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589" w:rsidRDefault="00981589" w:rsidP="00981589">
      <w:pPr>
        <w:overflowPunct w:val="0"/>
        <w:spacing w:line="560" w:lineRule="exact"/>
        <w:rPr>
          <w:rFonts w:ascii="黑体" w:eastAsia="黑体" w:hAnsi="黑体"/>
          <w:color w:val="000000"/>
          <w:sz w:val="32"/>
          <w:szCs w:val="32"/>
        </w:rPr>
      </w:pPr>
      <w:r>
        <w:rPr>
          <w:rFonts w:ascii="黑体" w:eastAsia="黑体" w:hAnsi="黑体" w:hint="eastAsia"/>
          <w:color w:val="000000"/>
          <w:sz w:val="32"/>
          <w:szCs w:val="32"/>
        </w:rPr>
        <w:t>附件3</w:t>
      </w:r>
    </w:p>
    <w:p w:rsidR="00981589" w:rsidRDefault="00981589" w:rsidP="00981589">
      <w:pPr>
        <w:overflowPunct w:val="0"/>
        <w:spacing w:line="560" w:lineRule="exact"/>
        <w:jc w:val="center"/>
        <w:rPr>
          <w:rFonts w:ascii="方正小标宋简体" w:eastAsia="方正小标宋简体"/>
          <w:color w:val="000000"/>
          <w:sz w:val="36"/>
          <w:szCs w:val="36"/>
        </w:rPr>
      </w:pPr>
      <w:proofErr w:type="gramStart"/>
      <w:r>
        <w:rPr>
          <w:rFonts w:ascii="方正小标宋简体" w:eastAsia="方正小标宋简体" w:hint="eastAsia"/>
          <w:color w:val="000000"/>
          <w:sz w:val="36"/>
          <w:szCs w:val="36"/>
        </w:rPr>
        <w:t>莲</w:t>
      </w:r>
      <w:proofErr w:type="gramEnd"/>
      <w:r>
        <w:rPr>
          <w:rFonts w:ascii="方正小标宋简体" w:eastAsia="方正小标宋简体" w:hint="eastAsia"/>
          <w:color w:val="000000"/>
          <w:sz w:val="36"/>
          <w:szCs w:val="36"/>
        </w:rPr>
        <w:t>湖区全国基层中医药工作先进单位复审任务分解表</w:t>
      </w:r>
    </w:p>
    <w:tbl>
      <w:tblPr>
        <w:tblW w:w="0" w:type="auto"/>
        <w:jc w:val="center"/>
        <w:tblLayout w:type="fixed"/>
        <w:tblLook w:val="0000" w:firstRow="0" w:lastRow="0" w:firstColumn="0" w:lastColumn="0" w:noHBand="0" w:noVBand="0"/>
      </w:tblPr>
      <w:tblGrid>
        <w:gridCol w:w="700"/>
        <w:gridCol w:w="1760"/>
        <w:gridCol w:w="8358"/>
        <w:gridCol w:w="1860"/>
        <w:gridCol w:w="1770"/>
      </w:tblGrid>
      <w:tr w:rsidR="00981589" w:rsidTr="00A21549">
        <w:trPr>
          <w:trHeight w:val="290"/>
          <w:jc w:val="center"/>
        </w:trPr>
        <w:tc>
          <w:tcPr>
            <w:tcW w:w="700" w:type="dxa"/>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序号</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主要任务</w:t>
            </w:r>
          </w:p>
        </w:tc>
        <w:tc>
          <w:tcPr>
            <w:tcW w:w="186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b/>
                <w:bCs/>
                <w:color w:val="000000"/>
                <w:kern w:val="0"/>
                <w:sz w:val="24"/>
              </w:rPr>
            </w:pPr>
            <w:r>
              <w:rPr>
                <w:rFonts w:ascii="仿宋_GB2312" w:eastAsia="仿宋_GB2312" w:hAnsi="宋体" w:cs="宋体" w:hint="eastAsia"/>
                <w:b/>
                <w:bCs/>
                <w:color w:val="000000"/>
                <w:kern w:val="0"/>
                <w:sz w:val="24"/>
              </w:rPr>
              <w:t>责任主体</w:t>
            </w:r>
          </w:p>
        </w:tc>
        <w:tc>
          <w:tcPr>
            <w:tcW w:w="177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完成时限</w:t>
            </w:r>
          </w:p>
        </w:tc>
      </w:tr>
      <w:tr w:rsidR="00981589" w:rsidTr="00A21549">
        <w:trPr>
          <w:trHeight w:val="714"/>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1</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将中医药工作纳入我区经济社会发展规划、卫生事业发展规划和区政府年度工作目标，建立相关部门共同推动中医药工作的协调机制，制定我区中医药事业发展规划并组织实施。</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hint="eastAsia"/>
                <w:color w:val="000000"/>
                <w:kern w:val="0"/>
                <w:szCs w:val="21"/>
              </w:rPr>
            </w:pPr>
            <w:r>
              <w:rPr>
                <w:rFonts w:ascii="仿宋_GB2312" w:eastAsia="仿宋_GB2312" w:hAnsi="宋体" w:cs="宋体" w:hint="eastAsia"/>
                <w:color w:val="000000"/>
                <w:kern w:val="0"/>
                <w:szCs w:val="21"/>
              </w:rPr>
              <w:t>区发改委</w:t>
            </w:r>
          </w:p>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2019年3月</w:t>
            </w:r>
          </w:p>
        </w:tc>
      </w:tr>
      <w:tr w:rsidR="00981589" w:rsidTr="00A21549">
        <w:trPr>
          <w:trHeight w:val="567"/>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区政府成立迎接全国基层中医药工作先进单位复审领导小组，制定</w:t>
            </w:r>
            <w:proofErr w:type="gramStart"/>
            <w:r>
              <w:rPr>
                <w:rFonts w:ascii="仿宋_GB2312" w:eastAsia="仿宋_GB2312" w:hAnsi="宋体" w:cs="宋体" w:hint="eastAsia"/>
                <w:color w:val="000000"/>
                <w:kern w:val="0"/>
                <w:szCs w:val="21"/>
              </w:rPr>
              <w:t>莲</w:t>
            </w:r>
            <w:proofErr w:type="gramEnd"/>
            <w:r>
              <w:rPr>
                <w:rFonts w:ascii="仿宋_GB2312" w:eastAsia="仿宋_GB2312" w:hAnsi="宋体" w:cs="宋体" w:hint="eastAsia"/>
                <w:color w:val="000000"/>
                <w:kern w:val="0"/>
                <w:szCs w:val="21"/>
              </w:rPr>
              <w:t>湖区迎接全国基层中医药工作先进单位复审工作实施方案，定期研究工作，纳入年度工作计划，并组织实施。</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2019年3月</w:t>
            </w:r>
          </w:p>
        </w:tc>
      </w:tr>
      <w:tr w:rsidR="00981589" w:rsidTr="00A21549">
        <w:trPr>
          <w:trHeight w:val="754"/>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3</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区卫健局有分管中医药工作的领导，设立中医药工作管理机构，配备专职干部；分管领导和专职干部熟悉中医药政策、中医药管理知识和全区中医药工作情况。</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区委编办         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2019年3月</w:t>
            </w:r>
          </w:p>
        </w:tc>
      </w:tr>
      <w:tr w:rsidR="00981589" w:rsidTr="00A21549">
        <w:trPr>
          <w:trHeight w:val="1028"/>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4</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中医药事业费近 3 </w:t>
            </w:r>
            <w:proofErr w:type="gramStart"/>
            <w:r>
              <w:rPr>
                <w:rFonts w:ascii="仿宋_GB2312" w:eastAsia="仿宋_GB2312" w:hAnsi="宋体" w:cs="宋体" w:hint="eastAsia"/>
                <w:color w:val="000000"/>
                <w:kern w:val="0"/>
                <w:szCs w:val="21"/>
              </w:rPr>
              <w:t>年均占</w:t>
            </w:r>
            <w:proofErr w:type="gramEnd"/>
            <w:r>
              <w:rPr>
                <w:rFonts w:ascii="仿宋_GB2312" w:eastAsia="仿宋_GB2312" w:hAnsi="宋体" w:cs="宋体" w:hint="eastAsia"/>
                <w:color w:val="000000"/>
                <w:kern w:val="0"/>
                <w:szCs w:val="21"/>
              </w:rPr>
              <w:t xml:space="preserve">全区政府卫生投入 10%以上，或近 3 </w:t>
            </w:r>
            <w:proofErr w:type="gramStart"/>
            <w:r>
              <w:rPr>
                <w:rFonts w:ascii="仿宋_GB2312" w:eastAsia="仿宋_GB2312" w:hAnsi="宋体" w:cs="宋体" w:hint="eastAsia"/>
                <w:color w:val="000000"/>
                <w:kern w:val="0"/>
                <w:szCs w:val="21"/>
              </w:rPr>
              <w:t>年均占</w:t>
            </w:r>
            <w:proofErr w:type="gramEnd"/>
            <w:r>
              <w:rPr>
                <w:rFonts w:ascii="仿宋_GB2312" w:eastAsia="仿宋_GB2312" w:hAnsi="宋体" w:cs="宋体" w:hint="eastAsia"/>
                <w:color w:val="000000"/>
                <w:kern w:val="0"/>
                <w:szCs w:val="21"/>
              </w:rPr>
              <w:t>全区政府卫生投入 8%以上且年均增长比例高于卫生事业费的增长比例；中医药事业费用于中医药基础条件建设、服务能力建设、人才培养等工作；除国家基本公共卫生服务项目经费之外，应有用于其它中医药健康管理服务项目的经费。</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区财政局      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2019年4月</w:t>
            </w:r>
          </w:p>
        </w:tc>
      </w:tr>
      <w:tr w:rsidR="00981589" w:rsidTr="00A21549">
        <w:trPr>
          <w:trHeight w:val="727"/>
          <w:jc w:val="center"/>
        </w:trPr>
        <w:tc>
          <w:tcPr>
            <w:tcW w:w="700" w:type="dxa"/>
            <w:vMerge w:val="restart"/>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5</w:t>
            </w:r>
          </w:p>
        </w:tc>
        <w:tc>
          <w:tcPr>
            <w:tcW w:w="1760" w:type="dxa"/>
            <w:vMerge w:val="restart"/>
            <w:tcBorders>
              <w:top w:val="single" w:sz="8" w:space="0" w:color="auto"/>
              <w:left w:val="single" w:sz="8" w:space="0" w:color="auto"/>
              <w:bottom w:val="single" w:sz="8" w:space="0" w:color="auto"/>
              <w:right w:val="single" w:sz="8" w:space="0" w:color="auto"/>
            </w:tcBorders>
            <w:vAlign w:val="center"/>
          </w:tcPr>
          <w:p w:rsidR="00981589" w:rsidRDefault="00981589" w:rsidP="0098158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在健全全民</w:t>
            </w:r>
            <w:proofErr w:type="gramStart"/>
            <w:r>
              <w:rPr>
                <w:rFonts w:ascii="仿宋_GB2312" w:eastAsia="仿宋_GB2312" w:hAnsi="宋体" w:cs="宋体" w:hint="eastAsia"/>
                <w:color w:val="000000"/>
                <w:kern w:val="0"/>
                <w:szCs w:val="21"/>
              </w:rPr>
              <w:t>医</w:t>
            </w:r>
            <w:proofErr w:type="gramEnd"/>
            <w:r>
              <w:rPr>
                <w:rFonts w:ascii="仿宋_GB2312" w:eastAsia="仿宋_GB2312" w:hAnsi="宋体" w:cs="宋体" w:hint="eastAsia"/>
                <w:color w:val="000000"/>
                <w:kern w:val="0"/>
                <w:szCs w:val="21"/>
              </w:rPr>
              <w:t>保体系中发挥中医药的优势和作用。</w:t>
            </w:r>
          </w:p>
        </w:tc>
        <w:tc>
          <w:tcPr>
            <w:tcW w:w="8358" w:type="dxa"/>
            <w:tcBorders>
              <w:top w:val="single" w:sz="8" w:space="0" w:color="auto"/>
              <w:left w:val="nil"/>
              <w:bottom w:val="single" w:sz="8" w:space="0" w:color="auto"/>
              <w:right w:val="single" w:sz="8" w:space="0" w:color="auto"/>
            </w:tcBorders>
            <w:vAlign w:val="center"/>
          </w:tcPr>
          <w:p w:rsidR="00981589" w:rsidRDefault="00981589" w:rsidP="00A21549">
            <w:pPr>
              <w:overflowPunct w:val="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将社区卫生服务中心设立中医科、社区卫生服务站提供中医药服务作为纳入基本医疗保险。</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hint="eastAsia"/>
                <w:color w:val="000000"/>
                <w:kern w:val="0"/>
                <w:szCs w:val="21"/>
              </w:rPr>
            </w:pPr>
            <w:r>
              <w:rPr>
                <w:rFonts w:ascii="仿宋_GB2312" w:eastAsia="仿宋_GB2312" w:hAnsi="宋体" w:cs="宋体" w:hint="eastAsia"/>
                <w:color w:val="000000"/>
                <w:kern w:val="0"/>
                <w:szCs w:val="21"/>
              </w:rPr>
              <w:t>区</w:t>
            </w:r>
            <w:proofErr w:type="gramStart"/>
            <w:r>
              <w:rPr>
                <w:rFonts w:ascii="仿宋_GB2312" w:eastAsia="仿宋_GB2312" w:hAnsi="宋体" w:cs="宋体" w:hint="eastAsia"/>
                <w:color w:val="000000"/>
                <w:kern w:val="0"/>
                <w:szCs w:val="21"/>
              </w:rPr>
              <w:t>医</w:t>
            </w:r>
            <w:proofErr w:type="gramEnd"/>
            <w:r>
              <w:rPr>
                <w:rFonts w:ascii="仿宋_GB2312" w:eastAsia="仿宋_GB2312" w:hAnsi="宋体" w:cs="宋体" w:hint="eastAsia"/>
                <w:color w:val="000000"/>
                <w:kern w:val="0"/>
                <w:szCs w:val="21"/>
              </w:rPr>
              <w:t xml:space="preserve">保局     </w:t>
            </w:r>
          </w:p>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2019年4月</w:t>
            </w:r>
          </w:p>
        </w:tc>
      </w:tr>
      <w:tr w:rsidR="00981589" w:rsidTr="00A21549">
        <w:trPr>
          <w:trHeight w:val="633"/>
          <w:jc w:val="center"/>
        </w:trPr>
        <w:tc>
          <w:tcPr>
            <w:tcW w:w="700" w:type="dxa"/>
            <w:vMerge/>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jc w:val="left"/>
              <w:rPr>
                <w:rFonts w:ascii="仿宋_GB2312" w:eastAsia="仿宋_GB2312" w:hAnsi="宋体" w:cs="宋体"/>
                <w:color w:val="000000"/>
                <w:kern w:val="0"/>
                <w:szCs w:val="21"/>
              </w:rPr>
            </w:pPr>
          </w:p>
        </w:tc>
        <w:tc>
          <w:tcPr>
            <w:tcW w:w="1760" w:type="dxa"/>
            <w:vMerge/>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jc w:val="left"/>
              <w:rPr>
                <w:rFonts w:ascii="仿宋_GB2312" w:eastAsia="仿宋_GB2312" w:hAnsi="宋体" w:cs="宋体"/>
                <w:color w:val="000000"/>
                <w:kern w:val="0"/>
                <w:szCs w:val="21"/>
              </w:rPr>
            </w:pPr>
          </w:p>
        </w:tc>
        <w:tc>
          <w:tcPr>
            <w:tcW w:w="8358" w:type="dxa"/>
            <w:tcBorders>
              <w:top w:val="single" w:sz="8" w:space="0" w:color="auto"/>
              <w:left w:val="nil"/>
              <w:bottom w:val="single" w:sz="8" w:space="0" w:color="auto"/>
              <w:right w:val="single" w:sz="8" w:space="0" w:color="auto"/>
            </w:tcBorders>
            <w:vAlign w:val="center"/>
          </w:tcPr>
          <w:p w:rsidR="00981589" w:rsidRDefault="00981589" w:rsidP="00A21549">
            <w:pPr>
              <w:overflowPunct w:val="0"/>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 xml:space="preserve">   </w:t>
            </w:r>
            <w:r>
              <w:rPr>
                <w:rFonts w:ascii="仿宋_GB2312" w:eastAsia="仿宋_GB2312" w:hAnsi="宋体" w:cs="宋体" w:hint="eastAsia"/>
                <w:kern w:val="0"/>
                <w:szCs w:val="21"/>
              </w:rPr>
              <w:t xml:space="preserve"> 落实市</w:t>
            </w:r>
            <w:proofErr w:type="gramStart"/>
            <w:r>
              <w:rPr>
                <w:rFonts w:ascii="仿宋_GB2312" w:eastAsia="仿宋_GB2312" w:hAnsi="宋体" w:cs="宋体" w:hint="eastAsia"/>
                <w:kern w:val="0"/>
                <w:szCs w:val="21"/>
              </w:rPr>
              <w:t>医</w:t>
            </w:r>
            <w:proofErr w:type="gramEnd"/>
            <w:r>
              <w:rPr>
                <w:rFonts w:ascii="仿宋_GB2312" w:eastAsia="仿宋_GB2312" w:hAnsi="宋体" w:cs="宋体" w:hint="eastAsia"/>
                <w:kern w:val="0"/>
                <w:szCs w:val="21"/>
              </w:rPr>
              <w:t>保局关于将中医药服务项目（包括针灸、治疗性推拿等中医非药物诊疗技术及中医药适宜技术、中药饮片、中成药、医疗机构中药制剂）纳入城乡居民基本</w:t>
            </w:r>
            <w:proofErr w:type="gramStart"/>
            <w:r>
              <w:rPr>
                <w:rFonts w:ascii="仿宋_GB2312" w:eastAsia="仿宋_GB2312" w:hAnsi="宋体" w:cs="宋体" w:hint="eastAsia"/>
                <w:kern w:val="0"/>
                <w:szCs w:val="21"/>
              </w:rPr>
              <w:t>医</w:t>
            </w:r>
            <w:proofErr w:type="gramEnd"/>
            <w:r>
              <w:rPr>
                <w:rFonts w:ascii="仿宋_GB2312" w:eastAsia="仿宋_GB2312" w:hAnsi="宋体" w:cs="宋体" w:hint="eastAsia"/>
                <w:kern w:val="0"/>
                <w:szCs w:val="21"/>
              </w:rPr>
              <w:t>保补偿范围的有关政策。</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hint="eastAsia"/>
                <w:color w:val="000000"/>
                <w:kern w:val="0"/>
                <w:szCs w:val="21"/>
              </w:rPr>
            </w:pPr>
            <w:r>
              <w:rPr>
                <w:rFonts w:ascii="仿宋_GB2312" w:eastAsia="仿宋_GB2312" w:hAnsi="宋体" w:cs="宋体" w:hint="eastAsia"/>
                <w:color w:val="000000"/>
                <w:kern w:val="0"/>
                <w:szCs w:val="21"/>
              </w:rPr>
              <w:t>区</w:t>
            </w:r>
            <w:proofErr w:type="gramStart"/>
            <w:r>
              <w:rPr>
                <w:rFonts w:ascii="仿宋_GB2312" w:eastAsia="仿宋_GB2312" w:hAnsi="宋体" w:cs="宋体" w:hint="eastAsia"/>
                <w:color w:val="000000"/>
                <w:kern w:val="0"/>
                <w:szCs w:val="21"/>
              </w:rPr>
              <w:t>医</w:t>
            </w:r>
            <w:proofErr w:type="gramEnd"/>
            <w:r>
              <w:rPr>
                <w:rFonts w:ascii="仿宋_GB2312" w:eastAsia="仿宋_GB2312" w:hAnsi="宋体" w:cs="宋体" w:hint="eastAsia"/>
                <w:color w:val="000000"/>
                <w:kern w:val="0"/>
                <w:szCs w:val="21"/>
              </w:rPr>
              <w:t xml:space="preserve">保局     </w:t>
            </w:r>
          </w:p>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2019年4月</w:t>
            </w:r>
          </w:p>
        </w:tc>
      </w:tr>
      <w:tr w:rsidR="00981589" w:rsidTr="00A21549">
        <w:trPr>
          <w:trHeight w:val="1210"/>
          <w:jc w:val="center"/>
        </w:trPr>
        <w:tc>
          <w:tcPr>
            <w:tcW w:w="700" w:type="dxa"/>
            <w:vMerge/>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1760" w:type="dxa"/>
            <w:vMerge/>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8358" w:type="dxa"/>
            <w:tcBorders>
              <w:top w:val="single" w:sz="8" w:space="0" w:color="auto"/>
              <w:left w:val="nil"/>
              <w:bottom w:val="single" w:sz="8" w:space="0" w:color="auto"/>
              <w:right w:val="single" w:sz="8" w:space="0" w:color="auto"/>
            </w:tcBorders>
            <w:vAlign w:val="center"/>
          </w:tcPr>
          <w:p w:rsidR="00981589" w:rsidRDefault="00981589" w:rsidP="00A21549">
            <w:pPr>
              <w:overflowPunct w:val="0"/>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落实市医保局关于调整中医药报销起付线、报销比例等鼓励中医药服务提供与使</w:t>
            </w:r>
            <w:bookmarkStart w:id="0" w:name="_GoBack"/>
            <w:bookmarkEnd w:id="0"/>
            <w:r>
              <w:rPr>
                <w:rFonts w:ascii="仿宋_GB2312" w:eastAsia="仿宋_GB2312" w:hAnsi="宋体" w:cs="宋体" w:hint="eastAsia"/>
                <w:color w:val="000000"/>
                <w:kern w:val="0"/>
                <w:sz w:val="24"/>
              </w:rPr>
              <w:t>用的政策，鼓励参保城镇居民在定点医疗机构就医时使用中医药。</w:t>
            </w:r>
          </w:p>
        </w:tc>
        <w:tc>
          <w:tcPr>
            <w:tcW w:w="1860" w:type="dxa"/>
            <w:tcBorders>
              <w:top w:val="single" w:sz="8" w:space="0" w:color="auto"/>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w:t>
            </w:r>
            <w:proofErr w:type="gramStart"/>
            <w:r>
              <w:rPr>
                <w:rFonts w:ascii="仿宋_GB2312" w:eastAsia="仿宋_GB2312" w:hAnsi="宋体" w:cs="宋体" w:hint="eastAsia"/>
                <w:color w:val="000000"/>
                <w:kern w:val="0"/>
                <w:sz w:val="24"/>
              </w:rPr>
              <w:t>医</w:t>
            </w:r>
            <w:proofErr w:type="gramEnd"/>
            <w:r>
              <w:rPr>
                <w:rFonts w:ascii="仿宋_GB2312" w:eastAsia="仿宋_GB2312" w:hAnsi="宋体" w:cs="宋体" w:hint="eastAsia"/>
                <w:color w:val="000000"/>
                <w:kern w:val="0"/>
                <w:sz w:val="24"/>
              </w:rPr>
              <w:t>保局     区卫健局</w:t>
            </w:r>
          </w:p>
        </w:tc>
        <w:tc>
          <w:tcPr>
            <w:tcW w:w="1770" w:type="dxa"/>
            <w:tcBorders>
              <w:top w:val="single" w:sz="8" w:space="0" w:color="auto"/>
              <w:left w:val="nil"/>
              <w:bottom w:val="single" w:sz="8" w:space="0" w:color="auto"/>
              <w:right w:val="single" w:sz="8" w:space="0" w:color="auto"/>
            </w:tcBorders>
            <w:vAlign w:val="center"/>
          </w:tcPr>
          <w:p w:rsidR="00981589" w:rsidRDefault="00981589" w:rsidP="00A21549">
            <w:pPr>
              <w:overflowPunct w:val="0"/>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840"/>
          <w:jc w:val="center"/>
        </w:trPr>
        <w:tc>
          <w:tcPr>
            <w:tcW w:w="700" w:type="dxa"/>
            <w:vMerge w:val="restart"/>
            <w:tcBorders>
              <w:top w:val="single" w:sz="4"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ind w:firstLineChars="100" w:firstLine="240"/>
              <w:jc w:val="left"/>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lastRenderedPageBreak/>
              <w:t>6</w:t>
            </w:r>
          </w:p>
        </w:tc>
        <w:tc>
          <w:tcPr>
            <w:tcW w:w="1760" w:type="dxa"/>
            <w:vMerge w:val="restart"/>
            <w:tcBorders>
              <w:top w:val="single" w:sz="4"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在巩固完善基本药物制度中体现中医药特点。</w:t>
            </w:r>
          </w:p>
        </w:tc>
        <w:tc>
          <w:tcPr>
            <w:tcW w:w="8358"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按照基本药物制度的要求，所有基层医疗卫生机构（包括社区卫生服务中心、站）配备中药饮片和中成药。</w:t>
            </w:r>
          </w:p>
        </w:tc>
        <w:tc>
          <w:tcPr>
            <w:tcW w:w="186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990"/>
          <w:jc w:val="center"/>
        </w:trPr>
        <w:tc>
          <w:tcPr>
            <w:tcW w:w="70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176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8358"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中药饮片的基本药物管理执行国务院有关部门关于中药饮片定价、采购、配送、使用和基本医疗保险给付等政策规定。</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区市场监管局       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102"/>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7</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加强对辖区内各级各类中医医疗机构和其它医疗卫生机构中医药服务的管理，严格实施国家基本药物制度，严格中药饮片、中成药的使用管理，严格执行中医药相关标准规范。</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区市场监管局       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915"/>
          <w:jc w:val="center"/>
        </w:trPr>
        <w:tc>
          <w:tcPr>
            <w:tcW w:w="700" w:type="dxa"/>
            <w:vMerge w:val="restart"/>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8</w:t>
            </w:r>
          </w:p>
        </w:tc>
        <w:tc>
          <w:tcPr>
            <w:tcW w:w="1760" w:type="dxa"/>
            <w:vMerge w:val="restart"/>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建立基层医疗卫生机构中医药服务工作考核机制，并纳入其年度工作考核目标。</w:t>
            </w:r>
          </w:p>
        </w:tc>
        <w:tc>
          <w:tcPr>
            <w:tcW w:w="8358" w:type="dxa"/>
            <w:vMerge w:val="restart"/>
            <w:tcBorders>
              <w:top w:val="nil"/>
              <w:left w:val="nil"/>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在对社区卫生服务机构绩效考核中，中医药内容</w:t>
            </w:r>
            <w:proofErr w:type="gramStart"/>
            <w:r>
              <w:rPr>
                <w:rFonts w:ascii="仿宋_GB2312" w:eastAsia="仿宋_GB2312" w:hAnsi="宋体" w:cs="宋体" w:hint="eastAsia"/>
                <w:color w:val="000000"/>
                <w:kern w:val="0"/>
                <w:sz w:val="24"/>
              </w:rPr>
              <w:t>分值占</w:t>
            </w:r>
            <w:proofErr w:type="gramEnd"/>
            <w:r>
              <w:rPr>
                <w:rFonts w:ascii="仿宋_GB2312" w:eastAsia="仿宋_GB2312" w:hAnsi="宋体" w:cs="宋体" w:hint="eastAsia"/>
                <w:color w:val="000000"/>
                <w:kern w:val="0"/>
                <w:sz w:val="24"/>
              </w:rPr>
              <w:t>比不低于15%。</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035"/>
          <w:jc w:val="center"/>
        </w:trPr>
        <w:tc>
          <w:tcPr>
            <w:tcW w:w="70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176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8358" w:type="dxa"/>
            <w:vMerge/>
            <w:tcBorders>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095"/>
          <w:jc w:val="center"/>
        </w:trPr>
        <w:tc>
          <w:tcPr>
            <w:tcW w:w="700" w:type="dxa"/>
            <w:vMerge w:val="restart"/>
            <w:tcBorders>
              <w:top w:val="single" w:sz="4"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9</w:t>
            </w:r>
          </w:p>
        </w:tc>
        <w:tc>
          <w:tcPr>
            <w:tcW w:w="1760" w:type="dxa"/>
            <w:vMerge w:val="restart"/>
            <w:tcBorders>
              <w:top w:val="single" w:sz="4"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社区卫生服务中心中医</w:t>
            </w:r>
            <w:r>
              <w:rPr>
                <w:rFonts w:ascii="仿宋_GB2312" w:eastAsia="仿宋_GB2312" w:hAnsi="宋体" w:cs="宋体" w:hint="eastAsia"/>
                <w:color w:val="000000"/>
                <w:kern w:val="0"/>
                <w:sz w:val="24"/>
              </w:rPr>
              <w:lastRenderedPageBreak/>
              <w:t>药服务条件建设。</w:t>
            </w:r>
          </w:p>
        </w:tc>
        <w:tc>
          <w:tcPr>
            <w:tcW w:w="8358"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lastRenderedPageBreak/>
              <w:t xml:space="preserve">    100% 的社区卫生服务中心按照原卫生部、国家中医药管理局联合印发的《城市社区卫生服务机构管理办法》和《社区卫生服务中心基本标准》设置中</w:t>
            </w:r>
            <w:r>
              <w:rPr>
                <w:rFonts w:ascii="仿宋_GB2312" w:eastAsia="仿宋_GB2312" w:hAnsi="宋体" w:cs="宋体" w:hint="eastAsia"/>
                <w:color w:val="000000"/>
                <w:kern w:val="0"/>
                <w:sz w:val="24"/>
              </w:rPr>
              <w:lastRenderedPageBreak/>
              <w:t>医科、中药房，配备中医诊疗设备。</w:t>
            </w:r>
          </w:p>
        </w:tc>
        <w:tc>
          <w:tcPr>
            <w:tcW w:w="186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lastRenderedPageBreak/>
              <w:t>区卫健局</w:t>
            </w:r>
          </w:p>
        </w:tc>
        <w:tc>
          <w:tcPr>
            <w:tcW w:w="177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838"/>
          <w:jc w:val="center"/>
        </w:trPr>
        <w:tc>
          <w:tcPr>
            <w:tcW w:w="70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p>
        </w:tc>
        <w:tc>
          <w:tcPr>
            <w:tcW w:w="176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p>
        </w:tc>
        <w:tc>
          <w:tcPr>
            <w:tcW w:w="8358"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95%以上的社区卫生服务中心建成中医临床科室集中设置、多种中医药方法和手段综合使用、中医药文化氛围浓郁并相对独立的中医药综合服务区。</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720"/>
          <w:jc w:val="center"/>
        </w:trPr>
        <w:tc>
          <w:tcPr>
            <w:tcW w:w="70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p>
        </w:tc>
        <w:tc>
          <w:tcPr>
            <w:tcW w:w="176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p>
        </w:tc>
        <w:tc>
          <w:tcPr>
            <w:tcW w:w="8358"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ind w:firstLineChars="200" w:firstLine="480"/>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中医临床诊室应配备针灸、火罐、刮痧板等基本器具，其他中医诊疗设备配备不少于4 类。</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645"/>
          <w:jc w:val="center"/>
        </w:trPr>
        <w:tc>
          <w:tcPr>
            <w:tcW w:w="70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p>
        </w:tc>
        <w:tc>
          <w:tcPr>
            <w:tcW w:w="176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p>
        </w:tc>
        <w:tc>
          <w:tcPr>
            <w:tcW w:w="8358"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ind w:firstLineChars="200" w:firstLine="480"/>
              <w:rPr>
                <w:rFonts w:ascii="仿宋_GB2312" w:eastAsia="仿宋_GB2312" w:hAnsi="宋体" w:cs="宋体"/>
                <w:color w:val="000000"/>
                <w:kern w:val="0"/>
                <w:sz w:val="24"/>
              </w:rPr>
            </w:pPr>
            <w:r>
              <w:rPr>
                <w:rFonts w:ascii="仿宋_GB2312" w:eastAsia="仿宋_GB2312" w:hAnsi="宋体" w:cs="宋体" w:hint="eastAsia"/>
                <w:color w:val="000000"/>
                <w:kern w:val="0"/>
                <w:sz w:val="24"/>
              </w:rPr>
              <w:t>规范设置中药房，配备中药饮片不少于300 种；提供煎药服务。</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810"/>
          <w:jc w:val="center"/>
        </w:trPr>
        <w:tc>
          <w:tcPr>
            <w:tcW w:w="700" w:type="dxa"/>
            <w:vMerge w:val="restart"/>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10</w:t>
            </w:r>
          </w:p>
        </w:tc>
        <w:tc>
          <w:tcPr>
            <w:tcW w:w="1760" w:type="dxa"/>
            <w:vMerge w:val="restart"/>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社区卫生服务站中医药服务条件建设。</w:t>
            </w:r>
          </w:p>
        </w:tc>
        <w:tc>
          <w:tcPr>
            <w:tcW w:w="8358"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ind w:firstLineChars="200" w:firstLine="480"/>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100%的社区卫生服务站配备针灸、火罐、刮痧板等基本器具以及TDP 神灯等中医诊疗设备。</w:t>
            </w:r>
          </w:p>
        </w:tc>
        <w:tc>
          <w:tcPr>
            <w:tcW w:w="186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080"/>
          <w:jc w:val="center"/>
        </w:trPr>
        <w:tc>
          <w:tcPr>
            <w:tcW w:w="70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p>
        </w:tc>
        <w:tc>
          <w:tcPr>
            <w:tcW w:w="176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p>
        </w:tc>
        <w:tc>
          <w:tcPr>
            <w:tcW w:w="8358"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ind w:firstLineChars="200" w:firstLine="480"/>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40%以上的社区卫生服务站配备中药饮片不少于100 种，或者由社区卫生服务中心统一配送；其它社区卫生服务站配备中成药不少于 50种。</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953"/>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lastRenderedPageBreak/>
              <w:t>11</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建立省中医医院与基层医疗卫生机构中医药业务协作机制。省级中医医院应设置基层指导科，安排专人负责，采取接受进修、巡回医疗、轮流下派、技术培训等多种形式，对基层医疗卫生机构开展中医药业务指导，建立有效的双向转诊制度。</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535"/>
          <w:jc w:val="center"/>
        </w:trPr>
        <w:tc>
          <w:tcPr>
            <w:tcW w:w="700" w:type="dxa"/>
            <w:tcBorders>
              <w:top w:val="single" w:sz="4"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12</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95%以上的社区卫生服务中心中医类别医师（包括执业注册在社区卫生服务中心执业的大中型医疗机构在职和退休中医人员）占本机构医师总数的比例达到 20%以上；其中每个社区卫生服务中心至少有 2 名中级以上专业技术职务任职资格的中医类别医师。</w:t>
            </w:r>
          </w:p>
        </w:tc>
        <w:tc>
          <w:tcPr>
            <w:tcW w:w="186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区人社局</w:t>
            </w:r>
          </w:p>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131"/>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13</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100%的社区卫生服务站至少配备1名中医类别医师或能够提供中医药服务的临床类别医师。</w:t>
            </w:r>
            <w:r>
              <w:rPr>
                <w:rFonts w:ascii="仿宋_GB2312" w:eastAsia="仿宋_GB2312" w:hAnsi="宋体" w:cs="宋体"/>
                <w:color w:val="000000"/>
                <w:kern w:val="0"/>
                <w:sz w:val="24"/>
              </w:rPr>
              <w:t xml:space="preserve"> </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245"/>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14</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基层医疗卫生机构的中医类别医师接受过省级以上中医药管理部门组织的中医类别全科医生岗位培训、转岗培训或规范化培训，并考核合格；中医类别全科医生占基层全科医生的比例达到 20%以上，中医类别全科医生占基层中医类别医师比例达到 50%以上。</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960"/>
          <w:jc w:val="center"/>
        </w:trPr>
        <w:tc>
          <w:tcPr>
            <w:tcW w:w="700" w:type="dxa"/>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15</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开展基层在职在岗中医药人员参加中医药继续教育或专业学历教育，培训率达到 100%。开展临床类别医师中医药知识与技能培训，培训率达到 90%以上。</w:t>
            </w:r>
          </w:p>
        </w:tc>
        <w:tc>
          <w:tcPr>
            <w:tcW w:w="186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555"/>
          <w:jc w:val="center"/>
        </w:trPr>
        <w:tc>
          <w:tcPr>
            <w:tcW w:w="700" w:type="dxa"/>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16</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开展基层老中医药</w:t>
            </w:r>
            <w:proofErr w:type="gramStart"/>
            <w:r>
              <w:rPr>
                <w:rFonts w:ascii="仿宋_GB2312" w:eastAsia="仿宋_GB2312" w:hAnsi="宋体" w:cs="宋体" w:hint="eastAsia"/>
                <w:color w:val="000000"/>
                <w:kern w:val="0"/>
                <w:sz w:val="24"/>
              </w:rPr>
              <w:t>专家师带</w:t>
            </w:r>
            <w:proofErr w:type="gramEnd"/>
            <w:r>
              <w:rPr>
                <w:rFonts w:ascii="仿宋_GB2312" w:eastAsia="仿宋_GB2312" w:hAnsi="宋体" w:cs="宋体" w:hint="eastAsia"/>
                <w:color w:val="000000"/>
                <w:kern w:val="0"/>
                <w:sz w:val="24"/>
              </w:rPr>
              <w:t>徒工作。</w:t>
            </w:r>
          </w:p>
        </w:tc>
        <w:tc>
          <w:tcPr>
            <w:tcW w:w="186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110"/>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lastRenderedPageBreak/>
              <w:t>17</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每个社区卫生服务中心能够按照中医药技术操作规范开展 6 类以上中医药适宜技术，每个社区卫生服务站能够按照中医药技术操作规范开展 4 类以上中医药适宜技术。</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050"/>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18</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社区卫生服务中心门诊中医处方（包括中药饮片、中成药和中医非药物处方）数占处方总数比例不低于 30%。其中，中药饮片处方数占处方总数不低于5%，中医非药物处方占处方总数不低于 5%。</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930"/>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19</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社区卫生服务站中医处方（包括中药饮片、中成药和中医非药物疗法）数占处方总数比例不低于 30%。</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900"/>
          <w:jc w:val="center"/>
        </w:trPr>
        <w:tc>
          <w:tcPr>
            <w:tcW w:w="700" w:type="dxa"/>
            <w:vMerge w:val="restart"/>
            <w:tcBorders>
              <w:top w:val="single" w:sz="4"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20</w:t>
            </w:r>
          </w:p>
        </w:tc>
        <w:tc>
          <w:tcPr>
            <w:tcW w:w="1760" w:type="dxa"/>
            <w:vMerge w:val="restart"/>
            <w:tcBorders>
              <w:top w:val="single" w:sz="4"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推广应用中医药适宜技术。</w:t>
            </w:r>
          </w:p>
        </w:tc>
        <w:tc>
          <w:tcPr>
            <w:tcW w:w="8358"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在省中医医院设立基层常见病、多发病中医药适宜技术推广基地，有专门的示教室，配置视频会议会诊系统，并按照要求开展相关工作。</w:t>
            </w:r>
          </w:p>
        </w:tc>
        <w:tc>
          <w:tcPr>
            <w:tcW w:w="186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870"/>
          <w:jc w:val="center"/>
        </w:trPr>
        <w:tc>
          <w:tcPr>
            <w:tcW w:w="70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176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8358"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建立中医药适宜技术推广师资队伍，并以师资为主要成员成立中医药适宜技术推广专家指导组，建立长效的业务指导机制。</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840"/>
          <w:jc w:val="center"/>
        </w:trPr>
        <w:tc>
          <w:tcPr>
            <w:tcW w:w="70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1760" w:type="dxa"/>
            <w:vMerge/>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p>
        </w:tc>
        <w:tc>
          <w:tcPr>
            <w:tcW w:w="8358"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分层分类开展中医药适宜技术推广。推广以《基层中医药适宜技术手册》和国家中医药管理局通告的适宜技术目录为重点的中医药适宜技术。</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780"/>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21</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每个社区卫生服务中心能应用中医药康复手段提供康复治疗。 </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 xml:space="preserve">区卫健局 </w:t>
            </w:r>
          </w:p>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lastRenderedPageBreak/>
              <w:t>区残联</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lastRenderedPageBreak/>
              <w:t>2019年4月</w:t>
            </w:r>
          </w:p>
        </w:tc>
      </w:tr>
      <w:tr w:rsidR="00981589" w:rsidTr="00A21549">
        <w:trPr>
          <w:trHeight w:val="1216"/>
          <w:jc w:val="center"/>
        </w:trPr>
        <w:tc>
          <w:tcPr>
            <w:tcW w:w="700" w:type="dxa"/>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lastRenderedPageBreak/>
              <w:t>22</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落实国家基本公共卫生服务中医药健康管理项目，按照《中医药健康管理服务规范》、《中医药健康管理服务技术规范》要求，开展老年人和儿童等人群的中医药健康管理，目标人群覆盖率要达到国家要求。</w:t>
            </w:r>
          </w:p>
        </w:tc>
        <w:tc>
          <w:tcPr>
            <w:tcW w:w="186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121"/>
          <w:jc w:val="center"/>
        </w:trPr>
        <w:tc>
          <w:tcPr>
            <w:tcW w:w="700" w:type="dxa"/>
            <w:tcBorders>
              <w:top w:val="single" w:sz="8"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23</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在孕产妇、高血压及 2 型糖尿病患者等人群的健康管理中至少选择 1 </w:t>
            </w:r>
            <w:proofErr w:type="gramStart"/>
            <w:r>
              <w:rPr>
                <w:rFonts w:ascii="仿宋_GB2312" w:eastAsia="仿宋_GB2312" w:hAnsi="宋体" w:cs="宋体" w:hint="eastAsia"/>
                <w:color w:val="000000"/>
                <w:kern w:val="0"/>
                <w:sz w:val="24"/>
              </w:rPr>
              <w:t>项开展</w:t>
            </w:r>
            <w:proofErr w:type="gramEnd"/>
            <w:r>
              <w:rPr>
                <w:rFonts w:ascii="仿宋_GB2312" w:eastAsia="仿宋_GB2312" w:hAnsi="宋体" w:cs="宋体" w:hint="eastAsia"/>
                <w:color w:val="000000"/>
                <w:kern w:val="0"/>
                <w:sz w:val="24"/>
              </w:rPr>
              <w:t>中医药健康管理试点工作，鼓励运用中医药探索开展其他公共卫生服务项目。</w:t>
            </w:r>
          </w:p>
        </w:tc>
        <w:tc>
          <w:tcPr>
            <w:tcW w:w="186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176"/>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24</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开展中医药健康教育服务。在饮食、起居、情志调摄、食疗药膳、运动锻炼等方面，基层医疗卫生机构能够运用中医药理论知识，对辖区居民开展养生保健知识宣教等中医药健康教育，健康教育中医药内容不少于 50%。</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704"/>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25</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各级医疗卫生机构均充分发挥中医药特色和优势，积极参与传染病的预防工作。</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535"/>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26</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居民对区级医院和基层医疗卫生机构中医药服务满意率不低于 85%。。</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080"/>
          <w:jc w:val="center"/>
        </w:trPr>
        <w:tc>
          <w:tcPr>
            <w:tcW w:w="700" w:type="dxa"/>
            <w:tcBorders>
              <w:top w:val="single" w:sz="4" w:space="0" w:color="auto"/>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t>27</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居民中医药常识知晓率不低于 90%，对区级医院和基层医疗卫生机构中医药服务内容知晓率不低于 85%，区级医院和基层医疗卫生机构中医药人员对中医药相关政策知晓率不低于 85%。</w:t>
            </w:r>
          </w:p>
        </w:tc>
        <w:tc>
          <w:tcPr>
            <w:tcW w:w="186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single" w:sz="4" w:space="0" w:color="auto"/>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r w:rsidR="00981589" w:rsidTr="00A21549">
        <w:trPr>
          <w:trHeight w:val="1013"/>
          <w:jc w:val="center"/>
        </w:trPr>
        <w:tc>
          <w:tcPr>
            <w:tcW w:w="700" w:type="dxa"/>
            <w:tcBorders>
              <w:top w:val="nil"/>
              <w:left w:val="single" w:sz="8" w:space="0" w:color="auto"/>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hint="eastAsia"/>
                <w:color w:val="000000"/>
                <w:kern w:val="0"/>
                <w:sz w:val="24"/>
              </w:rPr>
            </w:pPr>
            <w:r>
              <w:rPr>
                <w:rFonts w:ascii="仿宋_GB2312" w:eastAsia="仿宋_GB2312" w:hAnsi="宋体" w:cs="宋体" w:hint="eastAsia"/>
                <w:color w:val="000000"/>
                <w:kern w:val="0"/>
                <w:sz w:val="24"/>
              </w:rPr>
              <w:lastRenderedPageBreak/>
              <w:t>28</w:t>
            </w:r>
          </w:p>
        </w:tc>
        <w:tc>
          <w:tcPr>
            <w:tcW w:w="10118" w:type="dxa"/>
            <w:gridSpan w:val="2"/>
            <w:tcBorders>
              <w:top w:val="single" w:sz="8" w:space="0" w:color="auto"/>
              <w:left w:val="nil"/>
              <w:bottom w:val="single" w:sz="8" w:space="0" w:color="auto"/>
              <w:right w:val="single" w:sz="8" w:space="0" w:color="auto"/>
            </w:tcBorders>
            <w:vAlign w:val="center"/>
          </w:tcPr>
          <w:p w:rsidR="00981589" w:rsidRDefault="00981589" w:rsidP="00A21549">
            <w:pPr>
              <w:overflowPunct w:val="0"/>
              <w:spacing w:line="560" w:lineRule="exact"/>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要认真贯彻落实《关于推进家庭医生签约服务的指导意见》，积极推进家庭医生签约服务，逐步实现每个家庭医生团队都有能够提供中医药服务的医师。</w:t>
            </w:r>
          </w:p>
        </w:tc>
        <w:tc>
          <w:tcPr>
            <w:tcW w:w="186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区卫健局</w:t>
            </w:r>
          </w:p>
        </w:tc>
        <w:tc>
          <w:tcPr>
            <w:tcW w:w="1770" w:type="dxa"/>
            <w:tcBorders>
              <w:top w:val="nil"/>
              <w:left w:val="nil"/>
              <w:bottom w:val="single" w:sz="8" w:space="0" w:color="auto"/>
              <w:right w:val="single" w:sz="8" w:space="0" w:color="auto"/>
            </w:tcBorders>
            <w:vAlign w:val="center"/>
          </w:tcPr>
          <w:p w:rsidR="00981589" w:rsidRDefault="00981589" w:rsidP="00A21549">
            <w:pPr>
              <w:overflowPunct w:val="0"/>
              <w:spacing w:line="560" w:lineRule="exact"/>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2019年4月</w:t>
            </w:r>
          </w:p>
        </w:tc>
      </w:tr>
    </w:tbl>
    <w:p w:rsidR="00AD3EC8" w:rsidRPr="00981589" w:rsidRDefault="00AD3EC8" w:rsidP="00981589"/>
    <w:sectPr w:rsidR="00AD3EC8" w:rsidRPr="00981589" w:rsidSect="00544E7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4289" w:rsidRDefault="009F4289" w:rsidP="007E0A63">
      <w:r>
        <w:separator/>
      </w:r>
    </w:p>
  </w:endnote>
  <w:endnote w:type="continuationSeparator" w:id="0">
    <w:p w:rsidR="009F4289" w:rsidRDefault="009F4289" w:rsidP="007E0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4289" w:rsidRDefault="009F4289" w:rsidP="007E0A63">
      <w:r>
        <w:separator/>
      </w:r>
    </w:p>
  </w:footnote>
  <w:footnote w:type="continuationSeparator" w:id="0">
    <w:p w:rsidR="009F4289" w:rsidRDefault="009F4289" w:rsidP="007E0A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C906BA"/>
    <w:multiLevelType w:val="singleLevel"/>
    <w:tmpl w:val="58C906BA"/>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446"/>
    <w:rsid w:val="00072E1A"/>
    <w:rsid w:val="001F4A06"/>
    <w:rsid w:val="002E5517"/>
    <w:rsid w:val="00335C7A"/>
    <w:rsid w:val="004616E1"/>
    <w:rsid w:val="00520BD7"/>
    <w:rsid w:val="00544E70"/>
    <w:rsid w:val="005975A4"/>
    <w:rsid w:val="00617446"/>
    <w:rsid w:val="00637087"/>
    <w:rsid w:val="007E0A63"/>
    <w:rsid w:val="00981589"/>
    <w:rsid w:val="009F4289"/>
    <w:rsid w:val="00AC11DB"/>
    <w:rsid w:val="00AD3EC8"/>
    <w:rsid w:val="00AF6452"/>
    <w:rsid w:val="00CA3D8B"/>
    <w:rsid w:val="00CA63E8"/>
    <w:rsid w:val="00CE22F1"/>
    <w:rsid w:val="00D0602B"/>
    <w:rsid w:val="00F14D8F"/>
    <w:rsid w:val="00F52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529</Words>
  <Characters>3021</Characters>
  <Application>Microsoft Office Word</Application>
  <DocSecurity>0</DocSecurity>
  <Lines>25</Lines>
  <Paragraphs>7</Paragraphs>
  <ScaleCrop>false</ScaleCrop>
  <Company>Microsoft</Company>
  <LinksUpToDate>false</LinksUpToDate>
  <CharactersWithSpaces>3543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c:creator>
  <cp:keywords/>
  <dc:description/>
  <cp:lastModifiedBy>Li</cp:lastModifiedBy>
  <cp:revision>11</cp:revision>
  <dcterms:created xsi:type="dcterms:W3CDTF">2019-08-16T08:24:00Z</dcterms:created>
  <dcterms:modified xsi:type="dcterms:W3CDTF">2019-08-16T09:18:00Z</dcterms:modified>
</cp:coreProperties>
</file>