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eastAsia="黑体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黑体" w:eastAsia="黑体"/>
          <w:sz w:val="48"/>
          <w:szCs w:val="48"/>
        </w:rPr>
      </w:pPr>
    </w:p>
    <w:p>
      <w:pPr>
        <w:spacing w:line="560" w:lineRule="exact"/>
        <w:jc w:val="center"/>
        <w:rPr>
          <w:rFonts w:hint="eastAsia" w:ascii="黑体" w:eastAsia="黑体"/>
          <w:sz w:val="48"/>
          <w:szCs w:val="48"/>
        </w:rPr>
      </w:pPr>
    </w:p>
    <w:p>
      <w:pPr>
        <w:spacing w:line="560" w:lineRule="exact"/>
        <w:jc w:val="center"/>
        <w:rPr>
          <w:rFonts w:hint="eastAsia" w:ascii="黑体" w:eastAsia="黑体"/>
          <w:sz w:val="48"/>
          <w:szCs w:val="48"/>
        </w:rPr>
      </w:pPr>
    </w:p>
    <w:p>
      <w:pPr>
        <w:spacing w:line="560" w:lineRule="exact"/>
        <w:jc w:val="center"/>
        <w:rPr>
          <w:rFonts w:hint="eastAsia"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2017年度区级部门决算公开报表</w:t>
      </w:r>
    </w:p>
    <w:p>
      <w:pPr>
        <w:spacing w:line="560" w:lineRule="exact"/>
        <w:jc w:val="center"/>
        <w:rPr>
          <w:rFonts w:hint="eastAsia" w:ascii="黑体" w:eastAsia="黑体"/>
          <w:sz w:val="48"/>
          <w:szCs w:val="48"/>
        </w:rPr>
      </w:pPr>
    </w:p>
    <w:p>
      <w:pPr>
        <w:spacing w:line="560" w:lineRule="exact"/>
        <w:jc w:val="center"/>
        <w:rPr>
          <w:rFonts w:hint="eastAsia" w:ascii="黑体" w:eastAsia="黑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黑体" w:eastAsia="黑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黑体" w:eastAsia="黑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黑体" w:eastAsia="黑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黑体" w:eastAsia="黑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黑体" w:eastAsia="黑体"/>
          <w:sz w:val="44"/>
          <w:szCs w:val="44"/>
        </w:rPr>
      </w:pP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部门名称：西安市莲湖区枣园街道办事处</w:t>
      </w: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保密审查情况：已审</w:t>
      </w: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部门主要负责人审签情况：已审签</w:t>
      </w: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</w:p>
    <w:tbl>
      <w:tblPr>
        <w:tblStyle w:val="10"/>
        <w:tblW w:w="14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9900"/>
        <w:gridCol w:w="1620"/>
        <w:gridCol w:w="25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小标宋简体" w:hAnsi="宋体" w:eastAsia="方正小标宋简体" w:cs="宋体"/>
                <w:kern w:val="0"/>
                <w:sz w:val="48"/>
                <w:szCs w:val="48"/>
              </w:rPr>
            </w:pPr>
          </w:p>
        </w:tc>
        <w:tc>
          <w:tcPr>
            <w:tcW w:w="1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8"/>
                <w:szCs w:val="48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8"/>
                <w:szCs w:val="48"/>
              </w:rPr>
              <w:t>目                               录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小标宋简体" w:hAnsi="宋体" w:eastAsia="方正小标宋简体" w:cs="宋体"/>
                <w:kern w:val="0"/>
                <w:sz w:val="48"/>
                <w:szCs w:val="4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28"/>
                <w:szCs w:val="28"/>
              </w:rPr>
              <w:t>报表名称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8"/>
                <w:szCs w:val="28"/>
              </w:rPr>
              <w:t>是否空表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8"/>
                <w:szCs w:val="28"/>
              </w:rPr>
              <w:t>公开空表理由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表1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部门决算收支总表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316" w:firstLineChars="100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否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表2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部门决算收入总表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　否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表3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部门决算支出总表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　否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表4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部门决算财政拨款收支总表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　否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表5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部门决算一般公共预算财政拨款基本及项目支出表（按功能分类科目）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　否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表6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部门决算一般公共预算财政拨款基本及项目支出表（按经济分类科目）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ind w:firstLine="316" w:firstLineChars="100"/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否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表7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部门决算政府性基金预算财政拨款收入支出总表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ind w:firstLine="316" w:firstLineChars="100"/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是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本部门无政府基金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表8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部门决算政府性基金预算财政拨款支出表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ind w:firstLine="316" w:firstLineChars="100"/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是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本部门无政府基金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表9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部门决算“三公”经费支出决算及国有资产占用情况表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　否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表10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部门决算“三公”经费上下年增减变化情况表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ind w:firstLine="316" w:firstLineChars="100"/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否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表11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部门决算政府采购情况表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ind w:firstLine="316" w:firstLineChars="100"/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否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表12</w:t>
            </w:r>
          </w:p>
        </w:tc>
        <w:tc>
          <w:tcPr>
            <w:tcW w:w="9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部门决算机关运行经费表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ind w:firstLine="316" w:firstLineChars="100"/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否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spacing w:line="560" w:lineRule="exact"/>
        <w:rPr>
          <w:rFonts w:hint="eastAsia" w:ascii="黑体" w:eastAsia="黑体"/>
          <w:sz w:val="32"/>
          <w:szCs w:val="32"/>
        </w:rPr>
      </w:pP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</w:p>
    <w:p>
      <w:pPr>
        <w:spacing w:line="580" w:lineRule="exact"/>
        <w:ind w:firstLine="552" w:firstLineChars="200"/>
        <w:jc w:val="left"/>
        <w:rPr>
          <w:rFonts w:hint="eastAsia" w:ascii="宋体" w:hAnsi="宋体" w:cs="宋体"/>
          <w:kern w:val="0"/>
          <w:sz w:val="28"/>
          <w:szCs w:val="28"/>
        </w:rPr>
      </w:pPr>
    </w:p>
    <w:p>
      <w:pPr>
        <w:spacing w:line="580" w:lineRule="exact"/>
        <w:ind w:firstLine="632" w:firstLineChars="200"/>
        <w:jc w:val="left"/>
        <w:rPr>
          <w:rFonts w:hint="eastAsia" w:ascii="仿宋_GB2312" w:eastAsia="仿宋_GB2312" w:cs="宋体"/>
          <w:kern w:val="0"/>
          <w:sz w:val="32"/>
          <w:szCs w:val="32"/>
        </w:rPr>
        <w:sectPr>
          <w:footerReference r:id="rId3" w:type="default"/>
          <w:footerReference r:id="rId4" w:type="even"/>
          <w:pgSz w:w="16838" w:h="11906" w:orient="landscape"/>
          <w:pgMar w:top="1588" w:right="1134" w:bottom="1474" w:left="1134" w:header="851" w:footer="1418" w:gutter="0"/>
          <w:pgNumType w:start="1"/>
          <w:cols w:space="720" w:num="1"/>
          <w:docGrid w:type="linesAndChars" w:linePitch="579" w:charSpace="-849"/>
        </w:sectPr>
      </w:pPr>
    </w:p>
    <w:p>
      <w:pPr>
        <w:framePr w:h="322" w:hRule="exact" w:hSpace="180" w:wrap="notBeside" w:vAnchor="text" w:hAnchor="page" w:x="336" w:y="-844"/>
        <w:jc w:val="center"/>
      </w:pPr>
    </w:p>
    <w:tbl>
      <w:tblPr>
        <w:tblStyle w:val="10"/>
        <w:tblpPr w:leftFromText="180" w:rightFromText="180" w:vertAnchor="text" w:horzAnchor="page" w:tblpX="861" w:tblpY="-835"/>
        <w:tblOverlap w:val="never"/>
        <w:tblW w:w="155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4"/>
        <w:gridCol w:w="1786"/>
        <w:gridCol w:w="3436"/>
        <w:gridCol w:w="1830"/>
        <w:gridCol w:w="3210"/>
        <w:gridCol w:w="16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5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40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（一）</w:t>
            </w:r>
            <w:r>
              <w:rPr>
                <w:rFonts w:hint="eastAsia" w:ascii="迷你简黑体" w:hAnsi="微软雅黑" w:eastAsia="迷你简黑体"/>
                <w:color w:val="2B2B2B"/>
                <w:sz w:val="32"/>
                <w:szCs w:val="32"/>
                <w:shd w:val="clear" w:color="auto" w:fill="FFFFFF"/>
              </w:rPr>
              <w:t>西安市莲湖区</w:t>
            </w:r>
            <w:r>
              <w:rPr>
                <w:rFonts w:hint="eastAsia" w:ascii="迷你简黑体" w:hAnsi="宋体" w:eastAsia="迷你简黑体" w:cs="宋体"/>
                <w:color w:val="2B2B2B"/>
                <w:sz w:val="32"/>
                <w:szCs w:val="32"/>
                <w:shd w:val="clear" w:color="auto" w:fill="FFFFFF"/>
              </w:rPr>
              <w:t>枣园</w:t>
            </w:r>
            <w:r>
              <w:rPr>
                <w:rFonts w:hint="eastAsia" w:ascii="迷你简黑体" w:hAnsi="微软雅黑" w:eastAsia="迷你简黑体"/>
                <w:color w:val="2B2B2B"/>
                <w:sz w:val="32"/>
                <w:szCs w:val="32"/>
                <w:shd w:val="clear" w:color="auto" w:fill="FFFFFF"/>
              </w:rPr>
              <w:t>街道办事处</w:t>
            </w:r>
            <w:r>
              <w:rPr>
                <w:rFonts w:hint="eastAsia" w:ascii="黑体" w:eastAsia="黑体"/>
                <w:sz w:val="32"/>
                <w:szCs w:val="32"/>
              </w:rPr>
              <w:t>2017年度收入支出决算总表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460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20"/>
              </w:rPr>
            </w:pP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20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项    目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决算数</w:t>
            </w: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项目(按功能分类)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决算数</w:t>
            </w: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项目(按支出性质和经济分类)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1、财政拨款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3976.96</w:t>
            </w: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1、一般公共服务支出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1434.76</w:t>
            </w: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一、基本支出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1261.29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  其中：政府性基金拨款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2、外交支出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人员经费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right="90"/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1057.55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2、上级补助收入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3、国防支出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日常公用经费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203.74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3、事业收入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4、公共安全支出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二、项目支出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3202.57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    其中：纳入财政专户管理的收费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5、教育支出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基本建设类项目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4、经营收入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6、科学技术支出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行政事业类项目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3202.57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5、附属单位上缴收入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7、文化体育与传媒支出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三、上缴上级支出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7、其他收入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187.33</w:t>
            </w: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8、社会保障和就业支出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1153.50</w:t>
            </w: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四、经营支出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9、医疗卫生与计划生育支出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67.32</w:t>
            </w: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五、对附属单位补助支出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10、节能环保支出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11、城乡社区支出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1925.28</w:t>
            </w: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>支出经济分类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12、农林水支出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基本支出和项目支出合计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4463.86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13、交通运输支出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工资福利支出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1032.92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14、资源勘探信息等支出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商品和服务支出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3339.30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15、商业服务业等支出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对个人和家庭的补助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24.62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16、金融支出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对企事业单位的补贴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17、援助其他地区支出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债务利息支出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18、国土海洋气象等支出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基本建设支出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19、住房保障支出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其他资本性支出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67.01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20、油物资储备支出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其他支出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21、其他支出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right="90"/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>本年收入合计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4164.29</w:t>
            </w: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>本年支出合计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right="90"/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4463.86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用事业基金弥补收支差额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 xml:space="preserve">结余分配 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年初结转和结余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416.57</w:t>
            </w: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>年末结转和结余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117.00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  基本支出结转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31.74</w:t>
            </w: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20"/>
              </w:rPr>
            </w:pPr>
            <w:r>
              <w:rPr>
                <w:rFonts w:hint="eastAsia" w:ascii="宋体"/>
                <w:sz w:val="20"/>
              </w:rPr>
              <w:t xml:space="preserve">    项目支出结转和结余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right="90"/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384.83</w:t>
            </w: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 xml:space="preserve">     经营结余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>收入总计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4580.86</w:t>
            </w: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>支出总计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right="90"/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4580.86</w:t>
            </w:r>
          </w:p>
        </w:tc>
      </w:tr>
    </w:tbl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 xml:space="preserve">      （二）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西安市莲湖区</w:t>
      </w:r>
      <w:r>
        <w:rPr>
          <w:rFonts w:hint="eastAsia" w:ascii="宋体" w:hAnsi="宋体" w:cs="宋体"/>
          <w:b/>
          <w:color w:val="2B2B2B"/>
          <w:sz w:val="36"/>
          <w:szCs w:val="36"/>
          <w:shd w:val="clear" w:color="auto" w:fill="FFFFFF"/>
        </w:rPr>
        <w:t>枣园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街道办事处</w:t>
      </w:r>
      <w:r>
        <w:rPr>
          <w:rFonts w:hint="eastAsia" w:ascii="宋体"/>
          <w:b/>
          <w:bCs/>
          <w:sz w:val="36"/>
          <w:szCs w:val="36"/>
        </w:rPr>
        <w:t>2017年度部门决算收入总表</w:t>
      </w:r>
    </w:p>
    <w:p>
      <w:pPr>
        <w:widowControl/>
        <w:jc w:val="right"/>
        <w:rPr>
          <w:rFonts w:hint="eastAsia" w:ascii="宋体"/>
          <w:sz w:val="24"/>
        </w:rPr>
      </w:pPr>
    </w:p>
    <w:p>
      <w:pPr>
        <w:widowControl/>
        <w:jc w:val="center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                                                                                                     单位：万元</w:t>
      </w:r>
    </w:p>
    <w:tbl>
      <w:tblPr>
        <w:tblStyle w:val="10"/>
        <w:tblpPr w:leftFromText="180" w:rightFromText="180" w:vertAnchor="text" w:horzAnchor="page" w:tblpX="1076" w:tblpY="413"/>
        <w:tblOverlap w:val="never"/>
        <w:tblW w:w="151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3251"/>
        <w:gridCol w:w="1301"/>
        <w:gridCol w:w="1296"/>
        <w:gridCol w:w="1125"/>
        <w:gridCol w:w="1365"/>
        <w:gridCol w:w="1365"/>
        <w:gridCol w:w="1365"/>
        <w:gridCol w:w="1365"/>
        <w:gridCol w:w="13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科目编码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科目名称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合计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一般公共预算拨款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政府性基金拨款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上级补助收入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事业收入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经营收入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附属单位上缴收入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其他收入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wordWrap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类 款 项</w:t>
            </w:r>
          </w:p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栏次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6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7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合计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4164.29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3976.96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187.33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一般公共服务支出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1403.01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1223.82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179.20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20103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政府办公厅（室）及相关机构事务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1403.01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right="450" w:firstLine="270" w:firstLineChars="150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1223.82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179.20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2010301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行政运行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right="90"/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997.16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817.97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179.20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2010302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一般行政管理事务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405.85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405.85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2010399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其他政府办公厅（室）及相关机构事务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right="180"/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208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社会保障和就业支出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right="90"/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956.68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956.68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20802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民政管理事务</w:t>
            </w:r>
          </w:p>
        </w:tc>
        <w:tc>
          <w:tcPr>
            <w:tcW w:w="1301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956.68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956.68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2080208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基层政权和社区建设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956.68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956.68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医疗卫生与计划生育支出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67.32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67.32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21011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医疗保障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11.02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11.02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2101101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行政单位医疗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11.02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11.02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21007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计划生育事务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56.30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56.30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2100717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计划生育服务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56.30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56.30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城乡社区支出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1737.27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1729.14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8.13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21201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城乡社区管理事务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338.35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right="360" w:firstLine="360" w:firstLineChars="200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338.35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2120199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其他城乡社区管理事务支出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338.35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338.35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21205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城乡社区环境卫生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1398.92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1390.79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8.13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2120501</w:t>
            </w: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城乡社区环境卫生</w:t>
            </w: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1398.92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1390.79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8.13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13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</w:tbl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 xml:space="preserve">  </w:t>
      </w: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（三）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西安市莲湖区</w:t>
      </w:r>
      <w:r>
        <w:rPr>
          <w:rFonts w:hint="eastAsia" w:ascii="宋体" w:hAnsi="宋体" w:cs="宋体"/>
          <w:b/>
          <w:color w:val="2B2B2B"/>
          <w:sz w:val="36"/>
          <w:szCs w:val="36"/>
          <w:shd w:val="clear" w:color="auto" w:fill="FFFFFF"/>
        </w:rPr>
        <w:t>枣园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街道办事处</w:t>
      </w:r>
      <w:r>
        <w:rPr>
          <w:rFonts w:hint="eastAsia" w:ascii="宋体"/>
          <w:b/>
          <w:bCs/>
          <w:sz w:val="36"/>
          <w:szCs w:val="36"/>
        </w:rPr>
        <w:t>2017年度部门决算支出总表</w:t>
      </w:r>
    </w:p>
    <w:p>
      <w:pPr>
        <w:widowControl/>
        <w:jc w:val="right"/>
        <w:rPr>
          <w:rFonts w:hint="eastAsia" w:ascii="宋体"/>
          <w:sz w:val="24"/>
        </w:rPr>
      </w:pPr>
    </w:p>
    <w:p>
      <w:pPr>
        <w:widowControl/>
        <w:jc w:val="center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                                                                                                     单位：万元</w:t>
      </w:r>
    </w:p>
    <w:tbl>
      <w:tblPr>
        <w:tblStyle w:val="10"/>
        <w:tblW w:w="14700" w:type="dxa"/>
        <w:tblInd w:w="6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3333"/>
        <w:gridCol w:w="1366"/>
        <w:gridCol w:w="1577"/>
        <w:gridCol w:w="1381"/>
        <w:gridCol w:w="1607"/>
        <w:gridCol w:w="1592"/>
        <w:gridCol w:w="25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科目编码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科目名称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合计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基本支出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项目支出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上缴上级支出</w:t>
            </w: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经营支出</w:t>
            </w: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对附属单位补助支出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0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wordWrap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类 款 项</w:t>
            </w:r>
          </w:p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栏次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</w:t>
            </w: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</w:t>
            </w: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30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合计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4463.86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1261.29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3202.57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一般公共服务支出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1317.76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911.91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405.85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20103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政府办公厅（室）及相关机构事务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1317.76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911.91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405.85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2010301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行政运行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911.91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911.91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2010302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一般行政管理事务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405.85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405.85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208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社会保障和就业支出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1153.50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1153.50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20802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民政管理事务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1153.50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1153.50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2080208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基层政权和社区建设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1153.50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1153.50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医疗卫生与计划生育支出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67.32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11.02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56.30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21011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行政事业单位医疗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11.02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11.02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2101101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行政单位医疗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11.02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11.02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21007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计划生育事务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56.30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56.30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2100717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计划生育服务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56.30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56.30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城乡社区支出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1925.28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338.35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1586.92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21201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城乡社区管理事务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338.35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338.35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2120199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其他城乡社区管理事务支出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383.35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383.35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21205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城乡社区环境卫生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1586.92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1586.92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2120501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城乡社区环境卫生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1586.92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1586.92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209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其他支出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20999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其他支出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2099901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其他支出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0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</w:rPr>
            </w:pPr>
          </w:p>
        </w:tc>
      </w:tr>
    </w:tbl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（四）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西安市莲湖区</w:t>
      </w:r>
      <w:r>
        <w:rPr>
          <w:rFonts w:hint="eastAsia" w:ascii="宋体" w:hAnsi="宋体" w:cs="宋体"/>
          <w:b/>
          <w:color w:val="2B2B2B"/>
          <w:sz w:val="36"/>
          <w:szCs w:val="36"/>
          <w:shd w:val="clear" w:color="auto" w:fill="FFFFFF"/>
        </w:rPr>
        <w:t>枣园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街道办事处</w:t>
      </w:r>
      <w:r>
        <w:rPr>
          <w:rFonts w:hint="eastAsia" w:ascii="宋体"/>
          <w:b/>
          <w:bCs/>
          <w:sz w:val="36"/>
          <w:szCs w:val="36"/>
        </w:rPr>
        <w:t xml:space="preserve">2017年度财政拨款收入支出决算总表 </w:t>
      </w: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sz w:val="24"/>
        </w:rPr>
        <w:t xml:space="preserve">                                                                                                 单位：万元</w:t>
      </w:r>
      <w:r>
        <w:rPr>
          <w:rFonts w:hint="eastAsia" w:ascii="宋体"/>
          <w:b/>
          <w:bCs/>
          <w:sz w:val="36"/>
          <w:szCs w:val="36"/>
        </w:rPr>
        <w:t xml:space="preserve"> </w:t>
      </w:r>
    </w:p>
    <w:tbl>
      <w:tblPr>
        <w:tblStyle w:val="10"/>
        <w:tblW w:w="14380" w:type="dxa"/>
        <w:tblInd w:w="8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0"/>
        <w:gridCol w:w="1575"/>
        <w:gridCol w:w="3465"/>
        <w:gridCol w:w="1575"/>
        <w:gridCol w:w="2835"/>
        <w:gridCol w:w="14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收入</w:t>
            </w:r>
          </w:p>
        </w:tc>
        <w:tc>
          <w:tcPr>
            <w:tcW w:w="93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决算数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支出功能分类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决算数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>支出经济分类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color="auto" w:sz="2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>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一、一般公共预算财政拨款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3976.96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一、一般公共服务支出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1223.82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一、基本支出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1167.35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二、政府性基金预算财政拨款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二、外交支出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人员经费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1051.95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三、国防支出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日常公用经费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115.40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四、公共安全支出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五、教育支出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二、项目支出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3006.44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六、科学技术支出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基本建设类项目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七、文化体育与传媒支出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行政事业类项目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3006.44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八、社会保障和就业支出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1153.50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支出经济分类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九、医疗卫生与计划生育支出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67.32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工资福利支出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1032.92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十、节能环保支出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3121.84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十一、城乡社区支出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1729.14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19.02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十二、农林水支出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对企事业单位的补贴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十三、交通运输支出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债务利息支出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十四、资源勘探信息等支出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基本建设支出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十五、商业服务业等支出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十六、金融支出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其他支出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十七、援助其他地区支出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……  其他支出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color w:val="000000"/>
                <w:sz w:val="18"/>
                <w:szCs w:val="18"/>
              </w:rPr>
              <w:t>本年收入合计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3976.96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color w:val="000000"/>
                <w:sz w:val="18"/>
                <w:szCs w:val="18"/>
              </w:rPr>
              <w:t>本年支出合计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</w:rPr>
            </w:pPr>
            <w:r>
              <w:rPr>
                <w:rFonts w:hint="eastAsia" w:ascii="宋体"/>
                <w:b/>
                <w:color w:val="000000"/>
                <w:sz w:val="18"/>
              </w:rPr>
              <w:t>4173.79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color w:val="000000"/>
                <w:sz w:val="18"/>
                <w:szCs w:val="18"/>
              </w:rPr>
              <w:t>本年支出合计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4173.79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年末财政拨款结转和结余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年末财政拨款结转和结余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年初财政拨款结转和结余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基本支出结转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基本支出结转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一、一般公共预算财政拨款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二、政府性基金预算财政拨款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总计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4173.79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总计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4173.79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总计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4173.79</w:t>
            </w:r>
          </w:p>
        </w:tc>
      </w:tr>
    </w:tbl>
    <w:tbl>
      <w:tblPr>
        <w:tblStyle w:val="10"/>
        <w:tblpPr w:leftFromText="180" w:rightFromText="180" w:vertAnchor="text" w:horzAnchor="margin" w:tblpX="468" w:tblpY="-39"/>
        <w:tblOverlap w:val="never"/>
        <w:tblW w:w="144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8"/>
        <w:gridCol w:w="3772"/>
        <w:gridCol w:w="1898"/>
        <w:gridCol w:w="2835"/>
        <w:gridCol w:w="28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440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36"/>
              </w:rPr>
            </w:pPr>
            <w:r>
              <w:rPr>
                <w:rFonts w:hint="eastAsia" w:ascii="宋体"/>
                <w:b/>
                <w:bCs/>
                <w:sz w:val="36"/>
                <w:szCs w:val="36"/>
              </w:rPr>
              <w:t>（五）</w:t>
            </w:r>
            <w:r>
              <w:rPr>
                <w:rFonts w:hint="eastAsia" w:ascii="宋体" w:hAnsi="宋体"/>
                <w:b/>
                <w:color w:val="2B2B2B"/>
                <w:sz w:val="36"/>
                <w:szCs w:val="36"/>
                <w:shd w:val="clear" w:color="auto" w:fill="FFFFFF"/>
              </w:rPr>
              <w:t>西安市莲湖区</w:t>
            </w:r>
            <w:r>
              <w:rPr>
                <w:rFonts w:hint="eastAsia" w:ascii="宋体" w:hAnsi="宋体" w:cs="宋体"/>
                <w:b/>
                <w:color w:val="2B2B2B"/>
                <w:sz w:val="36"/>
                <w:szCs w:val="36"/>
                <w:shd w:val="clear" w:color="auto" w:fill="FFFFFF"/>
              </w:rPr>
              <w:t>枣园</w:t>
            </w:r>
            <w:r>
              <w:rPr>
                <w:rFonts w:hint="eastAsia" w:ascii="宋体" w:hAnsi="宋体"/>
                <w:b/>
                <w:color w:val="2B2B2B"/>
                <w:sz w:val="36"/>
                <w:szCs w:val="36"/>
                <w:shd w:val="clear" w:color="auto" w:fill="FFFFFF"/>
              </w:rPr>
              <w:t>街道办事处</w:t>
            </w:r>
            <w:r>
              <w:rPr>
                <w:rFonts w:hint="eastAsia" w:ascii="宋体"/>
                <w:b/>
                <w:color w:val="000000"/>
                <w:sz w:val="36"/>
              </w:rPr>
              <w:t>2017年度一般公共预算财政拨款支出决算表</w:t>
            </w:r>
          </w:p>
          <w:p>
            <w:pPr>
              <w:jc w:val="center"/>
              <w:rPr>
                <w:rFonts w:hint="eastAsia" w:ascii="宋体"/>
                <w:b/>
                <w:color w:val="000000"/>
                <w:sz w:val="36"/>
              </w:rPr>
            </w:pPr>
            <w:r>
              <w:rPr>
                <w:rFonts w:hint="eastAsia" w:ascii="宋体"/>
                <w:b/>
                <w:color w:val="000000"/>
                <w:sz w:val="36"/>
              </w:rPr>
              <w:t>（按支出功能分类）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8"/>
              </w:rPr>
            </w:pPr>
            <w:r>
              <w:rPr>
                <w:rFonts w:hint="eastAsia" w:ascii="宋体"/>
                <w:color w:val="000000"/>
                <w:sz w:val="28"/>
              </w:rPr>
              <w:t xml:space="preserve">          </w:t>
            </w:r>
            <w:r>
              <w:rPr>
                <w:rFonts w:hint="eastAsia" w:ascii="仿宋_GB2312" w:eastAsia="仿宋_GB2312"/>
                <w:color w:val="000000"/>
                <w:sz w:val="28"/>
              </w:rPr>
              <w:t xml:space="preserve">          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68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28"/>
              </w:rPr>
            </w:pPr>
            <w:r>
              <w:rPr>
                <w:rFonts w:hint="eastAsia" w:ascii="仿宋" w:eastAsia="仿宋"/>
                <w:b/>
                <w:color w:val="000000"/>
                <w:sz w:val="28"/>
              </w:rPr>
              <w:t>支出功能分类</w:t>
            </w:r>
          </w:p>
        </w:tc>
        <w:tc>
          <w:tcPr>
            <w:tcW w:w="189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8"/>
              </w:rPr>
            </w:pPr>
            <w:r>
              <w:rPr>
                <w:rFonts w:hint="eastAsia" w:ascii="仿宋" w:eastAsia="仿宋"/>
                <w:color w:val="000000"/>
                <w:sz w:val="28"/>
              </w:rPr>
              <w:t>合计</w:t>
            </w:r>
          </w:p>
        </w:tc>
        <w:tc>
          <w:tcPr>
            <w:tcW w:w="283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8"/>
              </w:rPr>
            </w:pPr>
            <w:r>
              <w:rPr>
                <w:rFonts w:hint="eastAsia" w:ascii="仿宋" w:eastAsia="仿宋"/>
                <w:color w:val="000000"/>
                <w:sz w:val="28"/>
              </w:rPr>
              <w:t>基本支出</w:t>
            </w:r>
          </w:p>
        </w:tc>
        <w:tc>
          <w:tcPr>
            <w:tcW w:w="283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8"/>
              </w:rPr>
            </w:pPr>
            <w:r>
              <w:rPr>
                <w:rFonts w:hint="eastAsia" w:ascii="仿宋" w:eastAsia="仿宋"/>
                <w:color w:val="000000"/>
                <w:sz w:val="28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28"/>
              </w:rPr>
            </w:pPr>
            <w:r>
              <w:rPr>
                <w:rFonts w:hint="eastAsia" w:ascii="仿宋" w:eastAsia="仿宋"/>
                <w:b/>
                <w:color w:val="000000"/>
                <w:sz w:val="28"/>
              </w:rPr>
              <w:t>科目编码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28"/>
              </w:rPr>
            </w:pPr>
            <w:r>
              <w:rPr>
                <w:rFonts w:hint="eastAsia" w:ascii="仿宋" w:eastAsia="仿宋"/>
                <w:b/>
                <w:color w:val="000000"/>
                <w:sz w:val="28"/>
              </w:rPr>
              <w:t>科目名称</w:t>
            </w:r>
          </w:p>
        </w:tc>
        <w:tc>
          <w:tcPr>
            <w:tcW w:w="18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8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8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8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8"/>
              </w:rPr>
            </w:pPr>
            <w:r>
              <w:rPr>
                <w:rFonts w:hint="eastAsia" w:ascii="仿宋" w:eastAsia="仿宋"/>
                <w:color w:val="000000"/>
                <w:sz w:val="28"/>
                <w:szCs w:val="28"/>
              </w:rPr>
              <w:t>合</w:t>
            </w:r>
            <w:r>
              <w:rPr>
                <w:color w:val="000000"/>
                <w:sz w:val="28"/>
              </w:rPr>
              <w:t xml:space="preserve">    </w:t>
            </w:r>
            <w:r>
              <w:rPr>
                <w:rFonts w:hint="eastAsia" w:ascii="仿宋" w:eastAsia="仿宋"/>
                <w:color w:val="000000"/>
                <w:sz w:val="28"/>
              </w:rPr>
              <w:t>计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/>
                <w:color w:val="000000"/>
                <w:sz w:val="22"/>
              </w:rPr>
            </w:pPr>
            <w:r>
              <w:rPr>
                <w:rFonts w:hint="eastAsia" w:ascii="仿宋"/>
                <w:color w:val="000000"/>
                <w:sz w:val="22"/>
              </w:rPr>
              <w:t>4173.79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/>
                <w:color w:val="000000"/>
                <w:sz w:val="22"/>
              </w:rPr>
            </w:pPr>
            <w:r>
              <w:rPr>
                <w:rFonts w:hint="eastAsia" w:ascii="仿宋"/>
                <w:color w:val="000000"/>
                <w:sz w:val="22"/>
              </w:rPr>
              <w:t>1167.35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/>
                <w:color w:val="000000"/>
                <w:sz w:val="22"/>
              </w:rPr>
            </w:pPr>
            <w:r>
              <w:rPr>
                <w:rFonts w:hint="eastAsia" w:ascii="仿宋"/>
                <w:color w:val="000000"/>
                <w:sz w:val="22"/>
              </w:rPr>
              <w:t>3006.44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" w:eastAsia="仿宋"/>
                <w:color w:val="000000"/>
                <w:sz w:val="24"/>
              </w:rPr>
            </w:pPr>
            <w:r>
              <w:rPr>
                <w:rFonts w:hint="eastAsia" w:ascii="仿宋" w:eastAsia="仿宋"/>
                <w:color w:val="000000"/>
                <w:sz w:val="24"/>
              </w:rPr>
              <w:t>支出功能分类科目（包括Z07和Z09表数据）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4"/>
              </w:rPr>
            </w:pPr>
            <w:r>
              <w:rPr>
                <w:rFonts w:hint="eastAsia" w:ascii="仿宋" w:eastAsia="仿宋"/>
                <w:color w:val="000000"/>
                <w:sz w:val="24"/>
              </w:rPr>
              <w:t xml:space="preserve">科目名称 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2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2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需要公开到支出功能科目项级科目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201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一般公共服务支出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1223.82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817.97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405.85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  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2010301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 行政运行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817.97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817.97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 xml:space="preserve">    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2010302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 一般行政管理事务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405.85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405.85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 xml:space="preserve">   2010399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 xml:space="preserve">  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其他政府办公厅（室）及相关机构事务支出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208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社会保障和就业支出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1153.50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1153.50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20802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民政管理事务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1153.50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1153.50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2080208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基层政权和社区建设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1153.50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1153.50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医疗卫生与计划生育支出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67.32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11.02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56.30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21007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医疗保障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11.02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11.02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2100717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行政单位医疗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11.02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11.02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21007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计划生育事务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56.30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56.30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2100717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计划生育服务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56.30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56.30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城乡社区支出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1729.14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338.35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1390.79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21201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城乡社区管理事务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338.35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338.35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2120199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其他城乡社区管理事务支出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338.35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338.35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21205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城乡社区环境卫生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1390.79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1390.79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2120501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城乡社区环境卫生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1390.79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1390.79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209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其他支出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20999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其他支出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68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2099901</w:t>
            </w:r>
          </w:p>
        </w:tc>
        <w:tc>
          <w:tcPr>
            <w:tcW w:w="37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</w:rPr>
            </w:pPr>
            <w:r>
              <w:rPr>
                <w:rFonts w:hint="eastAsia" w:ascii="宋体"/>
                <w:sz w:val="18"/>
              </w:rPr>
              <w:t>其他支出</w:t>
            </w:r>
          </w:p>
        </w:tc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</w:t>
            </w:r>
          </w:p>
        </w:tc>
      </w:tr>
    </w:tbl>
    <w:tbl>
      <w:tblPr>
        <w:tblStyle w:val="10"/>
        <w:tblW w:w="14938" w:type="dxa"/>
        <w:tblInd w:w="4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3120"/>
        <w:gridCol w:w="3120"/>
        <w:gridCol w:w="3120"/>
        <w:gridCol w:w="24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93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bCs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宋体"/>
                <w:b/>
                <w:bCs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宋体"/>
                <w:b/>
                <w:bCs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宋体"/>
                <w:b/>
                <w:bCs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宋体"/>
                <w:b/>
                <w:bCs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宋体"/>
                <w:b/>
                <w:bCs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宋体"/>
                <w:b/>
                <w:bCs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宋体"/>
                <w:b/>
                <w:color w:val="000000"/>
                <w:sz w:val="44"/>
              </w:rPr>
            </w:pPr>
            <w:r>
              <w:rPr>
                <w:rFonts w:hint="eastAsia" w:ascii="宋体"/>
                <w:b/>
                <w:bCs/>
                <w:sz w:val="36"/>
                <w:szCs w:val="36"/>
              </w:rPr>
              <w:t>（六）</w:t>
            </w:r>
            <w:r>
              <w:rPr>
                <w:rFonts w:hint="eastAsia" w:ascii="宋体" w:hAnsi="宋体"/>
                <w:b/>
                <w:color w:val="2B2B2B"/>
                <w:sz w:val="44"/>
                <w:szCs w:val="44"/>
                <w:shd w:val="clear" w:color="auto" w:fill="FFFFFF"/>
              </w:rPr>
              <w:t>西安市莲湖区</w:t>
            </w:r>
            <w:r>
              <w:rPr>
                <w:rFonts w:hint="eastAsia" w:ascii="宋体" w:hAnsi="宋体" w:cs="宋体"/>
                <w:b/>
                <w:color w:val="2B2B2B"/>
                <w:sz w:val="44"/>
                <w:szCs w:val="44"/>
                <w:shd w:val="clear" w:color="auto" w:fill="FFFFFF"/>
              </w:rPr>
              <w:t>枣园</w:t>
            </w:r>
            <w:r>
              <w:rPr>
                <w:rFonts w:hint="eastAsia" w:ascii="宋体" w:hAnsi="宋体"/>
                <w:b/>
                <w:color w:val="2B2B2B"/>
                <w:sz w:val="44"/>
                <w:szCs w:val="44"/>
                <w:shd w:val="clear" w:color="auto" w:fill="FFFFFF"/>
              </w:rPr>
              <w:t>街道办事处</w:t>
            </w:r>
            <w:r>
              <w:rPr>
                <w:rFonts w:hint="eastAsia" w:ascii="宋体"/>
                <w:b/>
                <w:color w:val="000000"/>
                <w:sz w:val="44"/>
              </w:rPr>
              <w:t>2017年度一般公共预算财政拨款支出决算表</w:t>
            </w:r>
          </w:p>
          <w:p>
            <w:pPr>
              <w:jc w:val="center"/>
              <w:rPr>
                <w:rFonts w:hint="eastAsia" w:ascii="宋体"/>
                <w:b/>
                <w:color w:val="000000"/>
                <w:sz w:val="44"/>
              </w:rPr>
            </w:pPr>
            <w:r>
              <w:rPr>
                <w:rFonts w:hint="eastAsia" w:ascii="宋体"/>
                <w:b/>
                <w:color w:val="000000"/>
                <w:sz w:val="44"/>
              </w:rPr>
              <w:t>（按支出经济分类）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sz w:val="22"/>
              </w:rPr>
            </w:pPr>
          </w:p>
        </w:tc>
        <w:tc>
          <w:tcPr>
            <w:tcW w:w="5578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支出经济分类科目编码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支出经济分类科目名称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合计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基本支出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支出经济分类科目编码（包括Z07和Z09表数据）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合计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 xml:space="preserve">          4173.79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firstLine="1050" w:firstLineChars="500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1167.35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 xml:space="preserve">      3006.44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301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18"/>
              </w:rPr>
            </w:pPr>
            <w:r>
              <w:rPr>
                <w:rFonts w:hint="eastAsia" w:ascii="仿宋" w:eastAsia="仿宋"/>
                <w:b/>
                <w:color w:val="000000"/>
                <w:sz w:val="18"/>
              </w:rPr>
              <w:t>工资福利支出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1032.93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1032.93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30101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基本工资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511.93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511.93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30102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津贴补贴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204.52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204.52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30103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奖金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316.48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316.48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 xml:space="preserve">  30199</w:t>
            </w:r>
            <w:r>
              <w:rPr>
                <w:rFonts w:hint="eastAsia" w:ascii="仿宋" w:eastAsia="仿宋"/>
                <w:color w:val="000000"/>
                <w:sz w:val="18"/>
              </w:rPr>
              <w:tab/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其他工资福利支出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18"/>
              </w:rPr>
            </w:pPr>
            <w:r>
              <w:rPr>
                <w:rFonts w:hint="eastAsia" w:ascii="仿宋" w:eastAsia="仿宋"/>
                <w:b/>
                <w:color w:val="000000"/>
                <w:sz w:val="18"/>
              </w:rPr>
              <w:t>商品和服务支出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3121.84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115.40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3006.44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30201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办公费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384.37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8.30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376.07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30202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印刷费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78.24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3.41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74.83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firstLine="1260" w:firstLineChars="700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30205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20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水费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1.59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0.39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1.20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30206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sz w:val="20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电费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36.46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7.96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28.50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邮电费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40.12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18.37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21.75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物业管理费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11.32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8.32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维修（护）费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333.46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333.46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劳务费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2153.77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11.22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2142.55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工会经费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9.66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9.66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福利费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6.20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0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6.20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培训费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1.20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1.20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公务用车运行维护费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5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5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其他交通费用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60.45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42.77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17.68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303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18"/>
              </w:rPr>
            </w:pPr>
            <w:r>
              <w:rPr>
                <w:rFonts w:hint="eastAsia" w:ascii="仿宋" w:eastAsia="仿宋"/>
                <w:b/>
                <w:color w:val="000000"/>
                <w:sz w:val="18"/>
              </w:rPr>
              <w:t>对个人和家庭的补助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19.02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19.02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30301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/>
                <w:color w:val="000000"/>
                <w:sz w:val="18"/>
              </w:rPr>
            </w:pPr>
            <w:r>
              <w:rPr>
                <w:rFonts w:hint="eastAsia" w:ascii="仿宋"/>
                <w:color w:val="000000"/>
                <w:sz w:val="18"/>
              </w:rPr>
              <w:t>医疗费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11.02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11.02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 xml:space="preserve"> 30302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hint="eastAsia" w:ascii="仿宋"/>
                <w:color w:val="000000"/>
                <w:sz w:val="18"/>
              </w:rPr>
              <w:t>其他对个人和家庭的补助支出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8.00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  <w:r>
              <w:rPr>
                <w:rFonts w:hint="eastAsia" w:ascii="Calibri" w:hAnsi="Calibri"/>
                <w:color w:val="000000"/>
              </w:rPr>
              <w:t>8.00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310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18"/>
              </w:rPr>
            </w:pPr>
            <w:r>
              <w:rPr>
                <w:rFonts w:hint="eastAsia" w:ascii="仿宋" w:eastAsia="仿宋"/>
                <w:b/>
                <w:color w:val="000000"/>
                <w:sz w:val="18"/>
              </w:rPr>
              <w:t>其他资本性支出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办公设备购置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专用设备购置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……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</w:tbl>
    <w:p>
      <w:pPr>
        <w:widowControl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 w:cs="宋体"/>
          <w:b/>
          <w:bCs/>
          <w:kern w:val="0"/>
          <w:sz w:val="28"/>
          <w:szCs w:val="28"/>
        </w:rPr>
      </w:pPr>
      <w:r>
        <w:rPr>
          <w:rFonts w:hint="eastAsia" w:ascii="宋体"/>
          <w:b/>
          <w:bCs/>
          <w:sz w:val="36"/>
          <w:szCs w:val="36"/>
        </w:rPr>
        <w:t>（七）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西安市莲湖区</w:t>
      </w:r>
      <w:r>
        <w:rPr>
          <w:rFonts w:hint="eastAsia" w:ascii="宋体" w:hAnsi="宋体" w:cs="宋体"/>
          <w:b/>
          <w:color w:val="2B2B2B"/>
          <w:sz w:val="36"/>
          <w:szCs w:val="36"/>
          <w:shd w:val="clear" w:color="auto" w:fill="FFFFFF"/>
        </w:rPr>
        <w:t>枣园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街道办事处</w:t>
      </w:r>
      <w:r>
        <w:rPr>
          <w:rFonts w:hint="eastAsia" w:ascii="宋体"/>
          <w:b/>
          <w:bCs/>
          <w:sz w:val="36"/>
          <w:szCs w:val="36"/>
        </w:rPr>
        <w:t>2017年度一般公共预算财政拨款“三公”经费支出及国有资产占用情况表</w:t>
      </w:r>
    </w:p>
    <w:p>
      <w:pPr>
        <w:widowControl/>
        <w:ind w:firstLine="12040" w:firstLineChars="4300"/>
        <w:jc w:val="center"/>
        <w:rPr>
          <w:rFonts w:hint="eastAsia" w:ascii="宋体" w:cs="宋体"/>
          <w:b/>
          <w:bCs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单位：万元</w:t>
      </w:r>
    </w:p>
    <w:tbl>
      <w:tblPr>
        <w:tblStyle w:val="10"/>
        <w:tblW w:w="13851" w:type="dxa"/>
        <w:tblInd w:w="9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9"/>
        <w:gridCol w:w="524"/>
        <w:gridCol w:w="1259"/>
        <w:gridCol w:w="3254"/>
        <w:gridCol w:w="528"/>
        <w:gridCol w:w="1046"/>
        <w:gridCol w:w="2602"/>
        <w:gridCol w:w="447"/>
        <w:gridCol w:w="11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  目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行次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决算数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  目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行次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统计数</w:t>
            </w: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  目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行次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统计数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栏  次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栏  次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栏  次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一、“三公”经费支出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—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———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b/>
                <w:bCs/>
                <w:sz w:val="20"/>
              </w:rPr>
              <w:t>二</w:t>
            </w:r>
            <w:r>
              <w:rPr>
                <w:b/>
                <w:bCs/>
                <w:szCs w:val="21"/>
              </w:rPr>
              <w:t>、国有资产占用情况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（一）支出合计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（二）相关统计数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（一）车辆数合计（辆）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1．因公出国（境）费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1．因公出国（境）团组数（个）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1．部级领导干部用车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2．公务用车购置及运行维护费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2．因公出国（境）人次数（人）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2．一般公务用车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  （1）公务用车购置费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3．公务用车购置数（辆）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3．一般执法执勤用车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  （2）公务用车运行维护费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4．公务用车保有量（辆）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4．特种专业技术用车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3．公务接待费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5．国内公务接待批次（个）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5．其他用车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   其中：外事接待费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6．国内公务接待人次（人）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（二）单价50万元以上通用设备（台，套）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rPr>
                <w:sz w:val="20"/>
              </w:rPr>
            </w:pPr>
          </w:p>
        </w:tc>
      </w:tr>
    </w:tbl>
    <w:p>
      <w:pPr>
        <w:widowControl/>
        <w:spacing w:line="560" w:lineRule="exact"/>
        <w:jc w:val="left"/>
        <w:rPr>
          <w:rFonts w:hint="eastAsia" w:ascii="仿宋_GB2312" w:eastAsia="仿宋_GB2312" w:cs="宋体"/>
          <w:kern w:val="0"/>
          <w:sz w:val="32"/>
          <w:szCs w:val="32"/>
        </w:rPr>
        <w:sectPr>
          <w:headerReference r:id="rId5" w:type="default"/>
          <w:footerReference r:id="rId6" w:type="default"/>
          <w:footerReference r:id="rId7" w:type="even"/>
          <w:pgSz w:w="16840" w:h="11907" w:orient="landscape"/>
          <w:pgMar w:top="238" w:right="567" w:bottom="244" w:left="567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（八）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西安市莲湖区</w:t>
      </w:r>
      <w:r>
        <w:rPr>
          <w:rFonts w:hint="eastAsia" w:ascii="宋体" w:hAnsi="宋体" w:cs="宋体"/>
          <w:b/>
          <w:color w:val="2B2B2B"/>
          <w:sz w:val="36"/>
          <w:szCs w:val="36"/>
          <w:shd w:val="clear" w:color="auto" w:fill="FFFFFF"/>
        </w:rPr>
        <w:t>枣园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街道办事处</w:t>
      </w:r>
      <w:r>
        <w:rPr>
          <w:rFonts w:hint="eastAsia" w:ascii="宋体"/>
          <w:b/>
          <w:bCs/>
          <w:sz w:val="36"/>
          <w:szCs w:val="36"/>
        </w:rPr>
        <w:t>单位2017年度“三公”经费增减原因情况表</w:t>
      </w:r>
    </w:p>
    <w:p>
      <w:pPr>
        <w:widowControl/>
        <w:ind w:firstLine="12880" w:firstLineChars="460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单位：万元</w:t>
      </w:r>
    </w:p>
    <w:tbl>
      <w:tblPr>
        <w:tblStyle w:val="10"/>
        <w:tblW w:w="15275" w:type="dxa"/>
        <w:tblInd w:w="-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402"/>
        <w:gridCol w:w="852"/>
        <w:gridCol w:w="878"/>
        <w:gridCol w:w="1057"/>
        <w:gridCol w:w="943"/>
        <w:gridCol w:w="957"/>
        <w:gridCol w:w="899"/>
        <w:gridCol w:w="1079"/>
        <w:gridCol w:w="1041"/>
        <w:gridCol w:w="1038"/>
        <w:gridCol w:w="900"/>
        <w:gridCol w:w="1080"/>
        <w:gridCol w:w="1080"/>
        <w:gridCol w:w="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科目编码</w:t>
            </w:r>
          </w:p>
        </w:tc>
        <w:tc>
          <w:tcPr>
            <w:tcW w:w="1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科目名称</w:t>
            </w:r>
          </w:p>
        </w:tc>
        <w:tc>
          <w:tcPr>
            <w:tcW w:w="3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本年数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上年数</w:t>
            </w:r>
          </w:p>
        </w:tc>
        <w:tc>
          <w:tcPr>
            <w:tcW w:w="40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增减</w:t>
            </w:r>
          </w:p>
        </w:tc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增减原因及备注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“三公经费”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因公出国（境）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公务用车购置及运行维护费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“三公经费”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因公出国（境）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公务用车购置及运行维护费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“三公经费”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因公出国（境）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公务用车购置及运行维护费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2010301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行政运行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5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5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5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5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</w:tbl>
    <w:p>
      <w:pPr>
        <w:widowControl/>
        <w:rPr>
          <w:rFonts w:hint="eastAsia" w:ascii="宋体"/>
          <w:b/>
          <w:bCs/>
          <w:sz w:val="36"/>
          <w:szCs w:val="36"/>
        </w:rPr>
      </w:pPr>
    </w:p>
    <w:p>
      <w:pPr>
        <w:widowControl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10"/>
          <w:szCs w:val="10"/>
        </w:rPr>
      </w:pPr>
      <w:r>
        <w:rPr>
          <w:rFonts w:hint="eastAsia" w:ascii="宋体"/>
          <w:b/>
          <w:bCs/>
          <w:sz w:val="36"/>
          <w:szCs w:val="36"/>
        </w:rPr>
        <w:t>（九）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西安市莲湖区</w:t>
      </w:r>
      <w:r>
        <w:rPr>
          <w:rFonts w:hint="eastAsia" w:ascii="宋体" w:hAnsi="宋体" w:cs="宋体"/>
          <w:b/>
          <w:color w:val="2B2B2B"/>
          <w:sz w:val="36"/>
          <w:szCs w:val="36"/>
          <w:shd w:val="clear" w:color="auto" w:fill="FFFFFF"/>
        </w:rPr>
        <w:t>枣园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街道办事处</w:t>
      </w:r>
      <w:r>
        <w:rPr>
          <w:rFonts w:hint="eastAsia" w:ascii="宋体"/>
          <w:b/>
          <w:bCs/>
          <w:sz w:val="36"/>
          <w:szCs w:val="36"/>
        </w:rPr>
        <w:t>2017年度部门决算政府性基金收支总表</w:t>
      </w:r>
    </w:p>
    <w:p>
      <w:pPr>
        <w:widowControl/>
        <w:jc w:val="center"/>
        <w:rPr>
          <w:rFonts w:hint="eastAsia" w:ascii="宋体" w:cs="宋体"/>
          <w:b/>
          <w:bCs/>
          <w:kern w:val="0"/>
          <w:szCs w:val="21"/>
        </w:rPr>
      </w:pPr>
      <w:r>
        <w:rPr>
          <w:rFonts w:hint="eastAsia" w:ascii="宋体" w:cs="宋体"/>
          <w:b/>
          <w:bCs/>
          <w:kern w:val="0"/>
          <w:szCs w:val="21"/>
        </w:rPr>
        <w:t xml:space="preserve">                                                                                                                   单位：万元</w:t>
      </w:r>
    </w:p>
    <w:tbl>
      <w:tblPr>
        <w:tblStyle w:val="10"/>
        <w:tblW w:w="146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1980"/>
        <w:gridCol w:w="2820"/>
        <w:gridCol w:w="1950"/>
        <w:gridCol w:w="3180"/>
        <w:gridCol w:w="21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项    目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决算数</w:t>
            </w: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项目(按功能分类)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决算数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项目(按支出性质和经济分类)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一、政府性基金拨款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一、科学技术支出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一、基本支出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二、文化体育与传媒支出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人员经费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三、社会保障和就业支出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日常公用经费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四、节能环保支出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二、项目支出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五、城乡社区支出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基本建设类项目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六、农林水支出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行政事业类项目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七、交通运输支出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八、资源勘探信息等支出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九、商业服务等支出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十二、金融支出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  <w:szCs w:val="18"/>
              </w:rPr>
              <w:t>支出经济分类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十三、其他支出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基本支出和项目支出合计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十四、债务还本支出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工资福利支出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十五、债务付息支出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十六、债务发行费用支出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对企事业单位的补贴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债务利息支出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其他支出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  <w:szCs w:val="18"/>
              </w:rPr>
              <w:t>本年收入合计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0.00 </w:t>
            </w:r>
          </w:p>
        </w:tc>
        <w:tc>
          <w:tcPr>
            <w:tcW w:w="79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  <w:szCs w:val="18"/>
              </w:rPr>
              <w:t>本年支出合计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  <w:szCs w:val="18"/>
              </w:rPr>
              <w:t>年初结转和结余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9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  <w:szCs w:val="18"/>
              </w:rPr>
              <w:t>年末结转和结余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基本支出结转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9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基本支出结转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9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收入总计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right"/>
              <w:rPr>
                <w:rFonts w:hint="eastAsia" w:ascii="宋体"/>
                <w:sz w:val="20"/>
              </w:rPr>
            </w:pPr>
          </w:p>
        </w:tc>
        <w:tc>
          <w:tcPr>
            <w:tcW w:w="79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支出总计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hint="eastAsia" w:ascii="宋体"/>
                <w:sz w:val="20"/>
              </w:rPr>
            </w:pPr>
          </w:p>
        </w:tc>
      </w:tr>
    </w:tbl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（十）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西安市莲湖区</w:t>
      </w:r>
      <w:r>
        <w:rPr>
          <w:rFonts w:hint="eastAsia" w:ascii="宋体" w:hAnsi="宋体" w:cs="宋体"/>
          <w:b/>
          <w:color w:val="2B2B2B"/>
          <w:sz w:val="36"/>
          <w:szCs w:val="36"/>
          <w:shd w:val="clear" w:color="auto" w:fill="FFFFFF"/>
        </w:rPr>
        <w:t>枣园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街道办事处</w:t>
      </w:r>
      <w:r>
        <w:rPr>
          <w:rFonts w:hint="eastAsia" w:ascii="宋体"/>
          <w:b/>
          <w:bCs/>
          <w:sz w:val="36"/>
          <w:szCs w:val="36"/>
        </w:rPr>
        <w:t>2017年度政府性基金预算财政拨款收入支出决算表</w:t>
      </w:r>
    </w:p>
    <w:p>
      <w:pPr>
        <w:widowControl/>
        <w:ind w:firstLine="12460" w:firstLineChars="445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单位：万元</w:t>
      </w:r>
    </w:p>
    <w:tbl>
      <w:tblPr>
        <w:tblStyle w:val="10"/>
        <w:tblW w:w="15757" w:type="dxa"/>
        <w:tblInd w:w="-1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986"/>
        <w:gridCol w:w="629"/>
        <w:gridCol w:w="1364"/>
        <w:gridCol w:w="1157"/>
        <w:gridCol w:w="627"/>
        <w:gridCol w:w="944"/>
        <w:gridCol w:w="946"/>
        <w:gridCol w:w="629"/>
        <w:gridCol w:w="629"/>
        <w:gridCol w:w="944"/>
        <w:gridCol w:w="1468"/>
        <w:gridCol w:w="978"/>
        <w:gridCol w:w="949"/>
        <w:gridCol w:w="1334"/>
        <w:gridCol w:w="1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00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    目</w:t>
            </w:r>
          </w:p>
        </w:tc>
        <w:tc>
          <w:tcPr>
            <w:tcW w:w="315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年初结转和结余</w:t>
            </w:r>
          </w:p>
        </w:tc>
        <w:tc>
          <w:tcPr>
            <w:tcW w:w="25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本年收入</w:t>
            </w:r>
          </w:p>
        </w:tc>
        <w:tc>
          <w:tcPr>
            <w:tcW w:w="4648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本年支出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年末结转和结余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1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科目编码</w:t>
            </w:r>
          </w:p>
        </w:tc>
        <w:tc>
          <w:tcPr>
            <w:tcW w:w="98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科目名称</w:t>
            </w:r>
          </w:p>
        </w:tc>
        <w:tc>
          <w:tcPr>
            <w:tcW w:w="62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136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基本支出结转</w:t>
            </w:r>
          </w:p>
        </w:tc>
        <w:tc>
          <w:tcPr>
            <w:tcW w:w="115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项目支出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结转和结余</w:t>
            </w:r>
          </w:p>
        </w:tc>
        <w:tc>
          <w:tcPr>
            <w:tcW w:w="62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基本支出</w:t>
            </w:r>
          </w:p>
        </w:tc>
        <w:tc>
          <w:tcPr>
            <w:tcW w:w="94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项目支出</w:t>
            </w:r>
          </w:p>
        </w:tc>
        <w:tc>
          <w:tcPr>
            <w:tcW w:w="62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基本支出</w:t>
            </w:r>
          </w:p>
        </w:tc>
        <w:tc>
          <w:tcPr>
            <w:tcW w:w="9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项目支出</w:t>
            </w:r>
          </w:p>
        </w:tc>
        <w:tc>
          <w:tcPr>
            <w:tcW w:w="94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基本支出结转</w:t>
            </w:r>
          </w:p>
        </w:tc>
        <w:tc>
          <w:tcPr>
            <w:tcW w:w="115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项目支出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结转和结余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017" w:type="dxa"/>
            <w:vMerge w:val="continue"/>
          </w:tcPr>
          <w:p/>
        </w:tc>
        <w:tc>
          <w:tcPr>
            <w:tcW w:w="986" w:type="dxa"/>
            <w:vMerge w:val="continue"/>
          </w:tcPr>
          <w:p/>
        </w:tc>
        <w:tc>
          <w:tcPr>
            <w:tcW w:w="629" w:type="dxa"/>
            <w:vMerge w:val="continue"/>
          </w:tcPr>
          <w:p/>
        </w:tc>
        <w:tc>
          <w:tcPr>
            <w:tcW w:w="1364" w:type="dxa"/>
            <w:vMerge w:val="continue"/>
          </w:tcPr>
          <w:p/>
        </w:tc>
        <w:tc>
          <w:tcPr>
            <w:tcW w:w="1157" w:type="dxa"/>
            <w:vMerge w:val="continue"/>
          </w:tcPr>
          <w:p/>
        </w:tc>
        <w:tc>
          <w:tcPr>
            <w:tcW w:w="627" w:type="dxa"/>
            <w:vMerge w:val="continue"/>
          </w:tcPr>
          <w:p/>
        </w:tc>
        <w:tc>
          <w:tcPr>
            <w:tcW w:w="944" w:type="dxa"/>
            <w:vMerge w:val="continue"/>
          </w:tcPr>
          <w:p/>
        </w:tc>
        <w:tc>
          <w:tcPr>
            <w:tcW w:w="946" w:type="dxa"/>
            <w:vMerge w:val="continue"/>
          </w:tcPr>
          <w:p/>
        </w:tc>
        <w:tc>
          <w:tcPr>
            <w:tcW w:w="629" w:type="dxa"/>
            <w:vMerge w:val="continue"/>
          </w:tcPr>
          <w:p/>
        </w:tc>
        <w:tc>
          <w:tcPr>
            <w:tcW w:w="629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小计</w:t>
            </w:r>
          </w:p>
        </w:tc>
        <w:tc>
          <w:tcPr>
            <w:tcW w:w="94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人员经费</w:t>
            </w:r>
          </w:p>
        </w:tc>
        <w:tc>
          <w:tcPr>
            <w:tcW w:w="1468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日常公用经费</w:t>
            </w:r>
          </w:p>
        </w:tc>
        <w:tc>
          <w:tcPr>
            <w:tcW w:w="978" w:type="dxa"/>
            <w:vMerge w:val="continue"/>
          </w:tcPr>
          <w:p/>
        </w:tc>
        <w:tc>
          <w:tcPr>
            <w:tcW w:w="949" w:type="dxa"/>
            <w:vMerge w:val="continue"/>
          </w:tcPr>
          <w:p/>
        </w:tc>
        <w:tc>
          <w:tcPr>
            <w:tcW w:w="1334" w:type="dxa"/>
            <w:vMerge w:val="continue"/>
            <w:vAlign w:val="center"/>
          </w:tcPr>
          <w:p/>
        </w:tc>
        <w:tc>
          <w:tcPr>
            <w:tcW w:w="115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</w:tbl>
    <w:p>
      <w:pPr>
        <w:widowControl/>
        <w:rPr>
          <w:rFonts w:hint="eastAsia" w:ascii="宋体"/>
          <w:b/>
          <w:bCs/>
          <w:sz w:val="36"/>
          <w:szCs w:val="36"/>
        </w:rPr>
      </w:pPr>
    </w:p>
    <w:p>
      <w:pPr>
        <w:widowControl/>
        <w:rPr>
          <w:rFonts w:hint="eastAsia" w:ascii="宋体"/>
          <w:b/>
          <w:bCs/>
          <w:sz w:val="36"/>
          <w:szCs w:val="36"/>
        </w:rPr>
      </w:pPr>
    </w:p>
    <w:p>
      <w:pPr>
        <w:widowControl/>
        <w:rPr>
          <w:rFonts w:hint="eastAsia" w:ascii="宋体"/>
          <w:b/>
          <w:bCs/>
          <w:sz w:val="36"/>
          <w:szCs w:val="36"/>
        </w:rPr>
      </w:pPr>
    </w:p>
    <w:p>
      <w:pPr>
        <w:widowControl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（十一）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西安市莲湖区</w:t>
      </w:r>
      <w:r>
        <w:rPr>
          <w:rFonts w:hint="eastAsia" w:ascii="宋体" w:hAnsi="宋体" w:cs="宋体"/>
          <w:b/>
          <w:color w:val="2B2B2B"/>
          <w:sz w:val="36"/>
          <w:szCs w:val="36"/>
          <w:shd w:val="clear" w:color="auto" w:fill="FFFFFF"/>
        </w:rPr>
        <w:t>枣园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街道办事处</w:t>
      </w:r>
      <w:r>
        <w:rPr>
          <w:rFonts w:hint="eastAsia" w:ascii="宋体"/>
          <w:b/>
          <w:bCs/>
          <w:sz w:val="36"/>
          <w:szCs w:val="36"/>
        </w:rPr>
        <w:t>2017年度政府采购情况</w:t>
      </w:r>
    </w:p>
    <w:p>
      <w:pPr>
        <w:widowControl/>
        <w:ind w:firstLine="12880" w:firstLineChars="4600"/>
        <w:jc w:val="left"/>
        <w:rPr>
          <w:rFonts w:hint="eastAsia" w:ascii="仿宋_GB2312" w:eastAsia="仿宋_GB2312"/>
          <w:sz w:val="28"/>
          <w:szCs w:val="28"/>
        </w:rPr>
      </w:pPr>
    </w:p>
    <w:p>
      <w:pPr>
        <w:widowControl/>
        <w:ind w:firstLine="12880" w:firstLineChars="460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单位：万元</w:t>
      </w:r>
    </w:p>
    <w:tbl>
      <w:tblPr>
        <w:tblStyle w:val="10"/>
        <w:tblW w:w="14579" w:type="dxa"/>
        <w:tblInd w:w="5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400"/>
        <w:gridCol w:w="2340"/>
        <w:gridCol w:w="2160"/>
        <w:gridCol w:w="2339"/>
        <w:gridCol w:w="234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60" w:type="dxa"/>
            <w:vMerge w:val="restart"/>
            <w:vAlign w:val="center"/>
          </w:tcPr>
          <w:p>
            <w:pPr>
              <w:tabs>
                <w:tab w:val="left" w:pos="700"/>
              </w:tabs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   目</w:t>
            </w:r>
          </w:p>
        </w:tc>
        <w:tc>
          <w:tcPr>
            <w:tcW w:w="5900" w:type="dxa"/>
            <w:gridSpan w:val="3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采购预算</w:t>
            </w:r>
          </w:p>
        </w:tc>
        <w:tc>
          <w:tcPr>
            <w:tcW w:w="7019" w:type="dxa"/>
            <w:gridSpan w:val="3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采购金额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60" w:type="dxa"/>
            <w:vMerge w:val="continue"/>
          </w:tcPr>
          <w:p/>
        </w:tc>
        <w:tc>
          <w:tcPr>
            <w:tcW w:w="140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总计</w:t>
            </w:r>
          </w:p>
        </w:tc>
        <w:tc>
          <w:tcPr>
            <w:tcW w:w="234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财政性资金</w:t>
            </w:r>
          </w:p>
        </w:tc>
        <w:tc>
          <w:tcPr>
            <w:tcW w:w="21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其他资金</w:t>
            </w:r>
          </w:p>
        </w:tc>
        <w:tc>
          <w:tcPr>
            <w:tcW w:w="233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总计</w:t>
            </w:r>
          </w:p>
        </w:tc>
        <w:tc>
          <w:tcPr>
            <w:tcW w:w="234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财政性资金</w:t>
            </w:r>
          </w:p>
        </w:tc>
        <w:tc>
          <w:tcPr>
            <w:tcW w:w="234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400" w:type="dxa"/>
          </w:tcPr>
          <w:p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67.01</w:t>
            </w: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160" w:type="dxa"/>
          </w:tcPr>
          <w:p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67.01</w:t>
            </w:r>
          </w:p>
        </w:tc>
        <w:tc>
          <w:tcPr>
            <w:tcW w:w="2339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  <w:r>
              <w:rPr>
                <w:rFonts w:hint="eastAsia"/>
              </w:rPr>
              <w:t>67.01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货物</w:t>
            </w:r>
          </w:p>
        </w:tc>
        <w:tc>
          <w:tcPr>
            <w:tcW w:w="1400" w:type="dxa"/>
          </w:tcPr>
          <w:p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67.01</w:t>
            </w: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160" w:type="dxa"/>
          </w:tcPr>
          <w:p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67.01</w:t>
            </w:r>
          </w:p>
        </w:tc>
        <w:tc>
          <w:tcPr>
            <w:tcW w:w="2339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  <w:r>
              <w:rPr>
                <w:rFonts w:hint="eastAsia"/>
              </w:rPr>
              <w:t>67.01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工程</w:t>
            </w:r>
          </w:p>
        </w:tc>
        <w:tc>
          <w:tcPr>
            <w:tcW w:w="140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16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39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服务</w:t>
            </w:r>
          </w:p>
        </w:tc>
        <w:tc>
          <w:tcPr>
            <w:tcW w:w="140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16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39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>
            <w:pPr>
              <w:spacing w:line="580" w:lineRule="exact"/>
              <w:jc w:val="left"/>
            </w:pPr>
          </w:p>
        </w:tc>
      </w:tr>
    </w:tbl>
    <w:p>
      <w:pPr>
        <w:spacing w:line="580" w:lineRule="exact"/>
        <w:ind w:left="-54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</w:p>
    <w:p>
      <w:pPr>
        <w:spacing w:line="580" w:lineRule="exact"/>
        <w:ind w:left="-54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</w:p>
    <w:p>
      <w:pPr>
        <w:spacing w:line="580" w:lineRule="exact"/>
        <w:ind w:left="-54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</w:p>
    <w:p>
      <w:pPr>
        <w:spacing w:line="580" w:lineRule="exact"/>
        <w:ind w:left="-54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</w:p>
    <w:p>
      <w:pPr>
        <w:spacing w:line="580" w:lineRule="exact"/>
        <w:ind w:left="-54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 w:cs="宋体"/>
          <w:b/>
          <w:bCs/>
          <w:kern w:val="0"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（十二）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西安市莲湖区</w:t>
      </w:r>
      <w:r>
        <w:rPr>
          <w:rFonts w:hint="eastAsia" w:ascii="宋体" w:hAnsi="宋体" w:cs="宋体"/>
          <w:b/>
          <w:color w:val="2B2B2B"/>
          <w:sz w:val="36"/>
          <w:szCs w:val="36"/>
          <w:shd w:val="clear" w:color="auto" w:fill="FFFFFF"/>
        </w:rPr>
        <w:t>枣园</w:t>
      </w:r>
      <w:r>
        <w:rPr>
          <w:rFonts w:hint="eastAsia" w:ascii="宋体" w:hAnsi="宋体"/>
          <w:b/>
          <w:color w:val="2B2B2B"/>
          <w:sz w:val="36"/>
          <w:szCs w:val="36"/>
          <w:shd w:val="clear" w:color="auto" w:fill="FFFFFF"/>
        </w:rPr>
        <w:t>街道办事处</w:t>
      </w:r>
      <w:r>
        <w:rPr>
          <w:rFonts w:hint="eastAsia" w:ascii="宋体"/>
          <w:b/>
          <w:bCs/>
          <w:sz w:val="36"/>
          <w:szCs w:val="36"/>
        </w:rPr>
        <w:t>2017年度机关运行经费表</w:t>
      </w:r>
    </w:p>
    <w:p>
      <w:pPr>
        <w:widowControl/>
        <w:ind w:firstLine="12040" w:firstLineChars="430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单位：万元</w:t>
      </w:r>
    </w:p>
    <w:tbl>
      <w:tblPr>
        <w:tblStyle w:val="10"/>
        <w:tblW w:w="13224" w:type="dxa"/>
        <w:tblInd w:w="11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3967"/>
        <w:gridCol w:w="2045"/>
        <w:gridCol w:w="1890"/>
        <w:gridCol w:w="199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529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项           目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上年支出数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本年支出数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差额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增减原因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529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机关运行经费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金    额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金    额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（增加/减少）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kern w:val="0"/>
                <w:sz w:val="28"/>
                <w:szCs w:val="28"/>
              </w:rPr>
              <w:t>（一）</w:t>
            </w:r>
          </w:p>
        </w:tc>
        <w:tc>
          <w:tcPr>
            <w:tcW w:w="3967" w:type="dxa"/>
            <w:vAlign w:val="center"/>
          </w:tcPr>
          <w:p>
            <w:pPr>
              <w:widowControl/>
              <w:ind w:firstLine="480" w:firstLineChars="200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行政单位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bCs/>
                <w:kern w:val="0"/>
                <w:sz w:val="28"/>
                <w:szCs w:val="28"/>
              </w:rPr>
              <w:t>115.92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bCs/>
                <w:kern w:val="0"/>
                <w:sz w:val="28"/>
                <w:szCs w:val="28"/>
              </w:rPr>
              <w:t>115.40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bCs/>
                <w:kern w:val="0"/>
                <w:sz w:val="28"/>
                <w:szCs w:val="28"/>
              </w:rPr>
              <w:t>减少0.52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bCs/>
                <w:kern w:val="0"/>
                <w:sz w:val="28"/>
                <w:szCs w:val="28"/>
              </w:rPr>
              <w:t>节约开支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kern w:val="0"/>
                <w:sz w:val="28"/>
                <w:szCs w:val="28"/>
              </w:rPr>
              <w:t>（二）</w:t>
            </w:r>
          </w:p>
        </w:tc>
        <w:tc>
          <w:tcPr>
            <w:tcW w:w="3967" w:type="dxa"/>
            <w:vAlign w:val="center"/>
          </w:tcPr>
          <w:p>
            <w:pPr>
              <w:widowControl/>
              <w:ind w:firstLine="480" w:firstLineChars="200"/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参照公务员法管理事业单位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spacing w:line="580" w:lineRule="exact"/>
        <w:ind w:left="-54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</w:p>
    <w:p>
      <w:pPr>
        <w:spacing w:line="580" w:lineRule="exact"/>
        <w:ind w:left="2108" w:hanging="2100" w:hangingChars="750"/>
        <w:jc w:val="left"/>
        <w:rPr>
          <w:rFonts w:hint="eastAsia" w:ascii="仿宋_GB2312" w:eastAsia="仿宋_GB2312" w:cs="宋体"/>
          <w:bCs/>
          <w:kern w:val="0"/>
          <w:sz w:val="24"/>
        </w:rPr>
      </w:pPr>
      <w:r>
        <w:rPr>
          <w:rFonts w:hint="eastAsia" w:ascii="宋体" w:cs="宋体"/>
          <w:b/>
          <w:bCs/>
          <w:kern w:val="0"/>
          <w:sz w:val="28"/>
          <w:szCs w:val="28"/>
        </w:rPr>
        <w:t xml:space="preserve">                  </w:t>
      </w:r>
      <w:r>
        <w:rPr>
          <w:rFonts w:hint="eastAsia" w:ascii="仿宋_GB2312" w:eastAsia="仿宋_GB2312" w:cs="宋体"/>
          <w:bCs/>
          <w:kern w:val="0"/>
          <w:sz w:val="24"/>
        </w:rPr>
        <w:t>机关运行经费是指各部门的公用经费，包括办公及印刷费、邮电费、差旅费、会议费、福利费、日常维修费、专用材料及一般设备购置费、办公用房水电费、办公取暖费、办公用房物业管理费、公务用车运行维护以及其他费用。</w:t>
      </w:r>
    </w:p>
    <w:p>
      <w:pPr>
        <w:spacing w:line="580" w:lineRule="exact"/>
        <w:ind w:left="-540"/>
        <w:jc w:val="left"/>
        <w:rPr>
          <w:rFonts w:hint="eastAsia" w:ascii="宋体" w:cs="宋体"/>
          <w:b/>
          <w:bCs/>
          <w:kern w:val="0"/>
          <w:sz w:val="28"/>
          <w:szCs w:val="28"/>
        </w:rPr>
      </w:pPr>
    </w:p>
    <w:p>
      <w:pPr>
        <w:tabs>
          <w:tab w:val="left" w:pos="4410"/>
        </w:tabs>
      </w:pPr>
      <w:r>
        <w:tab/>
      </w:r>
    </w:p>
    <w:p>
      <w:pPr>
        <w:tabs>
          <w:tab w:val="left" w:pos="4830"/>
        </w:tabs>
        <w:rPr>
          <w:rFonts w:hint="eastAsia"/>
        </w:rPr>
      </w:pPr>
      <w:r>
        <w:tab/>
      </w:r>
    </w:p>
    <w:sectPr>
      <w:pgSz w:w="16840" w:h="11907" w:orient="landscape"/>
      <w:pgMar w:top="238" w:right="964" w:bottom="244" w:left="85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5"/>
      <w:ind w:right="360" w:firstLine="360"/>
    </w:pPr>
    <w:r>
      <w:rPr>
        <w:kern w:val="0"/>
        <w:szCs w:val="21"/>
      </w:rPr>
      <w:t xml:space="preserve">-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 xml:space="preserve"> </w:t>
    </w:r>
    <w:r>
      <w:rPr>
        <w:rStyle w:val="9"/>
      </w:rPr>
      <w:fldChar w:fldCharType="end"/>
    </w:r>
  </w:p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 xml:space="preserve"> </w:t>
    </w:r>
    <w:r>
      <w:rPr>
        <w:rStyle w:val="9"/>
      </w:rPr>
      <w:fldChar w:fldCharType="end"/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tabs>
        <w:tab w:val="left" w:pos="6855"/>
        <w:tab w:val="center" w:pos="7853"/>
      </w:tabs>
      <w:jc w:val="left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604C"/>
    <w:rsid w:val="00005AFA"/>
    <w:rsid w:val="00011BD3"/>
    <w:rsid w:val="00025B00"/>
    <w:rsid w:val="0004268E"/>
    <w:rsid w:val="00047701"/>
    <w:rsid w:val="00052F7A"/>
    <w:rsid w:val="000645B7"/>
    <w:rsid w:val="0006671E"/>
    <w:rsid w:val="00074FA4"/>
    <w:rsid w:val="00094226"/>
    <w:rsid w:val="000A15E5"/>
    <w:rsid w:val="000A6541"/>
    <w:rsid w:val="000B7BE3"/>
    <w:rsid w:val="000C03F2"/>
    <w:rsid w:val="000D2BD2"/>
    <w:rsid w:val="000D3167"/>
    <w:rsid w:val="000E225A"/>
    <w:rsid w:val="000E2E37"/>
    <w:rsid w:val="000E65B9"/>
    <w:rsid w:val="000E7E3C"/>
    <w:rsid w:val="000F5AE9"/>
    <w:rsid w:val="000F6569"/>
    <w:rsid w:val="000F7D3B"/>
    <w:rsid w:val="00101E46"/>
    <w:rsid w:val="001117DF"/>
    <w:rsid w:val="0011274E"/>
    <w:rsid w:val="00114E25"/>
    <w:rsid w:val="00115D4C"/>
    <w:rsid w:val="00140C05"/>
    <w:rsid w:val="00141A3E"/>
    <w:rsid w:val="0014749A"/>
    <w:rsid w:val="00151CDB"/>
    <w:rsid w:val="00154746"/>
    <w:rsid w:val="00155A1B"/>
    <w:rsid w:val="00167AE3"/>
    <w:rsid w:val="00174936"/>
    <w:rsid w:val="00181759"/>
    <w:rsid w:val="00191864"/>
    <w:rsid w:val="001A1EF0"/>
    <w:rsid w:val="001A40F8"/>
    <w:rsid w:val="001C2EEA"/>
    <w:rsid w:val="001C74EC"/>
    <w:rsid w:val="001D4A18"/>
    <w:rsid w:val="001E25D8"/>
    <w:rsid w:val="001E5D78"/>
    <w:rsid w:val="001F13EB"/>
    <w:rsid w:val="001F1602"/>
    <w:rsid w:val="001F4675"/>
    <w:rsid w:val="001F4910"/>
    <w:rsid w:val="002223CB"/>
    <w:rsid w:val="002223D6"/>
    <w:rsid w:val="00222ED1"/>
    <w:rsid w:val="002316A6"/>
    <w:rsid w:val="00235F51"/>
    <w:rsid w:val="002411FB"/>
    <w:rsid w:val="0024380D"/>
    <w:rsid w:val="00254AE2"/>
    <w:rsid w:val="00264AAB"/>
    <w:rsid w:val="00266BF6"/>
    <w:rsid w:val="0026798E"/>
    <w:rsid w:val="0027605C"/>
    <w:rsid w:val="002777E3"/>
    <w:rsid w:val="0027795B"/>
    <w:rsid w:val="00281F11"/>
    <w:rsid w:val="00293922"/>
    <w:rsid w:val="002A4D9A"/>
    <w:rsid w:val="002B2BDA"/>
    <w:rsid w:val="002B33E3"/>
    <w:rsid w:val="002B4847"/>
    <w:rsid w:val="002C033C"/>
    <w:rsid w:val="002C0872"/>
    <w:rsid w:val="002D3E53"/>
    <w:rsid w:val="002D4F4E"/>
    <w:rsid w:val="002E7EA0"/>
    <w:rsid w:val="002F1331"/>
    <w:rsid w:val="002F52A5"/>
    <w:rsid w:val="002F7538"/>
    <w:rsid w:val="00301564"/>
    <w:rsid w:val="003021A3"/>
    <w:rsid w:val="00312A50"/>
    <w:rsid w:val="00313058"/>
    <w:rsid w:val="00323741"/>
    <w:rsid w:val="003353C6"/>
    <w:rsid w:val="003422F9"/>
    <w:rsid w:val="00355CA3"/>
    <w:rsid w:val="003568AF"/>
    <w:rsid w:val="003617BE"/>
    <w:rsid w:val="00374E2C"/>
    <w:rsid w:val="00376D8A"/>
    <w:rsid w:val="00381B95"/>
    <w:rsid w:val="003A7412"/>
    <w:rsid w:val="003B14CB"/>
    <w:rsid w:val="003B1B08"/>
    <w:rsid w:val="003B31A1"/>
    <w:rsid w:val="003B5B29"/>
    <w:rsid w:val="003B6ECB"/>
    <w:rsid w:val="003B7C85"/>
    <w:rsid w:val="003C3EF1"/>
    <w:rsid w:val="003C41A8"/>
    <w:rsid w:val="003D63DD"/>
    <w:rsid w:val="003D7921"/>
    <w:rsid w:val="003E083D"/>
    <w:rsid w:val="003E3BE9"/>
    <w:rsid w:val="003E7A3B"/>
    <w:rsid w:val="00404839"/>
    <w:rsid w:val="00416311"/>
    <w:rsid w:val="004250A0"/>
    <w:rsid w:val="00443FDA"/>
    <w:rsid w:val="00444F6C"/>
    <w:rsid w:val="004514D8"/>
    <w:rsid w:val="00456271"/>
    <w:rsid w:val="0046742A"/>
    <w:rsid w:val="004709AC"/>
    <w:rsid w:val="004961E5"/>
    <w:rsid w:val="00496AA5"/>
    <w:rsid w:val="00497CB4"/>
    <w:rsid w:val="004B6C48"/>
    <w:rsid w:val="004B725C"/>
    <w:rsid w:val="004C0A39"/>
    <w:rsid w:val="004C1A50"/>
    <w:rsid w:val="004D0DAF"/>
    <w:rsid w:val="004D15AF"/>
    <w:rsid w:val="004F1201"/>
    <w:rsid w:val="00505DD5"/>
    <w:rsid w:val="00510B94"/>
    <w:rsid w:val="00511F11"/>
    <w:rsid w:val="005144FA"/>
    <w:rsid w:val="0051701F"/>
    <w:rsid w:val="005176DC"/>
    <w:rsid w:val="005326DA"/>
    <w:rsid w:val="00533BD3"/>
    <w:rsid w:val="00534A25"/>
    <w:rsid w:val="005365CF"/>
    <w:rsid w:val="0054328C"/>
    <w:rsid w:val="0054491D"/>
    <w:rsid w:val="0055182B"/>
    <w:rsid w:val="00556FE6"/>
    <w:rsid w:val="00573988"/>
    <w:rsid w:val="0058076E"/>
    <w:rsid w:val="00595EFB"/>
    <w:rsid w:val="005A2C74"/>
    <w:rsid w:val="005B30AC"/>
    <w:rsid w:val="005B6DAA"/>
    <w:rsid w:val="005B6ECF"/>
    <w:rsid w:val="005C0948"/>
    <w:rsid w:val="005C30BF"/>
    <w:rsid w:val="005C45BE"/>
    <w:rsid w:val="005C465A"/>
    <w:rsid w:val="005C4FDA"/>
    <w:rsid w:val="005D76A5"/>
    <w:rsid w:val="005E2BD2"/>
    <w:rsid w:val="005F0598"/>
    <w:rsid w:val="005F0EDF"/>
    <w:rsid w:val="005F165C"/>
    <w:rsid w:val="005F4E2C"/>
    <w:rsid w:val="005F53DD"/>
    <w:rsid w:val="00604984"/>
    <w:rsid w:val="00611073"/>
    <w:rsid w:val="00612DA6"/>
    <w:rsid w:val="0063029A"/>
    <w:rsid w:val="00635373"/>
    <w:rsid w:val="0064261B"/>
    <w:rsid w:val="00642F81"/>
    <w:rsid w:val="0064727A"/>
    <w:rsid w:val="00651D97"/>
    <w:rsid w:val="00663615"/>
    <w:rsid w:val="00666B24"/>
    <w:rsid w:val="006754F5"/>
    <w:rsid w:val="006756A8"/>
    <w:rsid w:val="00677100"/>
    <w:rsid w:val="00681EC5"/>
    <w:rsid w:val="00682422"/>
    <w:rsid w:val="006843B5"/>
    <w:rsid w:val="00684E0A"/>
    <w:rsid w:val="00686897"/>
    <w:rsid w:val="006A1024"/>
    <w:rsid w:val="006A5586"/>
    <w:rsid w:val="006D0458"/>
    <w:rsid w:val="006D37C2"/>
    <w:rsid w:val="006D4C81"/>
    <w:rsid w:val="006D5DB9"/>
    <w:rsid w:val="006D7315"/>
    <w:rsid w:val="006E0ABB"/>
    <w:rsid w:val="006E0F5B"/>
    <w:rsid w:val="006E62B2"/>
    <w:rsid w:val="006E6E3B"/>
    <w:rsid w:val="007013AA"/>
    <w:rsid w:val="00705C4E"/>
    <w:rsid w:val="00713EEC"/>
    <w:rsid w:val="00714094"/>
    <w:rsid w:val="00717E25"/>
    <w:rsid w:val="007274F0"/>
    <w:rsid w:val="00727CDE"/>
    <w:rsid w:val="00765BE8"/>
    <w:rsid w:val="00766326"/>
    <w:rsid w:val="0078021F"/>
    <w:rsid w:val="007807F8"/>
    <w:rsid w:val="00793170"/>
    <w:rsid w:val="007941F0"/>
    <w:rsid w:val="00796661"/>
    <w:rsid w:val="007A2D11"/>
    <w:rsid w:val="007B07D6"/>
    <w:rsid w:val="007B2BD7"/>
    <w:rsid w:val="007B37EA"/>
    <w:rsid w:val="007B52F0"/>
    <w:rsid w:val="007B7839"/>
    <w:rsid w:val="007C1B8C"/>
    <w:rsid w:val="007C4500"/>
    <w:rsid w:val="007D5877"/>
    <w:rsid w:val="007E0D1E"/>
    <w:rsid w:val="007E3204"/>
    <w:rsid w:val="007E3A95"/>
    <w:rsid w:val="007E5283"/>
    <w:rsid w:val="007E5EA8"/>
    <w:rsid w:val="007F37E5"/>
    <w:rsid w:val="008065F8"/>
    <w:rsid w:val="00807AE6"/>
    <w:rsid w:val="00807FCB"/>
    <w:rsid w:val="00816C6A"/>
    <w:rsid w:val="00817A4B"/>
    <w:rsid w:val="008232AD"/>
    <w:rsid w:val="00825927"/>
    <w:rsid w:val="00830406"/>
    <w:rsid w:val="008309EB"/>
    <w:rsid w:val="00831C79"/>
    <w:rsid w:val="008338ED"/>
    <w:rsid w:val="00835343"/>
    <w:rsid w:val="0084047B"/>
    <w:rsid w:val="00841775"/>
    <w:rsid w:val="00843492"/>
    <w:rsid w:val="008453AA"/>
    <w:rsid w:val="00854246"/>
    <w:rsid w:val="00857796"/>
    <w:rsid w:val="00862412"/>
    <w:rsid w:val="0086363B"/>
    <w:rsid w:val="00864889"/>
    <w:rsid w:val="008851A8"/>
    <w:rsid w:val="008A7FA0"/>
    <w:rsid w:val="008B0A5E"/>
    <w:rsid w:val="008C7601"/>
    <w:rsid w:val="008E3067"/>
    <w:rsid w:val="008E3366"/>
    <w:rsid w:val="008E6558"/>
    <w:rsid w:val="00903FF6"/>
    <w:rsid w:val="009048B4"/>
    <w:rsid w:val="00911E22"/>
    <w:rsid w:val="009170F4"/>
    <w:rsid w:val="00920502"/>
    <w:rsid w:val="00925057"/>
    <w:rsid w:val="00930EE2"/>
    <w:rsid w:val="00936B06"/>
    <w:rsid w:val="00940E8A"/>
    <w:rsid w:val="00942A97"/>
    <w:rsid w:val="00944563"/>
    <w:rsid w:val="0094760B"/>
    <w:rsid w:val="00955D03"/>
    <w:rsid w:val="0096029D"/>
    <w:rsid w:val="00975992"/>
    <w:rsid w:val="00982B59"/>
    <w:rsid w:val="00982BA0"/>
    <w:rsid w:val="00983CF8"/>
    <w:rsid w:val="00984623"/>
    <w:rsid w:val="009928AA"/>
    <w:rsid w:val="009949E0"/>
    <w:rsid w:val="00994F54"/>
    <w:rsid w:val="00995CE8"/>
    <w:rsid w:val="009969EF"/>
    <w:rsid w:val="009B5921"/>
    <w:rsid w:val="009B7CDE"/>
    <w:rsid w:val="009C7735"/>
    <w:rsid w:val="009D03AB"/>
    <w:rsid w:val="009D4E15"/>
    <w:rsid w:val="009D7E47"/>
    <w:rsid w:val="009E5775"/>
    <w:rsid w:val="00A02CC1"/>
    <w:rsid w:val="00A179F2"/>
    <w:rsid w:val="00A21EF3"/>
    <w:rsid w:val="00A30633"/>
    <w:rsid w:val="00A351CB"/>
    <w:rsid w:val="00A422E7"/>
    <w:rsid w:val="00A429CD"/>
    <w:rsid w:val="00A53FB9"/>
    <w:rsid w:val="00A55906"/>
    <w:rsid w:val="00A651A9"/>
    <w:rsid w:val="00A73CEE"/>
    <w:rsid w:val="00A915CD"/>
    <w:rsid w:val="00AA1CA2"/>
    <w:rsid w:val="00AB1627"/>
    <w:rsid w:val="00AB4E91"/>
    <w:rsid w:val="00AC09B3"/>
    <w:rsid w:val="00AC39CF"/>
    <w:rsid w:val="00AC75DF"/>
    <w:rsid w:val="00AD1926"/>
    <w:rsid w:val="00AD2F1D"/>
    <w:rsid w:val="00AD63DC"/>
    <w:rsid w:val="00AD6FBB"/>
    <w:rsid w:val="00AE03AC"/>
    <w:rsid w:val="00AE31FF"/>
    <w:rsid w:val="00AE3F4E"/>
    <w:rsid w:val="00B022C1"/>
    <w:rsid w:val="00B05ED4"/>
    <w:rsid w:val="00B067C5"/>
    <w:rsid w:val="00B10F51"/>
    <w:rsid w:val="00B15C8F"/>
    <w:rsid w:val="00B23C15"/>
    <w:rsid w:val="00B42572"/>
    <w:rsid w:val="00B513C9"/>
    <w:rsid w:val="00B54660"/>
    <w:rsid w:val="00B62A8A"/>
    <w:rsid w:val="00B710A8"/>
    <w:rsid w:val="00B721D8"/>
    <w:rsid w:val="00B727A0"/>
    <w:rsid w:val="00B75462"/>
    <w:rsid w:val="00B847E3"/>
    <w:rsid w:val="00BA027E"/>
    <w:rsid w:val="00BA0657"/>
    <w:rsid w:val="00BA138F"/>
    <w:rsid w:val="00BA413E"/>
    <w:rsid w:val="00BC0CAE"/>
    <w:rsid w:val="00BC5100"/>
    <w:rsid w:val="00BD4ACC"/>
    <w:rsid w:val="00BD73D0"/>
    <w:rsid w:val="00BF29F6"/>
    <w:rsid w:val="00BF6D0E"/>
    <w:rsid w:val="00C0490E"/>
    <w:rsid w:val="00C104F3"/>
    <w:rsid w:val="00C21A12"/>
    <w:rsid w:val="00C22BB3"/>
    <w:rsid w:val="00C25154"/>
    <w:rsid w:val="00C4043D"/>
    <w:rsid w:val="00C50669"/>
    <w:rsid w:val="00C51AF0"/>
    <w:rsid w:val="00C6109E"/>
    <w:rsid w:val="00C6558A"/>
    <w:rsid w:val="00C65E06"/>
    <w:rsid w:val="00C66414"/>
    <w:rsid w:val="00C67A43"/>
    <w:rsid w:val="00C67ECA"/>
    <w:rsid w:val="00C844C8"/>
    <w:rsid w:val="00C84DE0"/>
    <w:rsid w:val="00C92406"/>
    <w:rsid w:val="00C94033"/>
    <w:rsid w:val="00CC1D66"/>
    <w:rsid w:val="00CC4541"/>
    <w:rsid w:val="00CD446B"/>
    <w:rsid w:val="00CD73C8"/>
    <w:rsid w:val="00CE6370"/>
    <w:rsid w:val="00CF1E95"/>
    <w:rsid w:val="00CF7599"/>
    <w:rsid w:val="00D140AF"/>
    <w:rsid w:val="00D145C3"/>
    <w:rsid w:val="00D156DC"/>
    <w:rsid w:val="00D17B82"/>
    <w:rsid w:val="00D303B5"/>
    <w:rsid w:val="00D41760"/>
    <w:rsid w:val="00D4604C"/>
    <w:rsid w:val="00D4721E"/>
    <w:rsid w:val="00D5067F"/>
    <w:rsid w:val="00D512FF"/>
    <w:rsid w:val="00D64C48"/>
    <w:rsid w:val="00D8142B"/>
    <w:rsid w:val="00D833EB"/>
    <w:rsid w:val="00D91809"/>
    <w:rsid w:val="00D92DA5"/>
    <w:rsid w:val="00D93A73"/>
    <w:rsid w:val="00DB3BC6"/>
    <w:rsid w:val="00DB56DB"/>
    <w:rsid w:val="00DD2864"/>
    <w:rsid w:val="00DD3873"/>
    <w:rsid w:val="00DE15F5"/>
    <w:rsid w:val="00E035C1"/>
    <w:rsid w:val="00E055F7"/>
    <w:rsid w:val="00E07891"/>
    <w:rsid w:val="00E079AD"/>
    <w:rsid w:val="00E10150"/>
    <w:rsid w:val="00E10B6A"/>
    <w:rsid w:val="00E264D7"/>
    <w:rsid w:val="00E3237A"/>
    <w:rsid w:val="00E34C4E"/>
    <w:rsid w:val="00E35855"/>
    <w:rsid w:val="00E36C22"/>
    <w:rsid w:val="00E438B2"/>
    <w:rsid w:val="00E447D4"/>
    <w:rsid w:val="00E512C0"/>
    <w:rsid w:val="00E52122"/>
    <w:rsid w:val="00E53261"/>
    <w:rsid w:val="00E542B9"/>
    <w:rsid w:val="00E56797"/>
    <w:rsid w:val="00E72083"/>
    <w:rsid w:val="00E75608"/>
    <w:rsid w:val="00E87FEB"/>
    <w:rsid w:val="00E95A03"/>
    <w:rsid w:val="00E977B0"/>
    <w:rsid w:val="00EA1098"/>
    <w:rsid w:val="00EA2063"/>
    <w:rsid w:val="00EB2984"/>
    <w:rsid w:val="00EB44DD"/>
    <w:rsid w:val="00EB5BCD"/>
    <w:rsid w:val="00EC01EA"/>
    <w:rsid w:val="00EC0E1E"/>
    <w:rsid w:val="00EC5D7B"/>
    <w:rsid w:val="00EC71E7"/>
    <w:rsid w:val="00EE0DE0"/>
    <w:rsid w:val="00EF04B7"/>
    <w:rsid w:val="00EF3CB3"/>
    <w:rsid w:val="00EF76B0"/>
    <w:rsid w:val="00EF7CD1"/>
    <w:rsid w:val="00F0748D"/>
    <w:rsid w:val="00F107E8"/>
    <w:rsid w:val="00F217DB"/>
    <w:rsid w:val="00F513B2"/>
    <w:rsid w:val="00F51F31"/>
    <w:rsid w:val="00F52451"/>
    <w:rsid w:val="00F53D4F"/>
    <w:rsid w:val="00F75134"/>
    <w:rsid w:val="00F80E02"/>
    <w:rsid w:val="00F81FDA"/>
    <w:rsid w:val="00F84F5A"/>
    <w:rsid w:val="00F852EC"/>
    <w:rsid w:val="00F9586C"/>
    <w:rsid w:val="00F96E1F"/>
    <w:rsid w:val="00FA4757"/>
    <w:rsid w:val="00FA5D4B"/>
    <w:rsid w:val="00FB3216"/>
    <w:rsid w:val="00FB4309"/>
    <w:rsid w:val="00FC1B35"/>
    <w:rsid w:val="00FC1BFE"/>
    <w:rsid w:val="00FC7AFF"/>
    <w:rsid w:val="00FD6BF9"/>
    <w:rsid w:val="00FE1D88"/>
    <w:rsid w:val="00FE6F8D"/>
    <w:rsid w:val="00FE7C4E"/>
    <w:rsid w:val="00FF3F8E"/>
    <w:rsid w:val="00FF7F17"/>
    <w:rsid w:val="4950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next w:val="6"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6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7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uiPriority w:val="0"/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27</Pages>
  <Words>1849</Words>
  <Characters>10541</Characters>
  <Lines>87</Lines>
  <Paragraphs>24</Paragraphs>
  <TotalTime>0</TotalTime>
  <ScaleCrop>false</ScaleCrop>
  <LinksUpToDate>false</LinksUpToDate>
  <CharactersWithSpaces>12366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2019-01-31T09:23:00Z</dcterms:created>
  <dc:creator>微软用户</dc:creator>
  <cp:lastModifiedBy>Administrator</cp:lastModifiedBy>
  <cp:lastPrinted>2017-08-17T08:09:00Z</cp:lastPrinted>
  <dcterms:modified xsi:type="dcterms:W3CDTF">2019-01-31T09:34:03Z</dcterms:modified>
  <dc:title>一、部门概况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