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861" w:tblpY="-835"/>
        <w:tblOverlap w:val="never"/>
        <w:tblW w:w="155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4"/>
        <w:gridCol w:w="1786"/>
        <w:gridCol w:w="3436"/>
        <w:gridCol w:w="1830"/>
        <w:gridCol w:w="3210"/>
        <w:gridCol w:w="160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554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40"/>
              </w:rPr>
            </w:pPr>
            <w:r>
              <w:rPr>
                <w:rFonts w:hint="eastAsia" w:ascii="黑体" w:eastAsia="黑体"/>
                <w:sz w:val="32"/>
                <w:szCs w:val="32"/>
              </w:rPr>
              <w:t>（一）</w:t>
            </w:r>
            <w:r>
              <w:rPr>
                <w:rFonts w:hint="eastAsia" w:ascii="黑体" w:eastAsia="黑体"/>
                <w:sz w:val="32"/>
                <w:szCs w:val="32"/>
                <w:lang w:eastAsia="zh-CN"/>
              </w:rPr>
              <w:t>西安市莲湖区公证处</w:t>
            </w:r>
            <w:r>
              <w:rPr>
                <w:rFonts w:hint="eastAsia" w:ascii="黑体" w:eastAsia="黑体"/>
                <w:sz w:val="32"/>
                <w:szCs w:val="32"/>
              </w:rPr>
              <w:t>2016年度收入支出决算总表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460" w:type="dxa"/>
            <w:gridSpan w:val="2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rPr>
                <w:rFonts w:hint="eastAsia" w:ascii="宋体" w:eastAsia="宋体"/>
                <w:b/>
                <w:sz w:val="20"/>
              </w:rPr>
            </w:pPr>
          </w:p>
        </w:tc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eastAsia="宋体"/>
                <w:b/>
                <w:sz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eastAsia="宋体"/>
                <w:b/>
                <w:sz w:val="20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20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单位：万元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项    目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决算数</w:t>
            </w: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项目(按功能分类)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决算数</w:t>
            </w: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项目(按支出性质和经济分类)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决算数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 xml:space="preserve">  1、财政拨款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1387</w:t>
            </w: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 xml:space="preserve">  1、一般公共服务支出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一、基本支出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494.73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 xml:space="preserve">    其中：政府性基金拨款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 xml:space="preserve">  2、外交支出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 xml:space="preserve">    人员经费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195.25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 xml:space="preserve">  2、上级补助收入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 xml:space="preserve">  3、国防支出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 xml:space="preserve">    日常公用经费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299.48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 xml:space="preserve">  3、事业收入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 xml:space="preserve">  4、公共安全支出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1564.61</w:t>
            </w: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二、项目支出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1069.88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 xml:space="preserve">      其中：纳入财政专户管理的收费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 xml:space="preserve">  5、教育支出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 xml:space="preserve">    基本建设类项目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 xml:space="preserve">  4、经营收入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 xml:space="preserve">  6、科学技术支出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 xml:space="preserve">    行政事业类项目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1069.88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 xml:space="preserve">  5、附属单位上缴收入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 xml:space="preserve">  7、文化体育与传媒支出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三、上缴上级支出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 xml:space="preserve">  7、其他收入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1.78</w:t>
            </w: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 xml:space="preserve">  8、社会保障和就业支出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四、经营支出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 xml:space="preserve">  9、医疗卫生与计划生育支出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五、对附属单位补助支出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 xml:space="preserve">  10、节能环保支出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 xml:space="preserve">  11、城乡社区支出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b/>
                <w:sz w:val="18"/>
              </w:rPr>
            </w:pPr>
            <w:r>
              <w:rPr>
                <w:rFonts w:hint="eastAsia" w:ascii="宋体" w:eastAsia="宋体"/>
                <w:b/>
                <w:sz w:val="18"/>
              </w:rPr>
              <w:t>支出经济分类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20"/>
              </w:rPr>
            </w:pP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 xml:space="preserve">  12、农林水支出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基本支出和项目支出合计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1564.61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20"/>
              </w:rPr>
            </w:pP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 xml:space="preserve">  13、交通运输支出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 xml:space="preserve">    工资福利支出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135.58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20"/>
              </w:rPr>
            </w:pP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 xml:space="preserve">  14、资源勘探信息等支出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 xml:space="preserve">    商品和服务支出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1330.86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 xml:space="preserve">  15、商业服务业等支出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 xml:space="preserve">    对个人和家庭的补助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59.66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 xml:space="preserve">  16、金融支出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 xml:space="preserve">    对企事业单位的补贴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rPr>
                <w:rFonts w:hint="eastAsia" w:ascii="宋体" w:eastAsia="宋体"/>
                <w:sz w:val="20"/>
              </w:rPr>
            </w:pP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 xml:space="preserve">  17、援助其他地区支出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 xml:space="preserve">    债务利息支出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rPr>
                <w:rFonts w:hint="eastAsia" w:ascii="宋体" w:eastAsia="宋体"/>
                <w:sz w:val="20"/>
              </w:rPr>
            </w:pP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 xml:space="preserve">  18、国土海洋气象等支出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 xml:space="preserve">    基本建设支出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rPr>
                <w:rFonts w:hint="eastAsia" w:ascii="宋体" w:eastAsia="宋体"/>
                <w:sz w:val="20"/>
              </w:rPr>
            </w:pP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 xml:space="preserve">  19、住房保障支出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 xml:space="preserve">    其他资本性支出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38.50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rPr>
                <w:rFonts w:hint="eastAsia" w:ascii="宋体" w:eastAsia="宋体"/>
                <w:sz w:val="20"/>
              </w:rPr>
            </w:pP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 xml:space="preserve">  20、油物资储备支出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 xml:space="preserve">    其他支出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3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 xml:space="preserve">  21、其他支出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18"/>
              </w:rPr>
            </w:pPr>
            <w:r>
              <w:rPr>
                <w:rFonts w:hint="eastAsia" w:ascii="宋体" w:eastAsia="宋体"/>
                <w:b/>
                <w:sz w:val="18"/>
              </w:rPr>
              <w:t>本年收入合计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1388.78</w:t>
            </w:r>
          </w:p>
        </w:tc>
        <w:tc>
          <w:tcPr>
            <w:tcW w:w="84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18"/>
              </w:rPr>
            </w:pPr>
            <w:r>
              <w:rPr>
                <w:rFonts w:hint="eastAsia" w:ascii="宋体" w:eastAsia="宋体"/>
                <w:b/>
                <w:sz w:val="18"/>
              </w:rPr>
              <w:t>本年支出合计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1564.61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用事业基金弥补收支差额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84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rPr>
                <w:rFonts w:hint="eastAsia" w:ascii="宋体" w:eastAsia="宋体"/>
                <w:b/>
                <w:sz w:val="18"/>
              </w:rPr>
            </w:pPr>
            <w:r>
              <w:rPr>
                <w:rFonts w:hint="eastAsia" w:ascii="宋体" w:eastAsia="宋体"/>
                <w:b/>
                <w:sz w:val="18"/>
              </w:rPr>
              <w:t xml:space="preserve">结余分配 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年初结转和结余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798.06</w:t>
            </w:r>
          </w:p>
        </w:tc>
        <w:tc>
          <w:tcPr>
            <w:tcW w:w="84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b/>
                <w:sz w:val="18"/>
              </w:rPr>
            </w:pPr>
            <w:r>
              <w:rPr>
                <w:rFonts w:hint="eastAsia" w:ascii="宋体" w:eastAsia="宋体"/>
                <w:b/>
                <w:sz w:val="18"/>
              </w:rPr>
              <w:t>年末结转和结余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622.23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 xml:space="preserve">    基本支出结转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795.20</w:t>
            </w:r>
          </w:p>
        </w:tc>
        <w:tc>
          <w:tcPr>
            <w:tcW w:w="84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18"/>
              </w:rPr>
            </w:pP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 xml:space="preserve">    项目支出结转和结余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2.86</w:t>
            </w:r>
          </w:p>
        </w:tc>
        <w:tc>
          <w:tcPr>
            <w:tcW w:w="84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18"/>
              </w:rPr>
            </w:pP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 xml:space="preserve">     经营结余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84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18"/>
              </w:rPr>
            </w:pP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18"/>
              </w:rPr>
            </w:pPr>
            <w:r>
              <w:rPr>
                <w:rFonts w:hint="eastAsia" w:ascii="宋体" w:eastAsia="宋体"/>
                <w:b/>
                <w:sz w:val="18"/>
              </w:rPr>
              <w:t>收入总计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84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18"/>
              </w:rPr>
            </w:pPr>
            <w:r>
              <w:rPr>
                <w:rFonts w:hint="eastAsia" w:ascii="宋体" w:eastAsia="宋体"/>
                <w:b/>
                <w:sz w:val="18"/>
              </w:rPr>
              <w:t>支出总计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</w:tr>
    </w:tbl>
    <w:p>
      <w:pPr>
        <w:widowControl/>
        <w:ind w:firstLine="0"/>
        <w:jc w:val="center"/>
        <w:rPr>
          <w:rFonts w:hint="eastAsia" w:ascii="宋体"/>
          <w:b/>
          <w:bCs/>
          <w:sz w:val="36"/>
          <w:szCs w:val="36"/>
        </w:rPr>
      </w:pPr>
      <w:r>
        <w:rPr>
          <w:rFonts w:hint="eastAsia" w:ascii="宋体"/>
          <w:b/>
          <w:bCs/>
          <w:sz w:val="36"/>
          <w:szCs w:val="36"/>
        </w:rPr>
        <w:t xml:space="preserve">      （二）</w:t>
      </w:r>
      <w:r>
        <w:rPr>
          <w:rFonts w:hint="eastAsia" w:ascii="黑体" w:eastAsia="黑体"/>
          <w:sz w:val="32"/>
          <w:szCs w:val="32"/>
          <w:lang w:eastAsia="zh-CN"/>
        </w:rPr>
        <w:t>西安市莲湖区公证处</w:t>
      </w:r>
      <w:r>
        <w:rPr>
          <w:rFonts w:hint="eastAsia" w:ascii="宋体"/>
          <w:b/>
          <w:bCs/>
          <w:sz w:val="36"/>
          <w:szCs w:val="36"/>
        </w:rPr>
        <w:t>2016年度部门决算收入总表</w:t>
      </w:r>
    </w:p>
    <w:p>
      <w:pPr>
        <w:widowControl/>
        <w:ind w:firstLine="0"/>
        <w:jc w:val="right"/>
        <w:rPr>
          <w:rFonts w:hint="eastAsia" w:ascii="宋体"/>
          <w:sz w:val="24"/>
        </w:rPr>
      </w:pPr>
    </w:p>
    <w:p>
      <w:pPr>
        <w:widowControl/>
        <w:ind w:firstLine="0"/>
        <w:jc w:val="center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 xml:space="preserve">                                                                                                     单位：万元</w:t>
      </w:r>
    </w:p>
    <w:tbl>
      <w:tblPr>
        <w:tblStyle w:val="6"/>
        <w:tblpPr w:leftFromText="180" w:rightFromText="180" w:vertAnchor="text" w:horzAnchor="page" w:tblpX="1076" w:tblpY="413"/>
        <w:tblOverlap w:val="never"/>
        <w:tblW w:w="1498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7"/>
        <w:gridCol w:w="2835"/>
        <w:gridCol w:w="1717"/>
        <w:gridCol w:w="1125"/>
        <w:gridCol w:w="1125"/>
        <w:gridCol w:w="1365"/>
        <w:gridCol w:w="1365"/>
        <w:gridCol w:w="1365"/>
        <w:gridCol w:w="1365"/>
        <w:gridCol w:w="136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科目编码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科目名称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合计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一般公共预算拨款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政府性基金拨款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上级补助收入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事业收入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经营收入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附属单位上缴收入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其他收入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5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ordWrap w:val="0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类 款 项</w:t>
            </w:r>
          </w:p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栏次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3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4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5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6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7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5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合计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1387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1.78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20</w:t>
            </w:r>
            <w:r>
              <w:rPr>
                <w:rFonts w:hint="eastAsia" w:ascii="宋体"/>
                <w:sz w:val="18"/>
                <w:lang w:val="en-US" w:eastAsia="zh-CN"/>
              </w:rPr>
              <w:t>4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lang w:eastAsia="zh-CN"/>
              </w:rPr>
            </w:pPr>
            <w:r>
              <w:rPr>
                <w:rFonts w:hint="eastAsia" w:ascii="宋体"/>
                <w:sz w:val="18"/>
                <w:lang w:eastAsia="zh-CN"/>
              </w:rPr>
              <w:t>公共安全支出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1388.78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1387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1.78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20</w:t>
            </w:r>
            <w:r>
              <w:rPr>
                <w:rFonts w:hint="eastAsia" w:ascii="宋体"/>
                <w:sz w:val="18"/>
                <w:lang w:val="en-US" w:eastAsia="zh-CN"/>
              </w:rPr>
              <w:t>406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/>
                <w:sz w:val="18"/>
                <w:lang w:eastAsia="zh-CN"/>
              </w:rPr>
              <w:t>司法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1388.78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1387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1.78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2040606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lang w:eastAsia="zh-CN"/>
              </w:rPr>
            </w:pPr>
            <w:r>
              <w:rPr>
                <w:rFonts w:hint="eastAsia" w:ascii="宋体"/>
                <w:sz w:val="18"/>
                <w:lang w:eastAsia="zh-CN"/>
              </w:rPr>
              <w:t>律师公证管理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1388.78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1387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1.78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1.78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171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</w:tr>
    </w:tbl>
    <w:p>
      <w:pPr>
        <w:widowControl/>
        <w:ind w:firstLine="0"/>
        <w:jc w:val="center"/>
        <w:rPr>
          <w:rFonts w:hint="eastAsia" w:ascii="宋体"/>
          <w:b/>
          <w:bCs/>
          <w:sz w:val="36"/>
          <w:szCs w:val="36"/>
        </w:rPr>
      </w:pPr>
      <w:r>
        <w:rPr>
          <w:rFonts w:hint="eastAsia" w:ascii="宋体"/>
          <w:b/>
          <w:bCs/>
          <w:sz w:val="36"/>
          <w:szCs w:val="36"/>
        </w:rPr>
        <w:t xml:space="preserve">  </w:t>
      </w:r>
    </w:p>
    <w:p>
      <w:pPr>
        <w:widowControl/>
        <w:ind w:firstLine="0"/>
        <w:jc w:val="center"/>
        <w:rPr>
          <w:rFonts w:hint="eastAsia" w:ascii="宋体"/>
          <w:b/>
          <w:bCs/>
          <w:sz w:val="36"/>
          <w:szCs w:val="36"/>
        </w:rPr>
      </w:pPr>
    </w:p>
    <w:p>
      <w:pPr>
        <w:widowControl/>
        <w:ind w:firstLine="0"/>
        <w:jc w:val="center"/>
        <w:rPr>
          <w:rFonts w:hint="eastAsia" w:ascii="宋体"/>
          <w:b/>
          <w:bCs/>
          <w:sz w:val="36"/>
          <w:szCs w:val="36"/>
        </w:rPr>
      </w:pPr>
      <w:r>
        <w:rPr>
          <w:rFonts w:hint="eastAsia" w:ascii="宋体"/>
          <w:b/>
          <w:bCs/>
          <w:sz w:val="36"/>
          <w:szCs w:val="36"/>
        </w:rPr>
        <w:t>（三）</w:t>
      </w:r>
      <w:r>
        <w:rPr>
          <w:rFonts w:hint="eastAsia" w:ascii="黑体" w:eastAsia="黑体"/>
          <w:sz w:val="32"/>
          <w:szCs w:val="32"/>
          <w:lang w:eastAsia="zh-CN"/>
        </w:rPr>
        <w:t>西安市莲湖区公证处</w:t>
      </w:r>
      <w:r>
        <w:rPr>
          <w:rFonts w:hint="eastAsia" w:ascii="宋体"/>
          <w:b/>
          <w:bCs/>
          <w:sz w:val="36"/>
          <w:szCs w:val="36"/>
        </w:rPr>
        <w:t>2016年度部门决算支出总表</w:t>
      </w:r>
    </w:p>
    <w:p>
      <w:pPr>
        <w:widowControl/>
        <w:ind w:firstLine="0"/>
        <w:jc w:val="right"/>
        <w:rPr>
          <w:rFonts w:hint="eastAsia" w:ascii="宋体"/>
          <w:sz w:val="24"/>
        </w:rPr>
      </w:pPr>
    </w:p>
    <w:p>
      <w:pPr>
        <w:widowControl/>
        <w:ind w:firstLine="0"/>
        <w:jc w:val="center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 xml:space="preserve">                                                                                                     单位：万元</w:t>
      </w:r>
    </w:p>
    <w:tbl>
      <w:tblPr>
        <w:tblStyle w:val="6"/>
        <w:tblW w:w="14700" w:type="dxa"/>
        <w:tblInd w:w="6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6"/>
        <w:gridCol w:w="3333"/>
        <w:gridCol w:w="1366"/>
        <w:gridCol w:w="1577"/>
        <w:gridCol w:w="1381"/>
        <w:gridCol w:w="1607"/>
        <w:gridCol w:w="1592"/>
        <w:gridCol w:w="253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科目编码</w:t>
            </w:r>
          </w:p>
        </w:tc>
        <w:tc>
          <w:tcPr>
            <w:tcW w:w="3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科目名称</w:t>
            </w: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合计</w:t>
            </w: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基本支出</w:t>
            </w: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项目支出</w:t>
            </w: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上缴上级支出</w:t>
            </w:r>
          </w:p>
        </w:tc>
        <w:tc>
          <w:tcPr>
            <w:tcW w:w="1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经营支出</w:t>
            </w:r>
          </w:p>
        </w:tc>
        <w:tc>
          <w:tcPr>
            <w:tcW w:w="2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对附属单位补助支出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30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ordWrap w:val="0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类 款 项</w:t>
            </w:r>
          </w:p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3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栏次</w:t>
            </w: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1</w:t>
            </w: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2</w:t>
            </w: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3</w:t>
            </w: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4</w:t>
            </w:r>
          </w:p>
        </w:tc>
        <w:tc>
          <w:tcPr>
            <w:tcW w:w="1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5</w:t>
            </w:r>
          </w:p>
        </w:tc>
        <w:tc>
          <w:tcPr>
            <w:tcW w:w="2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30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3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合计</w:t>
            </w: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2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20</w:t>
            </w:r>
            <w:r>
              <w:rPr>
                <w:rFonts w:hint="eastAsia" w:ascii="宋体"/>
                <w:sz w:val="18"/>
                <w:lang w:val="en-US" w:eastAsia="zh-CN"/>
              </w:rPr>
              <w:t>4</w:t>
            </w:r>
          </w:p>
        </w:tc>
        <w:tc>
          <w:tcPr>
            <w:tcW w:w="3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lang w:eastAsia="zh-CN"/>
              </w:rPr>
            </w:pPr>
            <w:r>
              <w:rPr>
                <w:rFonts w:hint="eastAsia" w:ascii="宋体"/>
                <w:sz w:val="18"/>
                <w:lang w:eastAsia="zh-CN"/>
              </w:rPr>
              <w:t>公共安全支出</w:t>
            </w: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1564.61</w:t>
            </w: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494.73</w:t>
            </w: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1069.88</w:t>
            </w: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2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20</w:t>
            </w:r>
            <w:r>
              <w:rPr>
                <w:rFonts w:hint="eastAsia" w:ascii="宋体"/>
                <w:sz w:val="18"/>
                <w:lang w:val="en-US" w:eastAsia="zh-CN"/>
              </w:rPr>
              <w:t>406</w:t>
            </w:r>
          </w:p>
        </w:tc>
        <w:tc>
          <w:tcPr>
            <w:tcW w:w="3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lang w:eastAsia="zh-CN"/>
              </w:rPr>
            </w:pPr>
            <w:r>
              <w:rPr>
                <w:rFonts w:hint="eastAsia" w:ascii="宋体"/>
                <w:sz w:val="18"/>
                <w:lang w:eastAsia="zh-CN"/>
              </w:rPr>
              <w:t>司法</w:t>
            </w: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1564.61</w:t>
            </w: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494.73</w:t>
            </w: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1069.88</w:t>
            </w: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2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</w:tr>
      <w:tr>
        <w:tblPrEx>
          <w:tblLayout w:type="fixed"/>
        </w:tblPrEx>
        <w:trPr>
          <w:trHeight w:val="405" w:hRule="atLeast"/>
        </w:trPr>
        <w:tc>
          <w:tcPr>
            <w:tcW w:w="1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2040606</w:t>
            </w:r>
          </w:p>
        </w:tc>
        <w:tc>
          <w:tcPr>
            <w:tcW w:w="3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lang w:eastAsia="zh-CN"/>
              </w:rPr>
            </w:pPr>
            <w:r>
              <w:rPr>
                <w:rFonts w:hint="eastAsia" w:ascii="宋体"/>
                <w:sz w:val="18"/>
                <w:lang w:eastAsia="zh-CN"/>
              </w:rPr>
              <w:t>律师公共管理</w:t>
            </w: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1564.61</w:t>
            </w: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494.73</w:t>
            </w: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18"/>
                <w:lang w:val="en-US"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1.69.88</w:t>
            </w: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2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3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2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3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2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3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2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3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2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3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2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</w:tr>
      <w:tr>
        <w:tblPrEx>
          <w:tblLayout w:type="fixed"/>
        </w:tblPrEx>
        <w:trPr>
          <w:trHeight w:val="405" w:hRule="atLeast"/>
        </w:trPr>
        <w:tc>
          <w:tcPr>
            <w:tcW w:w="1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3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2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3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2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3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2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3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</w:rPr>
            </w:pP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1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  <w:tc>
          <w:tcPr>
            <w:tcW w:w="2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</w:rPr>
            </w:pPr>
          </w:p>
        </w:tc>
      </w:tr>
    </w:tbl>
    <w:p>
      <w:pPr>
        <w:widowControl/>
        <w:ind w:firstLine="0"/>
        <w:jc w:val="center"/>
        <w:rPr>
          <w:rFonts w:hint="eastAsia" w:ascii="宋体"/>
          <w:b/>
          <w:bCs/>
          <w:sz w:val="36"/>
          <w:szCs w:val="36"/>
        </w:rPr>
      </w:pPr>
    </w:p>
    <w:p>
      <w:pPr>
        <w:widowControl/>
        <w:ind w:firstLine="0"/>
        <w:rPr>
          <w:rFonts w:hint="eastAsia" w:ascii="宋体"/>
          <w:b/>
          <w:bCs/>
          <w:sz w:val="36"/>
          <w:szCs w:val="36"/>
        </w:rPr>
      </w:pPr>
    </w:p>
    <w:p>
      <w:pPr>
        <w:widowControl/>
        <w:ind w:firstLine="0"/>
        <w:jc w:val="center"/>
        <w:rPr>
          <w:rFonts w:hint="eastAsia" w:ascii="宋体"/>
          <w:b/>
          <w:bCs/>
          <w:sz w:val="36"/>
          <w:szCs w:val="36"/>
        </w:rPr>
      </w:pPr>
      <w:r>
        <w:rPr>
          <w:rFonts w:hint="eastAsia" w:ascii="宋体"/>
          <w:b/>
          <w:bCs/>
          <w:sz w:val="36"/>
          <w:szCs w:val="36"/>
        </w:rPr>
        <w:t>（四）</w:t>
      </w:r>
      <w:r>
        <w:rPr>
          <w:rFonts w:hint="eastAsia" w:ascii="黑体" w:eastAsia="黑体"/>
          <w:sz w:val="32"/>
          <w:szCs w:val="32"/>
          <w:lang w:eastAsia="zh-CN"/>
        </w:rPr>
        <w:t>西安市莲湖区公证处</w:t>
      </w:r>
      <w:r>
        <w:rPr>
          <w:rFonts w:hint="eastAsia" w:ascii="宋体"/>
          <w:b/>
          <w:bCs/>
          <w:sz w:val="36"/>
          <w:szCs w:val="36"/>
        </w:rPr>
        <w:t xml:space="preserve">2016年度财政拨款收入支出决算总表 </w:t>
      </w:r>
    </w:p>
    <w:p>
      <w:pPr>
        <w:widowControl/>
        <w:ind w:firstLine="0"/>
        <w:jc w:val="center"/>
        <w:rPr>
          <w:rFonts w:hint="eastAsia" w:ascii="宋体"/>
          <w:b/>
          <w:bCs/>
          <w:sz w:val="36"/>
          <w:szCs w:val="36"/>
        </w:rPr>
      </w:pPr>
      <w:r>
        <w:rPr>
          <w:rFonts w:hint="eastAsia" w:ascii="宋体"/>
          <w:sz w:val="24"/>
        </w:rPr>
        <w:t xml:space="preserve">                                                                                                 单位：万元</w:t>
      </w:r>
      <w:r>
        <w:rPr>
          <w:rFonts w:hint="eastAsia" w:ascii="宋体"/>
          <w:b/>
          <w:bCs/>
          <w:sz w:val="36"/>
          <w:szCs w:val="36"/>
        </w:rPr>
        <w:t xml:space="preserve"> </w:t>
      </w:r>
    </w:p>
    <w:tbl>
      <w:tblPr>
        <w:tblStyle w:val="6"/>
        <w:tblW w:w="14380" w:type="dxa"/>
        <w:tblInd w:w="82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60"/>
        <w:gridCol w:w="1575"/>
        <w:gridCol w:w="3465"/>
        <w:gridCol w:w="1575"/>
        <w:gridCol w:w="2835"/>
        <w:gridCol w:w="147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b/>
                <w:sz w:val="18"/>
              </w:rPr>
              <w:t>收入</w:t>
            </w:r>
          </w:p>
        </w:tc>
        <w:tc>
          <w:tcPr>
            <w:tcW w:w="93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b/>
                <w:sz w:val="18"/>
              </w:rPr>
              <w:t>支出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b/>
                <w:sz w:val="18"/>
              </w:rPr>
              <w:t>项目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b/>
                <w:sz w:val="18"/>
              </w:rPr>
              <w:t>决算数</w:t>
            </w:r>
          </w:p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b/>
                <w:sz w:val="18"/>
              </w:rPr>
              <w:t>支出功能分类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b/>
                <w:sz w:val="18"/>
              </w:rPr>
              <w:t>决算数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b/>
                <w:sz w:val="18"/>
              </w:rPr>
            </w:pPr>
            <w:r>
              <w:rPr>
                <w:rFonts w:hint="eastAsia" w:ascii="宋体"/>
                <w:b/>
                <w:sz w:val="18"/>
              </w:rPr>
              <w:t>支出经济分类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/>
                <w:b/>
                <w:sz w:val="18"/>
              </w:rPr>
            </w:pPr>
            <w:r>
              <w:rPr>
                <w:rFonts w:hint="eastAsia" w:ascii="宋体"/>
                <w:b/>
                <w:sz w:val="18"/>
              </w:rPr>
              <w:t>决算数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>一、一般公共预算财政拨款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1387</w:t>
            </w:r>
          </w:p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>一、一般公共服务支出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>一、基本支出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475.05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>二、政府性基金预算财政拨款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>二、外交支出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 xml:space="preserve">    人员经费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195.24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>三、国防支出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 xml:space="preserve">    日常公用经费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279.81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>四、公共安全支出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1544.93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>五、教育支出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>二、项目支出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1069.88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>六、科学技术支出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 xml:space="preserve">    基本建设类项目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>七、文化体育与传媒支出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 xml:space="preserve">    行政事业类项目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1069.88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>八、社会保障和就业支出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>支出经济分类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>九、医疗卫生与计划生育支出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 xml:space="preserve">    工资福利支出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135.58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>十、节能环保支出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 xml:space="preserve">    商品和服务支出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1311.18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>十一、城乡社区支出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 xml:space="preserve">    对个人和家庭的补助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59.66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>十二、农林水支出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 xml:space="preserve">    对企事业单位的补贴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>十三、交通运输支出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 xml:space="preserve">    债务利息支出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>十四、资源勘探信息等支出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 xml:space="preserve">    基本建设支出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>十五、商业服务业等支出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 xml:space="preserve">    其他支出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38.50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>十六、金融支出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>十七、援助其他地区支出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>……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b/>
                <w:color w:val="000000"/>
                <w:sz w:val="18"/>
                <w:szCs w:val="18"/>
              </w:rPr>
              <w:t>本年收入合计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1387</w:t>
            </w:r>
          </w:p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b/>
                <w:color w:val="000000"/>
                <w:sz w:val="18"/>
                <w:szCs w:val="18"/>
              </w:rPr>
              <w:t>本年支出合计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eastAsia" w:ascii="宋体"/>
                <w:b/>
                <w:color w:val="000000"/>
                <w:sz w:val="18"/>
                <w:lang w:val="en-US" w:eastAsia="zh-CN"/>
              </w:rPr>
              <w:t>1544.93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b/>
                <w:color w:val="000000"/>
                <w:sz w:val="18"/>
                <w:szCs w:val="18"/>
              </w:rPr>
              <w:t>本年支出合计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1544.93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>年末财政拨款结转和结余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color w:val="000000"/>
                <w:sz w:val="18"/>
                <w:lang w:val="en-US" w:eastAsia="zh-CN"/>
              </w:rPr>
            </w:pPr>
            <w:r>
              <w:rPr>
                <w:rFonts w:hint="eastAsia" w:ascii="宋体"/>
                <w:color w:val="000000"/>
                <w:sz w:val="18"/>
                <w:lang w:val="en-US" w:eastAsia="zh-CN"/>
              </w:rPr>
              <w:t>622.23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>年末财政拨款结转和结余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622.23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>年初财政拨款结转和结余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780.16</w:t>
            </w:r>
          </w:p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 xml:space="preserve">    基本支出结转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color w:val="000000"/>
                <w:sz w:val="18"/>
                <w:lang w:val="en-US" w:eastAsia="zh-CN"/>
              </w:rPr>
            </w:pPr>
            <w:r>
              <w:rPr>
                <w:rFonts w:hint="eastAsia" w:ascii="宋体"/>
                <w:color w:val="000000"/>
                <w:sz w:val="18"/>
                <w:lang w:val="en-US" w:eastAsia="zh-CN"/>
              </w:rPr>
              <w:t>619.25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 xml:space="preserve">    基本支出结转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619.25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>一、一般公共预算财政拨款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780.16</w:t>
            </w:r>
          </w:p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 xml:space="preserve">    项目支出结转和结余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color w:val="000000"/>
                <w:sz w:val="18"/>
                <w:lang w:val="en-US" w:eastAsia="zh-CN"/>
              </w:rPr>
            </w:pPr>
            <w:r>
              <w:rPr>
                <w:rFonts w:hint="eastAsia" w:ascii="宋体"/>
                <w:color w:val="000000"/>
                <w:sz w:val="18"/>
                <w:lang w:val="en-US" w:eastAsia="zh-CN"/>
              </w:rPr>
              <w:t>2.98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 xml:space="preserve">    项目支出结转和结余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2.98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eastAsia="宋体"/>
                <w:color w:val="000000"/>
                <w:sz w:val="18"/>
                <w:szCs w:val="18"/>
              </w:rPr>
              <w:t>二、政府性基金预算财政拨款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b/>
                <w:sz w:val="18"/>
              </w:rPr>
              <w:t>总计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2167.16</w:t>
            </w:r>
          </w:p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b/>
                <w:sz w:val="18"/>
              </w:rPr>
              <w:t>总计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2167.16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b/>
                <w:sz w:val="18"/>
              </w:rPr>
              <w:t>支出总计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2167.16</w:t>
            </w:r>
          </w:p>
        </w:tc>
      </w:tr>
    </w:tbl>
    <w:tbl>
      <w:tblPr>
        <w:tblStyle w:val="6"/>
        <w:tblpPr w:leftFromText="180" w:rightFromText="180" w:vertAnchor="text" w:horzAnchor="page" w:tblpX="966" w:tblpY="413"/>
        <w:tblOverlap w:val="never"/>
        <w:tblW w:w="1487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6"/>
        <w:gridCol w:w="2835"/>
        <w:gridCol w:w="2835"/>
        <w:gridCol w:w="2835"/>
        <w:gridCol w:w="283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4876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color w:val="000000"/>
                <w:sz w:val="36"/>
              </w:rPr>
            </w:pPr>
            <w:r>
              <w:rPr>
                <w:rFonts w:hint="eastAsia" w:ascii="宋体"/>
                <w:b/>
                <w:bCs/>
                <w:sz w:val="36"/>
                <w:szCs w:val="36"/>
              </w:rPr>
              <w:t>（五）</w:t>
            </w:r>
            <w:r>
              <w:rPr>
                <w:rFonts w:hint="eastAsia" w:ascii="黑体" w:eastAsia="黑体"/>
                <w:sz w:val="32"/>
                <w:szCs w:val="32"/>
                <w:lang w:eastAsia="zh-CN"/>
              </w:rPr>
              <w:t>西安市莲湖区公证处</w:t>
            </w:r>
            <w:r>
              <w:rPr>
                <w:rFonts w:hint="eastAsia" w:ascii="宋体" w:eastAsia="宋体"/>
                <w:b/>
                <w:color w:val="000000"/>
                <w:sz w:val="36"/>
              </w:rPr>
              <w:t>2016年度一般公共预算财政拨款支出决算表</w:t>
            </w:r>
          </w:p>
          <w:p>
            <w:pPr>
              <w:jc w:val="center"/>
              <w:rPr>
                <w:rFonts w:hint="eastAsia" w:ascii="宋体" w:eastAsia="宋体"/>
                <w:b/>
                <w:color w:val="000000"/>
                <w:sz w:val="36"/>
              </w:rPr>
            </w:pPr>
            <w:r>
              <w:rPr>
                <w:rFonts w:hint="eastAsia" w:ascii="宋体" w:eastAsia="宋体"/>
                <w:b/>
                <w:color w:val="000000"/>
                <w:sz w:val="36"/>
              </w:rPr>
              <w:t>（按支出功能分类）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56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color w:val="000000"/>
                <w:sz w:val="28"/>
              </w:rPr>
            </w:pPr>
            <w:r>
              <w:rPr>
                <w:rFonts w:hint="eastAsia" w:ascii="宋体" w:eastAsia="宋体"/>
                <w:color w:val="000000"/>
                <w:sz w:val="28"/>
              </w:rPr>
              <w:t xml:space="preserve">          </w:t>
            </w:r>
            <w:r>
              <w:rPr>
                <w:rFonts w:hint="eastAsia" w:ascii="仿宋_GB2312" w:eastAsia="仿宋_GB2312"/>
                <w:color w:val="000000"/>
                <w:sz w:val="28"/>
              </w:rPr>
              <w:t xml:space="preserve">          单位：万元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37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b/>
                <w:color w:val="000000"/>
                <w:sz w:val="28"/>
              </w:rPr>
            </w:pPr>
            <w:r>
              <w:rPr>
                <w:rFonts w:hint="eastAsia" w:ascii="仿宋" w:eastAsia="仿宋"/>
                <w:b/>
                <w:color w:val="000000"/>
                <w:sz w:val="28"/>
              </w:rPr>
              <w:t>支出功能分类</w:t>
            </w:r>
          </w:p>
        </w:tc>
        <w:tc>
          <w:tcPr>
            <w:tcW w:w="2835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28"/>
              </w:rPr>
            </w:pPr>
            <w:r>
              <w:rPr>
                <w:rFonts w:hint="eastAsia" w:ascii="仿宋" w:eastAsia="仿宋"/>
                <w:color w:val="000000"/>
                <w:sz w:val="28"/>
              </w:rPr>
              <w:t>合计</w:t>
            </w:r>
          </w:p>
        </w:tc>
        <w:tc>
          <w:tcPr>
            <w:tcW w:w="2835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28"/>
              </w:rPr>
            </w:pPr>
            <w:r>
              <w:rPr>
                <w:rFonts w:hint="eastAsia" w:ascii="仿宋" w:eastAsia="仿宋"/>
                <w:color w:val="000000"/>
                <w:sz w:val="28"/>
              </w:rPr>
              <w:t>基本支出</w:t>
            </w:r>
          </w:p>
        </w:tc>
        <w:tc>
          <w:tcPr>
            <w:tcW w:w="2835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28"/>
              </w:rPr>
            </w:pPr>
            <w:r>
              <w:rPr>
                <w:rFonts w:hint="eastAsia" w:ascii="仿宋" w:eastAsia="仿宋"/>
                <w:color w:val="000000"/>
                <w:sz w:val="28"/>
              </w:rPr>
              <w:t>项目支出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353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b/>
                <w:color w:val="000000"/>
                <w:sz w:val="28"/>
              </w:rPr>
            </w:pPr>
            <w:r>
              <w:rPr>
                <w:rFonts w:hint="eastAsia" w:ascii="仿宋" w:eastAsia="仿宋"/>
                <w:b/>
                <w:color w:val="000000"/>
                <w:sz w:val="28"/>
              </w:rPr>
              <w:t>科目编码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b/>
                <w:color w:val="000000"/>
                <w:sz w:val="28"/>
              </w:rPr>
            </w:pPr>
            <w:r>
              <w:rPr>
                <w:rFonts w:hint="eastAsia" w:ascii="仿宋" w:eastAsia="仿宋"/>
                <w:b/>
                <w:color w:val="000000"/>
                <w:sz w:val="28"/>
              </w:rPr>
              <w:t>科目名称</w:t>
            </w:r>
          </w:p>
        </w:tc>
        <w:tc>
          <w:tcPr>
            <w:tcW w:w="28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28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28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37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28"/>
              </w:rPr>
            </w:pPr>
            <w:r>
              <w:rPr>
                <w:rFonts w:hint="eastAsia" w:ascii="仿宋" w:eastAsia="仿宋"/>
                <w:color w:val="000000"/>
                <w:sz w:val="28"/>
                <w:szCs w:val="28"/>
              </w:rPr>
              <w:t>合</w:t>
            </w:r>
            <w:r>
              <w:rPr>
                <w:rFonts w:ascii="Times New Roman" w:hAnsi="Times New Roman"/>
                <w:color w:val="000000"/>
                <w:sz w:val="28"/>
              </w:rPr>
              <w:t xml:space="preserve">    </w:t>
            </w:r>
            <w:r>
              <w:rPr>
                <w:rFonts w:hint="eastAsia" w:ascii="仿宋" w:eastAsia="仿宋"/>
                <w:color w:val="000000"/>
                <w:sz w:val="28"/>
              </w:rPr>
              <w:t>计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22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22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22"/>
              </w:rPr>
            </w:pPr>
          </w:p>
        </w:tc>
      </w:tr>
      <w:tr>
        <w:tblPrEx>
          <w:tblLayout w:type="fixed"/>
        </w:tblPrEx>
        <w:trPr>
          <w:trHeight w:val="780" w:hRule="atLeast"/>
        </w:trPr>
        <w:tc>
          <w:tcPr>
            <w:tcW w:w="353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仿宋" w:eastAsia="仿宋"/>
                <w:color w:val="000000"/>
                <w:sz w:val="24"/>
              </w:rPr>
            </w:pPr>
            <w:r>
              <w:rPr>
                <w:rFonts w:hint="eastAsia" w:ascii="仿宋" w:eastAsia="仿宋"/>
                <w:color w:val="000000"/>
                <w:sz w:val="24"/>
              </w:rPr>
              <w:t>支出功能分类科目（包括Z07和Z09表数据）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24"/>
              </w:rPr>
            </w:pPr>
            <w:r>
              <w:rPr>
                <w:rFonts w:hint="eastAsia" w:ascii="仿宋" w:eastAsia="仿宋"/>
                <w:color w:val="000000"/>
                <w:sz w:val="24"/>
              </w:rPr>
              <w:t xml:space="preserve">科目名称 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22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22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353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21"/>
              </w:rPr>
            </w:pPr>
            <w:r>
              <w:rPr>
                <w:rFonts w:hint="eastAsia" w:ascii="宋体" w:eastAsia="宋体"/>
                <w:color w:val="000000"/>
                <w:sz w:val="21"/>
              </w:rPr>
              <w:t>需要公开到支出功能科目项级科目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Calibri" w:hAnsi="Calibri" w:eastAsia="宋体"/>
                <w:color w:val="000000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53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51" w:lineRule="atLeast"/>
              <w:jc w:val="left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lang w:bidi="ar-SA"/>
              </w:rPr>
            </w:pPr>
            <w:r>
              <w:rPr>
                <w:rFonts w:ascii="宋体" w:hAnsi="宋体" w:cs="宋体"/>
                <w:color w:val="333333"/>
                <w:kern w:val="0"/>
                <w:sz w:val="18"/>
                <w:szCs w:val="18"/>
                <w:lang w:bidi="ar-SA"/>
              </w:rPr>
              <w:t>20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lang w:val="en-US" w:eastAsia="zh-CN" w:bidi="ar-SA"/>
              </w:rPr>
              <w:t>4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51" w:lineRule="atLeast"/>
              <w:jc w:val="left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lang w:bidi="ar-SA"/>
              </w:rPr>
            </w:pPr>
            <w:r>
              <w:rPr>
                <w:rFonts w:ascii="宋体" w:hAnsi="宋体" w:cs="宋体"/>
                <w:color w:val="333333"/>
                <w:kern w:val="0"/>
                <w:sz w:val="18"/>
                <w:szCs w:val="18"/>
                <w:lang w:bidi="ar-SA"/>
              </w:rPr>
              <w:t>一般公共服务支出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Calibri" w:hAnsi="Calibri"/>
                <w:color w:val="000000"/>
                <w:sz w:val="21"/>
                <w:lang w:val="en-US" w:eastAsia="zh-CN"/>
              </w:rPr>
              <w:t>1544.93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Calibri" w:hAnsi="Calibri"/>
                <w:color w:val="000000"/>
                <w:sz w:val="21"/>
                <w:lang w:val="en-US" w:eastAsia="zh-CN"/>
              </w:rPr>
              <w:t>475.05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Calibri" w:hAnsi="Calibri"/>
                <w:color w:val="000000"/>
                <w:sz w:val="21"/>
                <w:lang w:val="en-US" w:eastAsia="zh-CN"/>
              </w:rPr>
              <w:t>1069.88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53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51" w:lineRule="atLeast"/>
              <w:jc w:val="left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lang w:bidi="ar-SA"/>
              </w:rPr>
            </w:pPr>
            <w:r>
              <w:rPr>
                <w:rFonts w:ascii="宋体" w:hAnsi="宋体" w:cs="宋体"/>
                <w:color w:val="333333"/>
                <w:kern w:val="0"/>
                <w:sz w:val="18"/>
                <w:szCs w:val="18"/>
                <w:lang w:bidi="ar-SA"/>
              </w:rPr>
              <w:t>  20113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51" w:lineRule="atLeast"/>
              <w:jc w:val="left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lang w:bidi="ar-SA"/>
              </w:rPr>
            </w:pPr>
            <w:r>
              <w:rPr>
                <w:rFonts w:ascii="宋体" w:hAnsi="宋体" w:cs="宋体"/>
                <w:color w:val="333333"/>
                <w:kern w:val="0"/>
                <w:sz w:val="18"/>
                <w:szCs w:val="18"/>
                <w:lang w:bidi="ar-SA"/>
              </w:rPr>
              <w:t>商贸事务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Calibri" w:hAnsi="Calibri" w:eastAsia="宋体"/>
                <w:color w:val="000000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53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51" w:lineRule="atLeast"/>
              <w:jc w:val="left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lang w:bidi="ar-SA"/>
              </w:rPr>
            </w:pPr>
            <w:r>
              <w:rPr>
                <w:rFonts w:ascii="宋体" w:hAnsi="宋体" w:cs="宋体"/>
                <w:color w:val="333333"/>
                <w:kern w:val="0"/>
                <w:sz w:val="18"/>
                <w:szCs w:val="18"/>
                <w:lang w:bidi="ar-SA"/>
              </w:rPr>
              <w:t>    2011301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51" w:lineRule="atLeast"/>
              <w:jc w:val="left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lang w:bidi="ar-SA"/>
              </w:rPr>
            </w:pPr>
            <w:r>
              <w:rPr>
                <w:rFonts w:ascii="宋体" w:hAnsi="宋体" w:cs="宋体"/>
                <w:color w:val="333333"/>
                <w:kern w:val="0"/>
                <w:sz w:val="18"/>
                <w:szCs w:val="18"/>
                <w:lang w:bidi="ar-SA"/>
              </w:rPr>
              <w:t>  行政运行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Calibri" w:hAnsi="Calibri" w:eastAsia="宋体"/>
                <w:color w:val="000000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53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51" w:lineRule="atLeast"/>
              <w:jc w:val="left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lang w:bidi="ar-SA"/>
              </w:rPr>
            </w:pPr>
            <w:r>
              <w:rPr>
                <w:rFonts w:ascii="宋体" w:hAnsi="宋体" w:cs="宋体"/>
                <w:color w:val="333333"/>
                <w:kern w:val="0"/>
                <w:sz w:val="18"/>
                <w:szCs w:val="18"/>
                <w:lang w:bidi="ar-SA"/>
              </w:rPr>
              <w:t>    2011302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51" w:lineRule="atLeast"/>
              <w:jc w:val="left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lang w:bidi="ar-SA"/>
              </w:rPr>
            </w:pPr>
            <w:r>
              <w:rPr>
                <w:rFonts w:ascii="宋体" w:hAnsi="宋体" w:cs="宋体"/>
                <w:color w:val="333333"/>
                <w:kern w:val="0"/>
                <w:sz w:val="18"/>
                <w:szCs w:val="18"/>
                <w:lang w:bidi="ar-SA"/>
              </w:rPr>
              <w:t>  一般行政管理事务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Calibri" w:hAnsi="Calibri" w:eastAsia="宋体"/>
                <w:color w:val="000000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53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51" w:lineRule="atLeast"/>
              <w:jc w:val="left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lang w:bidi="ar-SA"/>
              </w:rPr>
            </w:pPr>
            <w:r>
              <w:rPr>
                <w:rFonts w:ascii="宋体" w:hAnsi="宋体" w:cs="宋体"/>
                <w:color w:val="333333"/>
                <w:kern w:val="0"/>
                <w:sz w:val="18"/>
                <w:szCs w:val="18"/>
                <w:lang w:bidi="ar-SA"/>
              </w:rPr>
              <w:t>    2011350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51" w:lineRule="atLeast"/>
              <w:jc w:val="left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lang w:bidi="ar-SA"/>
              </w:rPr>
            </w:pPr>
            <w:r>
              <w:rPr>
                <w:rFonts w:ascii="宋体" w:hAnsi="宋体" w:cs="宋体"/>
                <w:color w:val="333333"/>
                <w:kern w:val="0"/>
                <w:sz w:val="18"/>
                <w:szCs w:val="18"/>
                <w:lang w:bidi="ar-SA"/>
              </w:rPr>
              <w:t>  事业运行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Calibri" w:hAnsi="Calibri" w:eastAsia="宋体"/>
                <w:color w:val="000000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53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51" w:lineRule="atLeast"/>
              <w:jc w:val="left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lang w:bidi="ar-SA"/>
              </w:rPr>
              <w:t>……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51" w:lineRule="atLeast"/>
              <w:jc w:val="left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lang w:bidi="ar-SA"/>
              </w:rPr>
              <w:t>……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Calibri" w:hAnsi="Calibri" w:eastAsia="宋体"/>
                <w:color w:val="000000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53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Calibri" w:hAnsi="Calibri" w:eastAsia="宋体"/>
                <w:color w:val="000000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536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Calibri" w:hAnsi="Calibri" w:eastAsia="宋体"/>
                <w:color w:val="000000"/>
                <w:sz w:val="21"/>
              </w:rPr>
            </w:pPr>
          </w:p>
        </w:tc>
      </w:tr>
    </w:tbl>
    <w:tbl>
      <w:tblPr>
        <w:tblStyle w:val="6"/>
        <w:tblW w:w="14938" w:type="dxa"/>
        <w:tblInd w:w="44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20"/>
        <w:gridCol w:w="3120"/>
        <w:gridCol w:w="3120"/>
        <w:gridCol w:w="3120"/>
        <w:gridCol w:w="245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4938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color w:val="000000"/>
                <w:sz w:val="44"/>
              </w:rPr>
            </w:pPr>
            <w:r>
              <w:rPr>
                <w:rFonts w:hint="eastAsia" w:ascii="宋体"/>
                <w:b/>
                <w:bCs/>
                <w:sz w:val="36"/>
                <w:szCs w:val="36"/>
              </w:rPr>
              <w:t>（六）</w:t>
            </w:r>
            <w:r>
              <w:rPr>
                <w:rFonts w:hint="eastAsia" w:ascii="黑体" w:eastAsia="黑体"/>
                <w:sz w:val="32"/>
                <w:szCs w:val="32"/>
                <w:lang w:eastAsia="zh-CN"/>
              </w:rPr>
              <w:t>西安市莲湖区公证处</w:t>
            </w:r>
            <w:r>
              <w:rPr>
                <w:rFonts w:hint="eastAsia" w:ascii="宋体" w:eastAsia="宋体"/>
                <w:b/>
                <w:color w:val="000000"/>
                <w:sz w:val="44"/>
              </w:rPr>
              <w:t>2016年度一般公共预算财政拨款支出决算表</w:t>
            </w:r>
          </w:p>
          <w:p>
            <w:pPr>
              <w:jc w:val="center"/>
              <w:rPr>
                <w:rFonts w:hint="eastAsia" w:ascii="宋体" w:eastAsia="宋体"/>
                <w:b/>
                <w:color w:val="000000"/>
                <w:sz w:val="44"/>
              </w:rPr>
            </w:pPr>
            <w:r>
              <w:rPr>
                <w:rFonts w:hint="eastAsia" w:ascii="宋体" w:eastAsia="宋体"/>
                <w:b/>
                <w:color w:val="000000"/>
                <w:sz w:val="44"/>
              </w:rPr>
              <w:t>（按支出经济分类）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eastAsia="宋体"/>
                <w:color w:val="000000"/>
                <w:sz w:val="22"/>
              </w:rPr>
            </w:pPr>
          </w:p>
        </w:tc>
        <w:tc>
          <w:tcPr>
            <w:tcW w:w="5578" w:type="dxa"/>
            <w:gridSpan w:val="2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            单位：万元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支出经济分类科目编码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支出经济分类科目名称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合计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基本支出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项目支出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支出经济分类科目编码（包括Z07和Z09表数据）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合计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Calibri" w:hAnsi="Calibri"/>
                <w:color w:val="000000"/>
                <w:sz w:val="21"/>
                <w:lang w:val="en-US" w:eastAsia="zh-CN"/>
              </w:rPr>
              <w:t>475.05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Calibri" w:hAnsi="Calibri"/>
                <w:color w:val="000000"/>
                <w:sz w:val="21"/>
                <w:lang w:val="en-US" w:eastAsia="zh-CN"/>
              </w:rPr>
              <w:t>1069.88</w:t>
            </w:r>
          </w:p>
        </w:tc>
      </w:tr>
      <w:tr>
        <w:tblPrEx>
          <w:tblLayout w:type="fixed"/>
        </w:tblPrEx>
        <w:trPr>
          <w:trHeight w:val="52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301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b/>
                <w:color w:val="000000"/>
                <w:sz w:val="18"/>
              </w:rPr>
            </w:pPr>
            <w:r>
              <w:rPr>
                <w:rFonts w:hint="eastAsia" w:ascii="仿宋" w:eastAsia="仿宋"/>
                <w:b/>
                <w:color w:val="000000"/>
                <w:sz w:val="18"/>
              </w:rPr>
              <w:t>工资福利支出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Calibri" w:hAnsi="Calibri"/>
                <w:color w:val="000000"/>
                <w:sz w:val="21"/>
                <w:lang w:val="en-US" w:eastAsia="zh-CN"/>
              </w:rPr>
              <w:t>135.58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30101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基本工资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Calibri" w:hAnsi="Calibri"/>
                <w:color w:val="000000"/>
                <w:sz w:val="21"/>
                <w:lang w:val="en-US" w:eastAsia="zh-CN"/>
              </w:rPr>
              <w:t>36.12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30102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津贴补贴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Calibri" w:hAnsi="Calibri"/>
                <w:color w:val="000000"/>
                <w:sz w:val="21"/>
                <w:lang w:val="en-US" w:eastAsia="zh-CN"/>
              </w:rPr>
              <w:t>36.55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30103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奖金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Calibri" w:hAnsi="Calibri"/>
                <w:color w:val="000000"/>
                <w:sz w:val="21"/>
                <w:lang w:val="en-US" w:eastAsia="zh-CN"/>
              </w:rPr>
              <w:t>27.88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  <w:lang w:val="en-US" w:eastAsia="zh-CN"/>
              </w:rPr>
            </w:pPr>
            <w:r>
              <w:rPr>
                <w:rFonts w:hint="eastAsia" w:ascii="仿宋" w:eastAsia="仿宋"/>
                <w:color w:val="000000"/>
                <w:sz w:val="18"/>
                <w:lang w:val="en-US" w:eastAsia="zh-CN"/>
              </w:rPr>
              <w:t>30104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  <w:t>其他社会保障缴费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25.17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  <w:lang w:val="en-US" w:eastAsia="zh-CN"/>
              </w:rPr>
            </w:pPr>
            <w:r>
              <w:rPr>
                <w:rFonts w:hint="eastAsia" w:ascii="仿宋" w:eastAsia="仿宋"/>
                <w:color w:val="000000"/>
                <w:sz w:val="18"/>
                <w:lang w:val="en-US" w:eastAsia="zh-CN"/>
              </w:rPr>
              <w:t>30106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  <w:t>伙食补助费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9.86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302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b/>
                <w:color w:val="000000"/>
                <w:sz w:val="18"/>
              </w:rPr>
            </w:pPr>
            <w:r>
              <w:rPr>
                <w:rFonts w:hint="eastAsia" w:ascii="仿宋" w:eastAsia="仿宋"/>
                <w:b/>
                <w:color w:val="000000"/>
                <w:sz w:val="18"/>
              </w:rPr>
              <w:t>商品和服务支出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Calibri" w:hAnsi="Calibri"/>
                <w:color w:val="000000"/>
                <w:sz w:val="21"/>
                <w:lang w:val="en-US" w:eastAsia="zh-CN"/>
              </w:rPr>
              <w:t>279.81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30201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办公费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Calibri" w:hAnsi="Calibri"/>
                <w:color w:val="000000"/>
                <w:sz w:val="21"/>
                <w:lang w:val="en-US" w:eastAsia="zh-CN"/>
              </w:rPr>
              <w:t>36.80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30202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印刷费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Calibri" w:hAnsi="Calibri"/>
                <w:color w:val="000000"/>
                <w:sz w:val="21"/>
                <w:lang w:val="en-US" w:eastAsia="zh-CN"/>
              </w:rPr>
              <w:t>97.25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1260" w:firstLineChars="700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3020</w:t>
            </w:r>
            <w:r>
              <w:rPr>
                <w:rFonts w:hint="eastAsia" w:ascii="仿宋" w:eastAsia="仿宋"/>
                <w:color w:val="000000"/>
                <w:sz w:val="18"/>
                <w:lang w:val="en-US" w:eastAsia="zh-CN"/>
              </w:rPr>
              <w:t>4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仿宋" w:eastAsia="仿宋"/>
                <w:color w:val="000000"/>
                <w:sz w:val="18"/>
                <w:lang w:eastAsia="zh-CN"/>
              </w:rPr>
              <w:t>手续</w:t>
            </w:r>
            <w:r>
              <w:rPr>
                <w:rFonts w:hint="eastAsia" w:ascii="仿宋" w:eastAsia="仿宋"/>
                <w:color w:val="000000"/>
                <w:sz w:val="18"/>
              </w:rPr>
              <w:t>费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Calibri" w:hAnsi="Calibri"/>
                <w:color w:val="000000"/>
                <w:sz w:val="21"/>
                <w:lang w:val="en-US" w:eastAsia="zh-CN"/>
              </w:rPr>
              <w:t>0.98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1260" w:firstLineChars="700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3020</w:t>
            </w:r>
            <w:r>
              <w:rPr>
                <w:rFonts w:hint="eastAsia" w:ascii="仿宋" w:eastAsia="仿宋"/>
                <w:color w:val="000000"/>
                <w:sz w:val="18"/>
                <w:lang w:val="en-US" w:eastAsia="zh-CN"/>
              </w:rPr>
              <w:t>6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  <w:lang w:eastAsia="zh-CN"/>
              </w:rPr>
              <w:t>电</w:t>
            </w:r>
            <w:r>
              <w:rPr>
                <w:rFonts w:hint="eastAsia" w:ascii="仿宋" w:eastAsia="仿宋"/>
                <w:color w:val="000000"/>
                <w:sz w:val="18"/>
              </w:rPr>
              <w:t>费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Calibri" w:hAnsi="Calibri"/>
                <w:color w:val="000000"/>
                <w:sz w:val="21"/>
                <w:lang w:val="en-US" w:eastAsia="zh-CN"/>
              </w:rPr>
              <w:t>47.23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1260" w:firstLineChars="700"/>
              <w:rPr>
                <w:rFonts w:hint="eastAsia" w:ascii="仿宋" w:eastAsia="仿宋"/>
                <w:color w:val="000000"/>
                <w:sz w:val="18"/>
                <w:lang w:val="en-US" w:eastAsia="zh-CN"/>
              </w:rPr>
            </w:pPr>
            <w:r>
              <w:rPr>
                <w:rFonts w:hint="eastAsia" w:ascii="仿宋" w:eastAsia="仿宋"/>
                <w:color w:val="000000"/>
                <w:sz w:val="18"/>
                <w:lang w:val="en-US" w:eastAsia="zh-CN"/>
              </w:rPr>
              <w:t>30207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  <w:lang w:eastAsia="zh-CN"/>
              </w:rPr>
            </w:pPr>
            <w:r>
              <w:rPr>
                <w:rFonts w:hint="eastAsia" w:ascii="仿宋" w:eastAsia="仿宋"/>
                <w:color w:val="000000"/>
                <w:sz w:val="18"/>
                <w:lang w:eastAsia="zh-CN"/>
              </w:rPr>
              <w:t>邮电费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Calibri" w:hAnsi="Calibri"/>
                <w:color w:val="000000"/>
                <w:sz w:val="21"/>
                <w:lang w:val="en-US" w:eastAsia="zh-CN"/>
              </w:rPr>
              <w:t>19.05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3020</w:t>
            </w:r>
            <w:r>
              <w:rPr>
                <w:rFonts w:hint="eastAsia" w:ascii="仿宋" w:eastAsia="仿宋"/>
                <w:color w:val="000000"/>
                <w:sz w:val="18"/>
                <w:lang w:val="en-US" w:eastAsia="zh-CN"/>
              </w:rPr>
              <w:t>9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物业管理费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Calibri" w:hAnsi="Calibri"/>
                <w:color w:val="000000"/>
                <w:sz w:val="21"/>
                <w:lang w:val="en-US" w:eastAsia="zh-CN"/>
              </w:rPr>
              <w:t>16.78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  <w:lang w:val="en-US" w:eastAsia="zh-CN"/>
              </w:rPr>
            </w:pPr>
            <w:r>
              <w:rPr>
                <w:rFonts w:hint="eastAsia" w:ascii="仿宋" w:eastAsia="仿宋"/>
                <w:color w:val="000000"/>
                <w:sz w:val="18"/>
                <w:lang w:val="en-US" w:eastAsia="zh-CN"/>
              </w:rPr>
              <w:t>30211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  <w:t>差旅费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Calibri" w:hAnsi="Calibri"/>
                <w:color w:val="000000"/>
                <w:sz w:val="21"/>
                <w:lang w:val="en-US" w:eastAsia="zh-CN"/>
              </w:rPr>
              <w:t>7.94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  <w:lang w:val="en-US" w:eastAsia="zh-CN"/>
              </w:rPr>
            </w:pPr>
            <w:r>
              <w:rPr>
                <w:rFonts w:hint="eastAsia" w:ascii="仿宋" w:eastAsia="仿宋"/>
                <w:color w:val="000000"/>
                <w:sz w:val="18"/>
                <w:lang w:val="en-US" w:eastAsia="zh-CN"/>
              </w:rPr>
              <w:t>30213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  <w:t>维修（护）费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Calibri" w:hAnsi="Calibri"/>
                <w:color w:val="000000"/>
                <w:sz w:val="21"/>
                <w:lang w:val="en-US" w:eastAsia="zh-CN"/>
              </w:rPr>
              <w:t>39.42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  <w:lang w:val="en-US" w:eastAsia="zh-CN"/>
              </w:rPr>
            </w:pPr>
            <w:r>
              <w:rPr>
                <w:rFonts w:hint="eastAsia" w:ascii="仿宋" w:eastAsia="仿宋"/>
                <w:color w:val="000000"/>
                <w:sz w:val="18"/>
                <w:lang w:val="en-US" w:eastAsia="zh-CN"/>
              </w:rPr>
              <w:t>30214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  <w:t>租赁费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Calibri" w:hAnsi="Calibri"/>
                <w:color w:val="000000"/>
                <w:sz w:val="21"/>
                <w:lang w:val="en-US" w:eastAsia="zh-CN"/>
              </w:rPr>
              <w:t>95.96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  <w:lang w:val="en-US" w:eastAsia="zh-CN"/>
              </w:rPr>
            </w:pPr>
            <w:r>
              <w:rPr>
                <w:rFonts w:hint="eastAsia" w:ascii="仿宋" w:eastAsia="仿宋"/>
                <w:color w:val="000000"/>
                <w:sz w:val="18"/>
                <w:lang w:val="en-US" w:eastAsia="zh-CN"/>
              </w:rPr>
              <w:t>30215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  <w:t>会议费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Calibri" w:hAnsi="Calibri"/>
                <w:color w:val="000000"/>
                <w:sz w:val="21"/>
                <w:lang w:val="en-US" w:eastAsia="zh-CN"/>
              </w:rPr>
              <w:t>10.00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  <w:lang w:val="en-US" w:eastAsia="zh-CN"/>
              </w:rPr>
            </w:pPr>
            <w:r>
              <w:rPr>
                <w:rFonts w:hint="eastAsia" w:ascii="仿宋" w:eastAsia="仿宋"/>
                <w:color w:val="000000"/>
                <w:sz w:val="18"/>
                <w:lang w:val="en-US" w:eastAsia="zh-CN"/>
              </w:rPr>
              <w:t>30216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  <w:t>培训费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Calibri" w:hAnsi="Calibri"/>
                <w:color w:val="000000"/>
                <w:sz w:val="21"/>
                <w:lang w:val="en-US" w:eastAsia="zh-CN"/>
              </w:rPr>
              <w:t>15.42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  <w:lang w:val="en-US" w:eastAsia="zh-CN"/>
              </w:rPr>
            </w:pPr>
            <w:r>
              <w:rPr>
                <w:rFonts w:hint="eastAsia" w:ascii="仿宋" w:eastAsia="仿宋"/>
                <w:color w:val="000000"/>
                <w:sz w:val="18"/>
                <w:lang w:val="en-US" w:eastAsia="zh-CN"/>
              </w:rPr>
              <w:t>30217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  <w:t>公务接待费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Calibri" w:hAnsi="Calibri"/>
                <w:color w:val="000000"/>
                <w:sz w:val="21"/>
                <w:lang w:val="en-US" w:eastAsia="zh-CN"/>
              </w:rPr>
              <w:t>3.00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  <w:lang w:val="en-US" w:eastAsia="zh-CN"/>
              </w:rPr>
            </w:pPr>
            <w:r>
              <w:rPr>
                <w:rFonts w:hint="eastAsia" w:ascii="仿宋" w:eastAsia="仿宋"/>
                <w:color w:val="000000"/>
                <w:sz w:val="18"/>
                <w:lang w:val="en-US" w:eastAsia="zh-CN"/>
              </w:rPr>
              <w:t>30226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  <w:t>劳务费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Calibri" w:hAnsi="Calibri"/>
                <w:color w:val="000000"/>
                <w:sz w:val="21"/>
                <w:lang w:val="en-US" w:eastAsia="zh-CN"/>
              </w:rPr>
              <w:t>48.35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Calibri" w:hAnsi="Calibri"/>
                <w:color w:val="000000"/>
                <w:sz w:val="21"/>
                <w:lang w:val="en-US" w:eastAsia="zh-CN"/>
              </w:rPr>
              <w:t>703.94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  <w:lang w:val="en-US" w:eastAsia="zh-CN"/>
              </w:rPr>
            </w:pPr>
            <w:r>
              <w:rPr>
                <w:rFonts w:hint="eastAsia" w:ascii="仿宋" w:eastAsia="仿宋"/>
                <w:color w:val="000000"/>
                <w:sz w:val="18"/>
                <w:lang w:val="en-US" w:eastAsia="zh-CN"/>
              </w:rPr>
              <w:t>30227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  <w:t>委托业务费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Calibri" w:hAnsi="Calibri"/>
                <w:color w:val="000000"/>
                <w:sz w:val="21"/>
                <w:lang w:val="en-US" w:eastAsia="zh-CN"/>
              </w:rPr>
              <w:t>55.64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  <w:lang w:val="en-US" w:eastAsia="zh-CN"/>
              </w:rPr>
            </w:pPr>
            <w:r>
              <w:rPr>
                <w:rFonts w:hint="eastAsia" w:ascii="仿宋" w:eastAsia="仿宋"/>
                <w:color w:val="000000"/>
                <w:sz w:val="18"/>
                <w:lang w:val="en-US" w:eastAsia="zh-CN"/>
              </w:rPr>
              <w:t>30229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  <w:t>福利费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Calibri" w:hAnsi="Calibri"/>
                <w:color w:val="000000"/>
                <w:sz w:val="21"/>
                <w:lang w:val="en-US" w:eastAsia="zh-CN"/>
              </w:rPr>
              <w:t>35.21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  <w:lang w:val="en-US" w:eastAsia="zh-CN"/>
              </w:rPr>
            </w:pPr>
            <w:r>
              <w:rPr>
                <w:rFonts w:hint="eastAsia" w:ascii="仿宋" w:eastAsia="仿宋"/>
                <w:color w:val="000000"/>
                <w:sz w:val="18"/>
                <w:lang w:val="en-US" w:eastAsia="zh-CN"/>
              </w:rPr>
              <w:t>30231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  <w:t>公务用车运行维护费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Calibri" w:hAnsi="Calibri"/>
                <w:color w:val="000000"/>
                <w:sz w:val="21"/>
                <w:lang w:val="en-US" w:eastAsia="zh-CN"/>
              </w:rPr>
              <w:t>3.50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  <w:lang w:val="en-US" w:eastAsia="zh-CN"/>
              </w:rPr>
            </w:pPr>
            <w:r>
              <w:rPr>
                <w:rFonts w:hint="eastAsia" w:ascii="仿宋" w:eastAsia="仿宋"/>
                <w:color w:val="000000"/>
                <w:sz w:val="18"/>
                <w:lang w:val="en-US" w:eastAsia="zh-CN"/>
              </w:rPr>
              <w:t>30239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/>
                <w:color w:val="000000"/>
                <w:sz w:val="21"/>
                <w:lang w:eastAsia="zh-CN"/>
              </w:rPr>
            </w:pPr>
            <w:r>
              <w:rPr>
                <w:rFonts w:hint="eastAsia" w:ascii="Calibri" w:hAnsi="Calibri"/>
                <w:color w:val="000000"/>
                <w:sz w:val="18"/>
                <w:szCs w:val="18"/>
                <w:lang w:eastAsia="zh-CN"/>
              </w:rPr>
              <w:t>其他交通费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Calibri" w:hAnsi="Calibri"/>
                <w:color w:val="000000"/>
                <w:sz w:val="21"/>
                <w:lang w:val="en-US" w:eastAsia="zh-CN"/>
              </w:rPr>
              <w:t>7.50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  <w:lang w:val="en-US" w:eastAsia="zh-CN"/>
              </w:rPr>
            </w:pPr>
            <w:r>
              <w:rPr>
                <w:rFonts w:hint="eastAsia" w:ascii="仿宋" w:eastAsia="仿宋"/>
                <w:color w:val="000000"/>
                <w:sz w:val="18"/>
                <w:lang w:val="en-US" w:eastAsia="zh-CN"/>
              </w:rPr>
              <w:t>30299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/>
                <w:color w:val="000000"/>
                <w:sz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  <w:t>其他商品和服务支出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Calibri" w:hAnsi="Calibri"/>
                <w:color w:val="000000"/>
                <w:sz w:val="21"/>
                <w:lang w:val="en-US" w:eastAsia="zh-CN"/>
              </w:rPr>
              <w:t>17.05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Calibri" w:hAnsi="Calibri"/>
                <w:color w:val="000000"/>
                <w:sz w:val="21"/>
                <w:lang w:val="en-US" w:eastAsia="zh-CN"/>
              </w:rPr>
              <w:t>50.16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303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b/>
                <w:color w:val="000000"/>
                <w:sz w:val="18"/>
              </w:rPr>
            </w:pPr>
            <w:r>
              <w:rPr>
                <w:rFonts w:hint="eastAsia" w:ascii="仿宋" w:eastAsia="仿宋"/>
                <w:b/>
                <w:color w:val="000000"/>
                <w:sz w:val="18"/>
              </w:rPr>
              <w:t>对个人和家庭的补助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Calibri" w:hAnsi="Calibri"/>
                <w:color w:val="000000"/>
                <w:sz w:val="21"/>
                <w:lang w:val="en-US" w:eastAsia="zh-CN"/>
              </w:rPr>
              <w:t>59.66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3030</w:t>
            </w:r>
            <w:r>
              <w:rPr>
                <w:rFonts w:hint="eastAsia" w:ascii="仿宋" w:eastAsia="仿宋"/>
                <w:color w:val="000000"/>
                <w:sz w:val="18"/>
                <w:lang w:val="en-US" w:eastAsia="zh-CN"/>
              </w:rPr>
              <w:t>5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  <w:lang w:eastAsia="zh-CN"/>
              </w:rPr>
            </w:pPr>
            <w:r>
              <w:rPr>
                <w:rFonts w:hint="eastAsia" w:ascii="仿宋" w:eastAsia="仿宋"/>
                <w:color w:val="000000"/>
                <w:sz w:val="18"/>
                <w:lang w:eastAsia="zh-CN"/>
              </w:rPr>
              <w:t>生活补助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Calibri" w:hAnsi="Calibri"/>
                <w:color w:val="000000"/>
                <w:sz w:val="21"/>
                <w:lang w:val="en-US" w:eastAsia="zh-CN"/>
              </w:rPr>
              <w:t>9.54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  <w:lang w:val="en-US" w:eastAsia="zh-CN"/>
              </w:rPr>
            </w:pPr>
            <w:r>
              <w:rPr>
                <w:rFonts w:hint="eastAsia" w:ascii="仿宋" w:eastAsia="仿宋"/>
                <w:color w:val="000000"/>
                <w:sz w:val="18"/>
                <w:lang w:val="en-US" w:eastAsia="zh-CN"/>
              </w:rPr>
              <w:t>30309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  <w:lang w:eastAsia="zh-CN"/>
              </w:rPr>
            </w:pPr>
            <w:r>
              <w:rPr>
                <w:rFonts w:hint="eastAsia" w:ascii="仿宋" w:eastAsia="仿宋"/>
                <w:color w:val="000000"/>
                <w:sz w:val="18"/>
                <w:lang w:eastAsia="zh-CN"/>
              </w:rPr>
              <w:t>奖励金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Calibri" w:hAnsi="Calibri"/>
                <w:color w:val="000000"/>
                <w:sz w:val="21"/>
                <w:lang w:val="en-US" w:eastAsia="zh-CN"/>
              </w:rPr>
              <w:t>10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  <w:lang w:val="en-US" w:eastAsia="zh-CN"/>
              </w:rPr>
            </w:pPr>
            <w:r>
              <w:rPr>
                <w:rFonts w:hint="eastAsia" w:ascii="仿宋" w:eastAsia="仿宋"/>
                <w:color w:val="000000"/>
                <w:sz w:val="18"/>
                <w:lang w:val="en-US" w:eastAsia="zh-CN"/>
              </w:rPr>
              <w:t>30311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  <w:lang w:eastAsia="zh-CN"/>
              </w:rPr>
            </w:pPr>
            <w:r>
              <w:rPr>
                <w:rFonts w:hint="eastAsia" w:ascii="仿宋" w:eastAsia="仿宋"/>
                <w:color w:val="000000"/>
                <w:sz w:val="18"/>
                <w:lang w:eastAsia="zh-CN"/>
              </w:rPr>
              <w:t>住房公积金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Calibri" w:hAnsi="Calibri"/>
                <w:color w:val="000000"/>
                <w:sz w:val="21"/>
                <w:lang w:val="en-US" w:eastAsia="zh-CN"/>
              </w:rPr>
              <w:t>32.02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  <w:lang w:val="en-US" w:eastAsia="zh-CN"/>
              </w:rPr>
            </w:pPr>
            <w:r>
              <w:rPr>
                <w:rFonts w:hint="eastAsia" w:ascii="仿宋" w:eastAsia="仿宋"/>
                <w:color w:val="000000"/>
                <w:sz w:val="18"/>
                <w:lang w:val="en-US" w:eastAsia="zh-CN"/>
              </w:rPr>
              <w:t>30314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  <w:lang w:eastAsia="zh-CN"/>
              </w:rPr>
            </w:pPr>
            <w:r>
              <w:rPr>
                <w:rFonts w:hint="eastAsia" w:ascii="仿宋" w:eastAsia="仿宋"/>
                <w:color w:val="000000"/>
                <w:sz w:val="18"/>
                <w:lang w:eastAsia="zh-CN"/>
              </w:rPr>
              <w:t>采暖补贴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Calibri" w:hAnsi="Calibri"/>
                <w:color w:val="000000"/>
                <w:sz w:val="21"/>
                <w:lang w:val="en-US" w:eastAsia="zh-CN"/>
              </w:rPr>
              <w:t>8.1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310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b/>
                <w:color w:val="000000"/>
                <w:sz w:val="18"/>
              </w:rPr>
            </w:pPr>
            <w:r>
              <w:rPr>
                <w:rFonts w:hint="eastAsia" w:ascii="仿宋" w:eastAsia="仿宋"/>
                <w:b/>
                <w:color w:val="000000"/>
                <w:sz w:val="18"/>
              </w:rPr>
              <w:t>其他资本性支出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Calibri" w:hAnsi="Calibri"/>
                <w:color w:val="000000"/>
                <w:sz w:val="21"/>
                <w:lang w:val="en-US" w:eastAsia="zh-CN"/>
              </w:rPr>
              <w:t>38.50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  <w:lang w:val="en-US" w:eastAsia="zh-CN"/>
              </w:rPr>
            </w:pPr>
            <w:r>
              <w:rPr>
                <w:rFonts w:hint="eastAsia" w:ascii="仿宋" w:eastAsia="仿宋"/>
                <w:color w:val="000000"/>
                <w:sz w:val="18"/>
                <w:lang w:val="en-US" w:eastAsia="zh-CN"/>
              </w:rPr>
              <w:t>31002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办公设备购置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/>
                <w:color w:val="000000"/>
                <w:sz w:val="21"/>
                <w:lang w:val="en-US" w:eastAsia="zh-CN"/>
              </w:rPr>
            </w:pPr>
            <w:r>
              <w:rPr>
                <w:rFonts w:hint="eastAsia" w:ascii="Calibri" w:hAnsi="Calibri"/>
                <w:color w:val="000000"/>
                <w:sz w:val="21"/>
                <w:lang w:val="en-US" w:eastAsia="zh-CN"/>
              </w:rPr>
              <w:t>38.50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  <w:r>
              <w:rPr>
                <w:rFonts w:hint="eastAsia" w:ascii="仿宋" w:eastAsia="仿宋"/>
                <w:color w:val="000000"/>
                <w:sz w:val="18"/>
              </w:rPr>
              <w:t>专用设备购置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color w:val="000000"/>
                <w:sz w:val="18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  <w:r>
              <w:rPr>
                <w:rFonts w:ascii="Calibri" w:hAnsi="Calibri" w:eastAsia="宋体"/>
                <w:color w:val="000000"/>
                <w:sz w:val="21"/>
              </w:rPr>
              <w:t>……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Calibri" w:hAnsi="Calibri" w:eastAsia="宋体"/>
                <w:color w:val="000000"/>
                <w:sz w:val="21"/>
              </w:rPr>
            </w:pPr>
          </w:p>
        </w:tc>
      </w:tr>
    </w:tbl>
    <w:p>
      <w:pPr>
        <w:widowControl/>
        <w:ind w:firstLine="0"/>
        <w:rPr>
          <w:rFonts w:hint="eastAsia" w:ascii="宋体"/>
          <w:b/>
          <w:bCs/>
          <w:sz w:val="36"/>
          <w:szCs w:val="36"/>
        </w:rPr>
      </w:pPr>
    </w:p>
    <w:p>
      <w:pPr>
        <w:widowControl/>
        <w:ind w:firstLine="0"/>
        <w:rPr>
          <w:rFonts w:hint="eastAsia" w:ascii="宋体"/>
          <w:b/>
          <w:bCs/>
          <w:sz w:val="36"/>
          <w:szCs w:val="36"/>
        </w:rPr>
      </w:pPr>
    </w:p>
    <w:p>
      <w:pPr>
        <w:widowControl/>
        <w:ind w:firstLine="0"/>
        <w:rPr>
          <w:rFonts w:hint="eastAsia" w:ascii="宋体"/>
          <w:b/>
          <w:bCs/>
          <w:sz w:val="36"/>
          <w:szCs w:val="36"/>
        </w:rPr>
      </w:pPr>
    </w:p>
    <w:p>
      <w:pPr>
        <w:widowControl/>
        <w:ind w:firstLine="0"/>
        <w:rPr>
          <w:rFonts w:hint="eastAsia" w:ascii="宋体"/>
          <w:b/>
          <w:bCs/>
          <w:sz w:val="36"/>
          <w:szCs w:val="36"/>
        </w:rPr>
      </w:pPr>
    </w:p>
    <w:p>
      <w:pPr>
        <w:widowControl/>
        <w:ind w:firstLine="0"/>
        <w:rPr>
          <w:rFonts w:hint="eastAsia" w:ascii="宋体"/>
          <w:b/>
          <w:bCs/>
          <w:sz w:val="36"/>
          <w:szCs w:val="36"/>
        </w:rPr>
      </w:pPr>
    </w:p>
    <w:p>
      <w:pPr>
        <w:widowControl/>
        <w:ind w:firstLine="0"/>
        <w:rPr>
          <w:rFonts w:hint="eastAsia" w:ascii="宋体"/>
          <w:b/>
          <w:bCs/>
          <w:sz w:val="36"/>
          <w:szCs w:val="36"/>
        </w:rPr>
      </w:pPr>
    </w:p>
    <w:p>
      <w:pPr>
        <w:widowControl/>
        <w:ind w:firstLine="0"/>
        <w:rPr>
          <w:rFonts w:hint="eastAsia" w:ascii="宋体"/>
          <w:b/>
          <w:bCs/>
          <w:sz w:val="36"/>
          <w:szCs w:val="36"/>
        </w:rPr>
      </w:pPr>
    </w:p>
    <w:p>
      <w:pPr>
        <w:widowControl/>
        <w:jc w:val="center"/>
        <w:rPr>
          <w:rFonts w:hint="eastAsia" w:ascii="宋体"/>
          <w:b/>
          <w:bCs/>
          <w:sz w:val="36"/>
          <w:szCs w:val="36"/>
        </w:rPr>
      </w:pPr>
    </w:p>
    <w:p>
      <w:pPr>
        <w:widowControl/>
        <w:jc w:val="center"/>
        <w:rPr>
          <w:rFonts w:hint="eastAsia" w:ascii="宋体" w:cs="宋体"/>
          <w:b/>
          <w:bCs/>
          <w:kern w:val="0"/>
          <w:sz w:val="28"/>
          <w:szCs w:val="28"/>
          <w:lang w:bidi="ar-SA"/>
        </w:rPr>
      </w:pPr>
      <w:r>
        <w:rPr>
          <w:rFonts w:hint="eastAsia" w:ascii="宋体"/>
          <w:b/>
          <w:bCs/>
          <w:sz w:val="36"/>
          <w:szCs w:val="36"/>
        </w:rPr>
        <w:t>（七）</w:t>
      </w:r>
      <w:r>
        <w:rPr>
          <w:rFonts w:hint="eastAsia" w:ascii="黑体" w:eastAsia="黑体"/>
          <w:sz w:val="32"/>
          <w:szCs w:val="32"/>
          <w:lang w:eastAsia="zh-CN"/>
        </w:rPr>
        <w:t>西安市莲湖区公证处</w:t>
      </w:r>
      <w:r>
        <w:rPr>
          <w:rFonts w:hint="eastAsia" w:ascii="宋体"/>
          <w:b/>
          <w:bCs/>
          <w:sz w:val="36"/>
          <w:szCs w:val="36"/>
        </w:rPr>
        <w:t>2016年度一般公共预算财政拨款“三公”经费支出及国有资产占用情况表</w:t>
      </w:r>
    </w:p>
    <w:p>
      <w:pPr>
        <w:widowControl/>
        <w:ind w:firstLine="12040" w:firstLineChars="4300"/>
        <w:jc w:val="center"/>
        <w:rPr>
          <w:rFonts w:hint="eastAsia" w:ascii="宋体" w:cs="宋体"/>
          <w:b/>
          <w:bCs/>
          <w:kern w:val="0"/>
          <w:sz w:val="28"/>
          <w:szCs w:val="28"/>
          <w:lang w:bidi="ar-SA"/>
        </w:rPr>
      </w:pPr>
      <w:r>
        <w:rPr>
          <w:rFonts w:hint="eastAsia" w:ascii="仿宋_GB2312" w:eastAsia="仿宋_GB2312" w:cs="宋体"/>
          <w:kern w:val="0"/>
          <w:sz w:val="28"/>
          <w:szCs w:val="28"/>
          <w:lang w:bidi="ar-SA"/>
        </w:rPr>
        <w:t>单位：万元</w:t>
      </w:r>
    </w:p>
    <w:tbl>
      <w:tblPr>
        <w:tblStyle w:val="6"/>
        <w:tblW w:w="13851" w:type="dxa"/>
        <w:tblInd w:w="92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39"/>
        <w:gridCol w:w="524"/>
        <w:gridCol w:w="1259"/>
        <w:gridCol w:w="3254"/>
        <w:gridCol w:w="528"/>
        <w:gridCol w:w="1046"/>
        <w:gridCol w:w="2602"/>
        <w:gridCol w:w="447"/>
        <w:gridCol w:w="115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/>
                <w:sz w:val="20"/>
              </w:rPr>
            </w:pPr>
            <w:r>
              <w:rPr>
                <w:rFonts w:ascii="Times New Roman" w:hAnsi="Times New Roman" w:eastAsia="宋体"/>
                <w:b/>
                <w:sz w:val="20"/>
              </w:rPr>
              <w:t>项  目</w:t>
            </w:r>
          </w:p>
        </w:tc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/>
                <w:sz w:val="20"/>
              </w:rPr>
            </w:pPr>
            <w:r>
              <w:rPr>
                <w:rFonts w:ascii="Times New Roman" w:hAnsi="Times New Roman" w:eastAsia="宋体"/>
                <w:b/>
                <w:sz w:val="20"/>
              </w:rPr>
              <w:t>行次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/>
                <w:sz w:val="20"/>
              </w:rPr>
            </w:pPr>
            <w:r>
              <w:rPr>
                <w:rFonts w:ascii="Times New Roman" w:hAnsi="Times New Roman" w:eastAsia="宋体"/>
                <w:b/>
                <w:sz w:val="20"/>
              </w:rPr>
              <w:t>决算数</w:t>
            </w:r>
          </w:p>
        </w:tc>
        <w:tc>
          <w:tcPr>
            <w:tcW w:w="3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/>
                <w:sz w:val="20"/>
              </w:rPr>
            </w:pPr>
            <w:r>
              <w:rPr>
                <w:rFonts w:ascii="Times New Roman" w:hAnsi="Times New Roman" w:eastAsia="宋体"/>
                <w:b/>
                <w:sz w:val="20"/>
              </w:rPr>
              <w:t>项  目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/>
                <w:sz w:val="20"/>
              </w:rPr>
            </w:pPr>
            <w:r>
              <w:rPr>
                <w:rFonts w:ascii="Times New Roman" w:hAnsi="Times New Roman" w:eastAsia="宋体"/>
                <w:b/>
                <w:sz w:val="20"/>
              </w:rPr>
              <w:t>行次</w:t>
            </w: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/>
                <w:sz w:val="20"/>
              </w:rPr>
            </w:pPr>
            <w:r>
              <w:rPr>
                <w:rFonts w:ascii="Times New Roman" w:hAnsi="Times New Roman" w:eastAsia="宋体"/>
                <w:b/>
                <w:sz w:val="20"/>
              </w:rPr>
              <w:t>统计数</w:t>
            </w:r>
          </w:p>
        </w:tc>
        <w:tc>
          <w:tcPr>
            <w:tcW w:w="2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/>
                <w:sz w:val="20"/>
              </w:rPr>
            </w:pPr>
            <w:r>
              <w:rPr>
                <w:rFonts w:ascii="Times New Roman" w:hAnsi="Times New Roman" w:eastAsia="宋体"/>
                <w:b/>
                <w:sz w:val="20"/>
              </w:rPr>
              <w:t>项  目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/>
                <w:sz w:val="20"/>
              </w:rPr>
            </w:pPr>
            <w:r>
              <w:rPr>
                <w:rFonts w:ascii="Times New Roman" w:hAnsi="Times New Roman" w:eastAsia="宋体"/>
                <w:b/>
                <w:sz w:val="20"/>
              </w:rPr>
              <w:t>行次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/>
                <w:sz w:val="20"/>
              </w:rPr>
            </w:pPr>
            <w:r>
              <w:rPr>
                <w:rFonts w:ascii="Times New Roman" w:hAnsi="Times New Roman" w:eastAsia="宋体"/>
                <w:b/>
                <w:sz w:val="20"/>
              </w:rPr>
              <w:t>统计数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3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/>
                <w:sz w:val="20"/>
              </w:rPr>
            </w:pPr>
            <w:r>
              <w:rPr>
                <w:rFonts w:ascii="Times New Roman" w:hAnsi="Times New Roman" w:eastAsia="宋体"/>
                <w:b/>
                <w:sz w:val="20"/>
              </w:rPr>
              <w:t>栏  次</w:t>
            </w:r>
          </w:p>
        </w:tc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/>
                <w:sz w:val="20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/>
                <w:sz w:val="20"/>
              </w:rPr>
            </w:pPr>
            <w:r>
              <w:rPr>
                <w:rFonts w:ascii="Times New Roman" w:hAnsi="Times New Roman" w:eastAsia="宋体"/>
                <w:b/>
                <w:sz w:val="20"/>
              </w:rPr>
              <w:t>1</w:t>
            </w:r>
          </w:p>
        </w:tc>
        <w:tc>
          <w:tcPr>
            <w:tcW w:w="3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/>
                <w:sz w:val="20"/>
              </w:rPr>
            </w:pPr>
            <w:r>
              <w:rPr>
                <w:rFonts w:ascii="Times New Roman" w:hAnsi="Times New Roman" w:eastAsia="宋体"/>
                <w:b/>
                <w:sz w:val="20"/>
              </w:rPr>
              <w:t>栏  次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/>
                <w:sz w:val="20"/>
              </w:rPr>
            </w:pP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/>
                <w:sz w:val="20"/>
              </w:rPr>
            </w:pPr>
            <w:r>
              <w:rPr>
                <w:rFonts w:ascii="Times New Roman" w:hAnsi="Times New Roman" w:eastAsia="宋体"/>
                <w:b/>
                <w:sz w:val="20"/>
              </w:rPr>
              <w:t>2</w:t>
            </w:r>
          </w:p>
        </w:tc>
        <w:tc>
          <w:tcPr>
            <w:tcW w:w="2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/>
                <w:sz w:val="20"/>
              </w:rPr>
            </w:pPr>
            <w:r>
              <w:rPr>
                <w:rFonts w:ascii="Times New Roman" w:hAnsi="Times New Roman" w:eastAsia="宋体"/>
                <w:b/>
                <w:sz w:val="20"/>
              </w:rPr>
              <w:t>栏  次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/>
                <w:sz w:val="20"/>
              </w:rPr>
            </w:pP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/>
                <w:sz w:val="20"/>
              </w:rPr>
            </w:pPr>
            <w:r>
              <w:rPr>
                <w:rFonts w:ascii="Times New Roman" w:hAnsi="Times New Roman" w:eastAsia="宋体"/>
                <w:b/>
                <w:sz w:val="2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3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b/>
                <w:bCs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szCs w:val="21"/>
              </w:rPr>
              <w:t>一、“三公”经费支出</w:t>
            </w:r>
          </w:p>
        </w:tc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>1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>—</w:t>
            </w:r>
          </w:p>
        </w:tc>
        <w:tc>
          <w:tcPr>
            <w:tcW w:w="3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>———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>9</w:t>
            </w: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</w:p>
        </w:tc>
        <w:tc>
          <w:tcPr>
            <w:tcW w:w="2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b/>
                <w:bCs/>
                <w:sz w:val="20"/>
              </w:rPr>
              <w:t>二</w:t>
            </w:r>
            <w:r>
              <w:rPr>
                <w:b/>
                <w:bCs/>
                <w:szCs w:val="21"/>
              </w:rPr>
              <w:t>、国有资产占用情况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>17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3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>（一）支出合计</w:t>
            </w:r>
          </w:p>
        </w:tc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>2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</w:p>
        </w:tc>
        <w:tc>
          <w:tcPr>
            <w:tcW w:w="3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>（二）相关统计数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>10</w:t>
            </w: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</w:p>
        </w:tc>
        <w:tc>
          <w:tcPr>
            <w:tcW w:w="2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>（一）车辆数合计（辆）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>18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3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 xml:space="preserve">  1．因公出国（境）费</w:t>
            </w:r>
          </w:p>
        </w:tc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>3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</w:p>
        </w:tc>
        <w:tc>
          <w:tcPr>
            <w:tcW w:w="3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 xml:space="preserve">  1．因公出国（境）团组数（个）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>11</w:t>
            </w: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</w:p>
        </w:tc>
        <w:tc>
          <w:tcPr>
            <w:tcW w:w="2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 xml:space="preserve">  1．部级领导干部用车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>19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</w:p>
        </w:tc>
      </w:tr>
      <w:tr>
        <w:tblPrEx>
          <w:tblLayout w:type="fixed"/>
        </w:tblPrEx>
        <w:trPr>
          <w:trHeight w:val="614" w:hRule="atLeast"/>
        </w:trPr>
        <w:tc>
          <w:tcPr>
            <w:tcW w:w="3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 xml:space="preserve">  2．公务用车购置及运行维护费</w:t>
            </w:r>
          </w:p>
        </w:tc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>4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3.50</w:t>
            </w:r>
          </w:p>
        </w:tc>
        <w:tc>
          <w:tcPr>
            <w:tcW w:w="3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 xml:space="preserve">  2．因公出国（境）人次数（人）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>12</w:t>
            </w: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</w:p>
        </w:tc>
        <w:tc>
          <w:tcPr>
            <w:tcW w:w="2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 xml:space="preserve">  2．一般公务用车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>20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 xml:space="preserve">    （1）公务用车购置费</w:t>
            </w:r>
          </w:p>
        </w:tc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>5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</w:p>
        </w:tc>
        <w:tc>
          <w:tcPr>
            <w:tcW w:w="3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 xml:space="preserve">  3．公务用车购置数（辆）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>13</w:t>
            </w: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</w:p>
        </w:tc>
        <w:tc>
          <w:tcPr>
            <w:tcW w:w="2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 xml:space="preserve">  3．一般执法执勤用车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>21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 xml:space="preserve">    （2）公务用车运行维护费</w:t>
            </w:r>
          </w:p>
        </w:tc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>6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3.50</w:t>
            </w:r>
          </w:p>
        </w:tc>
        <w:tc>
          <w:tcPr>
            <w:tcW w:w="3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 xml:space="preserve">  4．公务用车保有量（辆）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>14</w:t>
            </w: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</w:t>
            </w:r>
          </w:p>
        </w:tc>
        <w:tc>
          <w:tcPr>
            <w:tcW w:w="2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 xml:space="preserve">  4．特种专业技术用车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>22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 xml:space="preserve">  3．公务接待费</w:t>
            </w:r>
          </w:p>
        </w:tc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>7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3.00</w:t>
            </w:r>
          </w:p>
        </w:tc>
        <w:tc>
          <w:tcPr>
            <w:tcW w:w="3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 xml:space="preserve">  5．国内公务接待批次（个）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>15</w:t>
            </w: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10</w:t>
            </w:r>
          </w:p>
        </w:tc>
        <w:tc>
          <w:tcPr>
            <w:tcW w:w="2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 xml:space="preserve">  5．其他用车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>23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 xml:space="preserve">     其中：外事接待费</w:t>
            </w:r>
          </w:p>
        </w:tc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>8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</w:p>
        </w:tc>
        <w:tc>
          <w:tcPr>
            <w:tcW w:w="3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 xml:space="preserve">  6．国内公务接待人次（人）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>16</w:t>
            </w: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68</w:t>
            </w:r>
          </w:p>
        </w:tc>
        <w:tc>
          <w:tcPr>
            <w:tcW w:w="2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>（二）单价50万元以上通用设备（台，套）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  <w:r>
              <w:rPr>
                <w:rFonts w:ascii="Times New Roman" w:hAnsi="Times New Roman" w:eastAsia="宋体"/>
                <w:sz w:val="20"/>
              </w:rPr>
              <w:t>24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eastAsia="宋体"/>
                <w:sz w:val="20"/>
              </w:rPr>
            </w:pPr>
          </w:p>
        </w:tc>
      </w:tr>
    </w:tbl>
    <w:p>
      <w:pPr>
        <w:widowControl/>
        <w:spacing w:line="560" w:lineRule="exact"/>
        <w:ind w:left="0"/>
        <w:jc w:val="left"/>
        <w:rPr>
          <w:rFonts w:hint="eastAsia" w:ascii="仿宋_GB2312" w:eastAsia="仿宋_GB2312" w:cs="宋体"/>
          <w:kern w:val="0"/>
          <w:sz w:val="32"/>
          <w:szCs w:val="32"/>
          <w:lang w:bidi="ar-SA"/>
        </w:rPr>
        <w:sectPr>
          <w:headerReference r:id="rId3" w:type="default"/>
          <w:footerReference r:id="rId4" w:type="default"/>
          <w:footerReference r:id="rId5" w:type="even"/>
          <w:pgSz w:w="16840" w:h="11907" w:orient="landscape"/>
          <w:pgMar w:top="238" w:right="567" w:bottom="244" w:left="567" w:header="851" w:footer="992" w:gutter="0"/>
          <w:cols w:space="720" w:num="1"/>
          <w:docGrid w:type="lines" w:linePitch="312" w:charSpace="0"/>
        </w:sectPr>
      </w:pPr>
    </w:p>
    <w:p>
      <w:pPr>
        <w:widowControl/>
        <w:jc w:val="center"/>
        <w:rPr>
          <w:rFonts w:hint="eastAsia" w:ascii="宋体"/>
          <w:b/>
          <w:bCs/>
          <w:sz w:val="36"/>
          <w:szCs w:val="36"/>
        </w:rPr>
      </w:pPr>
      <w:r>
        <w:rPr>
          <w:rFonts w:hint="eastAsia" w:ascii="宋体"/>
          <w:b/>
          <w:bCs/>
          <w:sz w:val="36"/>
          <w:szCs w:val="36"/>
        </w:rPr>
        <w:t>（八）</w:t>
      </w:r>
      <w:r>
        <w:rPr>
          <w:rFonts w:hint="eastAsia" w:ascii="黑体" w:eastAsia="黑体"/>
          <w:sz w:val="32"/>
          <w:szCs w:val="32"/>
          <w:lang w:eastAsia="zh-CN"/>
        </w:rPr>
        <w:t>西安市莲湖区公证处</w:t>
      </w:r>
      <w:r>
        <w:rPr>
          <w:rFonts w:hint="eastAsia" w:ascii="宋体"/>
          <w:b/>
          <w:bCs/>
          <w:sz w:val="36"/>
          <w:szCs w:val="36"/>
        </w:rPr>
        <w:t>2016年度“三公”经费增减原因情况表</w:t>
      </w:r>
    </w:p>
    <w:p>
      <w:pPr>
        <w:widowControl/>
        <w:ind w:firstLine="12880" w:firstLineChars="4600"/>
        <w:jc w:val="left"/>
        <w:rPr>
          <w:rFonts w:hint="eastAsia" w:ascii="宋体" w:cs="宋体"/>
          <w:b/>
          <w:bCs/>
          <w:kern w:val="0"/>
          <w:sz w:val="28"/>
          <w:szCs w:val="28"/>
          <w:lang w:bidi="ar-SA"/>
        </w:rPr>
      </w:pPr>
      <w:r>
        <w:rPr>
          <w:rFonts w:hint="eastAsia" w:ascii="仿宋_GB2312" w:eastAsia="仿宋_GB2312"/>
          <w:sz w:val="28"/>
          <w:szCs w:val="28"/>
        </w:rPr>
        <w:t>单位：万元</w:t>
      </w:r>
    </w:p>
    <w:tbl>
      <w:tblPr>
        <w:tblStyle w:val="6"/>
        <w:tblW w:w="15275" w:type="dxa"/>
        <w:tblInd w:w="-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4"/>
        <w:gridCol w:w="1274"/>
        <w:gridCol w:w="980"/>
        <w:gridCol w:w="878"/>
        <w:gridCol w:w="1057"/>
        <w:gridCol w:w="943"/>
        <w:gridCol w:w="957"/>
        <w:gridCol w:w="899"/>
        <w:gridCol w:w="1079"/>
        <w:gridCol w:w="1041"/>
        <w:gridCol w:w="1038"/>
        <w:gridCol w:w="900"/>
        <w:gridCol w:w="1080"/>
        <w:gridCol w:w="1080"/>
        <w:gridCol w:w="8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12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bidi="ar-SA"/>
              </w:rPr>
              <w:t>科目编码</w:t>
            </w:r>
          </w:p>
        </w:tc>
        <w:tc>
          <w:tcPr>
            <w:tcW w:w="12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bidi="ar-SA"/>
              </w:rPr>
              <w:t>科目名称</w:t>
            </w:r>
          </w:p>
        </w:tc>
        <w:tc>
          <w:tcPr>
            <w:tcW w:w="38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  <w:lang w:bidi="ar-SA"/>
              </w:rPr>
              <w:t>本年数</w:t>
            </w:r>
          </w:p>
        </w:tc>
        <w:tc>
          <w:tcPr>
            <w:tcW w:w="39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  <w:lang w:bidi="ar-SA"/>
              </w:rPr>
              <w:t>上年数</w:t>
            </w:r>
          </w:p>
        </w:tc>
        <w:tc>
          <w:tcPr>
            <w:tcW w:w="40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增减</w:t>
            </w:r>
          </w:p>
        </w:tc>
        <w:tc>
          <w:tcPr>
            <w:tcW w:w="8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  <w:lang w:bidi="ar-SA"/>
              </w:rPr>
              <w:t>增减原因及备注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0" w:hRule="atLeast"/>
        </w:trPr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hint="eastAsia" w:ascii="仿宋_GB2312" w:eastAsia="仿宋_GB2312" w:cs="宋体"/>
                <w:kern w:val="0"/>
                <w:sz w:val="24"/>
                <w:lang w:bidi="ar-SA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bidi="ar-SA"/>
              </w:rPr>
              <w:t>“三公经费”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hint="eastAsia" w:ascii="仿宋_GB2312" w:eastAsia="仿宋_GB2312" w:cs="宋体"/>
                <w:kern w:val="0"/>
                <w:sz w:val="24"/>
                <w:lang w:bidi="ar-SA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bidi="ar-SA"/>
              </w:rPr>
              <w:t>因公出国（境）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  <w:lang w:bidi="ar-SA"/>
              </w:rPr>
              <w:t>公务用车购置及运行维护费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hint="eastAsia" w:ascii="仿宋_GB2312" w:eastAsia="仿宋_GB2312" w:cs="宋体"/>
                <w:kern w:val="0"/>
                <w:sz w:val="24"/>
                <w:lang w:bidi="ar-SA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bidi="ar-SA"/>
              </w:rPr>
              <w:t>公务接待费</w:t>
            </w: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hint="eastAsia" w:ascii="仿宋_GB2312" w:eastAsia="仿宋_GB2312" w:cs="宋体"/>
                <w:kern w:val="0"/>
                <w:sz w:val="24"/>
                <w:lang w:bidi="ar-SA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bidi="ar-SA"/>
              </w:rPr>
              <w:t>“三公经费”</w:t>
            </w: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hint="eastAsia" w:ascii="仿宋_GB2312" w:eastAsia="仿宋_GB2312" w:cs="宋体"/>
                <w:kern w:val="0"/>
                <w:sz w:val="24"/>
                <w:lang w:bidi="ar-SA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bidi="ar-SA"/>
              </w:rPr>
              <w:t>因公出国（境）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  <w:lang w:bidi="ar-SA"/>
              </w:rPr>
              <w:t>公务用车购置及运行维护费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hint="eastAsia" w:ascii="仿宋_GB2312" w:eastAsia="仿宋_GB2312" w:cs="宋体"/>
                <w:kern w:val="0"/>
                <w:sz w:val="24"/>
                <w:lang w:bidi="ar-SA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bidi="ar-SA"/>
              </w:rPr>
              <w:t>公务接待费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hint="eastAsia" w:ascii="仿宋_GB2312" w:eastAsia="仿宋_GB2312" w:cs="宋体"/>
                <w:kern w:val="0"/>
                <w:sz w:val="24"/>
                <w:lang w:bidi="ar-SA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bidi="ar-SA"/>
              </w:rPr>
              <w:t>“三公经费”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hint="eastAsia" w:ascii="仿宋_GB2312" w:eastAsia="仿宋_GB2312" w:cs="宋体"/>
                <w:kern w:val="0"/>
                <w:sz w:val="24"/>
                <w:lang w:bidi="ar-SA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bidi="ar-SA"/>
              </w:rPr>
              <w:t>因公出国（境）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  <w:lang w:bidi="ar-SA"/>
              </w:rPr>
              <w:t>公务用车购置及运行维护费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hint="eastAsia" w:ascii="仿宋_GB2312" w:eastAsia="仿宋_GB2312" w:cs="宋体"/>
                <w:kern w:val="0"/>
                <w:sz w:val="24"/>
                <w:lang w:bidi="ar-SA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bidi="ar-SA"/>
              </w:rPr>
              <w:t>公务接待费</w:t>
            </w:r>
          </w:p>
        </w:tc>
        <w:tc>
          <w:tcPr>
            <w:tcW w:w="8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  <w:lang w:eastAsia="zh-CN"/>
              </w:rPr>
              <w:t>西安市莲湖区公证处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  <w:t>2040606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  <w:t>6.5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  <w:t>3.5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  <w:t>3.00</w:t>
            </w: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  <w:t>11.9</w:t>
            </w: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  <w:t>3.9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  <w:t>8.00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  <w:t>-5.4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  <w:t>-0.40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  <w:t>-5.00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  <w:lang w:eastAsia="zh-CN"/>
              </w:rPr>
              <w:t>厉行节约反对浪费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</w:tbl>
    <w:p>
      <w:pPr>
        <w:widowControl/>
        <w:rPr>
          <w:rFonts w:hint="eastAsia" w:ascii="宋体"/>
          <w:b/>
          <w:bCs/>
          <w:sz w:val="36"/>
          <w:szCs w:val="36"/>
        </w:rPr>
      </w:pPr>
    </w:p>
    <w:p>
      <w:pPr>
        <w:widowControl/>
        <w:jc w:val="center"/>
        <w:rPr>
          <w:rFonts w:hint="eastAsia" w:ascii="宋体"/>
          <w:b/>
          <w:bCs/>
          <w:sz w:val="10"/>
          <w:szCs w:val="10"/>
        </w:rPr>
      </w:pPr>
      <w:r>
        <w:rPr>
          <w:rFonts w:hint="eastAsia" w:ascii="宋体"/>
          <w:b/>
          <w:bCs/>
          <w:sz w:val="36"/>
          <w:szCs w:val="36"/>
        </w:rPr>
        <w:t>（九）</w:t>
      </w:r>
      <w:r>
        <w:rPr>
          <w:rFonts w:hint="eastAsia" w:ascii="黑体" w:eastAsia="黑体"/>
          <w:sz w:val="32"/>
          <w:szCs w:val="32"/>
          <w:lang w:eastAsia="zh-CN"/>
        </w:rPr>
        <w:t>西安市莲湖区公证处</w:t>
      </w:r>
      <w:r>
        <w:rPr>
          <w:rFonts w:hint="eastAsia" w:ascii="宋体"/>
          <w:b/>
          <w:bCs/>
          <w:sz w:val="36"/>
          <w:szCs w:val="36"/>
        </w:rPr>
        <w:t>2016年度部门决算政府性基金收支总表</w:t>
      </w:r>
    </w:p>
    <w:p>
      <w:pPr>
        <w:widowControl/>
        <w:jc w:val="center"/>
        <w:rPr>
          <w:rFonts w:hint="eastAsia" w:ascii="宋体" w:cs="宋体"/>
          <w:b/>
          <w:bCs/>
          <w:kern w:val="0"/>
          <w:szCs w:val="21"/>
          <w:lang w:bidi="ar-SA"/>
        </w:rPr>
      </w:pPr>
      <w:r>
        <w:rPr>
          <w:rFonts w:hint="eastAsia" w:ascii="宋体" w:cs="宋体"/>
          <w:b/>
          <w:bCs/>
          <w:kern w:val="0"/>
          <w:szCs w:val="21"/>
          <w:lang w:bidi="ar-SA"/>
        </w:rPr>
        <w:t xml:space="preserve">                                                                                                                   单位：万元</w:t>
      </w:r>
    </w:p>
    <w:tbl>
      <w:tblPr>
        <w:tblStyle w:val="6"/>
        <w:tblW w:w="151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9"/>
        <w:gridCol w:w="1789"/>
        <w:gridCol w:w="2549"/>
        <w:gridCol w:w="1762"/>
        <w:gridCol w:w="2874"/>
        <w:gridCol w:w="1925"/>
        <w:gridCol w:w="191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3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项    目</w:t>
            </w:r>
          </w:p>
        </w:tc>
        <w:tc>
          <w:tcPr>
            <w:tcW w:w="17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决算数</w:t>
            </w:r>
          </w:p>
        </w:tc>
        <w:tc>
          <w:tcPr>
            <w:tcW w:w="2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项目(按功能分类)</w:t>
            </w:r>
          </w:p>
        </w:tc>
        <w:tc>
          <w:tcPr>
            <w:tcW w:w="1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决算数</w:t>
            </w:r>
          </w:p>
        </w:tc>
        <w:tc>
          <w:tcPr>
            <w:tcW w:w="28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项目(按支出性质和经济分类)</w:t>
            </w:r>
          </w:p>
        </w:tc>
        <w:tc>
          <w:tcPr>
            <w:tcW w:w="1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决算数</w:t>
            </w:r>
          </w:p>
        </w:tc>
        <w:tc>
          <w:tcPr>
            <w:tcW w:w="1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23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一、政府性基金拨款</w:t>
            </w:r>
          </w:p>
        </w:tc>
        <w:tc>
          <w:tcPr>
            <w:tcW w:w="17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0.00</w:t>
            </w:r>
          </w:p>
        </w:tc>
        <w:tc>
          <w:tcPr>
            <w:tcW w:w="2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一、科学技术支出</w:t>
            </w:r>
          </w:p>
        </w:tc>
        <w:tc>
          <w:tcPr>
            <w:tcW w:w="1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0.00</w:t>
            </w:r>
          </w:p>
        </w:tc>
        <w:tc>
          <w:tcPr>
            <w:tcW w:w="28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一、基本支出</w:t>
            </w:r>
          </w:p>
        </w:tc>
        <w:tc>
          <w:tcPr>
            <w:tcW w:w="1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0.00</w:t>
            </w:r>
          </w:p>
        </w:tc>
        <w:tc>
          <w:tcPr>
            <w:tcW w:w="1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3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17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2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二、文化体育与传媒支出</w:t>
            </w:r>
          </w:p>
        </w:tc>
        <w:tc>
          <w:tcPr>
            <w:tcW w:w="1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0.00</w:t>
            </w:r>
          </w:p>
        </w:tc>
        <w:tc>
          <w:tcPr>
            <w:tcW w:w="28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 xml:space="preserve">    人员经费</w:t>
            </w:r>
          </w:p>
        </w:tc>
        <w:tc>
          <w:tcPr>
            <w:tcW w:w="1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0.00</w:t>
            </w:r>
          </w:p>
        </w:tc>
        <w:tc>
          <w:tcPr>
            <w:tcW w:w="1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3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17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2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三、社会保障和就业支出</w:t>
            </w:r>
          </w:p>
        </w:tc>
        <w:tc>
          <w:tcPr>
            <w:tcW w:w="1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0.00</w:t>
            </w:r>
          </w:p>
        </w:tc>
        <w:tc>
          <w:tcPr>
            <w:tcW w:w="28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 xml:space="preserve">    日常公用经费</w:t>
            </w:r>
          </w:p>
        </w:tc>
        <w:tc>
          <w:tcPr>
            <w:tcW w:w="1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0.00</w:t>
            </w:r>
          </w:p>
        </w:tc>
        <w:tc>
          <w:tcPr>
            <w:tcW w:w="1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3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17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2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四、节能环保支出</w:t>
            </w:r>
          </w:p>
        </w:tc>
        <w:tc>
          <w:tcPr>
            <w:tcW w:w="1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0.00</w:t>
            </w:r>
          </w:p>
        </w:tc>
        <w:tc>
          <w:tcPr>
            <w:tcW w:w="28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二、项目支出</w:t>
            </w:r>
          </w:p>
        </w:tc>
        <w:tc>
          <w:tcPr>
            <w:tcW w:w="1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0.00</w:t>
            </w:r>
          </w:p>
        </w:tc>
        <w:tc>
          <w:tcPr>
            <w:tcW w:w="1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23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17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2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五、城乡社区支出</w:t>
            </w:r>
          </w:p>
        </w:tc>
        <w:tc>
          <w:tcPr>
            <w:tcW w:w="1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0.00</w:t>
            </w:r>
          </w:p>
        </w:tc>
        <w:tc>
          <w:tcPr>
            <w:tcW w:w="28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 xml:space="preserve">    基本建设类项目</w:t>
            </w:r>
          </w:p>
        </w:tc>
        <w:tc>
          <w:tcPr>
            <w:tcW w:w="1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0.00</w:t>
            </w:r>
          </w:p>
        </w:tc>
        <w:tc>
          <w:tcPr>
            <w:tcW w:w="1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3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17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2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六、农林水支出</w:t>
            </w:r>
          </w:p>
        </w:tc>
        <w:tc>
          <w:tcPr>
            <w:tcW w:w="1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0.00</w:t>
            </w:r>
          </w:p>
        </w:tc>
        <w:tc>
          <w:tcPr>
            <w:tcW w:w="28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 xml:space="preserve">    行政事业类项目</w:t>
            </w:r>
          </w:p>
        </w:tc>
        <w:tc>
          <w:tcPr>
            <w:tcW w:w="1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0.00</w:t>
            </w:r>
          </w:p>
        </w:tc>
        <w:tc>
          <w:tcPr>
            <w:tcW w:w="1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3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17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2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七、交通运输支出</w:t>
            </w:r>
          </w:p>
        </w:tc>
        <w:tc>
          <w:tcPr>
            <w:tcW w:w="1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0.00</w:t>
            </w:r>
          </w:p>
        </w:tc>
        <w:tc>
          <w:tcPr>
            <w:tcW w:w="28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1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0.00</w:t>
            </w:r>
          </w:p>
        </w:tc>
        <w:tc>
          <w:tcPr>
            <w:tcW w:w="1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3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17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2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八、资源勘探信息等支出</w:t>
            </w:r>
          </w:p>
        </w:tc>
        <w:tc>
          <w:tcPr>
            <w:tcW w:w="1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0.00</w:t>
            </w:r>
          </w:p>
        </w:tc>
        <w:tc>
          <w:tcPr>
            <w:tcW w:w="28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1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0.00</w:t>
            </w:r>
          </w:p>
        </w:tc>
        <w:tc>
          <w:tcPr>
            <w:tcW w:w="1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3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17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2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九、商业服务等支出</w:t>
            </w:r>
          </w:p>
        </w:tc>
        <w:tc>
          <w:tcPr>
            <w:tcW w:w="1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0.00</w:t>
            </w:r>
          </w:p>
        </w:tc>
        <w:tc>
          <w:tcPr>
            <w:tcW w:w="28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1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0.00</w:t>
            </w:r>
          </w:p>
        </w:tc>
        <w:tc>
          <w:tcPr>
            <w:tcW w:w="1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3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17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2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十二、金融支出</w:t>
            </w:r>
          </w:p>
        </w:tc>
        <w:tc>
          <w:tcPr>
            <w:tcW w:w="1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0.00</w:t>
            </w:r>
          </w:p>
        </w:tc>
        <w:tc>
          <w:tcPr>
            <w:tcW w:w="28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b/>
                <w:sz w:val="18"/>
                <w:szCs w:val="18"/>
              </w:rPr>
            </w:pPr>
            <w:r>
              <w:rPr>
                <w:rFonts w:hint="eastAsia" w:ascii="宋体" w:eastAsia="宋体"/>
                <w:b/>
                <w:sz w:val="18"/>
                <w:szCs w:val="18"/>
              </w:rPr>
              <w:t>支出经济分类</w:t>
            </w:r>
          </w:p>
        </w:tc>
        <w:tc>
          <w:tcPr>
            <w:tcW w:w="1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0.00</w:t>
            </w:r>
          </w:p>
        </w:tc>
        <w:tc>
          <w:tcPr>
            <w:tcW w:w="1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23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17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2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十三、其他支出</w:t>
            </w:r>
          </w:p>
        </w:tc>
        <w:tc>
          <w:tcPr>
            <w:tcW w:w="1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0.00</w:t>
            </w:r>
          </w:p>
        </w:tc>
        <w:tc>
          <w:tcPr>
            <w:tcW w:w="28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基本支出和项目支出合计</w:t>
            </w:r>
          </w:p>
        </w:tc>
        <w:tc>
          <w:tcPr>
            <w:tcW w:w="1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0.00</w:t>
            </w:r>
          </w:p>
        </w:tc>
        <w:tc>
          <w:tcPr>
            <w:tcW w:w="1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3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17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2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十四、债务还本支出</w:t>
            </w:r>
          </w:p>
        </w:tc>
        <w:tc>
          <w:tcPr>
            <w:tcW w:w="1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0.00</w:t>
            </w:r>
          </w:p>
        </w:tc>
        <w:tc>
          <w:tcPr>
            <w:tcW w:w="28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 xml:space="preserve">    工资福利支出</w:t>
            </w:r>
          </w:p>
        </w:tc>
        <w:tc>
          <w:tcPr>
            <w:tcW w:w="1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0.00</w:t>
            </w:r>
          </w:p>
        </w:tc>
        <w:tc>
          <w:tcPr>
            <w:tcW w:w="1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3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17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2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十五、债务付息支出</w:t>
            </w:r>
          </w:p>
        </w:tc>
        <w:tc>
          <w:tcPr>
            <w:tcW w:w="1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0.00</w:t>
            </w:r>
          </w:p>
        </w:tc>
        <w:tc>
          <w:tcPr>
            <w:tcW w:w="28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 xml:space="preserve">    商品和服务支出</w:t>
            </w:r>
          </w:p>
        </w:tc>
        <w:tc>
          <w:tcPr>
            <w:tcW w:w="1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0.00</w:t>
            </w:r>
          </w:p>
        </w:tc>
        <w:tc>
          <w:tcPr>
            <w:tcW w:w="1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3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17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2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十六、债务发行费用支出</w:t>
            </w:r>
          </w:p>
        </w:tc>
        <w:tc>
          <w:tcPr>
            <w:tcW w:w="1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0.00</w:t>
            </w:r>
          </w:p>
        </w:tc>
        <w:tc>
          <w:tcPr>
            <w:tcW w:w="28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 xml:space="preserve">    对个人和家庭的补助</w:t>
            </w:r>
          </w:p>
        </w:tc>
        <w:tc>
          <w:tcPr>
            <w:tcW w:w="1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0.00</w:t>
            </w:r>
          </w:p>
        </w:tc>
        <w:tc>
          <w:tcPr>
            <w:tcW w:w="1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3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17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1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0.00</w:t>
            </w:r>
          </w:p>
        </w:tc>
        <w:tc>
          <w:tcPr>
            <w:tcW w:w="28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 xml:space="preserve">    对企事业单位的补贴</w:t>
            </w:r>
          </w:p>
        </w:tc>
        <w:tc>
          <w:tcPr>
            <w:tcW w:w="1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0.00</w:t>
            </w:r>
          </w:p>
        </w:tc>
        <w:tc>
          <w:tcPr>
            <w:tcW w:w="1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3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17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2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1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28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 xml:space="preserve">    债务利息支出</w:t>
            </w:r>
          </w:p>
        </w:tc>
        <w:tc>
          <w:tcPr>
            <w:tcW w:w="1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0.00</w:t>
            </w:r>
          </w:p>
        </w:tc>
        <w:tc>
          <w:tcPr>
            <w:tcW w:w="1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23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17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2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1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28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 xml:space="preserve">    其他资本性支出</w:t>
            </w:r>
          </w:p>
        </w:tc>
        <w:tc>
          <w:tcPr>
            <w:tcW w:w="1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0.00</w:t>
            </w:r>
          </w:p>
        </w:tc>
        <w:tc>
          <w:tcPr>
            <w:tcW w:w="1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3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18"/>
                <w:szCs w:val="18"/>
              </w:rPr>
            </w:pPr>
            <w:r>
              <w:rPr>
                <w:rFonts w:hint="eastAsia" w:ascii="宋体" w:eastAsia="宋体"/>
                <w:b/>
                <w:sz w:val="18"/>
                <w:szCs w:val="18"/>
              </w:rPr>
              <w:t>本年收入合计</w:t>
            </w:r>
          </w:p>
        </w:tc>
        <w:tc>
          <w:tcPr>
            <w:tcW w:w="17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 xml:space="preserve">0.00 </w:t>
            </w:r>
          </w:p>
        </w:tc>
        <w:tc>
          <w:tcPr>
            <w:tcW w:w="71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18"/>
                <w:szCs w:val="18"/>
              </w:rPr>
            </w:pPr>
            <w:r>
              <w:rPr>
                <w:rFonts w:hint="eastAsia" w:ascii="宋体" w:eastAsia="宋体"/>
                <w:b/>
                <w:sz w:val="18"/>
                <w:szCs w:val="18"/>
              </w:rPr>
              <w:t>本年支出合计</w:t>
            </w:r>
          </w:p>
        </w:tc>
        <w:tc>
          <w:tcPr>
            <w:tcW w:w="1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b/>
                <w:sz w:val="18"/>
                <w:szCs w:val="18"/>
              </w:rPr>
            </w:pPr>
          </w:p>
        </w:tc>
        <w:tc>
          <w:tcPr>
            <w:tcW w:w="1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b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3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b/>
                <w:sz w:val="18"/>
                <w:szCs w:val="18"/>
              </w:rPr>
            </w:pPr>
            <w:r>
              <w:rPr>
                <w:rFonts w:hint="eastAsia" w:ascii="宋体" w:eastAsia="宋体"/>
                <w:b/>
                <w:sz w:val="18"/>
                <w:szCs w:val="18"/>
              </w:rPr>
              <w:t>年初结转和结余</w:t>
            </w:r>
          </w:p>
        </w:tc>
        <w:tc>
          <w:tcPr>
            <w:tcW w:w="17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71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b/>
                <w:sz w:val="18"/>
                <w:szCs w:val="18"/>
              </w:rPr>
            </w:pPr>
            <w:r>
              <w:rPr>
                <w:rFonts w:hint="eastAsia" w:ascii="宋体" w:eastAsia="宋体"/>
                <w:b/>
                <w:sz w:val="18"/>
                <w:szCs w:val="18"/>
              </w:rPr>
              <w:t>年末结转和结余</w:t>
            </w:r>
          </w:p>
        </w:tc>
        <w:tc>
          <w:tcPr>
            <w:tcW w:w="1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b/>
                <w:sz w:val="18"/>
                <w:szCs w:val="18"/>
              </w:rPr>
            </w:pPr>
          </w:p>
        </w:tc>
        <w:tc>
          <w:tcPr>
            <w:tcW w:w="1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b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3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 xml:space="preserve">    基本支出结转</w:t>
            </w:r>
          </w:p>
        </w:tc>
        <w:tc>
          <w:tcPr>
            <w:tcW w:w="17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71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 xml:space="preserve">    基本支出结转</w:t>
            </w:r>
          </w:p>
        </w:tc>
        <w:tc>
          <w:tcPr>
            <w:tcW w:w="1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b/>
                <w:sz w:val="15"/>
                <w:szCs w:val="15"/>
              </w:rPr>
            </w:pPr>
          </w:p>
        </w:tc>
        <w:tc>
          <w:tcPr>
            <w:tcW w:w="1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b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3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 xml:space="preserve">    项目支出结转和结余</w:t>
            </w:r>
          </w:p>
        </w:tc>
        <w:tc>
          <w:tcPr>
            <w:tcW w:w="17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18"/>
                <w:szCs w:val="18"/>
              </w:rPr>
            </w:pPr>
          </w:p>
        </w:tc>
        <w:tc>
          <w:tcPr>
            <w:tcW w:w="71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 xml:space="preserve">    项目支出结转和结余</w:t>
            </w:r>
          </w:p>
        </w:tc>
        <w:tc>
          <w:tcPr>
            <w:tcW w:w="1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b/>
                <w:sz w:val="15"/>
                <w:szCs w:val="15"/>
              </w:rPr>
            </w:pPr>
          </w:p>
        </w:tc>
        <w:tc>
          <w:tcPr>
            <w:tcW w:w="1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eastAsia="宋体"/>
                <w:b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23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收入总计</w:t>
            </w:r>
          </w:p>
        </w:tc>
        <w:tc>
          <w:tcPr>
            <w:tcW w:w="17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hint="eastAsia" w:ascii="宋体" w:eastAsia="宋体"/>
                <w:sz w:val="20"/>
              </w:rPr>
            </w:pPr>
          </w:p>
        </w:tc>
        <w:tc>
          <w:tcPr>
            <w:tcW w:w="71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支出总计</w:t>
            </w:r>
          </w:p>
        </w:tc>
        <w:tc>
          <w:tcPr>
            <w:tcW w:w="1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rPr>
                <w:rFonts w:hint="eastAsia" w:ascii="宋体" w:eastAsia="宋体"/>
                <w:sz w:val="20"/>
              </w:rPr>
            </w:pPr>
          </w:p>
        </w:tc>
        <w:tc>
          <w:tcPr>
            <w:tcW w:w="1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rPr>
                <w:rFonts w:hint="eastAsia" w:ascii="宋体" w:eastAsia="宋体"/>
                <w:sz w:val="20"/>
              </w:rPr>
            </w:pPr>
          </w:p>
        </w:tc>
      </w:tr>
    </w:tbl>
    <w:p>
      <w:pPr>
        <w:widowControl/>
        <w:jc w:val="center"/>
        <w:rPr>
          <w:rFonts w:hint="eastAsia" w:ascii="宋体" w:eastAsia="宋体"/>
          <w:b/>
          <w:bCs/>
          <w:sz w:val="21"/>
          <w:szCs w:val="21"/>
          <w:lang w:eastAsia="zh-CN"/>
        </w:rPr>
      </w:pPr>
      <w:r>
        <w:rPr>
          <w:rFonts w:hint="eastAsia" w:ascii="宋体"/>
          <w:b/>
          <w:bCs/>
          <w:sz w:val="21"/>
          <w:szCs w:val="21"/>
          <w:lang w:eastAsia="zh-CN"/>
        </w:rPr>
        <w:t>我单位无此项业务支出</w:t>
      </w:r>
    </w:p>
    <w:p>
      <w:pPr>
        <w:widowControl/>
        <w:jc w:val="center"/>
        <w:rPr>
          <w:rFonts w:hint="eastAsia" w:ascii="宋体"/>
          <w:b/>
          <w:bCs/>
          <w:sz w:val="36"/>
          <w:szCs w:val="36"/>
        </w:rPr>
      </w:pPr>
      <w:r>
        <w:rPr>
          <w:rFonts w:hint="eastAsia" w:ascii="宋体"/>
          <w:b/>
          <w:bCs/>
          <w:sz w:val="36"/>
          <w:szCs w:val="36"/>
        </w:rPr>
        <w:t>（十）</w:t>
      </w:r>
      <w:r>
        <w:rPr>
          <w:rFonts w:hint="eastAsia" w:ascii="黑体" w:eastAsia="黑体"/>
          <w:sz w:val="32"/>
          <w:szCs w:val="32"/>
          <w:lang w:eastAsia="zh-CN"/>
        </w:rPr>
        <w:t>西安市莲湖区公证处</w:t>
      </w:r>
      <w:r>
        <w:rPr>
          <w:rFonts w:hint="eastAsia" w:ascii="宋体"/>
          <w:b/>
          <w:bCs/>
          <w:sz w:val="36"/>
          <w:szCs w:val="36"/>
        </w:rPr>
        <w:t>2016年度政府性基金预算财政拨款收入支出决算表</w:t>
      </w:r>
    </w:p>
    <w:p>
      <w:pPr>
        <w:widowControl/>
        <w:ind w:firstLine="12460" w:firstLineChars="4450"/>
        <w:jc w:val="left"/>
        <w:rPr>
          <w:rFonts w:hint="eastAsia" w:ascii="宋体" w:cs="宋体"/>
          <w:b/>
          <w:bCs/>
          <w:kern w:val="0"/>
          <w:sz w:val="28"/>
          <w:szCs w:val="28"/>
          <w:lang w:bidi="ar-SA"/>
        </w:rPr>
      </w:pPr>
      <w:r>
        <w:rPr>
          <w:rFonts w:hint="eastAsia" w:ascii="仿宋_GB2312" w:eastAsia="仿宋_GB2312"/>
          <w:sz w:val="28"/>
          <w:szCs w:val="28"/>
        </w:rPr>
        <w:t>单位：万元</w:t>
      </w:r>
    </w:p>
    <w:tbl>
      <w:tblPr>
        <w:tblStyle w:val="6"/>
        <w:tblW w:w="15756" w:type="dxa"/>
        <w:tblInd w:w="-1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6"/>
        <w:gridCol w:w="986"/>
        <w:gridCol w:w="629"/>
        <w:gridCol w:w="1364"/>
        <w:gridCol w:w="1157"/>
        <w:gridCol w:w="627"/>
        <w:gridCol w:w="944"/>
        <w:gridCol w:w="946"/>
        <w:gridCol w:w="629"/>
        <w:gridCol w:w="629"/>
        <w:gridCol w:w="944"/>
        <w:gridCol w:w="1468"/>
        <w:gridCol w:w="978"/>
        <w:gridCol w:w="949"/>
        <w:gridCol w:w="1334"/>
        <w:gridCol w:w="11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00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    目</w:t>
            </w:r>
          </w:p>
        </w:tc>
        <w:tc>
          <w:tcPr>
            <w:tcW w:w="315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年初结转和结余</w:t>
            </w:r>
          </w:p>
        </w:tc>
        <w:tc>
          <w:tcPr>
            <w:tcW w:w="2517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本年收入</w:t>
            </w:r>
          </w:p>
        </w:tc>
        <w:tc>
          <w:tcPr>
            <w:tcW w:w="4648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本年支出</w:t>
            </w:r>
          </w:p>
        </w:tc>
        <w:tc>
          <w:tcPr>
            <w:tcW w:w="3439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年末结转和结余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01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科目编码</w:t>
            </w:r>
          </w:p>
        </w:tc>
        <w:tc>
          <w:tcPr>
            <w:tcW w:w="98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科目名称</w:t>
            </w:r>
          </w:p>
        </w:tc>
        <w:tc>
          <w:tcPr>
            <w:tcW w:w="629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合计</w:t>
            </w:r>
          </w:p>
        </w:tc>
        <w:tc>
          <w:tcPr>
            <w:tcW w:w="1364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基本支出结转</w:t>
            </w:r>
          </w:p>
        </w:tc>
        <w:tc>
          <w:tcPr>
            <w:tcW w:w="1157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项目支出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结转和结余</w:t>
            </w:r>
          </w:p>
        </w:tc>
        <w:tc>
          <w:tcPr>
            <w:tcW w:w="627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合计</w:t>
            </w:r>
          </w:p>
        </w:tc>
        <w:tc>
          <w:tcPr>
            <w:tcW w:w="944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基本支出</w:t>
            </w:r>
          </w:p>
        </w:tc>
        <w:tc>
          <w:tcPr>
            <w:tcW w:w="94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项目支出</w:t>
            </w:r>
          </w:p>
        </w:tc>
        <w:tc>
          <w:tcPr>
            <w:tcW w:w="629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合计</w:t>
            </w:r>
          </w:p>
        </w:tc>
        <w:tc>
          <w:tcPr>
            <w:tcW w:w="3041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基本支出</w:t>
            </w:r>
          </w:p>
        </w:tc>
        <w:tc>
          <w:tcPr>
            <w:tcW w:w="978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项目支出</w:t>
            </w:r>
          </w:p>
        </w:tc>
        <w:tc>
          <w:tcPr>
            <w:tcW w:w="949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合计</w:t>
            </w:r>
          </w:p>
        </w:tc>
        <w:tc>
          <w:tcPr>
            <w:tcW w:w="1334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基本支出结转</w:t>
            </w:r>
          </w:p>
        </w:tc>
        <w:tc>
          <w:tcPr>
            <w:tcW w:w="115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项目支出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结转和结余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016" w:type="dxa"/>
            <w:vMerge w:val="continue"/>
            <w:vAlign w:val="top"/>
          </w:tcPr>
          <w:p/>
        </w:tc>
        <w:tc>
          <w:tcPr>
            <w:tcW w:w="986" w:type="dxa"/>
            <w:vMerge w:val="continue"/>
            <w:vAlign w:val="top"/>
          </w:tcPr>
          <w:p/>
        </w:tc>
        <w:tc>
          <w:tcPr>
            <w:tcW w:w="629" w:type="dxa"/>
            <w:vMerge w:val="continue"/>
            <w:vAlign w:val="top"/>
          </w:tcPr>
          <w:p/>
        </w:tc>
        <w:tc>
          <w:tcPr>
            <w:tcW w:w="1364" w:type="dxa"/>
            <w:vMerge w:val="continue"/>
            <w:vAlign w:val="top"/>
          </w:tcPr>
          <w:p/>
        </w:tc>
        <w:tc>
          <w:tcPr>
            <w:tcW w:w="1157" w:type="dxa"/>
            <w:vMerge w:val="continue"/>
            <w:vAlign w:val="top"/>
          </w:tcPr>
          <w:p/>
        </w:tc>
        <w:tc>
          <w:tcPr>
            <w:tcW w:w="627" w:type="dxa"/>
            <w:vMerge w:val="continue"/>
            <w:vAlign w:val="top"/>
          </w:tcPr>
          <w:p/>
        </w:tc>
        <w:tc>
          <w:tcPr>
            <w:tcW w:w="944" w:type="dxa"/>
            <w:vMerge w:val="continue"/>
            <w:vAlign w:val="top"/>
          </w:tcPr>
          <w:p/>
        </w:tc>
        <w:tc>
          <w:tcPr>
            <w:tcW w:w="946" w:type="dxa"/>
            <w:vMerge w:val="continue"/>
            <w:vAlign w:val="top"/>
          </w:tcPr>
          <w:p/>
        </w:tc>
        <w:tc>
          <w:tcPr>
            <w:tcW w:w="629" w:type="dxa"/>
            <w:vMerge w:val="continue"/>
            <w:vAlign w:val="top"/>
          </w:tcPr>
          <w:p/>
        </w:tc>
        <w:tc>
          <w:tcPr>
            <w:tcW w:w="629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小计</w:t>
            </w:r>
          </w:p>
        </w:tc>
        <w:tc>
          <w:tcPr>
            <w:tcW w:w="944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人员经费</w:t>
            </w:r>
          </w:p>
        </w:tc>
        <w:tc>
          <w:tcPr>
            <w:tcW w:w="1468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日常公用经费</w:t>
            </w:r>
          </w:p>
        </w:tc>
        <w:tc>
          <w:tcPr>
            <w:tcW w:w="978" w:type="dxa"/>
            <w:vMerge w:val="continue"/>
            <w:vAlign w:val="top"/>
          </w:tcPr>
          <w:p/>
        </w:tc>
        <w:tc>
          <w:tcPr>
            <w:tcW w:w="949" w:type="dxa"/>
            <w:vMerge w:val="continue"/>
            <w:vAlign w:val="top"/>
          </w:tcPr>
          <w:p/>
        </w:tc>
        <w:tc>
          <w:tcPr>
            <w:tcW w:w="1334" w:type="dxa"/>
            <w:vMerge w:val="continue"/>
            <w:vAlign w:val="center"/>
          </w:tcPr>
          <w:p/>
        </w:tc>
        <w:tc>
          <w:tcPr>
            <w:tcW w:w="1156" w:type="dxa"/>
            <w:vMerge w:val="continue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6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86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364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157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7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6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468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78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334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156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6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86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364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157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7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6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468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78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334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156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6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86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364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157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7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6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468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78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334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156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6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86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364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157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7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6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468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78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334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156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6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86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364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157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7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6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468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78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334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156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6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86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364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157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7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6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468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78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334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156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6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86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364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157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7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6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468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78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334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156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6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86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364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157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7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6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468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78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334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156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6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86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364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157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7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6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468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78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334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  <w:tc>
          <w:tcPr>
            <w:tcW w:w="1156" w:type="dxa"/>
            <w:vAlign w:val="top"/>
          </w:tcPr>
          <w:p>
            <w:pPr>
              <w:widowControl/>
              <w:rPr>
                <w:rFonts w:hint="eastAsia" w:ascii="宋体"/>
                <w:b/>
                <w:bCs/>
                <w:sz w:val="36"/>
                <w:szCs w:val="36"/>
              </w:rPr>
            </w:pPr>
          </w:p>
        </w:tc>
      </w:tr>
    </w:tbl>
    <w:p>
      <w:pPr>
        <w:widowControl/>
        <w:jc w:val="center"/>
        <w:rPr>
          <w:rFonts w:hint="eastAsia" w:ascii="宋体"/>
          <w:b/>
          <w:bCs/>
          <w:sz w:val="36"/>
          <w:szCs w:val="36"/>
        </w:rPr>
      </w:pPr>
    </w:p>
    <w:p>
      <w:pPr>
        <w:widowControl/>
        <w:jc w:val="center"/>
        <w:rPr>
          <w:rFonts w:hint="eastAsia" w:ascii="宋体"/>
          <w:b/>
          <w:bCs/>
          <w:sz w:val="36"/>
          <w:szCs w:val="36"/>
        </w:rPr>
      </w:pPr>
    </w:p>
    <w:p>
      <w:pPr>
        <w:widowControl/>
        <w:jc w:val="center"/>
        <w:rPr>
          <w:rFonts w:hint="eastAsia" w:ascii="宋体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宋体"/>
          <w:b/>
          <w:bCs/>
          <w:sz w:val="36"/>
          <w:szCs w:val="36"/>
        </w:rPr>
        <w:t>（十一）</w:t>
      </w:r>
      <w:r>
        <w:rPr>
          <w:rFonts w:hint="eastAsia" w:ascii="黑体" w:eastAsia="黑体"/>
          <w:sz w:val="32"/>
          <w:szCs w:val="32"/>
          <w:lang w:eastAsia="zh-CN"/>
        </w:rPr>
        <w:t>西安市莲湖区公证处</w:t>
      </w:r>
      <w:r>
        <w:rPr>
          <w:rFonts w:hint="eastAsia" w:ascii="宋体"/>
          <w:b/>
          <w:bCs/>
          <w:sz w:val="36"/>
          <w:szCs w:val="36"/>
        </w:rPr>
        <w:t>2016年度政府采购情况</w:t>
      </w:r>
    </w:p>
    <w:p>
      <w:pPr>
        <w:widowControl/>
        <w:ind w:firstLine="12880" w:firstLineChars="4600"/>
        <w:jc w:val="left"/>
        <w:rPr>
          <w:rFonts w:hint="eastAsia" w:ascii="仿宋_GB2312" w:eastAsia="仿宋_GB2312"/>
          <w:sz w:val="28"/>
          <w:szCs w:val="28"/>
        </w:rPr>
      </w:pPr>
    </w:p>
    <w:p>
      <w:pPr>
        <w:widowControl/>
        <w:ind w:firstLine="12880" w:firstLineChars="4600"/>
        <w:jc w:val="left"/>
        <w:rPr>
          <w:rFonts w:hint="eastAsia" w:ascii="宋体" w:cs="宋体"/>
          <w:b/>
          <w:bCs/>
          <w:kern w:val="0"/>
          <w:sz w:val="28"/>
          <w:szCs w:val="28"/>
          <w:lang w:bidi="ar-SA"/>
        </w:rPr>
      </w:pPr>
      <w:r>
        <w:rPr>
          <w:rFonts w:hint="eastAsia" w:ascii="仿宋_GB2312" w:eastAsia="仿宋_GB2312"/>
          <w:sz w:val="28"/>
          <w:szCs w:val="28"/>
        </w:rPr>
        <w:t>单位：万元</w:t>
      </w:r>
    </w:p>
    <w:tbl>
      <w:tblPr>
        <w:tblStyle w:val="6"/>
        <w:tblW w:w="14579" w:type="dxa"/>
        <w:tblInd w:w="5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0"/>
        <w:gridCol w:w="1400"/>
        <w:gridCol w:w="2340"/>
        <w:gridCol w:w="2160"/>
        <w:gridCol w:w="2339"/>
        <w:gridCol w:w="2340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660" w:type="dxa"/>
            <w:vMerge w:val="restart"/>
            <w:vAlign w:val="center"/>
          </w:tcPr>
          <w:p>
            <w:pPr>
              <w:tabs>
                <w:tab w:val="left" w:pos="700"/>
              </w:tabs>
              <w:spacing w:line="5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   目</w:t>
            </w:r>
          </w:p>
        </w:tc>
        <w:tc>
          <w:tcPr>
            <w:tcW w:w="5900" w:type="dxa"/>
            <w:gridSpan w:val="3"/>
            <w:vAlign w:val="top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采购预算</w:t>
            </w:r>
          </w:p>
        </w:tc>
        <w:tc>
          <w:tcPr>
            <w:tcW w:w="7019" w:type="dxa"/>
            <w:gridSpan w:val="3"/>
            <w:vAlign w:val="top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采购金额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660" w:type="dxa"/>
            <w:vMerge w:val="continue"/>
            <w:vAlign w:val="top"/>
          </w:tcPr>
          <w:p/>
        </w:tc>
        <w:tc>
          <w:tcPr>
            <w:tcW w:w="1400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总计</w:t>
            </w:r>
          </w:p>
        </w:tc>
        <w:tc>
          <w:tcPr>
            <w:tcW w:w="2340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财政性资金</w:t>
            </w:r>
          </w:p>
        </w:tc>
        <w:tc>
          <w:tcPr>
            <w:tcW w:w="2160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其他资金</w:t>
            </w:r>
          </w:p>
        </w:tc>
        <w:tc>
          <w:tcPr>
            <w:tcW w:w="2339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总计</w:t>
            </w:r>
          </w:p>
        </w:tc>
        <w:tc>
          <w:tcPr>
            <w:tcW w:w="2340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财政性资金</w:t>
            </w:r>
          </w:p>
        </w:tc>
        <w:tc>
          <w:tcPr>
            <w:tcW w:w="2340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其他资金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0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合计</w:t>
            </w:r>
          </w:p>
        </w:tc>
        <w:tc>
          <w:tcPr>
            <w:tcW w:w="1400" w:type="dxa"/>
            <w:vAlign w:val="top"/>
          </w:tcPr>
          <w:p>
            <w:pPr>
              <w:spacing w:line="580" w:lineRule="exact"/>
              <w:jc w:val="left"/>
            </w:pPr>
          </w:p>
        </w:tc>
        <w:tc>
          <w:tcPr>
            <w:tcW w:w="2340" w:type="dxa"/>
            <w:vAlign w:val="top"/>
          </w:tcPr>
          <w:p>
            <w:pPr>
              <w:spacing w:line="580" w:lineRule="exact"/>
              <w:jc w:val="left"/>
            </w:pPr>
          </w:p>
        </w:tc>
        <w:tc>
          <w:tcPr>
            <w:tcW w:w="2160" w:type="dxa"/>
            <w:vAlign w:val="top"/>
          </w:tcPr>
          <w:p>
            <w:pPr>
              <w:spacing w:line="580" w:lineRule="exact"/>
              <w:jc w:val="left"/>
            </w:pPr>
          </w:p>
        </w:tc>
        <w:tc>
          <w:tcPr>
            <w:tcW w:w="2339" w:type="dxa"/>
            <w:vAlign w:val="top"/>
          </w:tcPr>
          <w:p>
            <w:pPr>
              <w:spacing w:line="580" w:lineRule="exact"/>
              <w:jc w:val="left"/>
            </w:pPr>
          </w:p>
        </w:tc>
        <w:tc>
          <w:tcPr>
            <w:tcW w:w="2340" w:type="dxa"/>
            <w:vAlign w:val="top"/>
          </w:tcPr>
          <w:p>
            <w:pPr>
              <w:spacing w:line="580" w:lineRule="exact"/>
              <w:jc w:val="left"/>
            </w:pPr>
          </w:p>
        </w:tc>
        <w:tc>
          <w:tcPr>
            <w:tcW w:w="2340" w:type="dxa"/>
            <w:vAlign w:val="top"/>
          </w:tcPr>
          <w:p>
            <w:pPr>
              <w:spacing w:line="58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0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货物</w:t>
            </w:r>
          </w:p>
        </w:tc>
        <w:tc>
          <w:tcPr>
            <w:tcW w:w="1400" w:type="dxa"/>
            <w:vAlign w:val="top"/>
          </w:tcPr>
          <w:p>
            <w:pPr>
              <w:spacing w:line="580" w:lineRule="exact"/>
              <w:jc w:val="left"/>
            </w:pPr>
          </w:p>
        </w:tc>
        <w:tc>
          <w:tcPr>
            <w:tcW w:w="2340" w:type="dxa"/>
            <w:vAlign w:val="top"/>
          </w:tcPr>
          <w:p>
            <w:pPr>
              <w:spacing w:line="580" w:lineRule="exact"/>
              <w:jc w:val="left"/>
            </w:pPr>
          </w:p>
        </w:tc>
        <w:tc>
          <w:tcPr>
            <w:tcW w:w="2160" w:type="dxa"/>
            <w:vAlign w:val="top"/>
          </w:tcPr>
          <w:p>
            <w:pPr>
              <w:spacing w:line="580" w:lineRule="exact"/>
              <w:jc w:val="left"/>
            </w:pPr>
          </w:p>
        </w:tc>
        <w:tc>
          <w:tcPr>
            <w:tcW w:w="2339" w:type="dxa"/>
            <w:vAlign w:val="top"/>
          </w:tcPr>
          <w:p>
            <w:pPr>
              <w:spacing w:line="580" w:lineRule="exact"/>
              <w:jc w:val="left"/>
            </w:pPr>
          </w:p>
        </w:tc>
        <w:tc>
          <w:tcPr>
            <w:tcW w:w="2340" w:type="dxa"/>
            <w:vAlign w:val="top"/>
          </w:tcPr>
          <w:p>
            <w:pPr>
              <w:spacing w:line="580" w:lineRule="exact"/>
              <w:jc w:val="left"/>
            </w:pPr>
          </w:p>
        </w:tc>
        <w:tc>
          <w:tcPr>
            <w:tcW w:w="2340" w:type="dxa"/>
            <w:vAlign w:val="top"/>
          </w:tcPr>
          <w:p>
            <w:pPr>
              <w:spacing w:line="58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0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工程</w:t>
            </w:r>
          </w:p>
        </w:tc>
        <w:tc>
          <w:tcPr>
            <w:tcW w:w="1400" w:type="dxa"/>
            <w:vAlign w:val="top"/>
          </w:tcPr>
          <w:p>
            <w:pPr>
              <w:spacing w:line="580" w:lineRule="exact"/>
              <w:jc w:val="left"/>
            </w:pPr>
          </w:p>
        </w:tc>
        <w:tc>
          <w:tcPr>
            <w:tcW w:w="2340" w:type="dxa"/>
            <w:vAlign w:val="top"/>
          </w:tcPr>
          <w:p>
            <w:pPr>
              <w:spacing w:line="580" w:lineRule="exact"/>
              <w:jc w:val="left"/>
            </w:pPr>
          </w:p>
        </w:tc>
        <w:tc>
          <w:tcPr>
            <w:tcW w:w="2160" w:type="dxa"/>
            <w:vAlign w:val="top"/>
          </w:tcPr>
          <w:p>
            <w:pPr>
              <w:spacing w:line="580" w:lineRule="exact"/>
              <w:jc w:val="left"/>
            </w:pPr>
          </w:p>
        </w:tc>
        <w:tc>
          <w:tcPr>
            <w:tcW w:w="2339" w:type="dxa"/>
            <w:vAlign w:val="top"/>
          </w:tcPr>
          <w:p>
            <w:pPr>
              <w:spacing w:line="580" w:lineRule="exact"/>
              <w:jc w:val="left"/>
            </w:pPr>
          </w:p>
        </w:tc>
        <w:tc>
          <w:tcPr>
            <w:tcW w:w="2340" w:type="dxa"/>
            <w:vAlign w:val="top"/>
          </w:tcPr>
          <w:p>
            <w:pPr>
              <w:spacing w:line="580" w:lineRule="exact"/>
              <w:jc w:val="left"/>
            </w:pPr>
          </w:p>
        </w:tc>
        <w:tc>
          <w:tcPr>
            <w:tcW w:w="2340" w:type="dxa"/>
            <w:vAlign w:val="top"/>
          </w:tcPr>
          <w:p>
            <w:pPr>
              <w:spacing w:line="58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0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服务</w:t>
            </w:r>
          </w:p>
        </w:tc>
        <w:tc>
          <w:tcPr>
            <w:tcW w:w="1400" w:type="dxa"/>
            <w:vAlign w:val="top"/>
          </w:tcPr>
          <w:p>
            <w:pPr>
              <w:spacing w:line="580" w:lineRule="exact"/>
              <w:jc w:val="left"/>
            </w:pPr>
          </w:p>
        </w:tc>
        <w:tc>
          <w:tcPr>
            <w:tcW w:w="2340" w:type="dxa"/>
            <w:vAlign w:val="top"/>
          </w:tcPr>
          <w:p>
            <w:pPr>
              <w:spacing w:line="580" w:lineRule="exact"/>
              <w:jc w:val="left"/>
            </w:pPr>
          </w:p>
        </w:tc>
        <w:tc>
          <w:tcPr>
            <w:tcW w:w="2160" w:type="dxa"/>
            <w:vAlign w:val="top"/>
          </w:tcPr>
          <w:p>
            <w:pPr>
              <w:spacing w:line="580" w:lineRule="exact"/>
              <w:jc w:val="left"/>
            </w:pPr>
          </w:p>
        </w:tc>
        <w:tc>
          <w:tcPr>
            <w:tcW w:w="2339" w:type="dxa"/>
            <w:vAlign w:val="top"/>
          </w:tcPr>
          <w:p>
            <w:pPr>
              <w:spacing w:line="580" w:lineRule="exact"/>
              <w:jc w:val="left"/>
            </w:pPr>
          </w:p>
        </w:tc>
        <w:tc>
          <w:tcPr>
            <w:tcW w:w="2340" w:type="dxa"/>
            <w:vAlign w:val="top"/>
          </w:tcPr>
          <w:p>
            <w:pPr>
              <w:spacing w:line="580" w:lineRule="exact"/>
              <w:jc w:val="left"/>
            </w:pPr>
          </w:p>
        </w:tc>
        <w:tc>
          <w:tcPr>
            <w:tcW w:w="2340" w:type="dxa"/>
            <w:vAlign w:val="top"/>
          </w:tcPr>
          <w:p>
            <w:pPr>
              <w:spacing w:line="580" w:lineRule="exact"/>
              <w:jc w:val="left"/>
            </w:pPr>
          </w:p>
        </w:tc>
      </w:tr>
    </w:tbl>
    <w:p>
      <w:pPr>
        <w:spacing w:line="580" w:lineRule="exact"/>
        <w:ind w:left="-540" w:firstLine="0"/>
        <w:jc w:val="left"/>
        <w:rPr>
          <w:rFonts w:hint="eastAsia" w:ascii="宋体" w:cs="宋体"/>
          <w:b/>
          <w:bCs/>
          <w:kern w:val="0"/>
          <w:sz w:val="28"/>
          <w:szCs w:val="28"/>
          <w:lang w:bidi="ar-SA"/>
        </w:rPr>
      </w:pPr>
    </w:p>
    <w:p>
      <w:pPr>
        <w:widowControl/>
        <w:jc w:val="center"/>
        <w:rPr>
          <w:rFonts w:hint="eastAsia" w:ascii="宋体" w:eastAsia="宋体"/>
          <w:b/>
          <w:bCs/>
          <w:sz w:val="36"/>
          <w:szCs w:val="36"/>
          <w:lang w:eastAsia="zh-CN"/>
        </w:rPr>
      </w:pPr>
      <w:r>
        <w:rPr>
          <w:rFonts w:hint="eastAsia" w:ascii="宋体"/>
          <w:b/>
          <w:bCs/>
          <w:sz w:val="36"/>
          <w:szCs w:val="36"/>
          <w:lang w:eastAsia="zh-CN"/>
        </w:rPr>
        <w:t>我单位无此项业务支出</w:t>
      </w:r>
    </w:p>
    <w:p>
      <w:pPr>
        <w:widowControl/>
        <w:jc w:val="center"/>
        <w:rPr>
          <w:rFonts w:hint="eastAsia" w:ascii="宋体"/>
          <w:b/>
          <w:bCs/>
          <w:sz w:val="36"/>
          <w:szCs w:val="36"/>
          <w:lang w:eastAsia="zh-CN"/>
        </w:rPr>
      </w:pPr>
    </w:p>
    <w:p>
      <w:pPr>
        <w:widowControl/>
        <w:jc w:val="center"/>
        <w:rPr>
          <w:rFonts w:hint="eastAsia" w:ascii="宋体"/>
          <w:b/>
          <w:bCs/>
          <w:sz w:val="36"/>
          <w:szCs w:val="36"/>
          <w:lang w:eastAsia="zh-CN"/>
        </w:rPr>
      </w:pPr>
    </w:p>
    <w:p>
      <w:pPr>
        <w:widowControl/>
        <w:jc w:val="center"/>
        <w:rPr>
          <w:rFonts w:hint="eastAsia" w:ascii="宋体"/>
          <w:b/>
          <w:bCs/>
          <w:sz w:val="36"/>
          <w:szCs w:val="36"/>
          <w:lang w:eastAsia="zh-CN"/>
        </w:rPr>
      </w:pPr>
    </w:p>
    <w:p>
      <w:pPr>
        <w:widowControl/>
        <w:jc w:val="center"/>
        <w:rPr>
          <w:rFonts w:hint="eastAsia" w:ascii="宋体"/>
          <w:b/>
          <w:bCs/>
          <w:sz w:val="36"/>
          <w:szCs w:val="36"/>
          <w:lang w:eastAsia="zh-CN"/>
        </w:rPr>
      </w:pPr>
    </w:p>
    <w:p>
      <w:pPr>
        <w:widowControl/>
        <w:jc w:val="center"/>
        <w:rPr>
          <w:rFonts w:hint="eastAsia" w:ascii="宋体" w:cs="宋体"/>
          <w:b/>
          <w:bCs/>
          <w:kern w:val="0"/>
          <w:sz w:val="36"/>
          <w:szCs w:val="36"/>
          <w:lang w:bidi="ar-SA"/>
        </w:rPr>
      </w:pPr>
      <w:r>
        <w:rPr>
          <w:rFonts w:hint="eastAsia" w:ascii="宋体"/>
          <w:b/>
          <w:bCs/>
          <w:sz w:val="36"/>
          <w:szCs w:val="36"/>
        </w:rPr>
        <w:t>（十二）</w:t>
      </w:r>
      <w:r>
        <w:rPr>
          <w:rFonts w:hint="eastAsia" w:ascii="黑体" w:eastAsia="黑体"/>
          <w:sz w:val="32"/>
          <w:szCs w:val="32"/>
          <w:lang w:eastAsia="zh-CN"/>
        </w:rPr>
        <w:t>西安市莲湖区公证处</w:t>
      </w:r>
      <w:r>
        <w:rPr>
          <w:rFonts w:hint="eastAsia" w:ascii="宋体"/>
          <w:b/>
          <w:bCs/>
          <w:sz w:val="36"/>
          <w:szCs w:val="36"/>
        </w:rPr>
        <w:t>2016年度机关运行经费表</w:t>
      </w:r>
    </w:p>
    <w:p>
      <w:pPr>
        <w:widowControl/>
        <w:ind w:firstLine="12040" w:firstLineChars="4300"/>
        <w:jc w:val="left"/>
        <w:rPr>
          <w:rFonts w:hint="eastAsia" w:ascii="宋体" w:cs="宋体"/>
          <w:b/>
          <w:bCs/>
          <w:kern w:val="0"/>
          <w:sz w:val="28"/>
          <w:szCs w:val="28"/>
          <w:lang w:bidi="ar-SA"/>
        </w:rPr>
      </w:pPr>
      <w:r>
        <w:rPr>
          <w:rFonts w:hint="eastAsia" w:ascii="仿宋_GB2312" w:eastAsia="仿宋_GB2312" w:cs="宋体"/>
          <w:kern w:val="0"/>
          <w:sz w:val="28"/>
          <w:szCs w:val="28"/>
          <w:lang w:bidi="ar-SA"/>
        </w:rPr>
        <w:t>单位：万元</w:t>
      </w:r>
    </w:p>
    <w:tbl>
      <w:tblPr>
        <w:tblStyle w:val="6"/>
        <w:tblW w:w="13225" w:type="dxa"/>
        <w:tblInd w:w="11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3"/>
        <w:gridCol w:w="3967"/>
        <w:gridCol w:w="2045"/>
        <w:gridCol w:w="1890"/>
        <w:gridCol w:w="1995"/>
        <w:gridCol w:w="19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</w:trPr>
        <w:tc>
          <w:tcPr>
            <w:tcW w:w="530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/>
                <w:bCs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bidi="ar-SA"/>
              </w:rPr>
              <w:t>项           目</w:t>
            </w:r>
          </w:p>
        </w:tc>
        <w:tc>
          <w:tcPr>
            <w:tcW w:w="2045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/>
                <w:bCs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bidi="ar-SA"/>
              </w:rPr>
              <w:t>上年支出数</w:t>
            </w:r>
          </w:p>
        </w:tc>
        <w:tc>
          <w:tcPr>
            <w:tcW w:w="1890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4"/>
                <w:lang w:bidi="ar-SA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bidi="ar-SA"/>
              </w:rPr>
              <w:t>本年支出数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4"/>
                <w:lang w:bidi="ar-SA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bidi="ar-SA"/>
              </w:rPr>
              <w:t>差额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4"/>
                <w:lang w:bidi="ar-SA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bidi="ar-SA"/>
              </w:rPr>
              <w:t>增减原因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4" w:hRule="atLeast"/>
        </w:trPr>
        <w:tc>
          <w:tcPr>
            <w:tcW w:w="530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4"/>
                <w:lang w:bidi="ar-SA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bidi="ar-SA"/>
              </w:rPr>
              <w:t>机关运行经费</w:t>
            </w:r>
          </w:p>
        </w:tc>
        <w:tc>
          <w:tcPr>
            <w:tcW w:w="2045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/>
                <w:bCs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bidi="ar-SA"/>
              </w:rPr>
              <w:t>金    额</w:t>
            </w:r>
          </w:p>
        </w:tc>
        <w:tc>
          <w:tcPr>
            <w:tcW w:w="1890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4"/>
                <w:lang w:bidi="ar-SA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bidi="ar-SA"/>
              </w:rPr>
              <w:t>金    额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4"/>
                <w:lang w:bidi="ar-SA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bidi="ar-SA"/>
              </w:rPr>
              <w:t>（增加/减少）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1333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宋体" w:cs="宋体"/>
                <w:kern w:val="0"/>
                <w:sz w:val="28"/>
                <w:szCs w:val="28"/>
                <w:lang w:bidi="ar-SA"/>
              </w:rPr>
              <w:t>（一）</w:t>
            </w:r>
          </w:p>
        </w:tc>
        <w:tc>
          <w:tcPr>
            <w:tcW w:w="3967" w:type="dxa"/>
            <w:vAlign w:val="center"/>
          </w:tcPr>
          <w:p>
            <w:pPr>
              <w:widowControl/>
              <w:ind w:firstLine="480" w:firstLineChars="200"/>
              <w:rPr>
                <w:rFonts w:hint="eastAsia" w:ascii="仿宋_GB2312" w:eastAsia="仿宋_GB2312" w:cs="宋体"/>
                <w:kern w:val="0"/>
                <w:sz w:val="24"/>
                <w:lang w:bidi="ar-SA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bidi="ar-SA"/>
              </w:rPr>
              <w:t>行政单位</w:t>
            </w:r>
          </w:p>
        </w:tc>
        <w:tc>
          <w:tcPr>
            <w:tcW w:w="2045" w:type="dxa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b/>
                <w:bCs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cs="宋体"/>
                <w:b/>
                <w:bCs/>
                <w:kern w:val="0"/>
                <w:sz w:val="28"/>
                <w:szCs w:val="28"/>
                <w:lang w:val="en-US" w:eastAsia="zh-CN" w:bidi="ar-SA"/>
              </w:rPr>
              <w:t>282.39</w:t>
            </w:r>
          </w:p>
        </w:tc>
        <w:tc>
          <w:tcPr>
            <w:tcW w:w="1890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/>
                <w:bCs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宋体" w:cs="宋体"/>
                <w:b/>
                <w:bCs/>
                <w:kern w:val="0"/>
                <w:sz w:val="28"/>
                <w:szCs w:val="28"/>
                <w:lang w:val="en-US" w:eastAsia="zh-CN" w:bidi="ar-SA"/>
              </w:rPr>
              <w:t>299.49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/>
                <w:bCs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宋体" w:cs="宋体"/>
                <w:b/>
                <w:bCs/>
                <w:kern w:val="0"/>
                <w:sz w:val="28"/>
                <w:szCs w:val="28"/>
                <w:lang w:val="en-US" w:eastAsia="zh-CN" w:bidi="ar-SA"/>
              </w:rPr>
              <w:t>17.10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/>
                <w:bCs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宋体" w:cs="宋体"/>
                <w:b/>
                <w:bCs/>
                <w:kern w:val="0"/>
                <w:sz w:val="28"/>
                <w:szCs w:val="28"/>
                <w:lang w:eastAsia="zh-CN" w:bidi="ar-SA"/>
              </w:rPr>
              <w:t>业务增加人员增加费用增加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1333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/>
                <w:bCs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宋体" w:cs="宋体"/>
                <w:kern w:val="0"/>
                <w:sz w:val="28"/>
                <w:szCs w:val="28"/>
                <w:lang w:bidi="ar-SA"/>
              </w:rPr>
              <w:t>（二）</w:t>
            </w:r>
          </w:p>
        </w:tc>
        <w:tc>
          <w:tcPr>
            <w:tcW w:w="3967" w:type="dxa"/>
            <w:vAlign w:val="center"/>
          </w:tcPr>
          <w:p>
            <w:pPr>
              <w:widowControl/>
              <w:ind w:firstLine="480" w:firstLineChars="200"/>
              <w:rPr>
                <w:rFonts w:hint="eastAsia" w:ascii="宋体" w:cs="宋体"/>
                <w:b/>
                <w:bCs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bidi="ar-SA"/>
              </w:rPr>
              <w:t>参照公务员法管理事业单位</w:t>
            </w:r>
          </w:p>
        </w:tc>
        <w:tc>
          <w:tcPr>
            <w:tcW w:w="2045" w:type="dxa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b/>
                <w:bCs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90" w:type="dxa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b/>
                <w:bCs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b/>
                <w:bCs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b/>
                <w:bCs/>
                <w:kern w:val="0"/>
                <w:sz w:val="28"/>
                <w:szCs w:val="28"/>
                <w:lang w:eastAsia="zh-CN" w:bidi="ar-SA"/>
              </w:rPr>
            </w:pPr>
          </w:p>
        </w:tc>
      </w:tr>
    </w:tbl>
    <w:p>
      <w:pPr>
        <w:spacing w:line="580" w:lineRule="exact"/>
        <w:ind w:left="-540" w:firstLine="0"/>
        <w:jc w:val="left"/>
        <w:rPr>
          <w:rFonts w:hint="eastAsia" w:ascii="宋体" w:cs="宋体"/>
          <w:b/>
          <w:bCs/>
          <w:kern w:val="0"/>
          <w:sz w:val="28"/>
          <w:szCs w:val="28"/>
          <w:lang w:bidi="ar-SA"/>
        </w:rPr>
      </w:pPr>
    </w:p>
    <w:p>
      <w:pPr>
        <w:spacing w:line="580" w:lineRule="exact"/>
        <w:ind w:left="1560" w:hanging="2100" w:hangingChars="750"/>
        <w:jc w:val="left"/>
        <w:rPr>
          <w:rFonts w:hint="eastAsia" w:ascii="仿宋_GB2312" w:eastAsia="仿宋_GB2312" w:cs="宋体"/>
          <w:bCs/>
          <w:kern w:val="0"/>
          <w:sz w:val="24"/>
          <w:lang w:bidi="ar-SA"/>
        </w:rPr>
      </w:pPr>
      <w:r>
        <w:rPr>
          <w:rFonts w:hint="eastAsia" w:ascii="宋体" w:cs="宋体"/>
          <w:b/>
          <w:bCs/>
          <w:kern w:val="0"/>
          <w:sz w:val="28"/>
          <w:szCs w:val="28"/>
          <w:lang w:bidi="ar-SA"/>
        </w:rPr>
        <w:t xml:space="preserve">                  </w:t>
      </w:r>
      <w:r>
        <w:rPr>
          <w:rFonts w:hint="eastAsia" w:ascii="仿宋_GB2312" w:eastAsia="仿宋_GB2312" w:cs="宋体"/>
          <w:bCs/>
          <w:kern w:val="0"/>
          <w:sz w:val="24"/>
          <w:lang w:bidi="ar-SA"/>
        </w:rPr>
        <w:t>机关运行经费是指各部门的公用经费，包括办公及印刷费、邮电费、差旅费、会议费、福利费、日常维修费、专用材料及一般设备购置费、办公用房水电费、办公取暖费、办公用房物业管理费、公务用车运行维护以及其他费用。</w:t>
      </w:r>
    </w:p>
    <w:p>
      <w:pPr>
        <w:spacing w:line="580" w:lineRule="exact"/>
        <w:ind w:left="-540" w:firstLine="0"/>
        <w:jc w:val="left"/>
        <w:rPr>
          <w:rFonts w:hint="eastAsia" w:ascii="宋体" w:cs="宋体"/>
          <w:b/>
          <w:bCs/>
          <w:kern w:val="0"/>
          <w:sz w:val="28"/>
          <w:szCs w:val="28"/>
          <w:lang w:bidi="ar-SA"/>
        </w:rPr>
      </w:pPr>
    </w:p>
    <w:p>
      <w:pPr>
        <w:rPr>
          <w:rFonts w:hint="eastAsia" w:ascii="宋体" w:cs="宋体"/>
          <w:b/>
          <w:bCs/>
          <w:kern w:val="0"/>
          <w:sz w:val="28"/>
          <w:szCs w:val="28"/>
          <w:lang w:bidi="ar-SA"/>
        </w:rPr>
      </w:pPr>
    </w:p>
    <w:p/>
    <w:sectPr>
      <w:pgSz w:w="16840" w:h="11907" w:orient="landscape"/>
      <w:pgMar w:top="238" w:right="964" w:bottom="244" w:left="851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sz w:val="28"/>
        <w:szCs w:val="28"/>
      </w:rPr>
    </w:pPr>
    <w:r>
      <w:rPr>
        <w:rStyle w:val="5"/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5"/>
        <w:sz w:val="28"/>
        <w:szCs w:val="28"/>
      </w:rPr>
      <w:t>4</w:t>
    </w:r>
    <w:r>
      <w:rPr>
        <w:sz w:val="28"/>
        <w:szCs w:val="28"/>
      </w:rPr>
      <w:fldChar w:fldCharType="end"/>
    </w:r>
    <w:r>
      <w:rPr>
        <w:rStyle w:val="5"/>
        <w:rFonts w:hint="eastAsia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 xml:space="preserve"> </w: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A42BA5"/>
    <w:rsid w:val="3FF85D57"/>
    <w:rsid w:val="41D547EC"/>
    <w:rsid w:val="764E25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next w:val="3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theme="minorBidi"/>
      <w:kern w:val="2"/>
      <w:sz w:val="18"/>
      <w:szCs w:val="18"/>
      <w:lang w:val="en-US" w:eastAsia="zh-CN" w:bidi="ar-SA"/>
    </w:rPr>
  </w:style>
  <w:style w:type="paragraph" w:styleId="3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theme="minorBidi"/>
      <w:kern w:val="2"/>
      <w:sz w:val="18"/>
      <w:szCs w:val="18"/>
      <w:lang w:val="en-US" w:eastAsia="zh-CN" w:bidi="ar-SA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2017-08-31T05:34:40Z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