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560" w:lineRule="exact"/>
        <w:jc w:val="both"/>
        <w:rPr>
          <w:rFonts w:hint="eastAsia" w:ascii="黑体" w:hAnsi="黑体" w:eastAsia="黑体" w:cs="黑体"/>
          <w:sz w:val="32"/>
          <w:szCs w:val="32"/>
          <w:lang w:val="en-US" w:eastAsia="zh-CN"/>
        </w:rPr>
      </w:pPr>
      <w:bookmarkStart w:id="4" w:name="_GoBack"/>
      <w:bookmarkEnd w:id="4"/>
      <w:bookmarkStart w:id="0" w:name="OLE_LINK1"/>
      <w:r>
        <w:rPr>
          <w:rFonts w:hint="eastAsia" w:ascii="黑体" w:hAnsi="黑体" w:eastAsia="黑体" w:cs="黑体"/>
          <w:sz w:val="32"/>
          <w:szCs w:val="32"/>
          <w:lang w:val="en-US" w:eastAsia="zh-CN"/>
        </w:rPr>
        <w:t>附件</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“西安</w:t>
      </w:r>
      <w:r>
        <w:rPr>
          <w:rFonts w:hint="eastAsia" w:ascii="仿宋_GB2312" w:hAnsi="仿宋_GB2312" w:eastAsia="仿宋_GB2312" w:cs="仿宋_GB2312"/>
          <w:sz w:val="44"/>
          <w:szCs w:val="44"/>
        </w:rPr>
        <w:t>·</w:t>
      </w:r>
      <w:r>
        <w:rPr>
          <w:rFonts w:hint="eastAsia" w:ascii="方正小标宋简体" w:hAnsi="方正小标宋简体" w:eastAsia="方正小标宋简体" w:cs="方正小标宋简体"/>
          <w:sz w:val="44"/>
          <w:szCs w:val="44"/>
        </w:rPr>
        <w:t>莲湖”</w:t>
      </w:r>
      <w:r>
        <w:rPr>
          <w:rFonts w:hint="eastAsia" w:ascii="方正小标宋简体" w:hAnsi="方正小标宋简体" w:eastAsia="方正小标宋简体" w:cs="方正小标宋简体"/>
          <w:sz w:val="44"/>
          <w:szCs w:val="44"/>
          <w:lang w:val="en-US" w:eastAsia="zh-CN"/>
        </w:rPr>
        <w:t>门户</w:t>
      </w:r>
      <w:r>
        <w:rPr>
          <w:rFonts w:hint="eastAsia" w:ascii="方正小标宋简体" w:hAnsi="方正小标宋简体" w:eastAsia="方正小标宋简体" w:cs="方正小标宋简体"/>
          <w:sz w:val="44"/>
          <w:szCs w:val="44"/>
        </w:rPr>
        <w:t>网站内容保障</w:t>
      </w:r>
      <w:r>
        <w:rPr>
          <w:rFonts w:hint="eastAsia" w:ascii="方正小标宋简体" w:hAnsi="方正小标宋简体" w:eastAsia="方正小标宋简体" w:cs="方正小标宋简体"/>
          <w:sz w:val="44"/>
          <w:szCs w:val="44"/>
          <w:lang w:val="en-US" w:eastAsia="zh-CN"/>
        </w:rPr>
        <w:t>目录及</w:t>
      </w:r>
      <w:r>
        <w:rPr>
          <w:rFonts w:hint="eastAsia" w:ascii="方正小标宋简体" w:hAnsi="方正小标宋简体" w:eastAsia="方正小标宋简体" w:cs="方正小标宋简体"/>
          <w:sz w:val="44"/>
          <w:szCs w:val="44"/>
        </w:rPr>
        <w:t>分工</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2016年</w:t>
      </w:r>
      <w:r>
        <w:rPr>
          <w:rFonts w:hint="eastAsia" w:ascii="方正小标宋简体" w:hAnsi="方正小标宋简体" w:eastAsia="方正小标宋简体" w:cs="方正小标宋简体"/>
          <w:sz w:val="44"/>
          <w:szCs w:val="44"/>
          <w:lang w:eastAsia="zh-CN"/>
        </w:rPr>
        <w:t>）</w:t>
      </w:r>
    </w:p>
    <w:p>
      <w:pPr>
        <w:spacing w:line="560" w:lineRule="exact"/>
        <w:jc w:val="center"/>
        <w:rPr>
          <w:rFonts w:ascii="方正小标宋简体" w:hAnsi="方正小标宋简体" w:eastAsia="方正小标宋简体" w:cs="方正小标宋简体"/>
          <w:sz w:val="44"/>
          <w:szCs w:val="44"/>
        </w:rPr>
      </w:pPr>
    </w:p>
    <w:tbl>
      <w:tblPr>
        <w:tblStyle w:val="15"/>
        <w:tblpPr w:leftFromText="181" w:rightFromText="181" w:vertAnchor="text" w:horzAnchor="page" w:tblpX="976" w:tblpY="1"/>
        <w:tblOverlap w:val="never"/>
        <w:tblW w:w="9865" w:type="dxa"/>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1922"/>
        <w:gridCol w:w="2303"/>
        <w:gridCol w:w="2"/>
        <w:gridCol w:w="1900"/>
        <w:gridCol w:w="2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shd w:val="clear" w:color="auto" w:fill="FFFFFF" w:themeFill="background1"/>
            <w:vAlign w:val="center"/>
          </w:tcPr>
          <w:p>
            <w:pPr>
              <w:spacing w:line="560" w:lineRule="exact"/>
              <w:rPr>
                <w:rFonts w:ascii="楷体" w:hAnsi="楷体" w:eastAsia="楷体" w:cs="楷体"/>
                <w:b/>
                <w:bCs/>
                <w:sz w:val="24"/>
                <w:szCs w:val="24"/>
              </w:rPr>
            </w:pPr>
            <w:r>
              <w:rPr>
                <w:rFonts w:hint="eastAsia" w:ascii="楷体" w:hAnsi="楷体" w:eastAsia="楷体" w:cs="楷体"/>
                <w:b/>
                <w:bCs/>
                <w:sz w:val="24"/>
                <w:szCs w:val="24"/>
              </w:rPr>
              <w:t>一级栏目</w:t>
            </w: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二级栏目</w:t>
            </w: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三级栏目</w:t>
            </w:r>
          </w:p>
        </w:tc>
        <w:tc>
          <w:tcPr>
            <w:tcW w:w="1900"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保障责任单位</w:t>
            </w:r>
          </w:p>
        </w:tc>
        <w:tc>
          <w:tcPr>
            <w:tcW w:w="244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信息更新要求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restart"/>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新闻资讯</w:t>
            </w: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政务要闻</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w:t>
            </w:r>
          </w:p>
          <w:p>
            <w:pPr>
              <w:jc w:val="center"/>
              <w:rPr>
                <w:rFonts w:ascii="楷体" w:hAnsi="楷体" w:eastAsia="楷体" w:cs="楷体"/>
                <w:sz w:val="24"/>
                <w:szCs w:val="24"/>
              </w:rPr>
            </w:pPr>
            <w:r>
              <w:rPr>
                <w:rFonts w:hint="eastAsia" w:ascii="楷体" w:hAnsi="楷体" w:eastAsia="楷体" w:cs="楷体"/>
                <w:sz w:val="24"/>
                <w:szCs w:val="24"/>
              </w:rPr>
              <w:t>各街办</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信息发生后</w:t>
            </w:r>
          </w:p>
          <w:p>
            <w:pPr>
              <w:jc w:val="center"/>
              <w:rPr>
                <w:rFonts w:ascii="楷体" w:hAnsi="楷体" w:eastAsia="楷体" w:cs="楷体"/>
                <w:sz w:val="24"/>
                <w:szCs w:val="24"/>
              </w:rPr>
            </w:pPr>
            <w:r>
              <w:rPr>
                <w:rFonts w:hint="eastAsia" w:ascii="楷体" w:hAnsi="楷体" w:eastAsia="楷体" w:cs="楷体"/>
                <w:sz w:val="24"/>
                <w:szCs w:val="24"/>
              </w:rPr>
              <w:t>3日内更新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国务院要闻</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lang w:val="en-US" w:eastAsia="zh-CN"/>
              </w:rPr>
              <w:t>及时</w:t>
            </w:r>
            <w:r>
              <w:rPr>
                <w:rFonts w:hint="eastAsia" w:ascii="楷体" w:hAnsi="楷体" w:eastAsia="楷体" w:cs="楷体"/>
                <w:sz w:val="24"/>
                <w:szCs w:val="24"/>
              </w:rPr>
              <w:t>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媒体看莲湖</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部门动态</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信息发生后</w:t>
            </w:r>
          </w:p>
          <w:p>
            <w:pPr>
              <w:jc w:val="center"/>
              <w:rPr>
                <w:rFonts w:ascii="楷体" w:hAnsi="楷体" w:eastAsia="楷体" w:cs="楷体"/>
                <w:sz w:val="24"/>
                <w:szCs w:val="24"/>
              </w:rPr>
            </w:pPr>
            <w:r>
              <w:rPr>
                <w:rFonts w:hint="eastAsia" w:ascii="楷体" w:hAnsi="楷体" w:eastAsia="楷体" w:cs="楷体"/>
                <w:sz w:val="24"/>
                <w:szCs w:val="24"/>
              </w:rPr>
              <w:t>3日内更新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街道动态</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各街办</w:t>
            </w: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公示公告</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w:t>
            </w:r>
          </w:p>
          <w:p>
            <w:pPr>
              <w:jc w:val="center"/>
              <w:rPr>
                <w:rFonts w:ascii="楷体" w:hAnsi="楷体" w:eastAsia="楷体" w:cs="楷体"/>
                <w:sz w:val="24"/>
                <w:szCs w:val="24"/>
              </w:rPr>
            </w:pPr>
            <w:r>
              <w:rPr>
                <w:rFonts w:hint="eastAsia" w:ascii="楷体" w:hAnsi="楷体" w:eastAsia="楷体" w:cs="楷体"/>
                <w:sz w:val="24"/>
                <w:szCs w:val="24"/>
              </w:rPr>
              <w:t>各街办</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296" w:type="dxa"/>
            <w:vMerge w:val="restart"/>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b/>
                <w:bCs/>
                <w:sz w:val="24"/>
                <w:szCs w:val="24"/>
              </w:rPr>
              <w:t>信息公开</w:t>
            </w: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政府机构</w:t>
            </w:r>
          </w:p>
        </w:tc>
        <w:tc>
          <w:tcPr>
            <w:tcW w:w="2305" w:type="dxa"/>
            <w:gridSpan w:val="2"/>
            <w:shd w:val="clear" w:color="auto" w:fill="FFFFFF" w:themeFill="background1"/>
            <w:vAlign w:val="center"/>
          </w:tcPr>
          <w:p>
            <w:pPr>
              <w:spacing w:line="320" w:lineRule="exact"/>
              <w:jc w:val="center"/>
              <w:rPr>
                <w:rFonts w:ascii="楷体" w:hAnsi="楷体" w:eastAsia="楷体" w:cs="楷体"/>
                <w:sz w:val="24"/>
                <w:szCs w:val="24"/>
              </w:rPr>
            </w:pPr>
            <w:r>
              <w:rPr>
                <w:rFonts w:hint="eastAsia" w:ascii="楷体" w:hAnsi="楷体" w:eastAsia="楷体" w:cs="楷体"/>
                <w:sz w:val="24"/>
                <w:szCs w:val="24"/>
              </w:rPr>
              <w:t>部门职能</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w:t>
            </w:r>
            <w:r>
              <w:rPr>
                <w:rFonts w:hint="eastAsia" w:ascii="楷体" w:hAnsi="楷体" w:eastAsia="楷体" w:cs="楷体"/>
                <w:sz w:val="24"/>
                <w:szCs w:val="24"/>
                <w:lang w:val="en-US" w:eastAsia="zh-CN"/>
              </w:rPr>
              <w:t>各单位、</w:t>
            </w:r>
            <w:r>
              <w:rPr>
                <w:rFonts w:hint="eastAsia" w:ascii="楷体" w:hAnsi="楷体" w:eastAsia="楷体" w:cs="楷体"/>
                <w:sz w:val="24"/>
                <w:szCs w:val="24"/>
              </w:rPr>
              <w:t>各街办</w:t>
            </w:r>
          </w:p>
        </w:tc>
        <w:tc>
          <w:tcPr>
            <w:tcW w:w="2442" w:type="dxa"/>
            <w:vMerge w:val="restart"/>
            <w:shd w:val="clear" w:color="auto" w:fill="FFFFFF" w:themeFill="background1"/>
            <w:vAlign w:val="center"/>
          </w:tcPr>
          <w:p>
            <w:pPr>
              <w:jc w:val="center"/>
              <w:rPr>
                <w:rFonts w:ascii="楷体" w:hAnsi="楷体" w:eastAsia="楷体" w:cs="楷体"/>
                <w:sz w:val="24"/>
                <w:szCs w:val="24"/>
              </w:rPr>
            </w:pPr>
            <w:bookmarkStart w:id="1" w:name="OLE_LINK3"/>
            <w:r>
              <w:rPr>
                <w:rFonts w:hint="eastAsia" w:ascii="楷体" w:hAnsi="楷体" w:eastAsia="楷体" w:cs="楷体"/>
                <w:sz w:val="24"/>
                <w:szCs w:val="24"/>
              </w:rPr>
              <w:t>根据变动情况</w:t>
            </w:r>
          </w:p>
          <w:p>
            <w:pPr>
              <w:jc w:val="center"/>
              <w:rPr>
                <w:rFonts w:ascii="楷体" w:hAnsi="楷体" w:eastAsia="楷体" w:cs="楷体"/>
                <w:sz w:val="24"/>
                <w:szCs w:val="24"/>
              </w:rPr>
            </w:pPr>
            <w:r>
              <w:rPr>
                <w:rFonts w:hint="eastAsia" w:ascii="楷体" w:hAnsi="楷体" w:eastAsia="楷体" w:cs="楷体"/>
                <w:sz w:val="24"/>
                <w:szCs w:val="24"/>
              </w:rPr>
              <w:t>及时更新</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trPr>
        <w:tc>
          <w:tcPr>
            <w:tcW w:w="1296" w:type="dxa"/>
            <w:vMerge w:val="continue"/>
            <w:shd w:val="clear" w:color="auto" w:fill="FFFFFF" w:themeFill="background1"/>
            <w:vAlign w:val="center"/>
          </w:tcPr>
          <w:p>
            <w:pPr>
              <w:jc w:val="center"/>
            </w:pPr>
          </w:p>
        </w:tc>
        <w:tc>
          <w:tcPr>
            <w:tcW w:w="1922" w:type="dxa"/>
            <w:vMerge w:val="continue"/>
            <w:shd w:val="clear" w:color="auto" w:fill="FFFFFF" w:themeFill="background1"/>
            <w:vAlign w:val="center"/>
          </w:tcPr>
          <w:p>
            <w:pPr>
              <w:jc w:val="center"/>
            </w:pPr>
          </w:p>
        </w:tc>
        <w:tc>
          <w:tcPr>
            <w:tcW w:w="2305" w:type="dxa"/>
            <w:gridSpan w:val="2"/>
            <w:shd w:val="clear" w:color="auto" w:fill="FFFFFF" w:themeFill="background1"/>
            <w:vAlign w:val="center"/>
          </w:tcPr>
          <w:p>
            <w:pPr>
              <w:spacing w:line="320" w:lineRule="exact"/>
              <w:jc w:val="center"/>
              <w:rPr>
                <w:rFonts w:ascii="楷体" w:hAnsi="楷体" w:eastAsia="楷体" w:cs="楷体"/>
                <w:b/>
                <w:bCs/>
                <w:sz w:val="24"/>
                <w:szCs w:val="24"/>
                <w:u w:val="single"/>
              </w:rPr>
            </w:pPr>
            <w:r>
              <w:rPr>
                <w:rFonts w:hint="eastAsia" w:ascii="楷体" w:hAnsi="楷体" w:eastAsia="楷体" w:cs="楷体"/>
                <w:sz w:val="24"/>
                <w:szCs w:val="24"/>
              </w:rPr>
              <w:t>领导信息</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1922"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2305" w:type="dxa"/>
            <w:gridSpan w:val="2"/>
            <w:shd w:val="clear" w:color="auto" w:fill="FFFFFF" w:themeFill="background1"/>
            <w:vAlign w:val="center"/>
          </w:tcPr>
          <w:p>
            <w:pPr>
              <w:spacing w:line="320" w:lineRule="exact"/>
              <w:jc w:val="center"/>
              <w:rPr>
                <w:rFonts w:ascii="楷体" w:hAnsi="楷体" w:eastAsia="楷体" w:cs="楷体"/>
                <w:b/>
                <w:bCs/>
                <w:sz w:val="24"/>
                <w:szCs w:val="24"/>
                <w:u w:val="single"/>
              </w:rPr>
            </w:pPr>
            <w:r>
              <w:rPr>
                <w:rFonts w:hint="eastAsia" w:ascii="楷体" w:hAnsi="楷体" w:eastAsia="楷体" w:cs="楷体"/>
                <w:sz w:val="24"/>
                <w:szCs w:val="24"/>
              </w:rPr>
              <w:t>内设机构</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1922"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2305" w:type="dxa"/>
            <w:gridSpan w:val="2"/>
            <w:shd w:val="clear" w:color="auto" w:fill="FFFFFF" w:themeFill="background1"/>
            <w:vAlign w:val="center"/>
          </w:tcPr>
          <w:p>
            <w:pPr>
              <w:spacing w:line="320" w:lineRule="exact"/>
              <w:jc w:val="center"/>
              <w:rPr>
                <w:rFonts w:ascii="楷体" w:hAnsi="楷体" w:eastAsia="楷体" w:cs="楷体"/>
                <w:b/>
                <w:bCs/>
                <w:sz w:val="24"/>
                <w:szCs w:val="24"/>
                <w:u w:val="single"/>
              </w:rPr>
            </w:pPr>
            <w:r>
              <w:rPr>
                <w:rFonts w:hint="eastAsia" w:ascii="楷体" w:hAnsi="楷体" w:eastAsia="楷体" w:cs="楷体"/>
                <w:sz w:val="24"/>
                <w:szCs w:val="24"/>
              </w:rPr>
              <w:t>工作动态</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1922"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2305" w:type="dxa"/>
            <w:gridSpan w:val="2"/>
            <w:shd w:val="clear" w:color="auto" w:fill="FFFFFF" w:themeFill="background1"/>
            <w:vAlign w:val="center"/>
          </w:tcPr>
          <w:p>
            <w:pPr>
              <w:spacing w:line="280" w:lineRule="exact"/>
              <w:jc w:val="center"/>
              <w:rPr>
                <w:rFonts w:ascii="楷体" w:hAnsi="楷体" w:eastAsia="楷体" w:cs="楷体"/>
                <w:sz w:val="24"/>
                <w:szCs w:val="24"/>
              </w:rPr>
            </w:pPr>
            <w:r>
              <w:rPr>
                <w:rFonts w:hint="eastAsia" w:ascii="楷体" w:hAnsi="楷体" w:eastAsia="楷体" w:cs="楷体"/>
                <w:sz w:val="24"/>
                <w:szCs w:val="24"/>
              </w:rPr>
              <w:t>财政预决算和</w:t>
            </w:r>
          </w:p>
          <w:p>
            <w:pPr>
              <w:spacing w:line="280" w:lineRule="exact"/>
              <w:jc w:val="center"/>
              <w:rPr>
                <w:rFonts w:ascii="楷体" w:hAnsi="楷体" w:eastAsia="楷体" w:cs="楷体"/>
                <w:sz w:val="24"/>
                <w:szCs w:val="24"/>
              </w:rPr>
            </w:pPr>
            <w:r>
              <w:rPr>
                <w:rFonts w:hint="eastAsia" w:ascii="楷体" w:hAnsi="楷体" w:eastAsia="楷体" w:cs="楷体"/>
                <w:sz w:val="24"/>
                <w:szCs w:val="24"/>
              </w:rPr>
              <w:t>“三公”经费</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一年一更新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296"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1922"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2305" w:type="dxa"/>
            <w:gridSpan w:val="2"/>
            <w:shd w:val="clear" w:color="auto" w:fill="FFFFFF" w:themeFill="background1"/>
            <w:vAlign w:val="center"/>
          </w:tcPr>
          <w:p>
            <w:pPr>
              <w:spacing w:line="320" w:lineRule="exact"/>
              <w:jc w:val="center"/>
              <w:rPr>
                <w:rFonts w:ascii="楷体" w:hAnsi="楷体" w:eastAsia="楷体" w:cs="楷体"/>
                <w:sz w:val="24"/>
                <w:szCs w:val="24"/>
              </w:rPr>
            </w:pPr>
            <w:r>
              <w:rPr>
                <w:rFonts w:hint="eastAsia" w:ascii="楷体" w:hAnsi="楷体" w:eastAsia="楷体" w:cs="楷体"/>
                <w:sz w:val="24"/>
                <w:szCs w:val="24"/>
              </w:rPr>
              <w:t>办事指南</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根据变动情况</w:t>
            </w:r>
          </w:p>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6"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1922" w:type="dxa"/>
            <w:vMerge w:val="continue"/>
            <w:shd w:val="clear" w:color="auto" w:fill="FFFFFF" w:themeFill="background1"/>
            <w:vAlign w:val="center"/>
          </w:tcPr>
          <w:p>
            <w:pPr>
              <w:jc w:val="center"/>
              <w:rPr>
                <w:rFonts w:ascii="楷体" w:hAnsi="楷体" w:eastAsia="楷体" w:cs="楷体"/>
                <w:b/>
                <w:bCs/>
                <w:sz w:val="24"/>
                <w:szCs w:val="24"/>
                <w:u w:val="single"/>
              </w:rPr>
            </w:pPr>
          </w:p>
        </w:tc>
        <w:tc>
          <w:tcPr>
            <w:tcW w:w="2305" w:type="dxa"/>
            <w:gridSpan w:val="2"/>
            <w:shd w:val="clear" w:color="auto" w:fill="FFFFFF" w:themeFill="background1"/>
            <w:vAlign w:val="center"/>
          </w:tcPr>
          <w:p>
            <w:pPr>
              <w:spacing w:line="280" w:lineRule="exact"/>
              <w:jc w:val="center"/>
              <w:rPr>
                <w:rFonts w:ascii="楷体" w:hAnsi="楷体" w:eastAsia="楷体" w:cs="楷体"/>
                <w:sz w:val="24"/>
                <w:szCs w:val="24"/>
              </w:rPr>
            </w:pPr>
            <w:r>
              <w:rPr>
                <w:rFonts w:hint="eastAsia" w:ascii="楷体" w:hAnsi="楷体" w:eastAsia="楷体" w:cs="楷体"/>
                <w:sz w:val="24"/>
                <w:szCs w:val="24"/>
              </w:rPr>
              <w:t>办公地址和</w:t>
            </w:r>
          </w:p>
          <w:p>
            <w:pPr>
              <w:spacing w:line="280" w:lineRule="exact"/>
              <w:jc w:val="center"/>
              <w:rPr>
                <w:rFonts w:ascii="楷体" w:hAnsi="楷体" w:eastAsia="楷体" w:cs="楷体"/>
                <w:sz w:val="24"/>
                <w:szCs w:val="24"/>
              </w:rPr>
            </w:pPr>
            <w:r>
              <w:rPr>
                <w:rFonts w:hint="eastAsia" w:ascii="楷体" w:hAnsi="楷体" w:eastAsia="楷体" w:cs="楷体"/>
                <w:sz w:val="24"/>
                <w:szCs w:val="24"/>
              </w:rPr>
              <w:t>联系方式</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政府领导</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根据变动情况</w:t>
            </w:r>
          </w:p>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政府文件</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国务院文件</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296" w:type="dxa"/>
            <w:vMerge w:val="continue"/>
            <w:shd w:val="clear" w:color="auto" w:fill="FFFFFF" w:themeFill="background1"/>
            <w:vAlign w:val="center"/>
          </w:tcPr>
          <w:p>
            <w:pPr>
              <w:jc w:val="center"/>
              <w:rPr>
                <w:sz w:val="24"/>
                <w:szCs w:val="24"/>
              </w:rPr>
            </w:pPr>
          </w:p>
        </w:tc>
        <w:tc>
          <w:tcPr>
            <w:tcW w:w="1922" w:type="dxa"/>
            <w:vMerge w:val="continue"/>
            <w:shd w:val="clear" w:color="auto" w:fill="FFFFFF" w:themeFill="background1"/>
            <w:vAlign w:val="center"/>
          </w:tcPr>
          <w:p>
            <w:pPr>
              <w:jc w:val="center"/>
              <w:rPr>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省政府文件</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b/>
                <w:bCs/>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市政府文件</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b/>
                <w:bCs/>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区政府文件</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b/>
                <w:bCs/>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区政府办文件</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b/>
                <w:bCs/>
                <w:sz w:val="24"/>
                <w:szCs w:val="24"/>
              </w:rPr>
            </w:pPr>
          </w:p>
        </w:tc>
        <w:tc>
          <w:tcPr>
            <w:tcW w:w="2305" w:type="dxa"/>
            <w:gridSpan w:val="2"/>
            <w:shd w:val="clear" w:color="auto" w:fill="FFFFFF" w:themeFill="background1"/>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规范性文件</w:t>
            </w:r>
          </w:p>
        </w:tc>
        <w:tc>
          <w:tcPr>
            <w:tcW w:w="1900" w:type="dxa"/>
            <w:shd w:val="clear" w:color="auto" w:fill="FFFFFF" w:themeFill="background1"/>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区政府法制办</w:t>
            </w:r>
          </w:p>
        </w:tc>
        <w:tc>
          <w:tcPr>
            <w:tcW w:w="2442" w:type="dxa"/>
            <w:shd w:val="clear" w:color="auto" w:fill="FFFFFF" w:themeFill="background1"/>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政策解读</w:t>
            </w:r>
          </w:p>
        </w:tc>
        <w:tc>
          <w:tcPr>
            <w:tcW w:w="2305" w:type="dxa"/>
            <w:gridSpan w:val="2"/>
            <w:shd w:val="clear" w:color="auto" w:fill="FFFFFF" w:themeFill="background1"/>
            <w:vAlign w:val="center"/>
          </w:tcPr>
          <w:p>
            <w:pPr>
              <w:jc w:val="center"/>
              <w:rPr>
                <w:rFonts w:ascii="楷体" w:hAnsi="楷体" w:eastAsia="楷体" w:cs="楷体"/>
                <w:b/>
                <w:bCs/>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各部门、各单位、各街办</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政策制定出台后</w:t>
            </w:r>
          </w:p>
          <w:p>
            <w:pPr>
              <w:jc w:val="center"/>
              <w:rPr>
                <w:rFonts w:ascii="楷体" w:hAnsi="楷体" w:eastAsia="楷体" w:cs="楷体"/>
                <w:sz w:val="24"/>
                <w:szCs w:val="24"/>
              </w:rPr>
            </w:pPr>
            <w:r>
              <w:rPr>
                <w:rFonts w:hint="eastAsia" w:ascii="楷体" w:hAnsi="楷体" w:eastAsia="楷体" w:cs="楷体"/>
                <w:sz w:val="24"/>
                <w:szCs w:val="24"/>
              </w:rPr>
              <w:t>3日内更新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重要会议</w:t>
            </w: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区政府常务会议</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会议召开后</w:t>
            </w:r>
          </w:p>
          <w:p>
            <w:pPr>
              <w:jc w:val="center"/>
              <w:rPr>
                <w:rFonts w:ascii="楷体" w:hAnsi="楷体" w:eastAsia="楷体" w:cs="楷体"/>
                <w:sz w:val="24"/>
                <w:szCs w:val="24"/>
              </w:rPr>
            </w:pPr>
            <w:r>
              <w:rPr>
                <w:rFonts w:hint="eastAsia" w:ascii="楷体" w:hAnsi="楷体" w:eastAsia="楷体" w:cs="楷体"/>
                <w:sz w:val="24"/>
                <w:szCs w:val="24"/>
              </w:rPr>
              <w:t>3日内更新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规划计划</w:t>
            </w: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发展规划</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政府工作报告</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专项规划</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各部门、各单位、各街办</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年度计划总结</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年初计划、</w:t>
            </w:r>
            <w:r>
              <w:rPr>
                <w:rFonts w:hint="eastAsia" w:ascii="楷体" w:hAnsi="楷体" w:eastAsia="楷体" w:cs="楷体"/>
                <w:sz w:val="24"/>
                <w:szCs w:val="24"/>
                <w:lang w:val="en-US" w:eastAsia="zh-CN"/>
              </w:rPr>
              <w:t>半年和</w:t>
            </w:r>
            <w:r>
              <w:rPr>
                <w:rFonts w:hint="eastAsia" w:ascii="楷体" w:hAnsi="楷体" w:eastAsia="楷体" w:cs="楷体"/>
                <w:sz w:val="24"/>
                <w:szCs w:val="24"/>
              </w:rPr>
              <w:t>年终总结，按</w:t>
            </w:r>
            <w:r>
              <w:rPr>
                <w:rFonts w:hint="eastAsia" w:ascii="楷体" w:hAnsi="楷体" w:eastAsia="楷体" w:cs="楷体"/>
                <w:sz w:val="24"/>
                <w:szCs w:val="24"/>
                <w:lang w:val="en-US" w:eastAsia="zh-CN"/>
              </w:rPr>
              <w:t>时间</w:t>
            </w:r>
            <w:r>
              <w:rPr>
                <w:rFonts w:hint="eastAsia" w:ascii="楷体" w:hAnsi="楷体" w:eastAsia="楷体" w:cs="楷体"/>
                <w:sz w:val="24"/>
                <w:szCs w:val="24"/>
              </w:rPr>
              <w:t>节点及时更新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人事信息</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人事任免</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考录招聘</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统计数据</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统计数据</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区统计局、</w:t>
            </w:r>
          </w:p>
          <w:p>
            <w:pPr>
              <w:jc w:val="center"/>
              <w:rPr>
                <w:rFonts w:ascii="楷体" w:hAnsi="楷体" w:eastAsia="楷体" w:cs="楷体"/>
                <w:sz w:val="24"/>
                <w:szCs w:val="24"/>
              </w:rPr>
            </w:pPr>
            <w:r>
              <w:rPr>
                <w:rFonts w:hint="eastAsia" w:ascii="楷体" w:hAnsi="楷体" w:eastAsia="楷体" w:cs="楷体"/>
                <w:sz w:val="24"/>
                <w:szCs w:val="24"/>
              </w:rPr>
              <w:t>区商务局等</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统计公报</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区统计局</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一年一更新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重点项目</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项目基本情况</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区发改委</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296" w:type="dxa"/>
            <w:vMerge w:val="continue"/>
            <w:shd w:val="clear" w:color="auto" w:fill="FFFFFF" w:themeFill="background1"/>
            <w:vAlign w:val="center"/>
          </w:tcPr>
          <w:p>
            <w:pPr>
              <w:jc w:val="center"/>
              <w:rPr>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项目进度表</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一月一更新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政府采购</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采购目录</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招标公告</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中标公告</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行政事业性收费</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p>
            <w:pPr>
              <w:jc w:val="center"/>
              <w:rPr>
                <w:rFonts w:ascii="楷体" w:hAnsi="楷体" w:eastAsia="楷体" w:cs="楷体"/>
                <w:sz w:val="24"/>
                <w:szCs w:val="24"/>
              </w:rPr>
            </w:pPr>
            <w:r>
              <w:rPr>
                <w:rFonts w:hint="eastAsia" w:ascii="楷体" w:hAnsi="楷体" w:eastAsia="楷体" w:cs="楷体"/>
                <w:sz w:val="24"/>
                <w:szCs w:val="24"/>
              </w:rPr>
              <w:t>区物价局</w:t>
            </w:r>
          </w:p>
        </w:tc>
        <w:tc>
          <w:tcPr>
            <w:tcW w:w="2442" w:type="dxa"/>
            <w:shd w:val="clear" w:color="auto" w:fill="FFFFFF" w:themeFill="background1"/>
            <w:vAlign w:val="center"/>
          </w:tcPr>
          <w:p>
            <w:pPr>
              <w:tabs>
                <w:tab w:val="left" w:pos="336"/>
              </w:tabs>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应急管理</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应急机构</w:t>
            </w:r>
          </w:p>
        </w:tc>
        <w:tc>
          <w:tcPr>
            <w:tcW w:w="1900" w:type="dxa"/>
            <w:vMerge w:val="restart"/>
            <w:shd w:val="clear" w:color="auto" w:fill="FFFFFF" w:themeFill="background1"/>
            <w:vAlign w:val="center"/>
          </w:tcPr>
          <w:p>
            <w:pPr>
              <w:jc w:val="center"/>
              <w:rPr>
                <w:rFonts w:hint="eastAsia"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区应急办</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应急演练</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工作动态</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应急知识</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信息公开制度</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信息公开指南</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信息公开目录</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信息公开年报</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一年一更新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依申请公开</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p>
            <w:pPr>
              <w:jc w:val="center"/>
              <w:rPr>
                <w:rFonts w:ascii="楷体" w:hAnsi="楷体" w:eastAsia="楷体" w:cs="楷体"/>
                <w:sz w:val="24"/>
                <w:szCs w:val="24"/>
              </w:rPr>
            </w:pPr>
            <w:r>
              <w:rPr>
                <w:rFonts w:hint="eastAsia" w:ascii="楷体" w:hAnsi="楷体" w:eastAsia="楷体" w:cs="楷体"/>
                <w:sz w:val="24"/>
                <w:szCs w:val="24"/>
              </w:rPr>
              <w:t>15个工作日内答复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1296" w:type="dxa"/>
            <w:vMerge w:val="restart"/>
            <w:shd w:val="clear" w:color="auto" w:fill="FFFFFF" w:themeFill="background1"/>
            <w:vAlign w:val="center"/>
          </w:tcPr>
          <w:p>
            <w:pPr>
              <w:jc w:val="center"/>
              <w:rPr>
                <w:rFonts w:ascii="楷体" w:hAnsi="楷体" w:eastAsia="楷体" w:cs="楷体"/>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重点信息公开</w:t>
            </w: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重点信息公开</w:t>
            </w: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b/>
                <w:bCs/>
                <w:sz w:val="24"/>
                <w:szCs w:val="24"/>
              </w:rPr>
            </w:pPr>
          </w:p>
          <w:p>
            <w:pPr>
              <w:jc w:val="center"/>
              <w:rPr>
                <w:rFonts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重点信息公开</w:t>
            </w: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行政权力清单</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restart"/>
            <w:shd w:val="clear" w:color="auto" w:fill="FFFFFF" w:themeFill="background1"/>
            <w:vAlign w:val="center"/>
          </w:tcPr>
          <w:p>
            <w:pPr>
              <w:jc w:val="center"/>
              <w:rPr>
                <w:rFonts w:hint="eastAsia"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区编办</w:t>
            </w:r>
          </w:p>
        </w:tc>
        <w:tc>
          <w:tcPr>
            <w:tcW w:w="2442" w:type="dxa"/>
            <w:vMerge w:val="restart"/>
            <w:shd w:val="clear" w:color="auto" w:fill="FFFFFF" w:themeFill="background1"/>
            <w:vAlign w:val="center"/>
          </w:tcPr>
          <w:p>
            <w:pPr>
              <w:jc w:val="center"/>
              <w:rPr>
                <w:rFonts w:hint="eastAsia"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及时更新、动态调整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行政责任清单</w:t>
            </w:r>
          </w:p>
        </w:tc>
        <w:tc>
          <w:tcPr>
            <w:tcW w:w="2305" w:type="dxa"/>
            <w:gridSpan w:val="2"/>
            <w:shd w:val="clear" w:color="auto" w:fill="FFFFFF" w:themeFill="background1"/>
            <w:vAlign w:val="center"/>
          </w:tcPr>
          <w:p>
            <w:pPr>
              <w:jc w:val="center"/>
              <w:rPr>
                <w:rFonts w:ascii="楷体" w:hAnsi="楷体" w:eastAsia="楷体" w:cs="楷体"/>
                <w:sz w:val="24"/>
                <w:szCs w:val="24"/>
              </w:rPr>
            </w:pP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劳动就业</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政策法规</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就业服务</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企事业单位招录</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人力资源市场</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财政信息</w:t>
            </w: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区级财政预决算</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一年一更新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区级“三公”经费</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部门</w:t>
            </w:r>
            <w:bookmarkStart w:id="2" w:name="OLE_LINK4"/>
            <w:r>
              <w:rPr>
                <w:rFonts w:hint="eastAsia" w:ascii="楷体" w:hAnsi="楷体" w:eastAsia="楷体" w:cs="楷体"/>
                <w:sz w:val="24"/>
                <w:szCs w:val="24"/>
              </w:rPr>
              <w:t>财政预决算及</w:t>
            </w:r>
            <w:bookmarkEnd w:id="2"/>
            <w:r>
              <w:rPr>
                <w:rFonts w:hint="eastAsia" w:ascii="楷体" w:hAnsi="楷体" w:eastAsia="楷体" w:cs="楷体"/>
                <w:sz w:val="24"/>
                <w:szCs w:val="24"/>
              </w:rPr>
              <w:t>“三公”经费</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各部门、各单位</w:t>
            </w: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街道财政预决算及</w:t>
            </w:r>
          </w:p>
          <w:p>
            <w:pPr>
              <w:jc w:val="center"/>
              <w:rPr>
                <w:rFonts w:ascii="楷体" w:hAnsi="楷体" w:eastAsia="楷体" w:cs="楷体"/>
                <w:sz w:val="24"/>
                <w:szCs w:val="24"/>
              </w:rPr>
            </w:pPr>
            <w:r>
              <w:rPr>
                <w:rFonts w:hint="eastAsia" w:ascii="楷体" w:hAnsi="楷体" w:eastAsia="楷体" w:cs="楷体"/>
                <w:sz w:val="24"/>
                <w:szCs w:val="24"/>
              </w:rPr>
              <w:t>“三公”经费</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各街办</w:t>
            </w: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296" w:type="dxa"/>
            <w:vMerge w:val="continue"/>
            <w:shd w:val="clear" w:color="auto" w:fill="FFFFFF" w:themeFill="background1"/>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专项资金</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财政审计</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区审计局</w:t>
            </w: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b/>
                <w:bCs/>
                <w:sz w:val="24"/>
                <w:szCs w:val="24"/>
              </w:rPr>
            </w:pPr>
            <w:r>
              <w:rPr>
                <w:rFonts w:hint="eastAsia" w:ascii="楷体" w:hAnsi="楷体" w:eastAsia="楷体" w:cs="楷体"/>
                <w:sz w:val="24"/>
                <w:szCs w:val="24"/>
              </w:rPr>
              <w:t>财政信息</w:t>
            </w:r>
          </w:p>
        </w:tc>
        <w:tc>
          <w:tcPr>
            <w:tcW w:w="1900"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安全生产</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政策法规</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区安监局</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执法检查</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监管动态</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风险排查</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保障性住房</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分配政策</w:t>
            </w:r>
          </w:p>
        </w:tc>
        <w:tc>
          <w:tcPr>
            <w:tcW w:w="1900"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区建住局、</w:t>
            </w:r>
          </w:p>
          <w:p>
            <w:pPr>
              <w:jc w:val="center"/>
              <w:rPr>
                <w:rFonts w:ascii="楷体" w:hAnsi="楷体" w:eastAsia="楷体" w:cs="楷体"/>
                <w:sz w:val="24"/>
                <w:szCs w:val="24"/>
              </w:rPr>
            </w:pPr>
            <w:r>
              <w:rPr>
                <w:rFonts w:hint="eastAsia" w:ascii="楷体" w:hAnsi="楷体" w:eastAsia="楷体" w:cs="楷体"/>
                <w:sz w:val="24"/>
                <w:szCs w:val="24"/>
              </w:rPr>
              <w:t>大兴</w:t>
            </w:r>
            <w:r>
              <w:rPr>
                <w:rFonts w:hint="eastAsia" w:ascii="楷体" w:hAnsi="楷体" w:eastAsia="楷体" w:cs="楷体"/>
                <w:sz w:val="24"/>
                <w:szCs w:val="24"/>
                <w:lang w:val="en-US" w:eastAsia="zh-CN"/>
              </w:rPr>
              <w:t>新区管委会综合办</w:t>
            </w:r>
          </w:p>
        </w:tc>
        <w:tc>
          <w:tcPr>
            <w:tcW w:w="2442" w:type="dxa"/>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建设项目</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分配结果</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申请指南</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296" w:type="dxa"/>
            <w:vMerge w:val="continue"/>
            <w:shd w:val="clear" w:color="auto" w:fill="FFFFFF" w:themeFill="background1"/>
            <w:vAlign w:val="center"/>
          </w:tcPr>
          <w:p>
            <w:pPr>
              <w:jc w:val="center"/>
              <w:rPr>
                <w:rFonts w:ascii="楷体" w:hAnsi="楷体" w:eastAsia="楷体" w:cs="楷体"/>
                <w:b/>
                <w:bCs/>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pacing w:val="-4"/>
                <w:sz w:val="24"/>
                <w:szCs w:val="24"/>
              </w:rPr>
            </w:pPr>
            <w:r>
              <w:rPr>
                <w:rFonts w:ascii="楷体" w:hAnsi="楷体" w:eastAsia="楷体" w:cs="楷体"/>
                <w:spacing w:val="-4"/>
                <w:sz w:val="24"/>
                <w:szCs w:val="24"/>
              </w:rPr>
              <w:t>分配对象及房源信息</w:t>
            </w:r>
          </w:p>
        </w:tc>
        <w:tc>
          <w:tcPr>
            <w:tcW w:w="1900" w:type="dxa"/>
            <w:vMerge w:val="continue"/>
            <w:shd w:val="clear" w:color="auto" w:fill="FFFFFF" w:themeFill="background1"/>
            <w:vAlign w:val="center"/>
          </w:tcPr>
          <w:p>
            <w:pPr>
              <w:jc w:val="center"/>
              <w:rPr>
                <w:rFonts w:ascii="楷体" w:hAnsi="楷体" w:eastAsia="楷体" w:cs="楷体"/>
                <w:sz w:val="24"/>
                <w:szCs w:val="24"/>
              </w:rPr>
            </w:pPr>
          </w:p>
        </w:tc>
        <w:tc>
          <w:tcPr>
            <w:tcW w:w="2442" w:type="dxa"/>
            <w:vMerge w:val="continue"/>
            <w:shd w:val="clear" w:color="auto" w:fill="FFFFFF" w:themeFill="background1"/>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食品药品安全</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政策法规</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区食品药监局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监管动态</w:t>
            </w:r>
          </w:p>
        </w:tc>
        <w:tc>
          <w:tcPr>
            <w:tcW w:w="1900" w:type="dxa"/>
            <w:vMerge w:val="continue"/>
            <w:vAlign w:val="center"/>
          </w:tcPr>
          <w:p>
            <w:pPr>
              <w:jc w:val="center"/>
              <w:rPr>
                <w:rFonts w:ascii="楷体" w:hAnsi="楷体" w:eastAsia="楷体" w:cs="楷体"/>
                <w:sz w:val="24"/>
                <w:szCs w:val="24"/>
              </w:rPr>
            </w:pP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专项检查</w:t>
            </w:r>
          </w:p>
        </w:tc>
        <w:tc>
          <w:tcPr>
            <w:tcW w:w="1900" w:type="dxa"/>
            <w:vMerge w:val="continue"/>
            <w:vAlign w:val="center"/>
          </w:tcPr>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案件查处</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安全常识</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环境保护</w:t>
            </w:r>
          </w:p>
          <w:p>
            <w:pPr>
              <w:jc w:val="center"/>
              <w:rPr>
                <w:rFonts w:ascii="楷体" w:hAnsi="楷体" w:eastAsia="楷体" w:cs="楷体"/>
                <w:sz w:val="24"/>
                <w:szCs w:val="24"/>
              </w:rPr>
            </w:pPr>
          </w:p>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政策法规</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环保莲湖分局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专项检查</w:t>
            </w:r>
          </w:p>
        </w:tc>
        <w:tc>
          <w:tcPr>
            <w:tcW w:w="1900" w:type="dxa"/>
            <w:vMerge w:val="continue"/>
            <w:vAlign w:val="center"/>
          </w:tcPr>
          <w:p>
            <w:pPr>
              <w:rPr>
                <w:rFonts w:ascii="楷体" w:hAnsi="楷体" w:eastAsia="楷体" w:cs="楷体"/>
                <w:sz w:val="24"/>
                <w:szCs w:val="24"/>
              </w:rPr>
            </w:pP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监管动态</w:t>
            </w:r>
          </w:p>
        </w:tc>
        <w:tc>
          <w:tcPr>
            <w:tcW w:w="1900" w:type="dxa"/>
            <w:vMerge w:val="continue"/>
            <w:vAlign w:val="center"/>
          </w:tcPr>
          <w:p>
            <w:pPr>
              <w:jc w:val="center"/>
              <w:rPr>
                <w:rFonts w:ascii="楷体" w:hAnsi="楷体" w:eastAsia="楷体" w:cs="楷体"/>
                <w:sz w:val="24"/>
                <w:szCs w:val="24"/>
              </w:rPr>
            </w:pP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两周内一更新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环评信息</w:t>
            </w:r>
          </w:p>
        </w:tc>
        <w:tc>
          <w:tcPr>
            <w:tcW w:w="1900" w:type="dxa"/>
            <w:vMerge w:val="continue"/>
            <w:vAlign w:val="center"/>
          </w:tcPr>
          <w:p>
            <w:pPr>
              <w:jc w:val="center"/>
              <w:rPr>
                <w:rFonts w:ascii="楷体" w:hAnsi="楷体" w:eastAsia="楷体" w:cs="楷体"/>
                <w:sz w:val="24"/>
                <w:szCs w:val="24"/>
              </w:rPr>
            </w:pP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1296" w:type="dxa"/>
            <w:vMerge w:val="continue"/>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价格和收费</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政策法规</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区物价局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价格监测</w:t>
            </w:r>
          </w:p>
        </w:tc>
        <w:tc>
          <w:tcPr>
            <w:tcW w:w="1900" w:type="dxa"/>
            <w:vMerge w:val="continue"/>
            <w:vAlign w:val="center"/>
          </w:tcPr>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价格公示</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1296" w:type="dxa"/>
            <w:vMerge w:val="continue"/>
            <w:vAlign w:val="center"/>
          </w:tcPr>
          <w:p>
            <w:pPr>
              <w:jc w:val="center"/>
              <w:rPr>
                <w:rFonts w:ascii="楷体" w:hAnsi="楷体" w:eastAsia="楷体" w:cs="楷体"/>
                <w:sz w:val="24"/>
                <w:szCs w:val="24"/>
              </w:rPr>
            </w:pPr>
          </w:p>
        </w:tc>
        <w:tc>
          <w:tcPr>
            <w:tcW w:w="1922" w:type="dxa"/>
            <w:vMerge w:val="restart"/>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公共企事业单位</w:t>
            </w: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医疗卫生机构</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区卫生局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1296" w:type="dxa"/>
            <w:vMerge w:val="continue"/>
            <w:vAlign w:val="center"/>
          </w:tcPr>
          <w:p>
            <w:pPr>
              <w:jc w:val="center"/>
            </w:pPr>
          </w:p>
        </w:tc>
        <w:tc>
          <w:tcPr>
            <w:tcW w:w="1922" w:type="dxa"/>
            <w:vMerge w:val="continue"/>
            <w:shd w:val="clear" w:color="auto" w:fill="FFFFFF" w:themeFill="background1"/>
            <w:vAlign w:val="center"/>
          </w:tcPr>
          <w:p>
            <w:pPr>
              <w:jc w:val="cente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科研机构</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区科技局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shd w:val="clear" w:color="auto" w:fill="FFFFFF" w:themeFill="background1"/>
            <w:vAlign w:val="center"/>
          </w:tcPr>
          <w:p>
            <w:pPr>
              <w:jc w:val="center"/>
              <w:rPr>
                <w:rFonts w:ascii="楷体" w:hAnsi="楷体" w:eastAsia="楷体" w:cs="楷体"/>
                <w:sz w:val="24"/>
                <w:szCs w:val="24"/>
              </w:rPr>
            </w:pPr>
          </w:p>
        </w:tc>
        <w:tc>
          <w:tcPr>
            <w:tcW w:w="2305" w:type="dxa"/>
            <w:gridSpan w:val="2"/>
            <w:shd w:val="clear" w:color="auto" w:fill="FFFFFF" w:themeFill="background1"/>
            <w:vAlign w:val="center"/>
          </w:tcPr>
          <w:p>
            <w:pPr>
              <w:jc w:val="center"/>
              <w:rPr>
                <w:rFonts w:ascii="楷体" w:hAnsi="楷体" w:eastAsia="楷体" w:cs="楷体"/>
                <w:sz w:val="24"/>
                <w:szCs w:val="24"/>
              </w:rPr>
            </w:pPr>
            <w:r>
              <w:rPr>
                <w:rFonts w:hint="eastAsia" w:ascii="楷体" w:hAnsi="楷体" w:eastAsia="楷体" w:cs="楷体"/>
                <w:sz w:val="24"/>
                <w:szCs w:val="24"/>
              </w:rPr>
              <w:t>文化机构</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区文体局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国企监管</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运行情况</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区国资局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业绩考核</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社会保险</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政策文件</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社保信息</w:t>
            </w:r>
          </w:p>
        </w:tc>
        <w:tc>
          <w:tcPr>
            <w:tcW w:w="1900" w:type="dxa"/>
            <w:vMerge w:val="continue"/>
            <w:vAlign w:val="center"/>
          </w:tcPr>
          <w:p>
            <w:pPr>
              <w:jc w:val="center"/>
              <w:rPr>
                <w:rFonts w:ascii="楷体" w:hAnsi="楷体" w:eastAsia="楷体" w:cs="楷体"/>
                <w:sz w:val="24"/>
                <w:szCs w:val="24"/>
              </w:rPr>
            </w:pP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社会救助</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政策依据</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城乡低保</w:t>
            </w:r>
          </w:p>
        </w:tc>
        <w:tc>
          <w:tcPr>
            <w:tcW w:w="1900" w:type="dxa"/>
            <w:vMerge w:val="continue"/>
            <w:vAlign w:val="center"/>
          </w:tcPr>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一月一更新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医疗救助</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临时救助</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公共资源配置</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房屋征收政策法规</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大兴新区管委会综合办、土门地区管委会综合办、区城（棚）改办、各街办</w:t>
            </w:r>
            <w:r>
              <w:rPr>
                <w:rFonts w:hint="eastAsia" w:ascii="楷体" w:hAnsi="楷体" w:eastAsia="楷体" w:cs="楷体"/>
                <w:sz w:val="24"/>
                <w:szCs w:val="24"/>
                <w:lang w:val="en-US" w:eastAsia="zh-CN"/>
              </w:rPr>
              <w:t>等</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半年一更新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征收决定公告</w:t>
            </w:r>
          </w:p>
        </w:tc>
        <w:tc>
          <w:tcPr>
            <w:tcW w:w="1900" w:type="dxa"/>
            <w:vMerge w:val="continue"/>
            <w:vAlign w:val="center"/>
          </w:tcPr>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补偿标准</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补偿方案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补偿结果</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目标责任考核</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区考核办</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296" w:type="dxa"/>
            <w:vMerge w:val="restart"/>
            <w:vAlign w:val="center"/>
          </w:tcPr>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（个人办事）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（个人办事）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（个人办事）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（个人办事）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tc>
        <w:tc>
          <w:tcPr>
            <w:tcW w:w="1922" w:type="dxa"/>
            <w:vMerge w:val="restart"/>
            <w:vAlign w:val="center"/>
          </w:tcPr>
          <w:p>
            <w:pPr>
              <w:jc w:val="center"/>
            </w:pPr>
            <w:r>
              <w:rPr>
                <w:rFonts w:hint="eastAsia" w:ascii="楷体" w:hAnsi="楷体" w:eastAsia="楷体" w:cs="楷体"/>
                <w:sz w:val="24"/>
                <w:szCs w:val="24"/>
              </w:rPr>
              <w:t>婚育收养</w:t>
            </w:r>
          </w:p>
        </w:tc>
        <w:tc>
          <w:tcPr>
            <w:tcW w:w="2305" w:type="dxa"/>
            <w:gridSpan w:val="2"/>
            <w:vAlign w:val="center"/>
          </w:tcPr>
          <w:p>
            <w:pPr>
              <w:jc w:val="center"/>
            </w:pPr>
            <w:r>
              <w:rPr>
                <w:rFonts w:hint="eastAsia" w:ascii="楷体" w:hAnsi="楷体" w:eastAsia="楷体" w:cs="楷体"/>
                <w:sz w:val="24"/>
                <w:szCs w:val="24"/>
              </w:rPr>
              <w:t>婚姻登记</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Merge w:val="restart"/>
            <w:vAlign w:val="center"/>
          </w:tcPr>
          <w:p>
            <w:pPr>
              <w:jc w:val="center"/>
              <w:rPr>
                <w:rFonts w:ascii="楷体" w:hAnsi="楷体" w:eastAsia="楷体" w:cs="楷体"/>
                <w:sz w:val="24"/>
                <w:szCs w:val="24"/>
              </w:rPr>
            </w:pPr>
            <w:bookmarkStart w:id="3" w:name="OLE_LINK2"/>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收养登记</w:t>
            </w:r>
          </w:p>
        </w:tc>
        <w:tc>
          <w:tcPr>
            <w:tcW w:w="1900" w:type="dxa"/>
            <w:vMerge w:val="continue"/>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寄养协议备案</w:t>
            </w:r>
          </w:p>
        </w:tc>
        <w:tc>
          <w:tcPr>
            <w:tcW w:w="1900" w:type="dxa"/>
            <w:vMerge w:val="continue"/>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户籍身份</w:t>
            </w: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身份证办理</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公安莲湖分局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w:t>
            </w:r>
            <w:r>
              <w:rPr>
                <w:rFonts w:ascii="楷体" w:hAnsi="楷体" w:eastAsia="楷体" w:cs="楷体"/>
                <w:sz w:val="24"/>
                <w:szCs w:val="24"/>
              </w:rPr>
              <w:t>”</w:t>
            </w:r>
            <w:r>
              <w:rPr>
                <w:rFonts w:hint="eastAsia" w:ascii="楷体" w:hAnsi="楷体" w:eastAsia="楷体" w:cs="楷体"/>
                <w:sz w:val="24"/>
                <w:szCs w:val="24"/>
              </w:rPr>
              <w:t>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pPr>
            <w:r>
              <w:rPr>
                <w:rFonts w:hint="eastAsia" w:ascii="楷体" w:hAnsi="楷体" w:eastAsia="楷体" w:cs="楷体"/>
                <w:sz w:val="24"/>
                <w:szCs w:val="24"/>
              </w:rPr>
              <w:t>临时身份证办理</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异地身份证办理</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教育培训</w:t>
            </w: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民办学校（中学、</w:t>
            </w:r>
          </w:p>
          <w:p>
            <w:pPr>
              <w:jc w:val="center"/>
              <w:rPr>
                <w:rFonts w:ascii="楷体" w:hAnsi="楷体" w:eastAsia="楷体" w:cs="楷体"/>
                <w:sz w:val="24"/>
                <w:szCs w:val="24"/>
              </w:rPr>
            </w:pPr>
            <w:r>
              <w:rPr>
                <w:rFonts w:hint="eastAsia" w:ascii="楷体" w:hAnsi="楷体" w:eastAsia="楷体" w:cs="楷体"/>
                <w:sz w:val="24"/>
                <w:szCs w:val="24"/>
              </w:rPr>
              <w:t>职业学校）设立初审</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区教育局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pPr>
            <w:r>
              <w:rPr>
                <w:rFonts w:hint="eastAsia" w:ascii="楷体" w:hAnsi="楷体" w:eastAsia="楷体" w:cs="楷体"/>
                <w:sz w:val="24"/>
                <w:szCs w:val="24"/>
              </w:rPr>
              <w:t>学前教育机构等级评估（二、三级幼儿园的认定）</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民办小学、幼儿园、非学历文化教育机构设立和变更审批</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文化娱乐</w:t>
            </w: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公共文化体育设施的名称、地址、服务项目等内容备案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区文体局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pPr>
            <w:r>
              <w:rPr>
                <w:rFonts w:hint="eastAsia" w:ascii="楷体" w:hAnsi="楷体" w:eastAsia="楷体" w:cs="楷体"/>
                <w:sz w:val="24"/>
                <w:szCs w:val="24"/>
              </w:rPr>
              <w:t>对从事图书、报纸、期刊、音像制品、电子出版物零售出租经营单位和个人的年度核验</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文物认定</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对区级非物质</w:t>
            </w:r>
          </w:p>
          <w:p>
            <w:pPr>
              <w:jc w:val="center"/>
              <w:rPr>
                <w:rFonts w:ascii="楷体" w:hAnsi="楷体" w:eastAsia="楷体" w:cs="楷体"/>
                <w:sz w:val="24"/>
                <w:szCs w:val="24"/>
              </w:rPr>
            </w:pPr>
            <w:r>
              <w:rPr>
                <w:rFonts w:hint="eastAsia" w:ascii="楷体" w:hAnsi="楷体" w:eastAsia="楷体" w:cs="楷体"/>
                <w:sz w:val="24"/>
                <w:szCs w:val="24"/>
              </w:rPr>
              <w:t>文化遗产进行认定</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医疗卫生</w:t>
            </w: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医疗纠纷调解</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护士执业</w:t>
            </w:r>
          </w:p>
          <w:p>
            <w:pPr>
              <w:jc w:val="center"/>
              <w:rPr>
                <w:rFonts w:ascii="楷体" w:hAnsi="楷体" w:eastAsia="楷体" w:cs="楷体"/>
                <w:sz w:val="24"/>
                <w:szCs w:val="24"/>
              </w:rPr>
            </w:pPr>
            <w:r>
              <w:rPr>
                <w:rFonts w:hint="eastAsia" w:ascii="楷体" w:hAnsi="楷体" w:eastAsia="楷体" w:cs="楷体"/>
                <w:sz w:val="24"/>
                <w:szCs w:val="24"/>
              </w:rPr>
              <w:t>注册审核转报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参加医师资格考试人员报名资格初审</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参加护士执业</w:t>
            </w:r>
          </w:p>
          <w:p>
            <w:pPr>
              <w:jc w:val="center"/>
              <w:rPr>
                <w:rFonts w:hint="eastAsia" w:ascii="楷体" w:hAnsi="楷体" w:eastAsia="楷体" w:cs="楷体"/>
                <w:sz w:val="24"/>
                <w:szCs w:val="24"/>
              </w:rPr>
            </w:pPr>
            <w:r>
              <w:rPr>
                <w:rFonts w:hint="eastAsia" w:ascii="楷体" w:hAnsi="楷体" w:eastAsia="楷体" w:cs="楷体"/>
                <w:sz w:val="24"/>
                <w:szCs w:val="24"/>
              </w:rPr>
              <w:t>资格考试人员</w:t>
            </w:r>
          </w:p>
          <w:p>
            <w:pPr>
              <w:jc w:val="center"/>
              <w:rPr>
                <w:rFonts w:ascii="楷体" w:hAnsi="楷体" w:eastAsia="楷体" w:cs="楷体"/>
                <w:sz w:val="24"/>
                <w:szCs w:val="24"/>
              </w:rPr>
            </w:pPr>
            <w:r>
              <w:rPr>
                <w:rFonts w:hint="eastAsia" w:ascii="楷体" w:hAnsi="楷体" w:eastAsia="楷体" w:cs="楷体"/>
                <w:sz w:val="24"/>
                <w:szCs w:val="24"/>
              </w:rPr>
              <w:t>报名资格初审</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人工终止妊娠审批</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放射医疗</w:t>
            </w:r>
          </w:p>
          <w:p>
            <w:pPr>
              <w:jc w:val="center"/>
              <w:rPr>
                <w:rFonts w:ascii="楷体" w:hAnsi="楷体" w:eastAsia="楷体" w:cs="楷体"/>
                <w:sz w:val="24"/>
                <w:szCs w:val="24"/>
              </w:rPr>
            </w:pPr>
            <w:r>
              <w:rPr>
                <w:rFonts w:hint="eastAsia" w:ascii="楷体" w:hAnsi="楷体" w:eastAsia="楷体" w:cs="楷体"/>
                <w:sz w:val="24"/>
                <w:szCs w:val="24"/>
              </w:rPr>
              <w:t>工作人员证核发</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租房住房</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非住宅房屋</w:t>
            </w:r>
          </w:p>
          <w:p>
            <w:pPr>
              <w:jc w:val="center"/>
              <w:rPr>
                <w:rFonts w:ascii="楷体" w:hAnsi="楷体" w:eastAsia="楷体" w:cs="楷体"/>
                <w:sz w:val="24"/>
                <w:szCs w:val="24"/>
              </w:rPr>
            </w:pPr>
            <w:r>
              <w:rPr>
                <w:rFonts w:hint="eastAsia" w:ascii="楷体" w:hAnsi="楷体" w:eastAsia="楷体" w:cs="楷体"/>
                <w:sz w:val="24"/>
                <w:szCs w:val="24"/>
              </w:rPr>
              <w:t>租赁登记备案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区建住局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住宅房屋</w:t>
            </w:r>
          </w:p>
          <w:p>
            <w:pPr>
              <w:jc w:val="center"/>
            </w:pPr>
            <w:r>
              <w:rPr>
                <w:rFonts w:hint="eastAsia" w:ascii="楷体" w:hAnsi="楷体" w:eastAsia="楷体" w:cs="楷体"/>
                <w:sz w:val="24"/>
                <w:szCs w:val="24"/>
              </w:rPr>
              <w:t>租赁登记备案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保障性住房</w:t>
            </w:r>
          </w:p>
          <w:p>
            <w:pPr>
              <w:jc w:val="center"/>
              <w:rPr>
                <w:rFonts w:ascii="楷体" w:hAnsi="楷体" w:eastAsia="楷体" w:cs="楷体"/>
                <w:sz w:val="24"/>
                <w:szCs w:val="24"/>
              </w:rPr>
            </w:pPr>
            <w:r>
              <w:rPr>
                <w:rFonts w:hint="eastAsia" w:ascii="楷体" w:hAnsi="楷体" w:eastAsia="楷体" w:cs="楷体"/>
                <w:sz w:val="24"/>
                <w:szCs w:val="24"/>
              </w:rPr>
              <w:t>资格初审转报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劳动就业</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专业技术人员</w:t>
            </w:r>
          </w:p>
          <w:p>
            <w:pPr>
              <w:jc w:val="center"/>
              <w:rPr>
                <w:rFonts w:hint="eastAsia" w:ascii="楷体" w:hAnsi="楷体" w:eastAsia="楷体" w:cs="楷体"/>
                <w:sz w:val="24"/>
                <w:szCs w:val="24"/>
              </w:rPr>
            </w:pPr>
            <w:r>
              <w:rPr>
                <w:rFonts w:hint="eastAsia" w:ascii="楷体" w:hAnsi="楷体" w:eastAsia="楷体" w:cs="楷体"/>
                <w:sz w:val="24"/>
                <w:szCs w:val="24"/>
              </w:rPr>
              <w:t>继续教育证书的</w:t>
            </w:r>
          </w:p>
          <w:p>
            <w:pPr>
              <w:jc w:val="center"/>
              <w:rPr>
                <w:rFonts w:ascii="楷体" w:hAnsi="楷体" w:eastAsia="楷体" w:cs="楷体"/>
                <w:sz w:val="24"/>
                <w:szCs w:val="24"/>
              </w:rPr>
            </w:pPr>
            <w:r>
              <w:rPr>
                <w:rFonts w:hint="eastAsia" w:ascii="楷体" w:hAnsi="楷体" w:eastAsia="楷体" w:cs="楷体"/>
                <w:sz w:val="24"/>
                <w:szCs w:val="24"/>
              </w:rPr>
              <w:t>审验（初审）</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restart"/>
            <w:vAlign w:val="center"/>
          </w:tcPr>
          <w:p>
            <w:pPr>
              <w:jc w:val="center"/>
              <w:rPr>
                <w:rFonts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大学生</w:t>
            </w:r>
          </w:p>
          <w:p>
            <w:pPr>
              <w:jc w:val="center"/>
              <w:rPr>
                <w:rFonts w:ascii="楷体" w:hAnsi="楷体" w:eastAsia="楷体" w:cs="楷体"/>
                <w:sz w:val="24"/>
                <w:szCs w:val="24"/>
              </w:rPr>
            </w:pPr>
            <w:r>
              <w:rPr>
                <w:rFonts w:hint="eastAsia" w:ascii="楷体" w:hAnsi="楷体" w:eastAsia="楷体" w:cs="楷体"/>
                <w:sz w:val="24"/>
                <w:szCs w:val="24"/>
              </w:rPr>
              <w:t>创业贷款初审</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就业创业培训</w:t>
            </w:r>
          </w:p>
          <w:p>
            <w:pPr>
              <w:jc w:val="center"/>
            </w:pPr>
            <w:r>
              <w:rPr>
                <w:rFonts w:hint="eastAsia" w:ascii="楷体" w:hAnsi="楷体" w:eastAsia="楷体" w:cs="楷体"/>
                <w:sz w:val="24"/>
                <w:szCs w:val="24"/>
              </w:rPr>
              <w:t>定点机构的确认</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pPr>
            <w:r>
              <w:rPr>
                <w:rFonts w:hint="eastAsia" w:ascii="楷体" w:hAnsi="楷体" w:eastAsia="楷体" w:cs="楷体"/>
                <w:sz w:val="24"/>
                <w:szCs w:val="24"/>
              </w:rPr>
              <w:t>职工工伤认定</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社会保险</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城乡居民基本</w:t>
            </w:r>
          </w:p>
          <w:p>
            <w:pPr>
              <w:jc w:val="center"/>
              <w:rPr>
                <w:rFonts w:ascii="楷体" w:hAnsi="楷体" w:eastAsia="楷体" w:cs="楷体"/>
                <w:sz w:val="24"/>
                <w:szCs w:val="24"/>
              </w:rPr>
            </w:pPr>
            <w:r>
              <w:rPr>
                <w:rFonts w:hint="eastAsia" w:ascii="楷体" w:hAnsi="楷体" w:eastAsia="楷体" w:cs="楷体"/>
                <w:sz w:val="24"/>
                <w:szCs w:val="24"/>
              </w:rPr>
              <w:t>养老保险待遇支付</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pPr>
            <w:r>
              <w:rPr>
                <w:rFonts w:hint="eastAsia" w:ascii="楷体" w:hAnsi="楷体" w:eastAsia="楷体" w:cs="楷体"/>
                <w:sz w:val="24"/>
                <w:szCs w:val="24"/>
              </w:rPr>
              <w:t>生育保险待遇支付</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工伤保险待遇支付</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pacing w:val="-20"/>
                <w:kern w:val="2"/>
                <w:sz w:val="24"/>
                <w:szCs w:val="24"/>
                <w:lang w:val="en-US" w:eastAsia="zh-CN" w:bidi="ar-SA"/>
              </w:rPr>
              <w:t>基本医疗保险待遇支付</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失业调控补贴</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档案查询</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对擅自提供、抄录、公布、销毁属于国家所有的档案的处罚</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区档案局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pPr>
            <w:r>
              <w:rPr>
                <w:rFonts w:hint="eastAsia" w:ascii="楷体" w:hAnsi="楷体" w:eastAsia="楷体" w:cs="楷体"/>
                <w:sz w:val="24"/>
                <w:szCs w:val="24"/>
              </w:rPr>
              <w:t>对未开放档案提供利用的审查</w:t>
            </w:r>
          </w:p>
        </w:tc>
        <w:tc>
          <w:tcPr>
            <w:tcW w:w="1900" w:type="dxa"/>
            <w:vMerge w:val="continue"/>
            <w:vAlign w:val="center"/>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6"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消费维权</w:t>
            </w:r>
          </w:p>
        </w:tc>
        <w:tc>
          <w:tcPr>
            <w:tcW w:w="2305" w:type="dxa"/>
            <w:gridSpan w:val="2"/>
            <w:vAlign w:val="top"/>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2"/>
              <w:rPr>
                <w:rFonts w:hint="default" w:ascii="楷体" w:hAnsi="楷体" w:eastAsia="楷体" w:cs="楷体"/>
                <w:kern w:val="2"/>
                <w:lang w:val="en-US" w:eastAsia="zh-CN"/>
              </w:rPr>
            </w:pPr>
            <w:r>
              <w:rPr>
                <w:rFonts w:hint="default" w:ascii="楷体" w:hAnsi="楷体" w:eastAsia="楷体" w:cs="楷体"/>
                <w:kern w:val="2"/>
                <w:lang w:val="en-US" w:eastAsia="zh-CN"/>
              </w:rPr>
              <w:t>对侵害消费者为</w:t>
            </w:r>
          </w:p>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2"/>
              <w:rPr>
                <w:rFonts w:hint="default" w:ascii="楷体" w:hAnsi="楷体" w:eastAsia="楷体" w:cs="楷体"/>
                <w:kern w:val="2"/>
                <w:lang w:val="en-US" w:eastAsia="zh-CN"/>
              </w:rPr>
            </w:pPr>
            <w:r>
              <w:rPr>
                <w:rFonts w:hint="default" w:ascii="楷体" w:hAnsi="楷体" w:eastAsia="楷体" w:cs="楷体"/>
                <w:kern w:val="2"/>
                <w:lang w:val="en-US" w:eastAsia="zh-CN"/>
              </w:rPr>
              <w:t>生活需要购买、使用商品或者接受服务的合法权益违法</w:t>
            </w:r>
          </w:p>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2"/>
              <w:rPr>
                <w:rFonts w:hint="default" w:ascii="楷体" w:hAnsi="楷体" w:eastAsia="楷体" w:cs="楷体"/>
                <w:kern w:val="2"/>
                <w:sz w:val="24"/>
                <w:szCs w:val="24"/>
                <w:lang w:val="en-US" w:eastAsia="zh-CN" w:bidi="ar-SA"/>
              </w:rPr>
            </w:pPr>
            <w:r>
              <w:rPr>
                <w:rFonts w:hint="default" w:ascii="楷体" w:hAnsi="楷体" w:eastAsia="楷体" w:cs="楷体"/>
                <w:kern w:val="2"/>
                <w:lang w:val="en-US" w:eastAsia="zh-CN"/>
              </w:rPr>
              <w:t>行为的处罚</w:t>
            </w:r>
          </w:p>
        </w:tc>
        <w:tc>
          <w:tcPr>
            <w:tcW w:w="1900" w:type="dxa"/>
            <w:vMerge w:val="restart"/>
            <w:vAlign w:val="center"/>
          </w:tcPr>
          <w:p>
            <w:pPr>
              <w:pStyle w:val="2"/>
              <w:widowControl/>
              <w:spacing w:after="300" w:line="21" w:lineRule="atLeast"/>
              <w:jc w:val="center"/>
              <w:rPr>
                <w:rFonts w:ascii="楷体" w:hAnsi="楷体" w:eastAsia="楷体" w:cs="楷体"/>
                <w:kern w:val="2"/>
              </w:rPr>
            </w:pPr>
            <w:r>
              <w:rPr>
                <w:rFonts w:ascii="楷体" w:hAnsi="楷体" w:eastAsia="楷体" w:cs="楷体"/>
                <w:kern w:val="2"/>
              </w:rPr>
              <w:t>工商莲湖分局</w:t>
            </w:r>
          </w:p>
          <w:p>
            <w:pPr>
              <w:pStyle w:val="2"/>
              <w:widowControl/>
              <w:spacing w:after="300" w:line="21" w:lineRule="atLeast"/>
              <w:jc w:val="center"/>
              <w:rPr>
                <w:rFonts w:hint="default" w:ascii="楷体" w:hAnsi="楷体" w:eastAsia="楷体" w:cs="楷体"/>
                <w:kern w:val="2"/>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pStyle w:val="2"/>
              <w:widowControl/>
              <w:spacing w:after="300" w:line="21" w:lineRule="atLeast"/>
              <w:jc w:val="center"/>
              <w:rPr>
                <w:rFonts w:hint="default" w:ascii="楷体" w:hAnsi="楷体" w:eastAsia="楷体" w:cs="楷体"/>
                <w:kern w:val="2"/>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1296" w:type="dxa"/>
            <w:vMerge w:val="continue"/>
            <w:vAlign w:val="center"/>
          </w:tcPr>
          <w:p>
            <w:pPr>
              <w:pStyle w:val="2"/>
              <w:widowControl/>
              <w:spacing w:after="300" w:line="21" w:lineRule="atLeast"/>
              <w:jc w:val="center"/>
              <w:rPr>
                <w:rFonts w:hint="default"/>
              </w:rPr>
            </w:pPr>
          </w:p>
        </w:tc>
        <w:tc>
          <w:tcPr>
            <w:tcW w:w="1922" w:type="dxa"/>
            <w:vMerge w:val="continue"/>
            <w:vAlign w:val="center"/>
          </w:tcPr>
          <w:p>
            <w:pPr>
              <w:pStyle w:val="2"/>
              <w:widowControl/>
              <w:spacing w:after="300" w:line="21" w:lineRule="atLeast"/>
              <w:jc w:val="center"/>
              <w:rPr>
                <w:rFonts w:hint="default"/>
              </w:rPr>
            </w:pPr>
          </w:p>
        </w:tc>
        <w:tc>
          <w:tcPr>
            <w:tcW w:w="2305" w:type="dxa"/>
            <w:gridSpan w:val="2"/>
          </w:tcPr>
          <w:p>
            <w:pPr>
              <w:pStyle w:val="2"/>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2"/>
              <w:rPr>
                <w:rFonts w:hint="eastAsia"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对直销企业及其</w:t>
            </w:r>
          </w:p>
          <w:p>
            <w:pPr>
              <w:pStyle w:val="2"/>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2"/>
              <w:rPr>
                <w:rFonts w:hint="default"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直销员有欺骗、误导等宣传和推销行为的处罚</w:t>
            </w:r>
          </w:p>
        </w:tc>
        <w:tc>
          <w:tcPr>
            <w:tcW w:w="1900" w:type="dxa"/>
            <w:vMerge w:val="continue"/>
            <w:vAlign w:val="center"/>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296" w:type="dxa"/>
            <w:vMerge w:val="continue"/>
            <w:vAlign w:val="center"/>
          </w:tcPr>
          <w:p>
            <w:pPr>
              <w:pStyle w:val="2"/>
              <w:widowControl/>
              <w:spacing w:after="300" w:line="21" w:lineRule="atLeast"/>
              <w:jc w:val="center"/>
              <w:rPr>
                <w:rFonts w:hint="default" w:ascii="楷体" w:hAnsi="楷体" w:eastAsia="楷体" w:cs="楷体"/>
                <w:kern w:val="2"/>
              </w:rPr>
            </w:pPr>
          </w:p>
        </w:tc>
        <w:tc>
          <w:tcPr>
            <w:tcW w:w="1922" w:type="dxa"/>
            <w:vMerge w:val="continue"/>
            <w:vAlign w:val="center"/>
          </w:tcPr>
          <w:p>
            <w:pPr>
              <w:pStyle w:val="2"/>
              <w:widowControl/>
              <w:spacing w:after="300" w:line="21" w:lineRule="atLeast"/>
              <w:jc w:val="center"/>
              <w:rPr>
                <w:rFonts w:hint="default" w:ascii="楷体" w:hAnsi="楷体" w:eastAsia="楷体" w:cs="楷体"/>
                <w:kern w:val="2"/>
              </w:rPr>
            </w:pPr>
          </w:p>
        </w:tc>
        <w:tc>
          <w:tcPr>
            <w:tcW w:w="2305" w:type="dxa"/>
            <w:gridSpan w:val="2"/>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楷体" w:hAnsi="楷体" w:eastAsia="楷体" w:cs="楷体"/>
                <w:kern w:val="2"/>
                <w:sz w:val="24"/>
                <w:szCs w:val="24"/>
                <w:lang w:val="en-US" w:eastAsia="zh-CN" w:bidi="ar-SA"/>
              </w:rPr>
            </w:pPr>
            <w:r>
              <w:rPr>
                <w:rFonts w:hint="eastAsia" w:ascii="楷体" w:hAnsi="楷体" w:eastAsia="楷体" w:cs="楷体"/>
                <w:kern w:val="2"/>
                <w:lang w:val="en-US" w:eastAsia="zh-CN"/>
              </w:rPr>
              <w:t>对商品作引人误解虚假宣传的处罚</w:t>
            </w:r>
          </w:p>
        </w:tc>
        <w:tc>
          <w:tcPr>
            <w:tcW w:w="1900" w:type="dxa"/>
            <w:vMerge w:val="continue"/>
            <w:vAlign w:val="center"/>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救助给付</w:t>
            </w:r>
          </w:p>
        </w:tc>
        <w:tc>
          <w:tcPr>
            <w:tcW w:w="2305"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殡葬救助给付</w:t>
            </w:r>
          </w:p>
        </w:tc>
        <w:tc>
          <w:tcPr>
            <w:tcW w:w="1900" w:type="dxa"/>
            <w:vMerge w:val="restart"/>
            <w:vAlign w:val="center"/>
          </w:tcPr>
          <w:p>
            <w:pPr>
              <w:pStyle w:val="2"/>
              <w:widowControl/>
              <w:spacing w:after="300" w:line="21" w:lineRule="atLeast"/>
              <w:jc w:val="center"/>
              <w:rPr>
                <w:rFonts w:hint="default" w:ascii="楷体" w:hAnsi="楷体" w:eastAsia="楷体" w:cs="楷体"/>
                <w:kern w:val="2"/>
              </w:rPr>
            </w:pPr>
            <w:r>
              <w:rPr>
                <w:rFonts w:ascii="楷体" w:hAnsi="楷体" w:eastAsia="楷体" w:cs="楷体"/>
                <w:kern w:val="2"/>
              </w:rPr>
              <w:t>区民政局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pStyle w:val="2"/>
              <w:widowControl/>
              <w:spacing w:after="300" w:line="21" w:lineRule="atLeast"/>
              <w:jc w:val="center"/>
              <w:rPr>
                <w:rFonts w:hint="default" w:ascii="楷体" w:hAnsi="楷体" w:eastAsia="楷体" w:cs="楷体"/>
                <w:kern w:val="2"/>
              </w:rPr>
            </w:pPr>
            <w:r>
              <w:rPr>
                <w:rFonts w:ascii="楷体" w:hAnsi="楷体" w:eastAsia="楷体" w:cs="楷体"/>
                <w:kern w:val="2"/>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1296" w:type="dxa"/>
            <w:vMerge w:val="continue"/>
            <w:vAlign w:val="center"/>
          </w:tcPr>
          <w:p>
            <w:pPr>
              <w:pStyle w:val="2"/>
              <w:widowControl/>
              <w:spacing w:after="300" w:line="21" w:lineRule="atLeast"/>
              <w:jc w:val="center"/>
              <w:rPr>
                <w:rFonts w:hint="default"/>
              </w:rPr>
            </w:pPr>
          </w:p>
        </w:tc>
        <w:tc>
          <w:tcPr>
            <w:tcW w:w="1922" w:type="dxa"/>
            <w:vMerge w:val="continue"/>
            <w:vAlign w:val="center"/>
          </w:tcPr>
          <w:p>
            <w:pPr>
              <w:pStyle w:val="2"/>
              <w:widowControl/>
              <w:spacing w:after="300" w:line="21" w:lineRule="atLeast"/>
              <w:jc w:val="center"/>
              <w:rPr>
                <w:rFonts w:hint="default"/>
              </w:rPr>
            </w:pPr>
          </w:p>
        </w:tc>
        <w:tc>
          <w:tcPr>
            <w:tcW w:w="2305" w:type="dxa"/>
            <w:gridSpan w:val="2"/>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教育资助金给付</w:t>
            </w:r>
          </w:p>
        </w:tc>
        <w:tc>
          <w:tcPr>
            <w:tcW w:w="1900" w:type="dxa"/>
            <w:vMerge w:val="continue"/>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trPr>
        <w:tc>
          <w:tcPr>
            <w:tcW w:w="1296" w:type="dxa"/>
            <w:vMerge w:val="continue"/>
            <w:vAlign w:val="center"/>
          </w:tcPr>
          <w:p>
            <w:pPr>
              <w:pStyle w:val="2"/>
              <w:widowControl/>
              <w:spacing w:after="300" w:line="21" w:lineRule="atLeast"/>
              <w:jc w:val="center"/>
              <w:rPr>
                <w:rFonts w:hint="default" w:ascii="楷体" w:hAnsi="楷体" w:eastAsia="楷体" w:cs="楷体"/>
                <w:kern w:val="2"/>
              </w:rPr>
            </w:pPr>
          </w:p>
        </w:tc>
        <w:tc>
          <w:tcPr>
            <w:tcW w:w="1922" w:type="dxa"/>
            <w:vMerge w:val="continue"/>
            <w:vAlign w:val="center"/>
          </w:tcPr>
          <w:p>
            <w:pPr>
              <w:pStyle w:val="2"/>
              <w:widowControl/>
              <w:spacing w:after="300" w:line="21" w:lineRule="atLeast"/>
              <w:jc w:val="center"/>
              <w:rPr>
                <w:rFonts w:hint="default" w:ascii="楷体" w:hAnsi="楷体" w:eastAsia="楷体" w:cs="楷体"/>
                <w:kern w:val="2"/>
              </w:rPr>
            </w:pPr>
          </w:p>
        </w:tc>
        <w:tc>
          <w:tcPr>
            <w:tcW w:w="2305" w:type="dxa"/>
            <w:gridSpan w:val="2"/>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楷体" w:hAnsi="楷体" w:eastAsia="楷体" w:cs="楷体"/>
                <w:kern w:val="2"/>
                <w:sz w:val="24"/>
                <w:szCs w:val="24"/>
                <w:lang w:val="en-US" w:eastAsia="zh-CN" w:bidi="ar-SA"/>
              </w:rPr>
            </w:pPr>
            <w:r>
              <w:rPr>
                <w:rFonts w:hint="eastAsia" w:ascii="楷体" w:hAnsi="楷体" w:eastAsia="楷体" w:cs="楷体"/>
                <w:spacing w:val="-20"/>
                <w:kern w:val="2"/>
                <w:sz w:val="24"/>
                <w:szCs w:val="24"/>
                <w:lang w:val="en-US" w:eastAsia="zh-CN" w:bidi="ar-SA"/>
              </w:rPr>
              <w:t>受灾人员救助物资给付</w:t>
            </w:r>
          </w:p>
        </w:tc>
        <w:tc>
          <w:tcPr>
            <w:tcW w:w="1900" w:type="dxa"/>
            <w:vMerge w:val="continue"/>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296" w:type="dxa"/>
            <w:vMerge w:val="continue"/>
            <w:vAlign w:val="center"/>
          </w:tcPr>
          <w:p>
            <w:pPr>
              <w:pStyle w:val="2"/>
              <w:widowControl/>
              <w:spacing w:after="300" w:line="21" w:lineRule="atLeast"/>
              <w:jc w:val="center"/>
              <w:rPr>
                <w:rFonts w:hint="default" w:ascii="楷体" w:hAnsi="楷体" w:eastAsia="楷体" w:cs="楷体"/>
                <w:kern w:val="2"/>
              </w:rPr>
            </w:pPr>
          </w:p>
        </w:tc>
        <w:tc>
          <w:tcPr>
            <w:tcW w:w="1922" w:type="dxa"/>
            <w:vMerge w:val="continue"/>
            <w:vAlign w:val="center"/>
          </w:tcPr>
          <w:p>
            <w:pPr>
              <w:pStyle w:val="2"/>
              <w:widowControl/>
              <w:spacing w:after="300" w:line="21" w:lineRule="atLeast"/>
              <w:jc w:val="center"/>
              <w:rPr>
                <w:rFonts w:hint="default" w:ascii="楷体" w:hAnsi="楷体" w:eastAsia="楷体" w:cs="楷体"/>
                <w:kern w:val="2"/>
              </w:rPr>
            </w:pPr>
          </w:p>
        </w:tc>
        <w:tc>
          <w:tcPr>
            <w:tcW w:w="2305" w:type="dxa"/>
            <w:gridSpan w:val="2"/>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医疗救助</w:t>
            </w:r>
          </w:p>
        </w:tc>
        <w:tc>
          <w:tcPr>
            <w:tcW w:w="1900" w:type="dxa"/>
            <w:vMerge w:val="continue"/>
          </w:tcPr>
          <w:p>
            <w:pPr>
              <w:jc w:val="center"/>
              <w:rPr>
                <w:rFonts w:ascii="楷体" w:hAnsi="楷体" w:eastAsia="楷体" w:cs="楷体"/>
                <w:sz w:val="24"/>
                <w:szCs w:val="24"/>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 w:hRule="atLeast"/>
        </w:trPr>
        <w:tc>
          <w:tcPr>
            <w:tcW w:w="1296" w:type="dxa"/>
            <w:vMerge w:val="continue"/>
            <w:vAlign w:val="center"/>
          </w:tcPr>
          <w:p>
            <w:pPr>
              <w:pStyle w:val="2"/>
              <w:widowControl/>
              <w:spacing w:after="300" w:line="21" w:lineRule="atLeast"/>
              <w:jc w:val="center"/>
              <w:rPr>
                <w:rFonts w:hint="default" w:ascii="楷体" w:hAnsi="楷体" w:eastAsia="楷体" w:cs="楷体"/>
                <w:kern w:val="2"/>
              </w:rPr>
            </w:pPr>
          </w:p>
        </w:tc>
        <w:tc>
          <w:tcPr>
            <w:tcW w:w="1922" w:type="dxa"/>
            <w:vMerge w:val="continue"/>
            <w:vAlign w:val="center"/>
          </w:tcPr>
          <w:p>
            <w:pPr>
              <w:pStyle w:val="2"/>
              <w:widowControl/>
              <w:spacing w:after="300" w:line="21" w:lineRule="atLeast"/>
              <w:jc w:val="center"/>
              <w:rPr>
                <w:rFonts w:hint="default" w:ascii="楷体" w:hAnsi="楷体" w:eastAsia="楷体" w:cs="楷体"/>
                <w:kern w:val="2"/>
              </w:rPr>
            </w:pPr>
          </w:p>
        </w:tc>
        <w:tc>
          <w:tcPr>
            <w:tcW w:w="2305" w:type="dxa"/>
            <w:gridSpan w:val="2"/>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楷体" w:hAnsi="楷体" w:eastAsia="楷体" w:cs="楷体"/>
                <w:kern w:val="2"/>
              </w:rPr>
            </w:pPr>
            <w:r>
              <w:rPr>
                <w:rFonts w:ascii="楷体" w:hAnsi="楷体" w:eastAsia="楷体" w:cs="楷体"/>
                <w:kern w:val="2"/>
              </w:rPr>
              <w:t>临时救助</w:t>
            </w:r>
          </w:p>
        </w:tc>
        <w:tc>
          <w:tcPr>
            <w:tcW w:w="1900" w:type="dxa"/>
            <w:vMerge w:val="continue"/>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296" w:type="dxa"/>
            <w:vMerge w:val="continue"/>
            <w:vAlign w:val="center"/>
          </w:tcPr>
          <w:p>
            <w:pPr>
              <w:pStyle w:val="2"/>
              <w:widowControl/>
              <w:spacing w:after="300" w:line="21" w:lineRule="atLeast"/>
              <w:jc w:val="center"/>
              <w:rPr>
                <w:rFonts w:hint="default"/>
              </w:rPr>
            </w:pPr>
          </w:p>
        </w:tc>
        <w:tc>
          <w:tcPr>
            <w:tcW w:w="1922" w:type="dxa"/>
            <w:vMerge w:val="continue"/>
            <w:vAlign w:val="center"/>
          </w:tcPr>
          <w:p>
            <w:pPr>
              <w:pStyle w:val="2"/>
              <w:widowControl/>
              <w:spacing w:after="300" w:line="21" w:lineRule="atLeast"/>
              <w:jc w:val="center"/>
              <w:rPr>
                <w:rFonts w:hint="default"/>
              </w:rPr>
            </w:pPr>
          </w:p>
        </w:tc>
        <w:tc>
          <w:tcPr>
            <w:tcW w:w="2305" w:type="dxa"/>
            <w:gridSpan w:val="2"/>
            <w:vAlign w:val="center"/>
          </w:tcPr>
          <w:p>
            <w:pPr>
              <w:pStyle w:val="2"/>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rPr>
            </w:pPr>
            <w:r>
              <w:rPr>
                <w:rFonts w:ascii="楷体" w:hAnsi="楷体" w:eastAsia="楷体" w:cs="楷体"/>
              </w:rPr>
              <w:t>城市生活无着的流浪乞讨人员救助</w:t>
            </w:r>
          </w:p>
        </w:tc>
        <w:tc>
          <w:tcPr>
            <w:tcW w:w="1900" w:type="dxa"/>
            <w:vMerge w:val="continue"/>
          </w:tcPr>
          <w:p>
            <w:pPr>
              <w:pStyle w:val="2"/>
              <w:widowControl/>
              <w:spacing w:after="300" w:line="21" w:lineRule="atLeast"/>
              <w:jc w:val="center"/>
              <w:rPr>
                <w:rFonts w:hint="default" w:ascii="楷体" w:hAnsi="楷体" w:eastAsia="楷体" w:cs="楷体"/>
                <w:kern w:val="2"/>
              </w:rPr>
            </w:pPr>
          </w:p>
        </w:tc>
        <w:tc>
          <w:tcPr>
            <w:tcW w:w="2442" w:type="dxa"/>
            <w:vMerge w:val="continue"/>
            <w:vAlign w:val="center"/>
          </w:tcPr>
          <w:p>
            <w:pPr>
              <w:pStyle w:val="2"/>
              <w:widowControl/>
              <w:spacing w:after="300" w:line="21" w:lineRule="atLeast"/>
              <w:jc w:val="center"/>
              <w:rPr>
                <w:rFonts w:hint="default" w:ascii="楷体" w:hAnsi="楷体" w:eastAsia="楷体" w:cs="楷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优抚安置</w:t>
            </w:r>
          </w:p>
        </w:tc>
        <w:tc>
          <w:tcPr>
            <w:tcW w:w="2305" w:type="dxa"/>
            <w:gridSpan w:val="2"/>
            <w:vAlign w:val="center"/>
          </w:tcPr>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楷体" w:hAnsi="楷体" w:eastAsia="楷体" w:cs="楷体"/>
                <w:sz w:val="24"/>
                <w:szCs w:val="24"/>
              </w:rPr>
            </w:pPr>
            <w:r>
              <w:rPr>
                <w:rFonts w:hint="eastAsia" w:ascii="楷体" w:hAnsi="楷体" w:eastAsia="楷体" w:cs="楷体"/>
                <w:sz w:val="24"/>
                <w:szCs w:val="24"/>
              </w:rPr>
              <w:t>退役士兵</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楷体" w:hAnsi="楷体" w:eastAsia="楷体" w:cs="楷体"/>
                <w:sz w:val="24"/>
                <w:szCs w:val="24"/>
              </w:rPr>
            </w:pPr>
            <w:r>
              <w:rPr>
                <w:rFonts w:hint="eastAsia" w:ascii="楷体" w:hAnsi="楷体" w:eastAsia="楷体" w:cs="楷体"/>
                <w:sz w:val="24"/>
                <w:szCs w:val="24"/>
              </w:rPr>
              <w:t>待安排工作期间</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ascii="楷体" w:hAnsi="楷体" w:eastAsia="楷体" w:cs="楷体"/>
                <w:sz w:val="24"/>
                <w:szCs w:val="24"/>
              </w:rPr>
            </w:pPr>
            <w:r>
              <w:rPr>
                <w:rFonts w:hint="eastAsia" w:ascii="楷体" w:hAnsi="楷体" w:eastAsia="楷体" w:cs="楷体"/>
                <w:sz w:val="24"/>
                <w:szCs w:val="24"/>
              </w:rPr>
              <w:t>生活补助给付</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退役士兵自主就业一次性补助金给付</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带病回乡退伍军人定期生活补助给付</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pacing w:val="-11"/>
                <w:sz w:val="24"/>
                <w:szCs w:val="24"/>
              </w:rPr>
              <w:t>符合政府安排工作条件的退役士兵、</w:t>
            </w:r>
            <w:r>
              <w:rPr>
                <w:rFonts w:hint="eastAsia" w:ascii="楷体" w:hAnsi="楷体" w:eastAsia="楷体" w:cs="楷体"/>
                <w:spacing w:val="-11"/>
                <w:kern w:val="2"/>
                <w:sz w:val="24"/>
                <w:szCs w:val="24"/>
                <w:lang w:val="en-US" w:eastAsia="zh-CN" w:bidi="ar-SA"/>
              </w:rPr>
              <w:t>转业士官接收安置给付</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军队移交地方的无军籍退休退职职工接收安置给付</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pPr>
              <w:rPr>
                <w:rFonts w:ascii="楷体" w:hAnsi="楷体" w:eastAsia="楷体" w:cs="楷体"/>
                <w:sz w:val="24"/>
                <w:szCs w:val="24"/>
              </w:rPr>
            </w:pPr>
          </w:p>
        </w:tc>
        <w:tc>
          <w:tcPr>
            <w:tcW w:w="1922" w:type="dxa"/>
            <w:vMerge w:val="continue"/>
            <w:vAlign w:val="center"/>
          </w:tcPr>
          <w:p>
            <w:pPr>
              <w:rPr>
                <w:rFonts w:ascii="楷体" w:hAnsi="楷体" w:eastAsia="楷体" w:cs="楷体"/>
                <w:sz w:val="24"/>
                <w:szCs w:val="24"/>
              </w:rP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优抚对象</w:t>
            </w:r>
          </w:p>
          <w:p>
            <w:pPr>
              <w:jc w:val="center"/>
              <w:rPr>
                <w:rFonts w:ascii="楷体" w:hAnsi="楷体" w:eastAsia="楷体" w:cs="楷体"/>
                <w:sz w:val="24"/>
                <w:szCs w:val="24"/>
              </w:rPr>
            </w:pPr>
            <w:r>
              <w:rPr>
                <w:rFonts w:hint="eastAsia" w:ascii="楷体" w:hAnsi="楷体" w:eastAsia="楷体" w:cs="楷体"/>
                <w:sz w:val="24"/>
                <w:szCs w:val="24"/>
              </w:rPr>
              <w:t>抚恤补助金给付</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退出现役的军人</w:t>
            </w:r>
          </w:p>
          <w:p>
            <w:pPr>
              <w:jc w:val="center"/>
              <w:rPr>
                <w:rFonts w:hint="eastAsia" w:ascii="楷体" w:hAnsi="楷体" w:eastAsia="楷体" w:cs="楷体"/>
                <w:sz w:val="24"/>
                <w:szCs w:val="24"/>
              </w:rPr>
            </w:pPr>
            <w:r>
              <w:rPr>
                <w:rFonts w:hint="eastAsia" w:ascii="楷体" w:hAnsi="楷体" w:eastAsia="楷体" w:cs="楷体"/>
                <w:sz w:val="24"/>
                <w:szCs w:val="24"/>
              </w:rPr>
              <w:t>残疾等级和残疾</w:t>
            </w:r>
          </w:p>
          <w:p>
            <w:pPr>
              <w:jc w:val="center"/>
              <w:rPr>
                <w:rFonts w:ascii="楷体" w:hAnsi="楷体" w:eastAsia="楷体" w:cs="楷体"/>
                <w:sz w:val="24"/>
                <w:szCs w:val="24"/>
              </w:rPr>
            </w:pPr>
            <w:r>
              <w:rPr>
                <w:rFonts w:hint="eastAsia" w:ascii="楷体" w:hAnsi="楷体" w:eastAsia="楷体" w:cs="楷体"/>
                <w:sz w:val="24"/>
                <w:szCs w:val="24"/>
              </w:rPr>
              <w:t>性质的审核转报</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1296" w:type="dxa"/>
            <w:vMerge w:val="continue"/>
            <w:vAlign w:val="center"/>
          </w:tcPr>
          <w:p>
            <w:pPr>
              <w:rPr>
                <w:rFonts w:ascii="楷体" w:hAnsi="楷体" w:eastAsia="楷体" w:cs="楷体"/>
                <w:sz w:val="24"/>
                <w:szCs w:val="24"/>
              </w:rPr>
            </w:pPr>
          </w:p>
        </w:tc>
        <w:tc>
          <w:tcPr>
            <w:tcW w:w="1922" w:type="dxa"/>
            <w:vMerge w:val="continue"/>
            <w:vAlign w:val="center"/>
          </w:tcPr>
          <w:p>
            <w:pP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烈士评定审核转报</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助残服务</w:t>
            </w:r>
          </w:p>
        </w:tc>
        <w:tc>
          <w:tcPr>
            <w:tcW w:w="2305" w:type="dxa"/>
            <w:gridSpan w:val="2"/>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办理残疾人证</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区残联</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tabs>
                <w:tab w:val="center" w:pos="1058"/>
              </w:tabs>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1296" w:type="dxa"/>
            <w:vMerge w:val="restart"/>
            <w:vAlign w:val="center"/>
          </w:tcPr>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（企业办事）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（企业办事）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hint="eastAsia" w:ascii="楷体" w:hAnsi="楷体" w:eastAsia="楷体" w:cs="楷体"/>
                <w:b/>
                <w:bCs/>
                <w:sz w:val="24"/>
                <w:szCs w:val="24"/>
              </w:rPr>
            </w:pPr>
            <w:r>
              <w:rPr>
                <w:rFonts w:hint="eastAsia" w:ascii="楷体" w:hAnsi="楷体" w:eastAsia="楷体" w:cs="楷体"/>
                <w:b/>
                <w:bCs/>
                <w:sz w:val="24"/>
                <w:szCs w:val="24"/>
              </w:rPr>
              <w:t>（企业办事）</w:t>
            </w: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ascii="楷体" w:hAnsi="楷体" w:eastAsia="楷体" w:cs="楷体"/>
                <w:b/>
                <w:bCs/>
                <w:sz w:val="24"/>
                <w:szCs w:val="24"/>
              </w:rPr>
            </w:pPr>
            <w:r>
              <w:rPr>
                <w:rFonts w:hint="eastAsia" w:ascii="楷体" w:hAnsi="楷体" w:eastAsia="楷体" w:cs="楷体"/>
                <w:b/>
                <w:bCs/>
                <w:sz w:val="24"/>
                <w:szCs w:val="24"/>
              </w:rPr>
              <w:t>公众服务</w:t>
            </w:r>
          </w:p>
          <w:p>
            <w:pPr>
              <w:jc w:val="center"/>
              <w:rPr>
                <w:rFonts w:ascii="楷体" w:hAnsi="楷体" w:eastAsia="楷体" w:cs="楷体"/>
                <w:sz w:val="24"/>
                <w:szCs w:val="24"/>
              </w:rPr>
            </w:pPr>
            <w:r>
              <w:rPr>
                <w:rFonts w:hint="eastAsia" w:ascii="楷体" w:hAnsi="楷体" w:eastAsia="楷体" w:cs="楷体"/>
                <w:b/>
                <w:bCs/>
                <w:sz w:val="24"/>
                <w:szCs w:val="24"/>
              </w:rPr>
              <w:t>（企业办事）</w:t>
            </w: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设立变更</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企业（外资企业）</w:t>
            </w:r>
          </w:p>
          <w:p>
            <w:pPr>
              <w:jc w:val="center"/>
              <w:rPr>
                <w:rFonts w:hint="eastAsia" w:ascii="楷体" w:hAnsi="楷体" w:eastAsia="楷体" w:cs="楷体"/>
                <w:sz w:val="24"/>
                <w:szCs w:val="24"/>
              </w:rPr>
            </w:pPr>
            <w:r>
              <w:rPr>
                <w:rFonts w:hint="eastAsia" w:ascii="楷体" w:hAnsi="楷体" w:eastAsia="楷体" w:cs="楷体"/>
                <w:sz w:val="24"/>
                <w:szCs w:val="24"/>
              </w:rPr>
              <w:t>集团设立、变更、</w:t>
            </w:r>
          </w:p>
          <w:p>
            <w:pPr>
              <w:jc w:val="center"/>
              <w:rPr>
                <w:rFonts w:ascii="楷体" w:hAnsi="楷体" w:eastAsia="楷体" w:cs="楷体"/>
                <w:sz w:val="24"/>
                <w:szCs w:val="24"/>
              </w:rPr>
            </w:pPr>
            <w:r>
              <w:rPr>
                <w:rFonts w:hint="eastAsia" w:ascii="楷体" w:hAnsi="楷体" w:eastAsia="楷体" w:cs="楷体"/>
                <w:sz w:val="24"/>
                <w:szCs w:val="24"/>
              </w:rPr>
              <w:t>注销登记</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工商莲湖分局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企业（外资企业）设立、变更、注销登记</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对文化、体育类社会团体筹备申请、成立登记、变更登记、注销登记前的审查</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区文体局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对文化、体育类</w:t>
            </w:r>
          </w:p>
          <w:p>
            <w:pPr>
              <w:jc w:val="center"/>
              <w:rPr>
                <w:rFonts w:hint="eastAsia" w:ascii="楷体" w:hAnsi="楷体" w:eastAsia="楷体" w:cs="楷体"/>
                <w:sz w:val="24"/>
                <w:szCs w:val="24"/>
              </w:rPr>
            </w:pPr>
            <w:r>
              <w:rPr>
                <w:rFonts w:hint="eastAsia" w:ascii="楷体" w:hAnsi="楷体" w:eastAsia="楷体" w:cs="楷体"/>
                <w:sz w:val="24"/>
                <w:szCs w:val="24"/>
              </w:rPr>
              <w:t>民办非企业单位</w:t>
            </w:r>
          </w:p>
          <w:p>
            <w:pPr>
              <w:jc w:val="center"/>
              <w:rPr>
                <w:rFonts w:hint="eastAsia" w:ascii="楷体" w:hAnsi="楷体" w:eastAsia="楷体" w:cs="楷体"/>
                <w:sz w:val="24"/>
                <w:szCs w:val="24"/>
              </w:rPr>
            </w:pPr>
            <w:r>
              <w:rPr>
                <w:rFonts w:hint="eastAsia" w:ascii="楷体" w:hAnsi="楷体" w:eastAsia="楷体" w:cs="楷体"/>
                <w:sz w:val="24"/>
                <w:szCs w:val="24"/>
              </w:rPr>
              <w:t>设立、变更、注销</w:t>
            </w:r>
          </w:p>
          <w:p>
            <w:pPr>
              <w:jc w:val="center"/>
              <w:rPr>
                <w:rFonts w:ascii="楷体" w:hAnsi="楷体" w:eastAsia="楷体" w:cs="楷体"/>
                <w:sz w:val="24"/>
                <w:szCs w:val="24"/>
              </w:rPr>
            </w:pPr>
            <w:r>
              <w:rPr>
                <w:rFonts w:hint="eastAsia" w:ascii="楷体" w:hAnsi="楷体" w:eastAsia="楷体" w:cs="楷体"/>
                <w:sz w:val="24"/>
                <w:szCs w:val="24"/>
              </w:rPr>
              <w:t>登记前的审查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电影放映单位</w:t>
            </w:r>
          </w:p>
          <w:p>
            <w:pPr>
              <w:jc w:val="center"/>
              <w:rPr>
                <w:rFonts w:ascii="楷体" w:hAnsi="楷体" w:eastAsia="楷体" w:cs="楷体"/>
                <w:sz w:val="24"/>
                <w:szCs w:val="24"/>
              </w:rPr>
            </w:pPr>
            <w:r>
              <w:rPr>
                <w:rFonts w:hint="eastAsia" w:ascii="楷体" w:hAnsi="楷体" w:eastAsia="楷体" w:cs="楷体"/>
                <w:sz w:val="24"/>
                <w:szCs w:val="24"/>
              </w:rPr>
              <w:t>变更、注销备案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医疗机构设置</w:t>
            </w:r>
          </w:p>
          <w:p>
            <w:pPr>
              <w:jc w:val="center"/>
              <w:rPr>
                <w:rFonts w:ascii="楷体" w:hAnsi="楷体" w:eastAsia="楷体" w:cs="楷体"/>
                <w:sz w:val="24"/>
                <w:szCs w:val="24"/>
              </w:rPr>
            </w:pPr>
            <w:r>
              <w:rPr>
                <w:rFonts w:hint="eastAsia" w:ascii="楷体" w:hAnsi="楷体" w:eastAsia="楷体" w:cs="楷体"/>
                <w:sz w:val="24"/>
                <w:szCs w:val="24"/>
              </w:rPr>
              <w:t>初审转报</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年审年检</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福利企业年检</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社会福利机构年检</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社会团体年度检查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民办非企业单位</w:t>
            </w:r>
          </w:p>
          <w:p>
            <w:pPr>
              <w:jc w:val="center"/>
              <w:rPr>
                <w:rFonts w:ascii="楷体" w:hAnsi="楷体" w:eastAsia="楷体" w:cs="楷体"/>
                <w:sz w:val="24"/>
                <w:szCs w:val="24"/>
              </w:rPr>
            </w:pPr>
            <w:r>
              <w:rPr>
                <w:rFonts w:hint="eastAsia" w:ascii="楷体" w:hAnsi="楷体" w:eastAsia="楷体" w:cs="楷体"/>
                <w:sz w:val="24"/>
                <w:szCs w:val="24"/>
              </w:rPr>
              <w:t>年度检查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医疗机构等级评审</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行业准营</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pacing w:val="-10"/>
                <w:sz w:val="24"/>
                <w:szCs w:val="24"/>
              </w:rPr>
              <w:t>食品小作坊生产许可</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区食品药监局</w:t>
            </w:r>
          </w:p>
        </w:tc>
        <w:tc>
          <w:tcPr>
            <w:tcW w:w="2442" w:type="dxa"/>
            <w:vMerge w:val="restart"/>
            <w:vAlign w:val="center"/>
          </w:tcPr>
          <w:p>
            <w:pPr>
              <w:jc w:val="center"/>
              <w:rPr>
                <w:rFonts w:hint="eastAsia"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pPr>
            <w:r>
              <w:rPr>
                <w:rFonts w:hint="eastAsia" w:ascii="楷体" w:hAnsi="楷体" w:eastAsia="楷体" w:cs="楷体"/>
                <w:sz w:val="24"/>
                <w:szCs w:val="24"/>
              </w:rPr>
              <w:t>小餐饮经营许可</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动物诊疗机构</w:t>
            </w:r>
          </w:p>
          <w:p>
            <w:pPr>
              <w:jc w:val="center"/>
              <w:rPr>
                <w:rFonts w:ascii="楷体" w:hAnsi="楷体" w:eastAsia="楷体" w:cs="楷体"/>
                <w:sz w:val="24"/>
                <w:szCs w:val="24"/>
              </w:rPr>
            </w:pPr>
            <w:r>
              <w:rPr>
                <w:rFonts w:hint="eastAsia" w:ascii="楷体" w:hAnsi="楷体" w:eastAsia="楷体" w:cs="楷体"/>
                <w:sz w:val="24"/>
                <w:szCs w:val="24"/>
              </w:rPr>
              <w:t>经营许可</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烟花爆竹经营</w:t>
            </w:r>
          </w:p>
          <w:p>
            <w:pPr>
              <w:jc w:val="center"/>
              <w:rPr>
                <w:rFonts w:ascii="楷体" w:hAnsi="楷体" w:eastAsia="楷体" w:cs="楷体"/>
                <w:sz w:val="24"/>
                <w:szCs w:val="24"/>
              </w:rPr>
            </w:pPr>
            <w:r>
              <w:rPr>
                <w:rFonts w:hint="eastAsia" w:ascii="楷体" w:hAnsi="楷体" w:eastAsia="楷体" w:cs="楷体"/>
                <w:sz w:val="24"/>
                <w:szCs w:val="24"/>
              </w:rPr>
              <w:t>（临时、零售）许可证初审转报</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区安监局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登记备案</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单用途商业预付卡其他发卡企业备案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区商务局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再生资源回收</w:t>
            </w:r>
          </w:p>
          <w:p>
            <w:pPr>
              <w:jc w:val="center"/>
              <w:rPr>
                <w:rFonts w:ascii="楷体" w:hAnsi="楷体" w:eastAsia="楷体" w:cs="楷体"/>
                <w:sz w:val="24"/>
                <w:szCs w:val="24"/>
              </w:rPr>
            </w:pPr>
            <w:r>
              <w:rPr>
                <w:rFonts w:hint="eastAsia" w:ascii="楷体" w:hAnsi="楷体" w:eastAsia="楷体" w:cs="楷体"/>
                <w:sz w:val="24"/>
                <w:szCs w:val="24"/>
              </w:rPr>
              <w:t>经营者备案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洗染业经营者备案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酒类经营者备案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区属企业年金备案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集体合同备案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民办职业培训学校简章和广告备案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旅行社设立服务</w:t>
            </w:r>
          </w:p>
          <w:p>
            <w:pPr>
              <w:jc w:val="center"/>
              <w:rPr>
                <w:rFonts w:ascii="楷体" w:hAnsi="楷体" w:eastAsia="楷体" w:cs="楷体"/>
                <w:sz w:val="24"/>
                <w:szCs w:val="24"/>
              </w:rPr>
            </w:pPr>
            <w:r>
              <w:rPr>
                <w:rFonts w:hint="eastAsia" w:ascii="楷体" w:hAnsi="楷体" w:eastAsia="楷体" w:cs="楷体"/>
                <w:sz w:val="24"/>
                <w:szCs w:val="24"/>
              </w:rPr>
              <w:t>网点的备案</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区旅游局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校车安全责任书</w:t>
            </w:r>
          </w:p>
          <w:p>
            <w:pPr>
              <w:jc w:val="center"/>
              <w:rPr>
                <w:rFonts w:ascii="楷体" w:hAnsi="楷体" w:eastAsia="楷体" w:cs="楷体"/>
                <w:sz w:val="24"/>
                <w:szCs w:val="24"/>
              </w:rPr>
            </w:pPr>
            <w:r>
              <w:rPr>
                <w:rFonts w:hint="eastAsia" w:ascii="楷体" w:hAnsi="楷体" w:eastAsia="楷体" w:cs="楷体"/>
                <w:sz w:val="24"/>
                <w:szCs w:val="24"/>
              </w:rPr>
              <w:t>的备案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区教育局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民办学校</w:t>
            </w:r>
          </w:p>
          <w:p>
            <w:pPr>
              <w:jc w:val="center"/>
              <w:rPr>
                <w:rFonts w:ascii="楷体" w:hAnsi="楷体" w:eastAsia="楷体" w:cs="楷体"/>
                <w:sz w:val="24"/>
                <w:szCs w:val="24"/>
              </w:rPr>
            </w:pPr>
            <w:r>
              <w:rPr>
                <w:rFonts w:hint="eastAsia" w:ascii="楷体" w:hAnsi="楷体" w:eastAsia="楷体" w:cs="楷体"/>
                <w:sz w:val="24"/>
                <w:szCs w:val="24"/>
              </w:rPr>
              <w:t>修改章程的备案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民办学校招生简章和广告的备案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立项申报</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组织区级科技计划项目立项预审</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区科技局</w:t>
            </w:r>
          </w:p>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外商投资项目备案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区发改委</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企业投资项目备案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1296" w:type="dxa"/>
            <w:vMerge w:val="continue"/>
            <w:vAlign w:val="center"/>
          </w:tcPr>
          <w:p>
            <w:pPr>
              <w:jc w:val="center"/>
            </w:pPr>
          </w:p>
        </w:tc>
        <w:tc>
          <w:tcPr>
            <w:tcW w:w="1922" w:type="dxa"/>
            <w:vMerge w:val="restart"/>
            <w:vAlign w:val="center"/>
          </w:tcPr>
          <w:p>
            <w:pPr>
              <w:jc w:val="center"/>
            </w:pPr>
            <w:r>
              <w:rPr>
                <w:rFonts w:hint="eastAsia" w:ascii="楷体" w:hAnsi="楷体" w:eastAsia="楷体" w:cs="楷体"/>
                <w:sz w:val="24"/>
                <w:szCs w:val="24"/>
              </w:rPr>
              <w:t>财务纳税</w:t>
            </w:r>
          </w:p>
        </w:tc>
        <w:tc>
          <w:tcPr>
            <w:tcW w:w="2305" w:type="dxa"/>
            <w:gridSpan w:val="2"/>
            <w:textDirection w:val="lrTb"/>
            <w:vAlign w:val="center"/>
          </w:tcPr>
          <w:p>
            <w:pPr>
              <w:jc w:val="center"/>
              <w:rPr>
                <w:rFonts w:ascii="楷体" w:hAnsi="楷体" w:eastAsia="楷体" w:cs="楷体"/>
                <w:b/>
                <w:i/>
                <w:sz w:val="24"/>
                <w:szCs w:val="24"/>
              </w:rPr>
            </w:pPr>
            <w:r>
              <w:rPr>
                <w:rFonts w:hint="eastAsia" w:ascii="楷体" w:hAnsi="楷体" w:eastAsia="楷体" w:cs="楷体"/>
                <w:sz w:val="24"/>
                <w:szCs w:val="24"/>
              </w:rPr>
              <w:t>发票真伪鉴别</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区地税局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extDirection w:val="lrTb"/>
            <w:vAlign w:val="center"/>
          </w:tcPr>
          <w:p>
            <w:pPr>
              <w:jc w:val="center"/>
              <w:rPr>
                <w:rFonts w:hint="eastAsia" w:ascii="楷体" w:hAnsi="楷体" w:eastAsia="楷体" w:cs="楷体"/>
                <w:sz w:val="24"/>
                <w:szCs w:val="24"/>
              </w:rPr>
            </w:pPr>
            <w:r>
              <w:rPr>
                <w:rFonts w:hint="eastAsia" w:ascii="楷体" w:hAnsi="楷体" w:eastAsia="楷体" w:cs="楷体"/>
                <w:sz w:val="24"/>
                <w:szCs w:val="24"/>
              </w:rPr>
              <w:t>城镇土地使用税</w:t>
            </w:r>
          </w:p>
          <w:p>
            <w:pPr>
              <w:jc w:val="center"/>
              <w:rPr>
                <w:rFonts w:ascii="楷体" w:hAnsi="楷体" w:eastAsia="楷体" w:cs="楷体"/>
                <w:sz w:val="24"/>
                <w:szCs w:val="24"/>
              </w:rPr>
            </w:pPr>
            <w:r>
              <w:rPr>
                <w:rFonts w:hint="eastAsia" w:ascii="楷体" w:hAnsi="楷体" w:eastAsia="楷体" w:cs="楷体"/>
                <w:sz w:val="24"/>
                <w:szCs w:val="24"/>
              </w:rPr>
              <w:t>困难减免（年度减免税额二十万元以下）审核转报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《财政票据领购证》核发备案</w:t>
            </w: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区财政局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新闻出版</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印刷企业变更、</w:t>
            </w:r>
          </w:p>
          <w:p>
            <w:pPr>
              <w:jc w:val="center"/>
              <w:rPr>
                <w:rFonts w:ascii="楷体" w:hAnsi="楷体" w:eastAsia="楷体" w:cs="楷体"/>
                <w:sz w:val="24"/>
                <w:szCs w:val="24"/>
              </w:rPr>
            </w:pPr>
            <w:r>
              <w:rPr>
                <w:rFonts w:hint="eastAsia" w:ascii="楷体" w:hAnsi="楷体" w:eastAsia="楷体" w:cs="楷体"/>
                <w:sz w:val="24"/>
                <w:szCs w:val="24"/>
              </w:rPr>
              <w:t>注销备案</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区文体局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对从事其他</w:t>
            </w:r>
          </w:p>
          <w:p>
            <w:pPr>
              <w:jc w:val="center"/>
              <w:rPr>
                <w:rFonts w:hint="eastAsia" w:ascii="楷体" w:hAnsi="楷体" w:eastAsia="楷体" w:cs="楷体"/>
                <w:sz w:val="24"/>
                <w:szCs w:val="24"/>
              </w:rPr>
            </w:pPr>
            <w:r>
              <w:rPr>
                <w:rFonts w:hint="eastAsia" w:ascii="楷体" w:hAnsi="楷体" w:eastAsia="楷体" w:cs="楷体"/>
                <w:sz w:val="24"/>
                <w:szCs w:val="24"/>
              </w:rPr>
              <w:t>印刷品印刷经营者的年度核验（不含</w:t>
            </w:r>
          </w:p>
          <w:p>
            <w:pPr>
              <w:jc w:val="center"/>
            </w:pPr>
            <w:r>
              <w:rPr>
                <w:rFonts w:hint="eastAsia" w:ascii="楷体" w:hAnsi="楷体" w:eastAsia="楷体" w:cs="楷体"/>
                <w:sz w:val="24"/>
                <w:szCs w:val="24"/>
              </w:rPr>
              <w:t>包装装潢印刷）</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出版物经营</w:t>
            </w:r>
          </w:p>
          <w:p>
            <w:pPr>
              <w:jc w:val="center"/>
              <w:rPr>
                <w:rFonts w:ascii="楷体" w:hAnsi="楷体" w:eastAsia="楷体" w:cs="楷体"/>
                <w:sz w:val="24"/>
                <w:szCs w:val="24"/>
              </w:rPr>
            </w:pPr>
            <w:r>
              <w:rPr>
                <w:rFonts w:hint="eastAsia" w:ascii="楷体" w:hAnsi="楷体" w:eastAsia="楷体" w:cs="楷体"/>
                <w:sz w:val="24"/>
                <w:szCs w:val="24"/>
              </w:rPr>
              <w:t>许可证注销备案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环保绿化</w:t>
            </w:r>
          </w:p>
        </w:tc>
        <w:tc>
          <w:tcPr>
            <w:tcW w:w="2305" w:type="dxa"/>
            <w:gridSpan w:val="2"/>
          </w:tcPr>
          <w:p>
            <w:pPr>
              <w:jc w:val="center"/>
              <w:rPr>
                <w:rFonts w:ascii="楷体" w:hAnsi="楷体" w:eastAsia="楷体" w:cs="楷体"/>
                <w:spacing w:val="-4"/>
                <w:sz w:val="24"/>
                <w:szCs w:val="24"/>
              </w:rPr>
            </w:pPr>
            <w:r>
              <w:rPr>
                <w:rFonts w:hint="eastAsia" w:ascii="楷体" w:hAnsi="楷体" w:eastAsia="楷体" w:cs="楷体"/>
                <w:spacing w:val="-4"/>
                <w:sz w:val="24"/>
                <w:szCs w:val="24"/>
              </w:rPr>
              <w:t>建设项目环境影响评价文件审批和建设项目发生重大改变环评文件重新报批</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环保莲湖分局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防治污染设施的</w:t>
            </w:r>
          </w:p>
          <w:p>
            <w:pPr>
              <w:jc w:val="center"/>
            </w:pPr>
            <w:r>
              <w:rPr>
                <w:rFonts w:hint="eastAsia" w:ascii="楷体" w:hAnsi="楷体" w:eastAsia="楷体" w:cs="楷体"/>
                <w:sz w:val="24"/>
                <w:szCs w:val="24"/>
              </w:rPr>
              <w:t>拆除或者闲置批准</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建设项目污染防治设施验收审批</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司法公证</w:t>
            </w: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律师事务所及</w:t>
            </w:r>
          </w:p>
          <w:p>
            <w:pPr>
              <w:jc w:val="center"/>
              <w:rPr>
                <w:rFonts w:ascii="楷体" w:hAnsi="楷体" w:eastAsia="楷体" w:cs="楷体"/>
                <w:sz w:val="24"/>
                <w:szCs w:val="24"/>
              </w:rPr>
            </w:pPr>
            <w:r>
              <w:rPr>
                <w:rFonts w:hint="eastAsia" w:ascii="楷体" w:hAnsi="楷体" w:eastAsia="楷体" w:cs="楷体"/>
                <w:sz w:val="24"/>
                <w:szCs w:val="24"/>
              </w:rPr>
              <w:t>分所设立核实转报</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区司法局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基层法律服务所</w:t>
            </w:r>
          </w:p>
          <w:p>
            <w:pPr>
              <w:jc w:val="center"/>
              <w:rPr>
                <w:rFonts w:ascii="楷体" w:hAnsi="楷体" w:eastAsia="楷体" w:cs="楷体"/>
                <w:sz w:val="24"/>
                <w:szCs w:val="24"/>
              </w:rPr>
            </w:pPr>
            <w:r>
              <w:rPr>
                <w:rFonts w:hint="eastAsia" w:ascii="楷体" w:hAnsi="楷体" w:eastAsia="楷体" w:cs="楷体"/>
                <w:sz w:val="24"/>
                <w:szCs w:val="24"/>
              </w:rPr>
              <w:t>年度检查初审</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申领律师执业证</w:t>
            </w:r>
          </w:p>
          <w:p>
            <w:pPr>
              <w:jc w:val="center"/>
              <w:rPr>
                <w:rFonts w:ascii="楷体" w:hAnsi="楷体" w:eastAsia="楷体" w:cs="楷体"/>
                <w:sz w:val="24"/>
                <w:szCs w:val="24"/>
              </w:rPr>
            </w:pPr>
            <w:r>
              <w:rPr>
                <w:rFonts w:hint="eastAsia" w:ascii="楷体" w:hAnsi="楷体" w:eastAsia="楷体" w:cs="楷体"/>
                <w:sz w:val="24"/>
                <w:szCs w:val="24"/>
              </w:rPr>
              <w:t>的核实转报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劳动人事</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管辖范围内的劳动人事争议案件仲裁</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集体合同备案</w:t>
            </w:r>
          </w:p>
        </w:tc>
        <w:tc>
          <w:tcPr>
            <w:tcW w:w="1900" w:type="dxa"/>
            <w:vMerge w:val="continue"/>
            <w:vAlign w:val="center"/>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人力资源</w:t>
            </w: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区属事业单位</w:t>
            </w:r>
          </w:p>
          <w:p>
            <w:pPr>
              <w:jc w:val="center"/>
              <w:rPr>
                <w:rFonts w:hint="eastAsia" w:ascii="楷体" w:hAnsi="楷体" w:eastAsia="楷体" w:cs="楷体"/>
                <w:sz w:val="24"/>
                <w:szCs w:val="24"/>
              </w:rPr>
            </w:pPr>
            <w:r>
              <w:rPr>
                <w:rFonts w:hint="eastAsia" w:ascii="楷体" w:hAnsi="楷体" w:eastAsia="楷体" w:cs="楷体"/>
                <w:sz w:val="24"/>
                <w:szCs w:val="24"/>
              </w:rPr>
              <w:t>新聘用工作人员</w:t>
            </w:r>
          </w:p>
          <w:p>
            <w:pPr>
              <w:jc w:val="center"/>
              <w:rPr>
                <w:rFonts w:ascii="楷体" w:hAnsi="楷体" w:eastAsia="楷体" w:cs="楷体"/>
                <w:sz w:val="24"/>
                <w:szCs w:val="24"/>
              </w:rPr>
            </w:pPr>
            <w:r>
              <w:rPr>
                <w:rFonts w:hint="eastAsia" w:ascii="楷体" w:hAnsi="楷体" w:eastAsia="楷体" w:cs="楷体"/>
                <w:sz w:val="24"/>
                <w:szCs w:val="24"/>
              </w:rPr>
              <w:t>的公开招聘</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restart"/>
            <w:vAlign w:val="center"/>
          </w:tcPr>
          <w:p>
            <w:pPr>
              <w:jc w:val="center"/>
              <w:rPr>
                <w:rFonts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pPr>
            <w:r>
              <w:rPr>
                <w:rFonts w:hint="eastAsia" w:ascii="楷体" w:hAnsi="楷体" w:eastAsia="楷体" w:cs="楷体"/>
                <w:sz w:val="24"/>
                <w:szCs w:val="24"/>
              </w:rPr>
              <w:t>西安市莲湖区创业孵化基地的认定</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pPr>
            <w:r>
              <w:rPr>
                <w:rFonts w:hint="eastAsia" w:ascii="楷体" w:hAnsi="楷体" w:eastAsia="楷体" w:cs="楷体"/>
                <w:spacing w:val="-9"/>
                <w:sz w:val="24"/>
                <w:szCs w:val="24"/>
              </w:rPr>
              <w:t>人力资源中介服务机构年度检查和报告</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rPr>
                <w:rFonts w:ascii="微软雅黑" w:hAnsi="微软雅黑" w:eastAsia="微软雅黑" w:cs="微软雅黑"/>
                <w:b/>
                <w:color w:val="FF0000"/>
                <w:sz w:val="30"/>
                <w:szCs w:val="30"/>
                <w:shd w:val="clear" w:color="auto" w:fill="FFFFFF"/>
              </w:rPr>
            </w:pPr>
          </w:p>
        </w:tc>
        <w:tc>
          <w:tcPr>
            <w:tcW w:w="1922" w:type="dxa"/>
            <w:vMerge w:val="continue"/>
            <w:vAlign w:val="center"/>
          </w:tcPr>
          <w:p>
            <w:pPr>
              <w:rPr>
                <w:rFonts w:ascii="微软雅黑" w:hAnsi="微软雅黑" w:eastAsia="微软雅黑" w:cs="微软雅黑"/>
                <w:b/>
                <w:color w:val="FF0000"/>
                <w:sz w:val="30"/>
                <w:szCs w:val="30"/>
                <w:shd w:val="clear" w:color="auto" w:fill="FFFFFF"/>
              </w:rPr>
            </w:pPr>
          </w:p>
        </w:tc>
        <w:tc>
          <w:tcPr>
            <w:tcW w:w="2305" w:type="dxa"/>
            <w:gridSpan w:val="2"/>
            <w:vAlign w:val="center"/>
          </w:tcPr>
          <w:p>
            <w:pPr>
              <w:jc w:val="center"/>
              <w:rPr>
                <w:rFonts w:ascii="微软雅黑" w:hAnsi="微软雅黑" w:eastAsia="微软雅黑" w:cs="微软雅黑"/>
                <w:b/>
                <w:color w:val="FF0000"/>
                <w:sz w:val="30"/>
                <w:szCs w:val="30"/>
                <w:shd w:val="clear" w:color="auto" w:fill="FFFFFF"/>
              </w:rPr>
            </w:pPr>
            <w:r>
              <w:rPr>
                <w:rFonts w:hint="eastAsia" w:ascii="楷体" w:hAnsi="楷体" w:eastAsia="楷体" w:cs="楷体"/>
                <w:sz w:val="24"/>
                <w:szCs w:val="24"/>
              </w:rPr>
              <w:t>西安市大学生创业实训基地的初审</w:t>
            </w:r>
          </w:p>
        </w:tc>
        <w:tc>
          <w:tcPr>
            <w:tcW w:w="1900" w:type="dxa"/>
            <w:vMerge w:val="continue"/>
          </w:tcPr>
          <w:p>
            <w:pPr>
              <w:rPr>
                <w:rFonts w:ascii="楷体" w:hAnsi="楷体" w:eastAsia="楷体" w:cs="楷体"/>
                <w:sz w:val="24"/>
                <w:szCs w:val="24"/>
              </w:rPr>
            </w:pPr>
          </w:p>
        </w:tc>
        <w:tc>
          <w:tcPr>
            <w:tcW w:w="2442" w:type="dxa"/>
            <w:vMerge w:val="continue"/>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1296" w:type="dxa"/>
            <w:vMerge w:val="continue"/>
            <w:vAlign w:val="center"/>
          </w:tcPr>
          <w:p>
            <w:pP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安全生产</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区级建设项目安全设施“三同时”审查</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区安监局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1296" w:type="dxa"/>
            <w:vMerge w:val="continue"/>
            <w:vAlign w:val="center"/>
          </w:tcPr>
          <w:p/>
        </w:tc>
        <w:tc>
          <w:tcPr>
            <w:tcW w:w="1922" w:type="dxa"/>
            <w:vMerge w:val="continue"/>
            <w:vAlign w:val="center"/>
          </w:tc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经营第三类</w:t>
            </w:r>
          </w:p>
          <w:p>
            <w:pPr>
              <w:jc w:val="center"/>
              <w:rPr>
                <w:rFonts w:hint="eastAsia" w:ascii="楷体" w:hAnsi="楷体" w:eastAsia="楷体" w:cs="楷体"/>
                <w:sz w:val="24"/>
                <w:szCs w:val="24"/>
              </w:rPr>
            </w:pPr>
            <w:r>
              <w:rPr>
                <w:rFonts w:hint="eastAsia" w:ascii="楷体" w:hAnsi="楷体" w:eastAsia="楷体" w:cs="楷体"/>
                <w:sz w:val="24"/>
                <w:szCs w:val="24"/>
              </w:rPr>
              <w:t>非药品类易制毒</w:t>
            </w:r>
          </w:p>
          <w:p>
            <w:pPr>
              <w:jc w:val="center"/>
            </w:pPr>
            <w:r>
              <w:rPr>
                <w:rFonts w:hint="eastAsia" w:ascii="楷体" w:hAnsi="楷体" w:eastAsia="楷体" w:cs="楷体"/>
                <w:sz w:val="24"/>
                <w:szCs w:val="24"/>
              </w:rPr>
              <w:t>化学品的备案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1296" w:type="dxa"/>
            <w:vMerge w:val="continue"/>
            <w:vAlign w:val="center"/>
          </w:tcPr>
          <w:p>
            <w:pPr>
              <w:rPr>
                <w:rFonts w:ascii="楷体" w:hAnsi="楷体" w:eastAsia="楷体" w:cs="楷体"/>
                <w:sz w:val="24"/>
                <w:szCs w:val="24"/>
              </w:rPr>
            </w:pPr>
          </w:p>
        </w:tc>
        <w:tc>
          <w:tcPr>
            <w:tcW w:w="1922" w:type="dxa"/>
            <w:vMerge w:val="continue"/>
            <w:vAlign w:val="center"/>
          </w:tcPr>
          <w:p>
            <w:pPr>
              <w:rPr>
                <w:rFonts w:ascii="楷体" w:hAnsi="楷体" w:eastAsia="楷体" w:cs="楷体"/>
                <w:sz w:val="24"/>
                <w:szCs w:val="24"/>
              </w:rP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生产安全事故</w:t>
            </w:r>
          </w:p>
          <w:p>
            <w:pPr>
              <w:jc w:val="center"/>
              <w:rPr>
                <w:rFonts w:ascii="楷体" w:hAnsi="楷体" w:eastAsia="楷体" w:cs="楷体"/>
                <w:sz w:val="24"/>
                <w:szCs w:val="24"/>
              </w:rPr>
            </w:pPr>
            <w:r>
              <w:rPr>
                <w:rFonts w:hint="eastAsia" w:ascii="楷体" w:hAnsi="楷体" w:eastAsia="楷体" w:cs="楷体"/>
                <w:sz w:val="24"/>
                <w:szCs w:val="24"/>
              </w:rPr>
              <w:t>应急救援预案备案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1296" w:type="dxa"/>
            <w:vMerge w:val="continue"/>
            <w:vAlign w:val="center"/>
          </w:tcPr>
          <w:p>
            <w:pPr>
              <w:rPr>
                <w:rFonts w:ascii="楷体" w:hAnsi="楷体" w:eastAsia="楷体" w:cs="楷体"/>
                <w:sz w:val="24"/>
                <w:szCs w:val="24"/>
              </w:rPr>
            </w:pPr>
          </w:p>
        </w:tc>
        <w:tc>
          <w:tcPr>
            <w:tcW w:w="1922" w:type="dxa"/>
            <w:vMerge w:val="continue"/>
            <w:vAlign w:val="center"/>
          </w:tcPr>
          <w:p>
            <w:pPr>
              <w:rPr>
                <w:rFonts w:ascii="楷体" w:hAnsi="楷体" w:eastAsia="楷体" w:cs="楷体"/>
                <w:sz w:val="24"/>
                <w:szCs w:val="24"/>
              </w:rPr>
            </w:pPr>
          </w:p>
        </w:tc>
        <w:tc>
          <w:tcPr>
            <w:tcW w:w="2305" w:type="dxa"/>
            <w:gridSpan w:val="2"/>
            <w:vAlign w:val="center"/>
          </w:tcPr>
          <w:p>
            <w:pPr>
              <w:jc w:val="center"/>
              <w:rPr>
                <w:rFonts w:hint="eastAsia" w:ascii="楷体" w:hAnsi="楷体" w:eastAsia="楷体" w:cs="楷体"/>
                <w:sz w:val="24"/>
                <w:szCs w:val="24"/>
              </w:rPr>
            </w:pPr>
            <w:r>
              <w:rPr>
                <w:rFonts w:hint="eastAsia" w:ascii="楷体" w:hAnsi="楷体" w:eastAsia="楷体" w:cs="楷体"/>
                <w:sz w:val="24"/>
                <w:szCs w:val="24"/>
              </w:rPr>
              <w:t>烟花爆竹经营</w:t>
            </w:r>
          </w:p>
          <w:p>
            <w:pPr>
              <w:jc w:val="center"/>
              <w:rPr>
                <w:rFonts w:ascii="楷体" w:hAnsi="楷体" w:eastAsia="楷体" w:cs="楷体"/>
                <w:sz w:val="24"/>
                <w:szCs w:val="24"/>
              </w:rPr>
            </w:pPr>
            <w:r>
              <w:rPr>
                <w:rFonts w:hint="eastAsia" w:ascii="楷体" w:hAnsi="楷体" w:eastAsia="楷体" w:cs="楷体"/>
                <w:sz w:val="24"/>
                <w:szCs w:val="24"/>
              </w:rPr>
              <w:t>（临时、零售）许可证初审转报</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 w:hRule="atLeast"/>
        </w:trPr>
        <w:tc>
          <w:tcPr>
            <w:tcW w:w="1296" w:type="dxa"/>
            <w:vMerge w:val="continue"/>
            <w:vAlign w:val="center"/>
          </w:tcPr>
          <w:p>
            <w:pPr>
              <w:rPr>
                <w:rFonts w:ascii="楷体" w:hAnsi="楷体" w:eastAsia="楷体" w:cs="楷体"/>
                <w:sz w:val="24"/>
                <w:szCs w:val="24"/>
              </w:rPr>
            </w:pPr>
          </w:p>
        </w:tc>
        <w:tc>
          <w:tcPr>
            <w:tcW w:w="1922" w:type="dxa"/>
            <w:vMerge w:val="continue"/>
            <w:vAlign w:val="center"/>
          </w:tcPr>
          <w:p>
            <w:pP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对安全生产标准化三级企业的确认</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物业管理</w:t>
            </w: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物业管理区域划分</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区建住局</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与“办事指南”栏目</w:t>
            </w:r>
          </w:p>
          <w:p>
            <w:pPr>
              <w:jc w:val="center"/>
              <w:rPr>
                <w:rFonts w:ascii="楷体" w:hAnsi="楷体" w:eastAsia="楷体" w:cs="楷体"/>
                <w:sz w:val="24"/>
                <w:szCs w:val="24"/>
              </w:rPr>
            </w:pPr>
            <w:r>
              <w:rPr>
                <w:rFonts w:hint="eastAsia" w:ascii="楷体" w:hAnsi="楷体" w:eastAsia="楷体" w:cs="楷体"/>
                <w:sz w:val="24"/>
                <w:szCs w:val="24"/>
              </w:rPr>
              <w:t>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前期物业管理</w:t>
            </w:r>
          </w:p>
          <w:p>
            <w:pPr>
              <w:jc w:val="center"/>
            </w:pPr>
            <w:r>
              <w:rPr>
                <w:rFonts w:hint="eastAsia" w:ascii="楷体" w:hAnsi="楷体" w:eastAsia="楷体" w:cs="楷体"/>
                <w:sz w:val="24"/>
                <w:szCs w:val="24"/>
              </w:rPr>
              <w:t>招投标备案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tcPr>
          <w:p>
            <w:pPr>
              <w:jc w:val="center"/>
              <w:rPr>
                <w:rFonts w:ascii="楷体" w:hAnsi="楷体" w:eastAsia="楷体" w:cs="楷体"/>
                <w:sz w:val="24"/>
                <w:szCs w:val="24"/>
              </w:rPr>
            </w:pPr>
            <w:r>
              <w:rPr>
                <w:rFonts w:hint="eastAsia" w:ascii="楷体" w:hAnsi="楷体" w:eastAsia="楷体" w:cs="楷体"/>
                <w:sz w:val="24"/>
                <w:szCs w:val="24"/>
              </w:rPr>
              <w:t>物业服务合同备案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1296" w:type="dxa"/>
            <w:vMerge w:val="continue"/>
            <w:vAlign w:val="center"/>
          </w:tcPr>
          <w:p>
            <w:pPr>
              <w:jc w:val="center"/>
            </w:pPr>
          </w:p>
        </w:tc>
        <w:tc>
          <w:tcPr>
            <w:tcW w:w="1922" w:type="dxa"/>
            <w:vMerge w:val="continue"/>
            <w:vAlign w:val="center"/>
          </w:tcPr>
          <w:p>
            <w:pPr>
              <w:jc w:val="center"/>
            </w:pPr>
          </w:p>
        </w:tc>
        <w:tc>
          <w:tcPr>
            <w:tcW w:w="2305" w:type="dxa"/>
            <w:gridSpan w:val="2"/>
          </w:tcPr>
          <w:p>
            <w:pPr>
              <w:jc w:val="center"/>
              <w:rPr>
                <w:rFonts w:hint="eastAsia" w:ascii="楷体" w:hAnsi="楷体" w:eastAsia="楷体" w:cs="楷体"/>
                <w:sz w:val="24"/>
                <w:szCs w:val="24"/>
              </w:rPr>
            </w:pPr>
            <w:r>
              <w:rPr>
                <w:rFonts w:hint="eastAsia" w:ascii="楷体" w:hAnsi="楷体" w:eastAsia="楷体" w:cs="楷体"/>
                <w:sz w:val="24"/>
                <w:szCs w:val="24"/>
              </w:rPr>
              <w:t>业主委员会</w:t>
            </w:r>
          </w:p>
          <w:p>
            <w:pPr>
              <w:jc w:val="center"/>
            </w:pPr>
            <w:r>
              <w:rPr>
                <w:rFonts w:hint="eastAsia" w:ascii="楷体" w:hAnsi="楷体" w:eastAsia="楷体" w:cs="楷体"/>
                <w:sz w:val="24"/>
                <w:szCs w:val="24"/>
              </w:rPr>
              <w:t>成立备案</w:t>
            </w:r>
          </w:p>
        </w:tc>
        <w:tc>
          <w:tcPr>
            <w:tcW w:w="1900" w:type="dxa"/>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场景服务</w:t>
            </w: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户籍办理</w:t>
            </w: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根据部门“办事指南”</w:t>
            </w:r>
          </w:p>
          <w:p>
            <w:pPr>
              <w:jc w:val="center"/>
              <w:rPr>
                <w:rFonts w:ascii="楷体" w:hAnsi="楷体" w:eastAsia="楷体" w:cs="楷体"/>
                <w:sz w:val="24"/>
                <w:szCs w:val="24"/>
              </w:rPr>
            </w:pPr>
            <w:r>
              <w:rPr>
                <w:rFonts w:hint="eastAsia" w:ascii="楷体" w:hAnsi="楷体" w:eastAsia="楷体" w:cs="楷体"/>
                <w:sz w:val="24"/>
                <w:szCs w:val="24"/>
              </w:rPr>
              <w:t>变动情况及时更新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婚姻登记</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计划生育</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教育教学</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医疗保险</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养老保险</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公积金贷款</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保障性住房</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驾驶证办理</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1296" w:type="dxa"/>
            <w:vMerge w:val="continue"/>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5"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出入境</w:t>
            </w:r>
          </w:p>
        </w:tc>
        <w:tc>
          <w:tcPr>
            <w:tcW w:w="1900" w:type="dxa"/>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便民查询</w:t>
            </w:r>
          </w:p>
        </w:tc>
        <w:tc>
          <w:tcPr>
            <w:tcW w:w="2305" w:type="dxa"/>
            <w:gridSpan w:val="2"/>
            <w:textDirection w:val="lrTb"/>
            <w:vAlign w:val="center"/>
          </w:tcPr>
          <w:p>
            <w:pPr>
              <w:jc w:val="center"/>
              <w:rPr>
                <w:rFonts w:hint="eastAsia" w:ascii="楷体" w:hAnsi="楷体" w:eastAsia="楷体" w:cs="楷体"/>
                <w:sz w:val="24"/>
                <w:szCs w:val="24"/>
              </w:rPr>
            </w:pPr>
            <w:r>
              <w:rPr>
                <w:rFonts w:hint="eastAsia" w:ascii="楷体" w:hAnsi="楷体" w:eastAsia="楷体" w:cs="楷体"/>
                <w:sz w:val="24"/>
                <w:szCs w:val="24"/>
              </w:rPr>
              <w:t>公共查询服务</w:t>
            </w:r>
          </w:p>
        </w:tc>
        <w:tc>
          <w:tcPr>
            <w:tcW w:w="1900"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296" w:type="dxa"/>
            <w:vMerge w:val="restart"/>
          </w:tcPr>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ascii="楷体" w:hAnsi="楷体" w:eastAsia="楷体" w:cs="楷体"/>
                <w:sz w:val="24"/>
                <w:szCs w:val="24"/>
              </w:rPr>
            </w:pPr>
            <w:r>
              <w:rPr>
                <w:rFonts w:hint="eastAsia" w:ascii="楷体" w:hAnsi="楷体" w:eastAsia="楷体" w:cs="楷体"/>
                <w:b/>
                <w:bCs/>
                <w:sz w:val="24"/>
                <w:szCs w:val="24"/>
              </w:rPr>
              <w:t>重点办事服务</w:t>
            </w: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身份证办理</w:t>
            </w:r>
          </w:p>
        </w:tc>
        <w:tc>
          <w:tcPr>
            <w:tcW w:w="2305" w:type="dxa"/>
            <w:gridSpan w:val="2"/>
            <w:vMerge w:val="restart"/>
            <w:vAlign w:val="center"/>
          </w:tcPr>
          <w:p>
            <w:pPr>
              <w:jc w:val="center"/>
              <w:rPr>
                <w:rFonts w:ascii="楷体" w:hAnsi="楷体" w:eastAsia="楷体" w:cs="楷体"/>
                <w:sz w:val="24"/>
                <w:szCs w:val="24"/>
              </w:rPr>
            </w:pPr>
          </w:p>
        </w:tc>
        <w:tc>
          <w:tcPr>
            <w:tcW w:w="1900"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公安莲湖分局</w:t>
            </w:r>
          </w:p>
        </w:tc>
        <w:tc>
          <w:tcPr>
            <w:tcW w:w="2442" w:type="dxa"/>
            <w:vMerge w:val="restart"/>
            <w:vAlign w:val="center"/>
          </w:tcPr>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ascii="楷体" w:hAnsi="楷体" w:eastAsia="楷体" w:cs="楷体"/>
                <w:sz w:val="24"/>
                <w:szCs w:val="24"/>
              </w:rPr>
            </w:pPr>
          </w:p>
          <w:p>
            <w:pPr>
              <w:jc w:val="center"/>
              <w:rPr>
                <w:rFonts w:hint="eastAsia" w:ascii="楷体" w:hAnsi="楷体" w:eastAsia="楷体" w:cs="楷体"/>
                <w:sz w:val="24"/>
                <w:szCs w:val="24"/>
              </w:rPr>
            </w:pPr>
            <w:r>
              <w:rPr>
                <w:rFonts w:ascii="楷体" w:hAnsi="楷体" w:eastAsia="楷体" w:cs="楷体"/>
                <w:sz w:val="24"/>
                <w:szCs w:val="24"/>
              </w:rPr>
              <w:t>及时更新</w:t>
            </w: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户口办理</w:t>
            </w:r>
          </w:p>
        </w:tc>
        <w:tc>
          <w:tcPr>
            <w:tcW w:w="2305" w:type="dxa"/>
            <w:gridSpan w:val="2"/>
            <w:vMerge w:val="continue"/>
            <w:vAlign w:val="center"/>
          </w:tcPr>
          <w:p>
            <w:pPr>
              <w:jc w:val="center"/>
              <w:rPr>
                <w:rFonts w:ascii="楷体" w:hAnsi="楷体" w:eastAsia="楷体" w:cs="楷体"/>
                <w:sz w:val="24"/>
                <w:szCs w:val="24"/>
              </w:rPr>
            </w:pPr>
          </w:p>
        </w:tc>
        <w:tc>
          <w:tcPr>
            <w:tcW w:w="1900" w:type="dxa"/>
            <w:vMerge w:val="continue"/>
            <w:vAlign w:val="center"/>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保障房申请</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z w:val="24"/>
                <w:szCs w:val="24"/>
              </w:rPr>
            </w:pPr>
            <w:r>
              <w:rPr>
                <w:rFonts w:hint="eastAsia" w:ascii="楷体" w:hAnsi="楷体" w:eastAsia="楷体" w:cs="楷体"/>
                <w:sz w:val="24"/>
                <w:szCs w:val="24"/>
              </w:rPr>
              <w:t>区建住局、</w:t>
            </w:r>
          </w:p>
          <w:p>
            <w:pPr>
              <w:jc w:val="center"/>
              <w:rPr>
                <w:rFonts w:ascii="楷体" w:hAnsi="楷体" w:eastAsia="楷体" w:cs="楷体"/>
                <w:sz w:val="24"/>
                <w:szCs w:val="24"/>
              </w:rPr>
            </w:pPr>
            <w:r>
              <w:rPr>
                <w:rFonts w:hint="eastAsia" w:ascii="楷体" w:hAnsi="楷体" w:eastAsia="楷体" w:cs="楷体"/>
                <w:sz w:val="24"/>
                <w:szCs w:val="24"/>
              </w:rPr>
              <w:t>大兴新区</w:t>
            </w:r>
            <w:r>
              <w:rPr>
                <w:rFonts w:hint="eastAsia" w:ascii="楷体" w:hAnsi="楷体" w:eastAsia="楷体" w:cs="楷体"/>
                <w:sz w:val="24"/>
                <w:szCs w:val="24"/>
                <w:lang w:val="en-US" w:eastAsia="zh-CN"/>
              </w:rPr>
              <w:t>管委会综合办</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生育服务</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296" w:type="dxa"/>
            <w:vMerge w:val="continue"/>
          </w:tcPr>
          <w:p>
            <w:pPr>
              <w:jc w:val="center"/>
            </w:pPr>
          </w:p>
        </w:tc>
        <w:tc>
          <w:tcPr>
            <w:tcW w:w="1922" w:type="dxa"/>
            <w:textDirection w:val="lrTb"/>
            <w:vAlign w:val="center"/>
          </w:tcPr>
          <w:p>
            <w:pPr>
              <w:jc w:val="center"/>
            </w:pPr>
            <w:r>
              <w:rPr>
                <w:rFonts w:hint="eastAsia" w:ascii="楷体" w:hAnsi="楷体" w:eastAsia="楷体" w:cs="楷体"/>
                <w:sz w:val="24"/>
                <w:szCs w:val="24"/>
              </w:rPr>
              <w:t>公积金贷款</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港澳通行证</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公安莲湖分局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老人福利</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残疾证办理</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区残联</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结婚离婚</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区民政局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商事登记</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pacing w:val="-11"/>
                <w:sz w:val="24"/>
                <w:szCs w:val="24"/>
                <w:lang w:val="en-US" w:eastAsia="zh-CN"/>
              </w:rPr>
            </w:pPr>
            <w:r>
              <w:rPr>
                <w:rFonts w:hint="eastAsia" w:ascii="楷体" w:hAnsi="楷体" w:eastAsia="楷体" w:cs="楷体"/>
                <w:spacing w:val="-11"/>
                <w:sz w:val="24"/>
                <w:szCs w:val="24"/>
                <w:lang w:val="en-US" w:eastAsia="zh-CN"/>
              </w:rPr>
              <w:t>工商莲湖分局、</w:t>
            </w:r>
          </w:p>
          <w:p>
            <w:pPr>
              <w:jc w:val="center"/>
              <w:rPr>
                <w:rFonts w:hint="eastAsia" w:ascii="楷体" w:hAnsi="楷体" w:eastAsia="楷体" w:cs="楷体"/>
                <w:spacing w:val="-11"/>
                <w:sz w:val="24"/>
                <w:szCs w:val="24"/>
                <w:lang w:val="en-US" w:eastAsia="zh-CN"/>
              </w:rPr>
            </w:pPr>
            <w:r>
              <w:rPr>
                <w:rFonts w:hint="eastAsia" w:ascii="楷体" w:hAnsi="楷体" w:eastAsia="楷体" w:cs="楷体"/>
                <w:spacing w:val="-11"/>
                <w:sz w:val="24"/>
                <w:szCs w:val="24"/>
                <w:lang w:val="en-US" w:eastAsia="zh-CN"/>
              </w:rPr>
              <w:t>公安莲湖分局、</w:t>
            </w:r>
          </w:p>
          <w:p>
            <w:pPr>
              <w:jc w:val="center"/>
              <w:rPr>
                <w:rFonts w:hint="eastAsia" w:ascii="楷体" w:hAnsi="楷体" w:eastAsia="楷体" w:cs="楷体"/>
                <w:sz w:val="24"/>
                <w:szCs w:val="24"/>
                <w:lang w:val="en-US" w:eastAsia="zh-CN"/>
              </w:rPr>
            </w:pPr>
            <w:r>
              <w:rPr>
                <w:rFonts w:hint="eastAsia" w:ascii="楷体" w:hAnsi="楷体" w:eastAsia="楷体" w:cs="楷体"/>
                <w:spacing w:val="-11"/>
                <w:sz w:val="24"/>
                <w:szCs w:val="24"/>
                <w:lang w:val="en-US" w:eastAsia="zh-CN"/>
              </w:rPr>
              <w:t>国税局、区地税局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296" w:type="dxa"/>
            <w:vMerge w:val="restart"/>
          </w:tcPr>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p>
          <w:p>
            <w:pPr>
              <w:jc w:val="center"/>
              <w:rPr>
                <w:rFonts w:hint="eastAsia" w:ascii="楷体" w:hAnsi="楷体" w:eastAsia="楷体" w:cs="楷体"/>
                <w:b/>
                <w:bCs/>
                <w:sz w:val="24"/>
                <w:szCs w:val="24"/>
              </w:rPr>
            </w:pPr>
            <w:r>
              <w:rPr>
                <w:rFonts w:hint="eastAsia" w:ascii="楷体" w:hAnsi="楷体" w:eastAsia="楷体" w:cs="楷体"/>
                <w:b/>
                <w:bCs/>
                <w:sz w:val="24"/>
                <w:szCs w:val="24"/>
              </w:rPr>
              <w:t>重点民生领域</w:t>
            </w:r>
          </w:p>
          <w:p>
            <w:pPr>
              <w:jc w:val="center"/>
              <w:rPr>
                <w:rFonts w:hint="eastAsia" w:ascii="楷体" w:hAnsi="楷体" w:eastAsia="楷体" w:cs="楷体"/>
                <w:b/>
                <w:bCs/>
                <w:sz w:val="24"/>
                <w:szCs w:val="24"/>
                <w:u w:val="none"/>
              </w:rPr>
            </w:pPr>
          </w:p>
          <w:p>
            <w:pPr>
              <w:jc w:val="center"/>
              <w:rPr>
                <w:rFonts w:hint="eastAsia" w:ascii="楷体" w:hAnsi="楷体" w:eastAsia="楷体" w:cs="楷体"/>
                <w:b/>
                <w:bCs/>
                <w:sz w:val="24"/>
                <w:szCs w:val="24"/>
                <w:u w:val="none"/>
              </w:rPr>
            </w:pPr>
          </w:p>
          <w:p>
            <w:pPr>
              <w:jc w:val="center"/>
              <w:rPr>
                <w:rFonts w:hint="eastAsia" w:ascii="楷体" w:hAnsi="楷体" w:eastAsia="楷体" w:cs="楷体"/>
                <w:b/>
                <w:bCs/>
                <w:sz w:val="24"/>
                <w:szCs w:val="24"/>
                <w:u w:val="none"/>
              </w:rPr>
            </w:pPr>
          </w:p>
          <w:p>
            <w:pPr>
              <w:jc w:val="center"/>
              <w:rPr>
                <w:rFonts w:hint="eastAsia" w:ascii="楷体" w:hAnsi="楷体" w:eastAsia="楷体" w:cs="楷体"/>
                <w:b/>
                <w:bCs/>
                <w:sz w:val="24"/>
                <w:szCs w:val="24"/>
                <w:u w:val="none"/>
              </w:rPr>
            </w:pPr>
          </w:p>
          <w:p>
            <w:pPr>
              <w:jc w:val="center"/>
              <w:rPr>
                <w:rFonts w:hint="eastAsia" w:ascii="楷体" w:hAnsi="楷体" w:eastAsia="楷体" w:cs="楷体"/>
                <w:b/>
                <w:bCs/>
                <w:sz w:val="24"/>
                <w:szCs w:val="24"/>
                <w:u w:val="none"/>
              </w:rPr>
            </w:pPr>
          </w:p>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教育服务</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区教育局</w:t>
            </w:r>
          </w:p>
        </w:tc>
        <w:tc>
          <w:tcPr>
            <w:tcW w:w="2442" w:type="dxa"/>
            <w:vMerge w:val="restart"/>
          </w:tcPr>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p>
          <w:p>
            <w:pPr>
              <w:jc w:val="center"/>
              <w:rPr>
                <w:rFonts w:ascii="楷体" w:hAnsi="楷体" w:eastAsia="楷体" w:cs="楷体"/>
                <w:sz w:val="24"/>
                <w:szCs w:val="24"/>
              </w:rPr>
            </w:pPr>
            <w:r>
              <w:rPr>
                <w:rFonts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计划生育</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就业服务</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区人社局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医疗卫生</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区卫计局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住房领域</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z w:val="24"/>
                <w:szCs w:val="24"/>
              </w:rPr>
            </w:pPr>
            <w:r>
              <w:rPr>
                <w:rFonts w:hint="eastAsia" w:ascii="楷体" w:hAnsi="楷体" w:eastAsia="楷体" w:cs="楷体"/>
                <w:sz w:val="24"/>
                <w:szCs w:val="24"/>
              </w:rPr>
              <w:t>区建住局、</w:t>
            </w:r>
          </w:p>
          <w:p>
            <w:pPr>
              <w:jc w:val="center"/>
              <w:rPr>
                <w:rFonts w:ascii="楷体" w:hAnsi="楷体" w:eastAsia="楷体" w:cs="楷体"/>
                <w:sz w:val="24"/>
                <w:szCs w:val="24"/>
              </w:rPr>
            </w:pPr>
            <w:r>
              <w:rPr>
                <w:rFonts w:hint="eastAsia" w:ascii="楷体" w:hAnsi="楷体" w:eastAsia="楷体" w:cs="楷体"/>
                <w:sz w:val="24"/>
                <w:szCs w:val="24"/>
              </w:rPr>
              <w:t>大兴</w:t>
            </w:r>
            <w:r>
              <w:rPr>
                <w:rFonts w:hint="eastAsia" w:ascii="楷体" w:hAnsi="楷体" w:eastAsia="楷体" w:cs="楷体"/>
                <w:sz w:val="24"/>
                <w:szCs w:val="24"/>
                <w:lang w:val="en-US" w:eastAsia="zh-CN"/>
              </w:rPr>
              <w:t>新区管委会综合办</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社会保障</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hint="eastAsia" w:ascii="楷体" w:hAnsi="楷体" w:eastAsia="楷体" w:cs="楷体"/>
                <w:sz w:val="24"/>
                <w:szCs w:val="24"/>
              </w:rPr>
            </w:pPr>
            <w:r>
              <w:rPr>
                <w:rFonts w:hint="eastAsia" w:ascii="楷体" w:hAnsi="楷体" w:eastAsia="楷体" w:cs="楷体"/>
                <w:sz w:val="24"/>
                <w:szCs w:val="24"/>
              </w:rPr>
              <w:t>区人社局、</w:t>
            </w:r>
          </w:p>
          <w:p>
            <w:pPr>
              <w:jc w:val="center"/>
              <w:rPr>
                <w:rFonts w:ascii="楷体" w:hAnsi="楷体" w:eastAsia="楷体" w:cs="楷体"/>
                <w:sz w:val="24"/>
                <w:szCs w:val="24"/>
              </w:rPr>
            </w:pPr>
            <w:r>
              <w:rPr>
                <w:rFonts w:hint="eastAsia" w:ascii="楷体" w:hAnsi="楷体" w:eastAsia="楷体" w:cs="楷体"/>
                <w:sz w:val="24"/>
                <w:szCs w:val="24"/>
              </w:rPr>
              <w:t>区民政局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残疾人服务</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区残联</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证件办理</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公安莲湖分局、区民政局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公用事业</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区建住局、</w:t>
            </w:r>
          </w:p>
          <w:p>
            <w:pPr>
              <w:jc w:val="center"/>
              <w:rPr>
                <w:rFonts w:ascii="楷体" w:hAnsi="楷体" w:eastAsia="楷体" w:cs="楷体"/>
                <w:sz w:val="24"/>
                <w:szCs w:val="24"/>
              </w:rPr>
            </w:pPr>
            <w:r>
              <w:rPr>
                <w:rFonts w:hint="eastAsia" w:ascii="楷体" w:hAnsi="楷体" w:eastAsia="楷体" w:cs="楷体"/>
                <w:sz w:val="24"/>
                <w:szCs w:val="24"/>
              </w:rPr>
              <w:t>区城市管理局</w:t>
            </w: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招商引资</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z w:val="24"/>
                <w:szCs w:val="24"/>
              </w:rPr>
            </w:pPr>
            <w:r>
              <w:rPr>
                <w:rFonts w:hint="eastAsia" w:ascii="楷体" w:hAnsi="楷体" w:eastAsia="楷体" w:cs="楷体"/>
                <w:sz w:val="24"/>
                <w:szCs w:val="24"/>
              </w:rPr>
              <w:t>区商务局</w:t>
            </w:r>
          </w:p>
        </w:tc>
        <w:tc>
          <w:tcPr>
            <w:tcW w:w="2442" w:type="dxa"/>
          </w:tcPr>
          <w:p>
            <w:pPr>
              <w:jc w:val="center"/>
              <w:rPr>
                <w:rFonts w:ascii="楷体" w:hAnsi="楷体" w:eastAsia="楷体" w:cs="楷体"/>
                <w:sz w:val="24"/>
                <w:szCs w:val="24"/>
              </w:rPr>
            </w:pPr>
            <w:r>
              <w:rPr>
                <w:rFonts w:hint="eastAsia" w:ascii="楷体" w:hAnsi="楷体" w:eastAsia="楷体" w:cs="楷体"/>
                <w:sz w:val="24"/>
                <w:szCs w:val="24"/>
              </w:rPr>
              <w:t>与“投资莲湖”栏目同步更新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trPr>
        <w:tc>
          <w:tcPr>
            <w:tcW w:w="1296" w:type="dxa"/>
            <w:vMerge w:val="continue"/>
          </w:tcPr>
          <w:p>
            <w:pPr>
              <w:jc w:val="center"/>
              <w:rPr>
                <w:rFonts w:ascii="楷体" w:hAnsi="楷体" w:eastAsia="楷体" w:cs="楷体"/>
                <w:sz w:val="24"/>
                <w:szCs w:val="24"/>
              </w:rPr>
            </w:pPr>
          </w:p>
        </w:tc>
        <w:tc>
          <w:tcPr>
            <w:tcW w:w="1922" w:type="dxa"/>
            <w:textDirection w:val="lrTb"/>
            <w:vAlign w:val="center"/>
          </w:tcPr>
          <w:p>
            <w:pPr>
              <w:jc w:val="center"/>
              <w:rPr>
                <w:rFonts w:ascii="楷体" w:hAnsi="楷体" w:eastAsia="楷体" w:cs="楷体"/>
                <w:sz w:val="24"/>
                <w:szCs w:val="24"/>
              </w:rPr>
            </w:pPr>
            <w:r>
              <w:rPr>
                <w:rFonts w:hint="eastAsia" w:ascii="楷体" w:hAnsi="楷体" w:eastAsia="楷体" w:cs="楷体"/>
                <w:sz w:val="24"/>
                <w:szCs w:val="24"/>
              </w:rPr>
              <w:t>企业扶持</w:t>
            </w:r>
          </w:p>
        </w:tc>
        <w:tc>
          <w:tcPr>
            <w:tcW w:w="2305" w:type="dxa"/>
            <w:gridSpan w:val="2"/>
            <w:vAlign w:val="center"/>
          </w:tcPr>
          <w:p>
            <w:pPr>
              <w:jc w:val="center"/>
              <w:rPr>
                <w:rFonts w:ascii="楷体" w:hAnsi="楷体" w:eastAsia="楷体" w:cs="楷体"/>
                <w:sz w:val="24"/>
                <w:szCs w:val="24"/>
              </w:rPr>
            </w:pPr>
          </w:p>
        </w:tc>
        <w:tc>
          <w:tcPr>
            <w:tcW w:w="1900" w:type="dxa"/>
            <w:vAlign w:val="center"/>
          </w:tcPr>
          <w:p>
            <w:pPr>
              <w:jc w:val="center"/>
              <w:rPr>
                <w:rFonts w:ascii="楷体" w:hAnsi="楷体" w:eastAsia="楷体" w:cs="楷体"/>
                <w:spacing w:val="-10"/>
                <w:sz w:val="24"/>
                <w:szCs w:val="24"/>
              </w:rPr>
            </w:pPr>
            <w:r>
              <w:rPr>
                <w:rFonts w:hint="eastAsia" w:ascii="楷体" w:hAnsi="楷体" w:eastAsia="楷体" w:cs="楷体"/>
                <w:spacing w:val="-10"/>
                <w:sz w:val="24"/>
                <w:szCs w:val="24"/>
              </w:rPr>
              <w:t>区商务局、区发改委、区工信交通局、区文体局、区建住局、区旅游局</w:t>
            </w:r>
          </w:p>
        </w:tc>
        <w:tc>
          <w:tcPr>
            <w:tcW w:w="2442" w:type="dxa"/>
          </w:tcPr>
          <w:p>
            <w:pPr>
              <w:jc w:val="center"/>
              <w:rPr>
                <w:rFonts w:hint="eastAsia" w:ascii="楷体" w:hAnsi="楷体" w:eastAsia="楷体" w:cs="楷体"/>
                <w:sz w:val="24"/>
                <w:szCs w:val="24"/>
              </w:rPr>
            </w:pPr>
          </w:p>
          <w:p>
            <w:pPr>
              <w:jc w:val="center"/>
              <w:rPr>
                <w:rFonts w:hint="eastAsia" w:ascii="楷体" w:hAnsi="楷体" w:eastAsia="楷体" w:cs="楷体"/>
                <w:sz w:val="24"/>
                <w:szCs w:val="24"/>
              </w:rPr>
            </w:pPr>
            <w:r>
              <w:rPr>
                <w:rFonts w:ascii="楷体" w:hAnsi="楷体" w:eastAsia="楷体" w:cs="楷体"/>
                <w:sz w:val="24"/>
                <w:szCs w:val="24"/>
              </w:rPr>
              <w:t>根据政策调整</w:t>
            </w:r>
          </w:p>
          <w:p>
            <w:pPr>
              <w:jc w:val="center"/>
              <w:rPr>
                <w:rFonts w:ascii="楷体" w:hAnsi="楷体" w:eastAsia="楷体" w:cs="楷体"/>
                <w:sz w:val="24"/>
                <w:szCs w:val="24"/>
              </w:rPr>
            </w:pPr>
            <w:r>
              <w:rPr>
                <w:rFonts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296" w:type="dxa"/>
            <w:vAlign w:val="center"/>
          </w:tcPr>
          <w:p>
            <w:pPr>
              <w:jc w:val="center"/>
              <w:rPr>
                <w:rFonts w:ascii="楷体" w:hAnsi="楷体" w:eastAsia="楷体" w:cs="楷体"/>
                <w:sz w:val="24"/>
                <w:szCs w:val="24"/>
              </w:rPr>
            </w:pPr>
            <w:r>
              <w:rPr>
                <w:rFonts w:hint="eastAsia" w:ascii="楷体" w:hAnsi="楷体" w:eastAsia="楷体" w:cs="楷体"/>
                <w:b/>
                <w:bCs/>
                <w:sz w:val="24"/>
                <w:szCs w:val="24"/>
                <w:u w:val="none"/>
              </w:rPr>
              <w:t>政务微博微信群</w:t>
            </w:r>
          </w:p>
        </w:tc>
        <w:tc>
          <w:tcPr>
            <w:tcW w:w="4225" w:type="dxa"/>
            <w:gridSpan w:val="2"/>
            <w:vAlign w:val="center"/>
          </w:tcPr>
          <w:p>
            <w:pPr>
              <w:jc w:val="both"/>
              <w:rPr>
                <w:rFonts w:ascii="楷体" w:hAnsi="楷体" w:eastAsia="楷体" w:cs="楷体"/>
                <w:sz w:val="24"/>
                <w:szCs w:val="24"/>
              </w:rPr>
            </w:pPr>
            <w:r>
              <w:rPr>
                <w:rFonts w:hint="eastAsia" w:ascii="楷体" w:hAnsi="楷体" w:eastAsia="楷体" w:cs="楷体"/>
                <w:sz w:val="24"/>
                <w:szCs w:val="24"/>
              </w:rPr>
              <w:t>莲湖</w:t>
            </w:r>
            <w:r>
              <w:rPr>
                <w:rFonts w:hint="eastAsia" w:ascii="楷体" w:hAnsi="楷体" w:eastAsia="楷体" w:cs="楷体"/>
                <w:sz w:val="24"/>
                <w:szCs w:val="24"/>
                <w:lang w:val="en-US" w:eastAsia="zh-CN"/>
              </w:rPr>
              <w:t>SIYB</w:t>
            </w:r>
            <w:r>
              <w:rPr>
                <w:rFonts w:hint="eastAsia" w:ascii="楷体" w:hAnsi="楷体" w:eastAsia="楷体" w:cs="楷体"/>
                <w:sz w:val="24"/>
                <w:szCs w:val="24"/>
              </w:rPr>
              <w:t>、莲湖区食品药监局窗口、莲湖办事小帮手、畅通莲湖、莲湖残联、悦享莲湖、莲湖青春驿站、莲湖区人才交流服务中心</w:t>
            </w: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莲湖文化苑、法治莲湖、莲湖卫生等</w:t>
            </w:r>
          </w:p>
        </w:tc>
        <w:tc>
          <w:tcPr>
            <w:tcW w:w="1902" w:type="dxa"/>
            <w:gridSpan w:val="2"/>
            <w:vAlign w:val="center"/>
          </w:tcPr>
          <w:p>
            <w:pPr>
              <w:jc w:val="both"/>
              <w:rPr>
                <w:rFonts w:hint="eastAsia" w:ascii="楷体" w:hAnsi="楷体" w:eastAsia="楷体" w:cs="楷体"/>
                <w:sz w:val="24"/>
                <w:szCs w:val="24"/>
              </w:rPr>
            </w:pPr>
            <w:r>
              <w:rPr>
                <w:rFonts w:hint="eastAsia" w:ascii="楷体" w:hAnsi="楷体" w:eastAsia="楷体" w:cs="楷体"/>
                <w:spacing w:val="-9"/>
                <w:sz w:val="24"/>
                <w:szCs w:val="24"/>
              </w:rPr>
              <w:t>区人社局、区食品药监局、区政务中心、交警莲湖大队、区残联、区委宣传部、团区委</w:t>
            </w:r>
            <w:r>
              <w:rPr>
                <w:rFonts w:hint="eastAsia" w:ascii="楷体" w:hAnsi="楷体" w:eastAsia="楷体" w:cs="楷体"/>
                <w:spacing w:val="-9"/>
                <w:sz w:val="24"/>
                <w:szCs w:val="24"/>
                <w:lang w:eastAsia="zh-CN"/>
              </w:rPr>
              <w:t>、</w:t>
            </w:r>
            <w:r>
              <w:rPr>
                <w:rFonts w:hint="eastAsia" w:ascii="楷体" w:hAnsi="楷体" w:eastAsia="楷体" w:cs="楷体"/>
                <w:spacing w:val="-9"/>
                <w:sz w:val="24"/>
                <w:szCs w:val="24"/>
                <w:lang w:val="en-US" w:eastAsia="zh-CN"/>
              </w:rPr>
              <w:t>区文体局、区司法局、区卫计局</w:t>
            </w:r>
          </w:p>
        </w:tc>
        <w:tc>
          <w:tcPr>
            <w:tcW w:w="2442" w:type="dxa"/>
            <w:vAlign w:val="center"/>
          </w:tcPr>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296" w:type="dxa"/>
            <w:vMerge w:val="restart"/>
            <w:vAlign w:val="center"/>
          </w:tcPr>
          <w:p>
            <w:pPr>
              <w:jc w:val="center"/>
              <w:rPr>
                <w:rFonts w:ascii="楷体" w:hAnsi="楷体" w:eastAsia="楷体" w:cs="楷体"/>
                <w:sz w:val="24"/>
                <w:szCs w:val="24"/>
              </w:rPr>
            </w:pPr>
            <w:r>
              <w:rPr>
                <w:rFonts w:hint="eastAsia" w:ascii="楷体" w:hAnsi="楷体" w:eastAsia="楷体" w:cs="楷体"/>
                <w:b/>
                <w:bCs/>
                <w:sz w:val="24"/>
                <w:szCs w:val="24"/>
              </w:rPr>
              <w:t>政民互动</w:t>
            </w: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调查征集</w:t>
            </w:r>
          </w:p>
        </w:tc>
        <w:tc>
          <w:tcPr>
            <w:tcW w:w="2303" w:type="dxa"/>
            <w:vAlign w:val="center"/>
          </w:tcPr>
          <w:p>
            <w:pPr>
              <w:jc w:val="center"/>
              <w:rPr>
                <w:rFonts w:ascii="楷体" w:hAnsi="楷体" w:eastAsia="楷体" w:cs="楷体"/>
                <w:sz w:val="24"/>
                <w:szCs w:val="24"/>
              </w:rPr>
            </w:pPr>
          </w:p>
        </w:tc>
        <w:tc>
          <w:tcPr>
            <w:tcW w:w="1902" w:type="dxa"/>
            <w:gridSpan w:val="2"/>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各部门、各单位</w:t>
            </w: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各街办</w:t>
            </w: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在线访谈</w:t>
            </w:r>
          </w:p>
        </w:tc>
        <w:tc>
          <w:tcPr>
            <w:tcW w:w="2303" w:type="dxa"/>
            <w:vAlign w:val="center"/>
          </w:tcPr>
          <w:p>
            <w:pPr>
              <w:jc w:val="center"/>
              <w:rPr>
                <w:rFonts w:ascii="楷体" w:hAnsi="楷体" w:eastAsia="楷体" w:cs="楷体"/>
                <w:sz w:val="24"/>
                <w:szCs w:val="24"/>
              </w:rPr>
            </w:pPr>
          </w:p>
        </w:tc>
        <w:tc>
          <w:tcPr>
            <w:tcW w:w="1902" w:type="dxa"/>
            <w:gridSpan w:val="2"/>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咨询投诉</w:t>
            </w:r>
          </w:p>
        </w:tc>
        <w:tc>
          <w:tcPr>
            <w:tcW w:w="2303" w:type="dxa"/>
            <w:vAlign w:val="center"/>
          </w:tcPr>
          <w:p>
            <w:pPr>
              <w:jc w:val="center"/>
              <w:rPr>
                <w:rFonts w:ascii="楷体" w:hAnsi="楷体" w:eastAsia="楷体" w:cs="楷体"/>
                <w:sz w:val="24"/>
                <w:szCs w:val="24"/>
              </w:rPr>
            </w:pPr>
          </w:p>
        </w:tc>
        <w:tc>
          <w:tcPr>
            <w:tcW w:w="1902" w:type="dxa"/>
            <w:gridSpan w:val="2"/>
            <w:vMerge w:val="continue"/>
            <w:vAlign w:val="center"/>
          </w:tcPr>
          <w:p>
            <w:pPr>
              <w:jc w:val="center"/>
              <w:rPr>
                <w:rFonts w:ascii="楷体" w:hAnsi="楷体" w:eastAsia="楷体" w:cs="楷体"/>
                <w:sz w:val="24"/>
                <w:szCs w:val="24"/>
              </w:rPr>
            </w:pPr>
          </w:p>
        </w:tc>
        <w:tc>
          <w:tcPr>
            <w:tcW w:w="244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5个工作日内</w:t>
            </w:r>
          </w:p>
          <w:p>
            <w:pPr>
              <w:jc w:val="center"/>
              <w:rPr>
                <w:rFonts w:ascii="楷体" w:hAnsi="楷体" w:eastAsia="楷体" w:cs="楷体"/>
                <w:sz w:val="24"/>
                <w:szCs w:val="24"/>
              </w:rPr>
            </w:pPr>
            <w:r>
              <w:rPr>
                <w:rFonts w:hint="eastAsia" w:ascii="楷体" w:hAnsi="楷体" w:eastAsia="楷体" w:cs="楷体"/>
                <w:sz w:val="24"/>
                <w:szCs w:val="24"/>
              </w:rPr>
              <w:t>书面回复办理情况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pacing w:val="-16"/>
                <w:sz w:val="24"/>
                <w:szCs w:val="24"/>
              </w:rPr>
            </w:pPr>
            <w:r>
              <w:rPr>
                <w:rFonts w:hint="eastAsia" w:ascii="楷体" w:hAnsi="楷体" w:eastAsia="楷体" w:cs="楷体"/>
                <w:spacing w:val="-16"/>
                <w:sz w:val="24"/>
                <w:szCs w:val="24"/>
              </w:rPr>
              <w:t>区长信箱办理情况</w:t>
            </w:r>
          </w:p>
        </w:tc>
        <w:tc>
          <w:tcPr>
            <w:tcW w:w="2303" w:type="dxa"/>
            <w:vAlign w:val="center"/>
          </w:tcPr>
          <w:p>
            <w:pPr>
              <w:jc w:val="center"/>
              <w:rPr>
                <w:rFonts w:ascii="楷体" w:hAnsi="楷体" w:eastAsia="楷体" w:cs="楷体"/>
                <w:sz w:val="24"/>
                <w:szCs w:val="24"/>
              </w:rPr>
            </w:pPr>
          </w:p>
        </w:tc>
        <w:tc>
          <w:tcPr>
            <w:tcW w:w="1902" w:type="dxa"/>
            <w:gridSpan w:val="2"/>
            <w:vMerge w:val="continue"/>
            <w:vAlign w:val="center"/>
          </w:tcPr>
          <w:p>
            <w:pPr>
              <w:jc w:val="center"/>
              <w:rPr>
                <w:rFonts w:ascii="楷体" w:hAnsi="楷体" w:eastAsia="楷体" w:cs="楷体"/>
                <w:sz w:val="24"/>
                <w:szCs w:val="24"/>
              </w:rPr>
            </w:pP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b/>
                <w:bCs/>
                <w:sz w:val="24"/>
                <w:szCs w:val="24"/>
                <w:u w:val="single"/>
              </w:rPr>
            </w:pPr>
            <w:r>
              <w:rPr>
                <w:rFonts w:hint="eastAsia" w:ascii="楷体" w:hAnsi="楷体" w:eastAsia="楷体" w:cs="楷体"/>
                <w:sz w:val="24"/>
                <w:szCs w:val="24"/>
              </w:rPr>
              <w:t>问政“面对面”</w:t>
            </w:r>
          </w:p>
        </w:tc>
        <w:tc>
          <w:tcPr>
            <w:tcW w:w="2303" w:type="dxa"/>
            <w:vAlign w:val="center"/>
          </w:tcPr>
          <w:p>
            <w:pPr>
              <w:jc w:val="center"/>
              <w:rPr>
                <w:rFonts w:ascii="楷体" w:hAnsi="楷体" w:eastAsia="楷体" w:cs="楷体"/>
                <w:sz w:val="24"/>
                <w:szCs w:val="24"/>
              </w:rPr>
            </w:pPr>
          </w:p>
        </w:tc>
        <w:tc>
          <w:tcPr>
            <w:tcW w:w="1902"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区监察局</w:t>
            </w:r>
          </w:p>
        </w:tc>
        <w:tc>
          <w:tcPr>
            <w:tcW w:w="2442" w:type="dxa"/>
            <w:vAlign w:val="center"/>
          </w:tcPr>
          <w:p>
            <w:pPr>
              <w:jc w:val="center"/>
              <w:rPr>
                <w:rFonts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296" w:type="dxa"/>
            <w:vMerge w:val="restart"/>
            <w:vAlign w:val="center"/>
          </w:tcPr>
          <w:p>
            <w:pPr>
              <w:rPr>
                <w:rFonts w:ascii="楷体" w:hAnsi="楷体" w:eastAsia="楷体" w:cs="楷体"/>
                <w:b/>
                <w:bCs/>
                <w:sz w:val="24"/>
                <w:szCs w:val="24"/>
              </w:rPr>
            </w:pPr>
          </w:p>
          <w:p>
            <w:pPr>
              <w:rPr>
                <w:rFonts w:ascii="楷体" w:hAnsi="楷体" w:eastAsia="楷体" w:cs="楷体"/>
                <w:b/>
                <w:bCs/>
                <w:sz w:val="24"/>
                <w:szCs w:val="24"/>
              </w:rPr>
            </w:pPr>
          </w:p>
          <w:p>
            <w:pPr>
              <w:rPr>
                <w:rFonts w:ascii="楷体" w:hAnsi="楷体" w:eastAsia="楷体" w:cs="楷体"/>
                <w:sz w:val="24"/>
                <w:szCs w:val="24"/>
              </w:rPr>
            </w:pPr>
            <w:r>
              <w:rPr>
                <w:rFonts w:hint="eastAsia" w:ascii="楷体" w:hAnsi="楷体" w:eastAsia="楷体" w:cs="楷体"/>
                <w:b/>
                <w:bCs/>
                <w:sz w:val="24"/>
                <w:szCs w:val="24"/>
              </w:rPr>
              <w:t>走进莲湖</w:t>
            </w: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区情概况</w:t>
            </w:r>
          </w:p>
        </w:tc>
        <w:tc>
          <w:tcPr>
            <w:tcW w:w="2303" w:type="dxa"/>
            <w:vAlign w:val="center"/>
          </w:tcPr>
          <w:p>
            <w:pPr>
              <w:jc w:val="center"/>
              <w:rPr>
                <w:rFonts w:ascii="楷体" w:hAnsi="楷体" w:eastAsia="楷体" w:cs="楷体"/>
                <w:sz w:val="24"/>
                <w:szCs w:val="24"/>
              </w:rPr>
            </w:pPr>
          </w:p>
        </w:tc>
        <w:tc>
          <w:tcPr>
            <w:tcW w:w="1902"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restart"/>
            <w:vAlign w:val="center"/>
          </w:tcPr>
          <w:p>
            <w:pPr>
              <w:jc w:val="center"/>
              <w:rPr>
                <w:rFonts w:hint="eastAsia" w:ascii="楷体" w:hAnsi="楷体" w:eastAsia="楷体" w:cs="楷体"/>
                <w:sz w:val="24"/>
                <w:szCs w:val="24"/>
              </w:rPr>
            </w:pPr>
          </w:p>
          <w:p>
            <w:pPr>
              <w:jc w:val="center"/>
              <w:rPr>
                <w:rFonts w:hint="eastAsia" w:ascii="楷体" w:hAnsi="楷体" w:eastAsia="楷体" w:cs="楷体"/>
                <w:sz w:val="24"/>
                <w:szCs w:val="24"/>
              </w:rPr>
            </w:pPr>
            <w:r>
              <w:rPr>
                <w:rFonts w:hint="eastAsia" w:ascii="楷体" w:hAnsi="楷体" w:eastAsia="楷体" w:cs="楷体"/>
                <w:sz w:val="24"/>
                <w:szCs w:val="24"/>
              </w:rPr>
              <w:t>及时更新</w:t>
            </w: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p>
          <w:p>
            <w:pPr>
              <w:jc w:val="center"/>
              <w:rPr>
                <w:rFonts w:hint="eastAsia" w:ascii="楷体" w:hAnsi="楷体" w:eastAsia="楷体" w:cs="楷体"/>
                <w:sz w:val="24"/>
                <w:szCs w:val="24"/>
              </w:rPr>
            </w:pPr>
            <w:r>
              <w:rPr>
                <w:rFonts w:hint="eastAsia" w:ascii="楷体" w:hAnsi="楷体" w:eastAsia="楷体" w:cs="楷体"/>
                <w:sz w:val="24"/>
                <w:szCs w:val="24"/>
              </w:rPr>
              <w:t>及时更新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旅游莲湖</w:t>
            </w:r>
          </w:p>
        </w:tc>
        <w:tc>
          <w:tcPr>
            <w:tcW w:w="2303" w:type="dxa"/>
            <w:vAlign w:val="center"/>
          </w:tcPr>
          <w:p>
            <w:pPr>
              <w:jc w:val="center"/>
              <w:rPr>
                <w:rFonts w:ascii="楷体" w:hAnsi="楷体" w:eastAsia="楷体" w:cs="楷体"/>
                <w:sz w:val="24"/>
                <w:szCs w:val="24"/>
              </w:rPr>
            </w:pPr>
          </w:p>
        </w:tc>
        <w:tc>
          <w:tcPr>
            <w:tcW w:w="1902"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区旅游局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非物质文化遗产</w:t>
            </w:r>
          </w:p>
        </w:tc>
        <w:tc>
          <w:tcPr>
            <w:tcW w:w="2303" w:type="dxa"/>
            <w:vAlign w:val="center"/>
          </w:tcPr>
          <w:p>
            <w:pPr>
              <w:jc w:val="center"/>
              <w:rPr>
                <w:rFonts w:ascii="楷体" w:hAnsi="楷体" w:eastAsia="楷体" w:cs="楷体"/>
                <w:b/>
                <w:bCs/>
                <w:sz w:val="24"/>
                <w:szCs w:val="24"/>
                <w:u w:val="single"/>
              </w:rPr>
            </w:pPr>
          </w:p>
        </w:tc>
        <w:tc>
          <w:tcPr>
            <w:tcW w:w="1902"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区文体局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旅游景点</w:t>
            </w:r>
          </w:p>
        </w:tc>
        <w:tc>
          <w:tcPr>
            <w:tcW w:w="2303" w:type="dxa"/>
            <w:vAlign w:val="center"/>
          </w:tcPr>
          <w:p>
            <w:pPr>
              <w:jc w:val="center"/>
              <w:rPr>
                <w:rFonts w:ascii="楷体" w:hAnsi="楷体" w:eastAsia="楷体" w:cs="楷体"/>
                <w:sz w:val="24"/>
                <w:szCs w:val="24"/>
              </w:rPr>
            </w:pPr>
          </w:p>
        </w:tc>
        <w:tc>
          <w:tcPr>
            <w:tcW w:w="1902" w:type="dxa"/>
            <w:gridSpan w:val="2"/>
            <w:vAlign w:val="center"/>
          </w:tcPr>
          <w:p>
            <w:pPr>
              <w:jc w:val="center"/>
              <w:rPr>
                <w:rFonts w:ascii="楷体" w:hAnsi="楷体" w:eastAsia="楷体" w:cs="楷体"/>
                <w:sz w:val="24"/>
                <w:szCs w:val="24"/>
              </w:rPr>
            </w:pPr>
            <w:r>
              <w:rPr>
                <w:rFonts w:hint="eastAsia" w:ascii="楷体" w:hAnsi="楷体" w:eastAsia="楷体" w:cs="楷体"/>
                <w:sz w:val="24"/>
                <w:szCs w:val="24"/>
              </w:rPr>
              <w:t>区旅游局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1296" w:type="dxa"/>
            <w:vMerge w:val="continue"/>
            <w:vAlign w:val="center"/>
          </w:tcPr>
          <w:p>
            <w:pPr>
              <w:jc w:val="center"/>
              <w:rPr>
                <w:rFonts w:ascii="楷体" w:hAnsi="楷体" w:eastAsia="楷体" w:cs="楷体"/>
                <w:sz w:val="24"/>
                <w:szCs w:val="24"/>
              </w:rPr>
            </w:pPr>
          </w:p>
        </w:tc>
        <w:tc>
          <w:tcPr>
            <w:tcW w:w="1922" w:type="dxa"/>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投资莲湖</w:t>
            </w:r>
          </w:p>
        </w:tc>
        <w:tc>
          <w:tcPr>
            <w:tcW w:w="2303" w:type="dxa"/>
            <w:vAlign w:val="center"/>
          </w:tcPr>
          <w:p>
            <w:pPr>
              <w:jc w:val="center"/>
              <w:rPr>
                <w:rFonts w:ascii="楷体" w:hAnsi="楷体" w:eastAsia="楷体" w:cs="楷体"/>
                <w:sz w:val="24"/>
                <w:szCs w:val="24"/>
              </w:rPr>
            </w:pPr>
            <w:r>
              <w:rPr>
                <w:rFonts w:hint="eastAsia" w:ascii="楷体" w:hAnsi="楷体" w:eastAsia="楷体" w:cs="楷体"/>
                <w:sz w:val="24"/>
                <w:szCs w:val="24"/>
              </w:rPr>
              <w:t>企业风采</w:t>
            </w:r>
          </w:p>
        </w:tc>
        <w:tc>
          <w:tcPr>
            <w:tcW w:w="1902" w:type="dxa"/>
            <w:gridSpan w:val="2"/>
            <w:vMerge w:val="restart"/>
            <w:vAlign w:val="center"/>
          </w:tcPr>
          <w:p>
            <w:pPr>
              <w:jc w:val="center"/>
              <w:rPr>
                <w:rFonts w:ascii="楷体" w:hAnsi="楷体" w:eastAsia="楷体" w:cs="楷体"/>
                <w:sz w:val="24"/>
                <w:szCs w:val="24"/>
              </w:rPr>
            </w:pPr>
            <w:r>
              <w:rPr>
                <w:rFonts w:hint="eastAsia" w:ascii="楷体" w:hAnsi="楷体" w:eastAsia="楷体" w:cs="楷体"/>
                <w:sz w:val="24"/>
                <w:szCs w:val="24"/>
              </w:rPr>
              <w:t>区商务局</w:t>
            </w:r>
          </w:p>
        </w:tc>
        <w:tc>
          <w:tcPr>
            <w:tcW w:w="2442" w:type="dxa"/>
            <w:vMerge w:val="continue"/>
            <w:vAlign w:val="center"/>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3" w:type="dxa"/>
            <w:vAlign w:val="center"/>
          </w:tcPr>
          <w:p>
            <w:pPr>
              <w:jc w:val="center"/>
              <w:rPr>
                <w:rFonts w:ascii="楷体" w:hAnsi="楷体" w:eastAsia="楷体" w:cs="楷体"/>
                <w:sz w:val="24"/>
                <w:szCs w:val="24"/>
              </w:rPr>
            </w:pPr>
            <w:r>
              <w:rPr>
                <w:rFonts w:hint="eastAsia" w:ascii="楷体" w:hAnsi="楷体" w:eastAsia="楷体" w:cs="楷体"/>
                <w:sz w:val="24"/>
                <w:szCs w:val="24"/>
              </w:rPr>
              <w:t>投资指南</w:t>
            </w:r>
          </w:p>
        </w:tc>
        <w:tc>
          <w:tcPr>
            <w:tcW w:w="1902" w:type="dxa"/>
            <w:gridSpan w:val="2"/>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3" w:type="dxa"/>
            <w:vAlign w:val="center"/>
          </w:tcPr>
          <w:p>
            <w:pPr>
              <w:jc w:val="center"/>
              <w:rPr>
                <w:rFonts w:ascii="楷体" w:hAnsi="楷体" w:eastAsia="楷体" w:cs="楷体"/>
                <w:sz w:val="24"/>
                <w:szCs w:val="24"/>
              </w:rPr>
            </w:pPr>
            <w:r>
              <w:rPr>
                <w:rFonts w:hint="eastAsia" w:ascii="楷体" w:hAnsi="楷体" w:eastAsia="楷体" w:cs="楷体"/>
                <w:sz w:val="24"/>
                <w:szCs w:val="24"/>
              </w:rPr>
              <w:t>投资环境</w:t>
            </w:r>
          </w:p>
        </w:tc>
        <w:tc>
          <w:tcPr>
            <w:tcW w:w="1902" w:type="dxa"/>
            <w:gridSpan w:val="2"/>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296" w:type="dxa"/>
            <w:vMerge w:val="continue"/>
            <w:vAlign w:val="center"/>
          </w:tcPr>
          <w:p>
            <w:pPr>
              <w:jc w:val="center"/>
              <w:rPr>
                <w:rFonts w:ascii="楷体" w:hAnsi="楷体" w:eastAsia="楷体" w:cs="楷体"/>
                <w:sz w:val="24"/>
                <w:szCs w:val="24"/>
              </w:rPr>
            </w:pPr>
          </w:p>
        </w:tc>
        <w:tc>
          <w:tcPr>
            <w:tcW w:w="1922" w:type="dxa"/>
            <w:vMerge w:val="continue"/>
            <w:vAlign w:val="center"/>
          </w:tcPr>
          <w:p>
            <w:pPr>
              <w:jc w:val="center"/>
              <w:rPr>
                <w:rFonts w:ascii="楷体" w:hAnsi="楷体" w:eastAsia="楷体" w:cs="楷体"/>
                <w:sz w:val="24"/>
                <w:szCs w:val="24"/>
              </w:rPr>
            </w:pPr>
          </w:p>
        </w:tc>
        <w:tc>
          <w:tcPr>
            <w:tcW w:w="2303" w:type="dxa"/>
            <w:vAlign w:val="center"/>
          </w:tcPr>
          <w:p>
            <w:pPr>
              <w:jc w:val="center"/>
              <w:rPr>
                <w:rFonts w:ascii="楷体" w:hAnsi="楷体" w:eastAsia="楷体" w:cs="楷体"/>
                <w:sz w:val="24"/>
                <w:szCs w:val="24"/>
              </w:rPr>
            </w:pPr>
            <w:r>
              <w:rPr>
                <w:rFonts w:hint="eastAsia" w:ascii="楷体" w:hAnsi="楷体" w:eastAsia="楷体" w:cs="楷体"/>
                <w:sz w:val="24"/>
                <w:szCs w:val="24"/>
              </w:rPr>
              <w:t>招商项目</w:t>
            </w:r>
          </w:p>
        </w:tc>
        <w:tc>
          <w:tcPr>
            <w:tcW w:w="1902" w:type="dxa"/>
            <w:gridSpan w:val="2"/>
            <w:vMerge w:val="continue"/>
          </w:tcPr>
          <w:p>
            <w:pPr>
              <w:jc w:val="center"/>
              <w:rPr>
                <w:rFonts w:ascii="楷体" w:hAnsi="楷体" w:eastAsia="楷体" w:cs="楷体"/>
                <w:sz w:val="24"/>
                <w:szCs w:val="24"/>
              </w:rPr>
            </w:pPr>
          </w:p>
        </w:tc>
        <w:tc>
          <w:tcPr>
            <w:tcW w:w="2442" w:type="dxa"/>
            <w:vMerge w:val="continue"/>
          </w:tcPr>
          <w:p>
            <w:pPr>
              <w:jc w:val="cente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296" w:type="dxa"/>
            <w:vMerge w:val="continue"/>
            <w:vAlign w:val="center"/>
          </w:tcPr>
          <w:p>
            <w:pPr>
              <w:jc w:val="center"/>
              <w:rPr>
                <w:rFonts w:ascii="楷体" w:hAnsi="楷体" w:eastAsia="楷体" w:cs="楷体"/>
                <w:sz w:val="24"/>
                <w:szCs w:val="24"/>
              </w:rPr>
            </w:pPr>
          </w:p>
        </w:tc>
        <w:tc>
          <w:tcPr>
            <w:tcW w:w="1922" w:type="dxa"/>
            <w:vAlign w:val="center"/>
          </w:tcPr>
          <w:p>
            <w:pPr>
              <w:jc w:val="center"/>
              <w:rPr>
                <w:rFonts w:ascii="楷体" w:hAnsi="楷体" w:eastAsia="楷体" w:cs="楷体"/>
                <w:sz w:val="24"/>
                <w:szCs w:val="24"/>
              </w:rPr>
            </w:pPr>
            <w:r>
              <w:rPr>
                <w:rFonts w:hint="eastAsia" w:ascii="楷体" w:hAnsi="楷体" w:eastAsia="楷体" w:cs="楷体"/>
                <w:sz w:val="24"/>
                <w:szCs w:val="24"/>
              </w:rPr>
              <w:t>影像莲湖</w:t>
            </w:r>
          </w:p>
        </w:tc>
        <w:tc>
          <w:tcPr>
            <w:tcW w:w="2303" w:type="dxa"/>
            <w:vAlign w:val="center"/>
          </w:tcPr>
          <w:p>
            <w:pPr>
              <w:jc w:val="center"/>
              <w:rPr>
                <w:rFonts w:ascii="楷体" w:hAnsi="楷体" w:eastAsia="楷体" w:cs="楷体"/>
                <w:sz w:val="24"/>
                <w:szCs w:val="24"/>
              </w:rPr>
            </w:pPr>
          </w:p>
        </w:tc>
        <w:tc>
          <w:tcPr>
            <w:tcW w:w="1902" w:type="dxa"/>
            <w:gridSpan w:val="2"/>
          </w:tcPr>
          <w:p>
            <w:pPr>
              <w:jc w:val="center"/>
              <w:rPr>
                <w:rFonts w:ascii="楷体" w:hAnsi="楷体" w:eastAsia="楷体" w:cs="楷体"/>
                <w:sz w:val="24"/>
                <w:szCs w:val="24"/>
              </w:rPr>
            </w:pPr>
            <w:r>
              <w:rPr>
                <w:rFonts w:hint="eastAsia" w:ascii="楷体" w:hAnsi="楷体" w:eastAsia="楷体" w:cs="楷体"/>
                <w:sz w:val="24"/>
                <w:szCs w:val="24"/>
              </w:rPr>
              <w:t>区信息中心</w:t>
            </w:r>
          </w:p>
        </w:tc>
        <w:tc>
          <w:tcPr>
            <w:tcW w:w="2442" w:type="dxa"/>
            <w:vMerge w:val="continue"/>
          </w:tcPr>
          <w:p>
            <w:pPr>
              <w:jc w:val="center"/>
              <w:rPr>
                <w:rFonts w:ascii="楷体" w:hAnsi="楷体" w:eastAsia="楷体" w:cs="楷体"/>
                <w:sz w:val="24"/>
                <w:szCs w:val="24"/>
              </w:rPr>
            </w:pPr>
          </w:p>
        </w:tc>
      </w:tr>
      <w:bookmarkEnd w:id="0"/>
    </w:tbl>
    <w:p/>
    <w:p/>
    <w:p>
      <w:pPr>
        <w:tabs>
          <w:tab w:val="left" w:pos="676"/>
        </w:tabs>
        <w:spacing w:line="560" w:lineRule="exact"/>
        <w:rPr>
          <w:rFonts w:hint="eastAsia" w:ascii="仿宋_GB2312" w:eastAsia="仿宋_GB2312"/>
          <w:sz w:val="32"/>
          <w:szCs w:val="32"/>
          <w:lang w:eastAsia="zh-CN"/>
        </w:rPr>
      </w:pPr>
      <w:r>
        <w:rPr>
          <w:rFonts w:hint="eastAsia" w:ascii="仿宋_GB2312" w:eastAsia="仿宋_GB2312"/>
          <w:sz w:val="32"/>
          <w:szCs w:val="32"/>
          <w:lang w:eastAsia="zh-CN"/>
        </w:rPr>
        <w:tab/>
      </w:r>
    </w:p>
    <w:sectPr>
      <w:footerReference r:id="rId3" w:type="default"/>
      <w:footerReference r:id="rId4" w:type="even"/>
      <w:pgSz w:w="11906" w:h="16838"/>
      <w:pgMar w:top="2098" w:right="1474" w:bottom="1984" w:left="1587" w:header="851" w:footer="879" w:gutter="0"/>
      <w:pgNumType w:fmt="decimal"/>
      <w:cols w:space="0" w:num="1"/>
      <w:titlePg/>
      <w:rtlGutter w:val="0"/>
      <w:docGrid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posOffset>2779395</wp:posOffset>
              </wp:positionH>
              <wp:positionV relativeFrom="paragraph">
                <wp:posOffset>-466090</wp:posOffset>
              </wp:positionV>
              <wp:extent cx="2810510" cy="53975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2810510" cy="539750"/>
                      </a:xfrm>
                      <a:prstGeom prst="rect">
                        <a:avLst/>
                      </a:prstGeom>
                      <a:noFill/>
                      <a:ln w="9525">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lIns="0" tIns="0" rIns="0" bIns="0" upright="0"/>
                  </wps:wsp>
                </a:graphicData>
              </a:graphic>
            </wp:anchor>
          </w:drawing>
        </mc:Choice>
        <mc:Fallback>
          <w:pict>
            <v:shape id="文本框 1025" o:spid="_x0000_s1026" o:spt="202" type="#_x0000_t202" style="position:absolute;left:0pt;margin-left:218.85pt;margin-top:-36.7pt;height:42.5pt;width:221.3pt;mso-position-horizontal-relative:margin;z-index:251658240;mso-width-relative:page;mso-height-relative:page;" filled="f" stroked="f" coordsize="21600,21600" o:gfxdata="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Kl9tgtkAAAAK&#10;AQAADwAAAAAAAAABACAAAAAiAAAAZHJzL2Rvd25yZXYueG1sUEsBAhQAFAAAAAgAh07iQNNK6Eup&#10;AQAAMAMAAA4AAAAAAAAAAQAgAAAAKAEAAGRycy9lMm9Eb2MueG1sUEsFBgAAAAAGAAYAWQEAAEMF&#10;AAAAAA==&#10;">
              <v:fill on="f" focussize="0,0"/>
              <v:stroke on="f"/>
              <v:imagedata o:title=""/>
              <o:lock v:ext="edit" aspectratio="f"/>
              <v:textbox inset="0mm,0mm,0mm,0mm">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45720</wp:posOffset>
              </wp:positionH>
              <wp:positionV relativeFrom="paragraph">
                <wp:posOffset>-466090</wp:posOffset>
              </wp:positionV>
              <wp:extent cx="2791460" cy="60579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2791460" cy="605790"/>
                      </a:xfrm>
                      <a:prstGeom prst="rect">
                        <a:avLst/>
                      </a:prstGeom>
                      <a:noFill/>
                      <a:ln w="9525">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lIns="0" tIns="0" rIns="0" bIns="0" upright="0"/>
                  </wps:wsp>
                </a:graphicData>
              </a:graphic>
            </wp:anchor>
          </w:drawing>
        </mc:Choice>
        <mc:Fallback>
          <w:pict>
            <v:shape id="文本框 1026" o:spid="_x0000_s1026" o:spt="202" type="#_x0000_t202" style="position:absolute;left:0pt;margin-left:3.6pt;margin-top:-36.7pt;height:47.7pt;width:219.8pt;mso-position-horizontal-relative:margin;z-index:251659264;mso-width-relative:page;mso-height-relative:page;" filled="f" stroked="f" coordsize="21600,21600" o:gfxdata="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U/1RNgAAAAI&#10;AQAADwAAAAAAAAABACAAAAAiAAAAZHJzL2Rvd25yZXYueG1sUEsBAhQAFAAAAAgAh07iQM23V/mq&#10;AQAAMAMAAA4AAAAAAAAAAQAgAAAAJwEAAGRycy9lMm9Eb2MueG1sUEsFBgAAAAAGAAYAWQEAAEMF&#10;AAAAAA==&#10;">
              <v:fill on="f" focussize="0,0"/>
              <v:stroke on="f"/>
              <v:imagedata o:title=""/>
              <o:lock v:ext="edit" aspectratio="f"/>
              <v:textbox inset="0mm,0mm,0mm,0mm">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defaultTabStop w:val="420"/>
  <w:evenAndOddHeaders w:val="1"/>
  <w:drawingGridHorizontalSpacing w:val="210"/>
  <w:drawingGridVerticalSpacing w:val="159"/>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F82"/>
    <w:rsid w:val="00017DD5"/>
    <w:rsid w:val="00047F4B"/>
    <w:rsid w:val="00051CDF"/>
    <w:rsid w:val="000C3673"/>
    <w:rsid w:val="000D5C1F"/>
    <w:rsid w:val="000F4028"/>
    <w:rsid w:val="00116FE7"/>
    <w:rsid w:val="001867A5"/>
    <w:rsid w:val="001A4F36"/>
    <w:rsid w:val="001F7F52"/>
    <w:rsid w:val="0024678B"/>
    <w:rsid w:val="00262BE7"/>
    <w:rsid w:val="002878F8"/>
    <w:rsid w:val="003366DE"/>
    <w:rsid w:val="003B0244"/>
    <w:rsid w:val="0043551A"/>
    <w:rsid w:val="00456317"/>
    <w:rsid w:val="004A6625"/>
    <w:rsid w:val="005679F8"/>
    <w:rsid w:val="00571726"/>
    <w:rsid w:val="00585C24"/>
    <w:rsid w:val="005F6F82"/>
    <w:rsid w:val="006E3D69"/>
    <w:rsid w:val="007127E9"/>
    <w:rsid w:val="007B5BE3"/>
    <w:rsid w:val="007E1763"/>
    <w:rsid w:val="00834EAD"/>
    <w:rsid w:val="00901277"/>
    <w:rsid w:val="009B62D7"/>
    <w:rsid w:val="009E2051"/>
    <w:rsid w:val="009F32A9"/>
    <w:rsid w:val="00A06205"/>
    <w:rsid w:val="00A339D1"/>
    <w:rsid w:val="00AE56E4"/>
    <w:rsid w:val="00BE0244"/>
    <w:rsid w:val="00C95A02"/>
    <w:rsid w:val="00CA47E3"/>
    <w:rsid w:val="00CA6D7F"/>
    <w:rsid w:val="00CC6D1C"/>
    <w:rsid w:val="00D01488"/>
    <w:rsid w:val="00D203A9"/>
    <w:rsid w:val="00D661A8"/>
    <w:rsid w:val="00DB700D"/>
    <w:rsid w:val="00E20DEF"/>
    <w:rsid w:val="00E45E8C"/>
    <w:rsid w:val="00E508AE"/>
    <w:rsid w:val="00EB1B73"/>
    <w:rsid w:val="00F36804"/>
    <w:rsid w:val="00F37355"/>
    <w:rsid w:val="00FC10DB"/>
    <w:rsid w:val="03C1407D"/>
    <w:rsid w:val="04412F21"/>
    <w:rsid w:val="052D12D6"/>
    <w:rsid w:val="056B281E"/>
    <w:rsid w:val="07113DFF"/>
    <w:rsid w:val="07301CA3"/>
    <w:rsid w:val="09E647A5"/>
    <w:rsid w:val="0BB66787"/>
    <w:rsid w:val="0BFB769B"/>
    <w:rsid w:val="0C011E39"/>
    <w:rsid w:val="0E643F92"/>
    <w:rsid w:val="0E815C67"/>
    <w:rsid w:val="0FC1554D"/>
    <w:rsid w:val="100821C9"/>
    <w:rsid w:val="104D591C"/>
    <w:rsid w:val="10DA7662"/>
    <w:rsid w:val="112A3E39"/>
    <w:rsid w:val="115915E7"/>
    <w:rsid w:val="13627D94"/>
    <w:rsid w:val="13C519EE"/>
    <w:rsid w:val="157E4EB7"/>
    <w:rsid w:val="17A035D4"/>
    <w:rsid w:val="1A605C95"/>
    <w:rsid w:val="1C084448"/>
    <w:rsid w:val="1CA0388D"/>
    <w:rsid w:val="1CDC1857"/>
    <w:rsid w:val="1CE31545"/>
    <w:rsid w:val="1D30689D"/>
    <w:rsid w:val="1D8221A9"/>
    <w:rsid w:val="1E9A0784"/>
    <w:rsid w:val="202643D2"/>
    <w:rsid w:val="208368B4"/>
    <w:rsid w:val="209E4795"/>
    <w:rsid w:val="20D669EC"/>
    <w:rsid w:val="20DB2B48"/>
    <w:rsid w:val="2171307D"/>
    <w:rsid w:val="21AF210F"/>
    <w:rsid w:val="24F0695D"/>
    <w:rsid w:val="26277E55"/>
    <w:rsid w:val="280525C9"/>
    <w:rsid w:val="28254993"/>
    <w:rsid w:val="29EC02DF"/>
    <w:rsid w:val="29F84081"/>
    <w:rsid w:val="2A830CB9"/>
    <w:rsid w:val="2B465F46"/>
    <w:rsid w:val="2B840628"/>
    <w:rsid w:val="2E740266"/>
    <w:rsid w:val="2EF34E3B"/>
    <w:rsid w:val="2F4B3F97"/>
    <w:rsid w:val="2F681B93"/>
    <w:rsid w:val="307A59F2"/>
    <w:rsid w:val="308317AE"/>
    <w:rsid w:val="31205E88"/>
    <w:rsid w:val="31A93F01"/>
    <w:rsid w:val="320A64C1"/>
    <w:rsid w:val="32631DC0"/>
    <w:rsid w:val="34013CCC"/>
    <w:rsid w:val="370F4AC6"/>
    <w:rsid w:val="3AFB03C0"/>
    <w:rsid w:val="3B2E7014"/>
    <w:rsid w:val="3C3F4A5C"/>
    <w:rsid w:val="3D94002E"/>
    <w:rsid w:val="3DB60565"/>
    <w:rsid w:val="3EC764E7"/>
    <w:rsid w:val="40F678F9"/>
    <w:rsid w:val="419F306D"/>
    <w:rsid w:val="43845E7D"/>
    <w:rsid w:val="43EE33D1"/>
    <w:rsid w:val="444700F1"/>
    <w:rsid w:val="46153FBB"/>
    <w:rsid w:val="479B7801"/>
    <w:rsid w:val="488E1E73"/>
    <w:rsid w:val="4A702E39"/>
    <w:rsid w:val="4A797E70"/>
    <w:rsid w:val="4AED4163"/>
    <w:rsid w:val="4BD575AD"/>
    <w:rsid w:val="4C6632B7"/>
    <w:rsid w:val="4C685C7D"/>
    <w:rsid w:val="4D59355E"/>
    <w:rsid w:val="4F6D371D"/>
    <w:rsid w:val="4F7C63EE"/>
    <w:rsid w:val="503A783D"/>
    <w:rsid w:val="509B106B"/>
    <w:rsid w:val="52DF68F6"/>
    <w:rsid w:val="53296663"/>
    <w:rsid w:val="53D3358E"/>
    <w:rsid w:val="53F62FCA"/>
    <w:rsid w:val="543B4390"/>
    <w:rsid w:val="5585183E"/>
    <w:rsid w:val="571236B9"/>
    <w:rsid w:val="576E0A98"/>
    <w:rsid w:val="57F63359"/>
    <w:rsid w:val="57FE18CD"/>
    <w:rsid w:val="58190FB8"/>
    <w:rsid w:val="582D2012"/>
    <w:rsid w:val="5872231E"/>
    <w:rsid w:val="5B1A7CD7"/>
    <w:rsid w:val="5C206413"/>
    <w:rsid w:val="5C293958"/>
    <w:rsid w:val="5C741B0F"/>
    <w:rsid w:val="5C8F3E20"/>
    <w:rsid w:val="5DBA69E8"/>
    <w:rsid w:val="5F125832"/>
    <w:rsid w:val="60B7590E"/>
    <w:rsid w:val="60DD0727"/>
    <w:rsid w:val="60F66177"/>
    <w:rsid w:val="61E5015D"/>
    <w:rsid w:val="62407AA4"/>
    <w:rsid w:val="62CA04F6"/>
    <w:rsid w:val="64E7659C"/>
    <w:rsid w:val="67375A98"/>
    <w:rsid w:val="68431BD3"/>
    <w:rsid w:val="696A7DA1"/>
    <w:rsid w:val="69BB5213"/>
    <w:rsid w:val="6CA346D4"/>
    <w:rsid w:val="6D443D5B"/>
    <w:rsid w:val="6EA22CCC"/>
    <w:rsid w:val="6F052B41"/>
    <w:rsid w:val="6F2E7055"/>
    <w:rsid w:val="6FBF4520"/>
    <w:rsid w:val="707E2BBA"/>
    <w:rsid w:val="70D3607A"/>
    <w:rsid w:val="713601D6"/>
    <w:rsid w:val="715D0EB5"/>
    <w:rsid w:val="71810F79"/>
    <w:rsid w:val="733A642F"/>
    <w:rsid w:val="735F092E"/>
    <w:rsid w:val="73803323"/>
    <w:rsid w:val="73C01A31"/>
    <w:rsid w:val="75084BA0"/>
    <w:rsid w:val="765200B5"/>
    <w:rsid w:val="76CD3C13"/>
    <w:rsid w:val="76F83480"/>
    <w:rsid w:val="77590A30"/>
    <w:rsid w:val="790769F4"/>
    <w:rsid w:val="796512F3"/>
    <w:rsid w:val="799367FE"/>
    <w:rsid w:val="79B321FC"/>
    <w:rsid w:val="79D47019"/>
    <w:rsid w:val="7A154075"/>
    <w:rsid w:val="7AC708C5"/>
    <w:rsid w:val="7B0601C3"/>
    <w:rsid w:val="7B363AC8"/>
    <w:rsid w:val="7B923BF2"/>
    <w:rsid w:val="7CC82CF3"/>
    <w:rsid w:val="7DEB2ADB"/>
    <w:rsid w:val="7F9556A6"/>
    <w:rsid w:val="7FBD79C5"/>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uiPriority="99" w:name="HTML Preformatted"/>
    <w:lsdException w:uiPriority="99" w:name="HTML Sample"/>
    <w:lsdException w:uiPriority="99" w:name="HTML Typewriter"/>
    <w:lsdException w:qFormat="1" w:uiPriority="99"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9"/>
    <w:pPr>
      <w:jc w:val="left"/>
      <w:outlineLvl w:val="2"/>
    </w:pPr>
    <w:rPr>
      <w:rFonts w:hint="eastAsia" w:ascii="宋体" w:hAnsi="宋体"/>
      <w:kern w:val="0"/>
      <w:sz w:val="24"/>
      <w:szCs w:val="24"/>
    </w:rPr>
  </w:style>
  <w:style w:type="character" w:default="1" w:styleId="5">
    <w:name w:val="Default Paragraph Font"/>
    <w:unhideWhenUsed/>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8"/>
    <w:unhideWhenUsed/>
    <w:qFormat/>
    <w:uiPriority w:val="99"/>
    <w:pPr>
      <w:tabs>
        <w:tab w:val="center" w:pos="4153"/>
        <w:tab w:val="right" w:pos="8306"/>
      </w:tabs>
      <w:snapToGrid w:val="0"/>
      <w:jc w:val="left"/>
    </w:pPr>
    <w:rPr>
      <w:sz w:val="18"/>
      <w:szCs w:val="18"/>
    </w:rPr>
  </w:style>
  <w:style w:type="paragraph" w:styleId="4">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style>
  <w:style w:type="character" w:styleId="7">
    <w:name w:val="FollowedHyperlink"/>
    <w:basedOn w:val="5"/>
    <w:unhideWhenUsed/>
    <w:qFormat/>
    <w:uiPriority w:val="99"/>
    <w:rPr>
      <w:color w:val="333333"/>
      <w:u w:val="none"/>
    </w:rPr>
  </w:style>
  <w:style w:type="character" w:styleId="8">
    <w:name w:val="Emphasis"/>
    <w:basedOn w:val="5"/>
    <w:qFormat/>
    <w:uiPriority w:val="20"/>
  </w:style>
  <w:style w:type="character" w:styleId="9">
    <w:name w:val="HTML Definition"/>
    <w:basedOn w:val="5"/>
    <w:unhideWhenUsed/>
    <w:qFormat/>
    <w:uiPriority w:val="99"/>
  </w:style>
  <w:style w:type="character" w:styleId="10">
    <w:name w:val="HTML Variable"/>
    <w:basedOn w:val="5"/>
    <w:unhideWhenUsed/>
    <w:qFormat/>
    <w:uiPriority w:val="99"/>
  </w:style>
  <w:style w:type="character" w:styleId="11">
    <w:name w:val="Hyperlink"/>
    <w:basedOn w:val="5"/>
    <w:unhideWhenUsed/>
    <w:qFormat/>
    <w:uiPriority w:val="99"/>
    <w:rPr>
      <w:color w:val="333333"/>
      <w:u w:val="none"/>
    </w:rPr>
  </w:style>
  <w:style w:type="character" w:styleId="12">
    <w:name w:val="HTML Code"/>
    <w:basedOn w:val="5"/>
    <w:unhideWhenUsed/>
    <w:qFormat/>
    <w:uiPriority w:val="99"/>
    <w:rPr>
      <w:rFonts w:ascii="Courier New" w:hAnsi="Courier New"/>
      <w:sz w:val="20"/>
    </w:rPr>
  </w:style>
  <w:style w:type="character" w:styleId="13">
    <w:name w:val="HTML Cite"/>
    <w:basedOn w:val="5"/>
    <w:unhideWhenUsed/>
    <w:qFormat/>
    <w:uiPriority w:val="99"/>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6">
    <w:name w:val="_Style 2"/>
    <w:basedOn w:val="5"/>
    <w:qFormat/>
    <w:uiPriority w:val="19"/>
    <w:rPr>
      <w:i/>
      <w:iCs/>
      <w:color w:val="808080"/>
    </w:rPr>
  </w:style>
  <w:style w:type="character" w:customStyle="1" w:styleId="17">
    <w:name w:val="页眉 Char"/>
    <w:basedOn w:val="5"/>
    <w:link w:val="4"/>
    <w:semiHidden/>
    <w:qFormat/>
    <w:uiPriority w:val="99"/>
    <w:rPr>
      <w:rFonts w:ascii="Calibri" w:hAnsi="Calibri"/>
      <w:kern w:val="2"/>
      <w:sz w:val="18"/>
      <w:szCs w:val="18"/>
    </w:rPr>
  </w:style>
  <w:style w:type="character" w:customStyle="1" w:styleId="18">
    <w:name w:val="页脚 Char"/>
    <w:basedOn w:val="5"/>
    <w:link w:val="3"/>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Pages>
  <Words>1152</Words>
  <Characters>6568</Characters>
  <Lines>54</Lines>
  <Paragraphs>15</Paragraphs>
  <ScaleCrop>false</ScaleCrop>
  <LinksUpToDate>false</LinksUpToDate>
  <CharactersWithSpaces>7705</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2016-06-27T09:28:00Z</dcterms:created>
  <dc:creator>微软用户</dc:creator>
  <cp:lastModifiedBy>124</cp:lastModifiedBy>
  <cp:lastPrinted>2016-11-09T01:33:00Z</cp:lastPrinted>
  <dcterms:modified xsi:type="dcterms:W3CDTF">2017-01-18T08:03:40Z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