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（一）莲湖区机关事务管理局2015年度收入支出决算总表</w:t>
      </w:r>
    </w:p>
    <w:p>
      <w:pPr>
        <w:widowControl w:val="false"/>
        <w:spacing w:before="0" w:after="0" w:line="240"/>
        <w:ind w:right="0" w:left="0" w:firstLine="1280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单位：万元</w:t>
      </w:r>
    </w:p>
    <w:tbl>
      <w:tblPr/>
      <w:tblGrid>
        <w:gridCol w:w="1336"/>
        <w:gridCol w:w="817"/>
        <w:gridCol w:w="1336"/>
        <w:gridCol w:w="762"/>
        <w:gridCol w:w="1336"/>
        <w:gridCol w:w="1176"/>
        <w:gridCol w:w="598"/>
        <w:gridCol w:w="665"/>
        <w:gridCol w:w="1336"/>
        <w:gridCol w:w="790"/>
        <w:gridCol w:w="598"/>
        <w:gridCol w:w="607"/>
        <w:gridCol w:w="698"/>
        <w:gridCol w:w="1336"/>
      </w:tblGrid>
      <w:tr>
        <w:trPr>
          <w:trHeight w:val="522" w:hRule="auto"/>
          <w:jc w:val="center"/>
          <w:cantSplit w:val="1"/>
        </w:trPr>
        <w:tc>
          <w:tcPr>
            <w:tcW w:w="13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科目编码</w:t>
            </w:r>
          </w:p>
        </w:tc>
        <w:tc>
          <w:tcPr>
            <w:tcW w:w="81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科目名称</w:t>
            </w:r>
          </w:p>
        </w:tc>
        <w:tc>
          <w:tcPr>
            <w:tcW w:w="3434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上年结余</w:t>
            </w:r>
          </w:p>
        </w:tc>
        <w:tc>
          <w:tcPr>
            <w:tcW w:w="117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本年收入</w:t>
            </w:r>
          </w:p>
        </w:tc>
        <w:tc>
          <w:tcPr>
            <w:tcW w:w="259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本年支出</w:t>
            </w:r>
          </w:p>
        </w:tc>
        <w:tc>
          <w:tcPr>
            <w:tcW w:w="79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用事业基金弥补收支差额</w:t>
            </w:r>
          </w:p>
        </w:tc>
        <w:tc>
          <w:tcPr>
            <w:tcW w:w="59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结余分配</w:t>
            </w:r>
          </w:p>
        </w:tc>
        <w:tc>
          <w:tcPr>
            <w:tcW w:w="264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年末结余</w:t>
            </w:r>
          </w:p>
        </w:tc>
      </w:tr>
      <w:tr>
        <w:trPr>
          <w:trHeight w:val="828" w:hRule="auto"/>
          <w:jc w:val="center"/>
          <w:cantSplit w:val="1"/>
        </w:trPr>
        <w:tc>
          <w:tcPr>
            <w:tcW w:w="13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7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基本支出结余</w:t>
            </w: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项目支出结余</w:t>
            </w:r>
          </w:p>
        </w:tc>
        <w:tc>
          <w:tcPr>
            <w:tcW w:w="117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6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基本支出</w:t>
            </w: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项目支出</w:t>
            </w:r>
          </w:p>
        </w:tc>
        <w:tc>
          <w:tcPr>
            <w:tcW w:w="79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基本支出结余</w:t>
            </w: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项目支出结余</w:t>
            </w:r>
          </w:p>
        </w:tc>
      </w:tr>
      <w:tr>
        <w:trPr>
          <w:trHeight w:val="1" w:hRule="atLeast"/>
          <w:jc w:val="center"/>
        </w:trPr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2010301</w:t>
            </w:r>
          </w:p>
        </w:tc>
        <w:tc>
          <w:tcPr>
            <w:tcW w:w="8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行政运行</w:t>
            </w: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500.25</w:t>
            </w: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500.25</w:t>
            </w:r>
          </w:p>
        </w:tc>
        <w:tc>
          <w:tcPr>
            <w:tcW w:w="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2010303</w:t>
            </w:r>
          </w:p>
        </w:tc>
        <w:tc>
          <w:tcPr>
            <w:tcW w:w="8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机关服务</w:t>
            </w: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8845.99</w:t>
            </w:r>
          </w:p>
        </w:tc>
        <w:tc>
          <w:tcPr>
            <w:tcW w:w="7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8845.99</w:t>
            </w:r>
          </w:p>
        </w:tc>
        <w:tc>
          <w:tcPr>
            <w:tcW w:w="11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858.53</w:t>
            </w: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1000.46</w:t>
            </w:r>
          </w:p>
        </w:tc>
        <w:tc>
          <w:tcPr>
            <w:tcW w:w="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8704.06</w:t>
            </w:r>
          </w:p>
        </w:tc>
      </w:tr>
      <w:tr>
        <w:trPr>
          <w:trHeight w:val="322" w:hRule="auto"/>
          <w:jc w:val="center"/>
        </w:trPr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2120199</w:t>
              <w:tab/>
              <w:tab/>
            </w:r>
          </w:p>
        </w:tc>
        <w:tc>
          <w:tcPr>
            <w:tcW w:w="8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其他城乡社区管理事务支出</w:t>
            </w: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2000</w:t>
            </w: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2000</w:t>
            </w:r>
          </w:p>
        </w:tc>
      </w:tr>
      <w:tr>
        <w:trPr>
          <w:trHeight w:val="1" w:hRule="atLeast"/>
          <w:jc w:val="center"/>
        </w:trPr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9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        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（二）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莲湖区机关事务管理局</w:t>
      </w: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2015年度财政拨款收入支出决算总表            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                                                                                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单位：万元</w:t>
      </w:r>
    </w:p>
    <w:tbl>
      <w:tblPr/>
      <w:tblGrid>
        <w:gridCol w:w="1963"/>
        <w:gridCol w:w="1077"/>
        <w:gridCol w:w="496"/>
        <w:gridCol w:w="581"/>
        <w:gridCol w:w="1088"/>
        <w:gridCol w:w="1166"/>
        <w:gridCol w:w="400"/>
        <w:gridCol w:w="407"/>
        <w:gridCol w:w="868"/>
        <w:gridCol w:w="964"/>
        <w:gridCol w:w="196"/>
        <w:gridCol w:w="802"/>
        <w:gridCol w:w="1016"/>
        <w:gridCol w:w="998"/>
        <w:gridCol w:w="19"/>
        <w:gridCol w:w="1682"/>
        <w:gridCol w:w="1134"/>
        <w:gridCol w:w="19"/>
        <w:gridCol w:w="1115"/>
        <w:gridCol w:w="1134"/>
        <w:gridCol w:w="1071"/>
      </w:tblGrid>
      <w:tr>
        <w:trPr>
          <w:trHeight w:val="252" w:hRule="auto"/>
          <w:jc w:val="left"/>
        </w:trPr>
        <w:tc>
          <w:tcPr>
            <w:tcW w:w="5205" w:type="dxa"/>
            <w:gridSpan w:val="5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收入</w:t>
            </w:r>
          </w:p>
        </w:tc>
        <w:tc>
          <w:tcPr>
            <w:tcW w:w="12991" w:type="dxa"/>
            <w:gridSpan w:val="1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</w:t>
            </w:r>
          </w:p>
        </w:tc>
      </w:tr>
      <w:tr>
        <w:trPr>
          <w:trHeight w:val="285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项目</w:t>
            </w: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年初预算数</w:t>
            </w: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调整预算数</w:t>
            </w: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决算数</w:t>
            </w: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支出功能分类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年初预算数</w:t>
            </w: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调整预算数</w:t>
            </w: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决算数</w:t>
            </w: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支出经济分类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年初预算数</w:t>
            </w: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调整预算数</w:t>
            </w: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决算数</w:t>
            </w: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一、一般公共预算财政拨款</w:t>
            </w: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1844.71</w:t>
            </w: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7216.86</w:t>
            </w: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3358.78</w:t>
            </w: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一、一般公共服务支出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4385</w:t>
            </w: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1500.7</w:t>
            </w: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1500.7</w:t>
            </w: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一、基本支出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3018.93</w:t>
            </w: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6898.62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500.25</w:t>
            </w: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二、政府性基金预算财政拨款</w:t>
            </w: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二、外交支出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人员经费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2812.33</w:t>
            </w: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6782.13</w:t>
            </w: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383.76</w:t>
            </w: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三、国防支出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日常公用经费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206.6</w:t>
            </w: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116.49</w:t>
            </w: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116.49</w:t>
            </w: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四、公共安全支出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五、教育支出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二、项目支出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六、科学技术支出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基本建设类项目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七、文化体育与传媒支出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行政事业类项目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1366.08</w:t>
            </w: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2858.53</w:t>
            </w: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1000.46</w:t>
            </w: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八、社会保障和就业支出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支出经济分类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九、医疗卫生与计划生育支出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工资福利支出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bottom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十、节能环保支出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商品和服务支出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十一、城乡社区支出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8256.45</w:t>
            </w: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对个人和家庭的补助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十二、农林水支出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对企事业单位的补贴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十三、交通运输支出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债务利息支出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十四、资源勘探信息等支出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基本建设支出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十五、商业服务业等支出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其他支出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十六、金融支出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3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十七、援助其他地区支出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73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……</w:t>
            </w:r>
          </w:p>
        </w:tc>
        <w:tc>
          <w:tcPr>
            <w:tcW w:w="1832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32"/>
                <w:shd w:fill="auto" w:val="clear"/>
              </w:rPr>
              <w:t xml:space="preserve">本年收入合计</w:t>
            </w: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1844.71</w:t>
            </w: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7216.86</w:t>
            </w: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3358.78</w:t>
            </w:r>
          </w:p>
        </w:tc>
        <w:tc>
          <w:tcPr>
            <w:tcW w:w="6817" w:type="dxa"/>
            <w:gridSpan w:val="9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32"/>
                <w:shd w:fill="auto" w:val="clear"/>
              </w:rPr>
              <w:t xml:space="preserve">本年支出合计</w:t>
            </w: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32"/>
                <w:shd w:fill="auto" w:val="clear"/>
              </w:rPr>
              <w:t xml:space="preserve">本年支出合计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817" w:type="dxa"/>
            <w:gridSpan w:val="9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年末财政拨款结转和结余</w:t>
            </w: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年末财政拨款结转和结余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4398.37</w:t>
            </w: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年初财政拨款结转和结余</w:t>
            </w: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2540.29</w:t>
            </w: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2540.29</w:t>
            </w: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2540.29</w:t>
            </w:r>
          </w:p>
        </w:tc>
        <w:tc>
          <w:tcPr>
            <w:tcW w:w="6817" w:type="dxa"/>
            <w:gridSpan w:val="9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基本支出结转</w:t>
            </w: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基本支出结转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一、一般公共预算财政拨款</w:t>
            </w: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2540.29</w:t>
            </w: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2540.29</w:t>
            </w: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2540.29</w:t>
            </w:r>
          </w:p>
        </w:tc>
        <w:tc>
          <w:tcPr>
            <w:tcW w:w="6817" w:type="dxa"/>
            <w:gridSpan w:val="9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项目支出结转和结余</w:t>
            </w: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项目支出结转和结余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4398.37</w:t>
            </w:r>
          </w:p>
        </w:tc>
      </w:tr>
      <w:tr>
        <w:trPr>
          <w:trHeight w:val="300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二、政府性基金预算财政拨款</w:t>
            </w: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66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62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52" w:hRule="auto"/>
          <w:jc w:val="left"/>
        </w:trPr>
        <w:tc>
          <w:tcPr>
            <w:tcW w:w="1963" w:type="dxa"/>
            <w:tcBorders>
              <w:top w:val="single" w:color="000000" w:sz="0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32"/>
                <w:shd w:fill="auto" w:val="clear"/>
              </w:rPr>
              <w:t xml:space="preserve">总计</w:t>
            </w:r>
          </w:p>
        </w:tc>
        <w:tc>
          <w:tcPr>
            <w:tcW w:w="1077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4385</w:t>
            </w:r>
          </w:p>
        </w:tc>
        <w:tc>
          <w:tcPr>
            <w:tcW w:w="1077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9757.15</w:t>
            </w:r>
          </w:p>
        </w:tc>
        <w:tc>
          <w:tcPr>
            <w:tcW w:w="1088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5899.67</w:t>
            </w:r>
          </w:p>
        </w:tc>
        <w:tc>
          <w:tcPr>
            <w:tcW w:w="1566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000000"/>
                <w:spacing w:val="0"/>
                <w:position w:val="0"/>
                <w:sz w:val="32"/>
                <w:shd w:fill="auto" w:val="clear"/>
              </w:rPr>
              <w:t xml:space="preserve">总计</w:t>
            </w:r>
          </w:p>
        </w:tc>
        <w:tc>
          <w:tcPr>
            <w:tcW w:w="127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4385</w:t>
            </w:r>
          </w:p>
        </w:tc>
        <w:tc>
          <w:tcPr>
            <w:tcW w:w="1962" w:type="dxa"/>
            <w:gridSpan w:val="3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9757.15</w:t>
            </w:r>
          </w:p>
        </w:tc>
        <w:tc>
          <w:tcPr>
            <w:tcW w:w="201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5899.07</w:t>
            </w:r>
          </w:p>
        </w:tc>
        <w:tc>
          <w:tcPr>
            <w:tcW w:w="1701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支出总计</w:t>
            </w:r>
          </w:p>
        </w:tc>
        <w:tc>
          <w:tcPr>
            <w:tcW w:w="1134" w:type="dxa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4385</w:t>
            </w:r>
          </w:p>
        </w:tc>
        <w:tc>
          <w:tcPr>
            <w:tcW w:w="1134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9757.15</w:t>
            </w:r>
          </w:p>
        </w:tc>
        <w:tc>
          <w:tcPr>
            <w:tcW w:w="2205" w:type="dxa"/>
            <w:gridSpan w:val="2"/>
            <w:tcBorders>
              <w:top w:val="single" w:color="000000" w:sz="0"/>
              <w:left w:val="single" w:color="000000" w:sz="0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5899.07</w:t>
            </w:r>
          </w:p>
        </w:tc>
      </w:tr>
      <w:tr>
        <w:trPr>
          <w:trHeight w:val="885" w:hRule="auto"/>
          <w:jc w:val="left"/>
        </w:trPr>
        <w:tc>
          <w:tcPr>
            <w:tcW w:w="14876" w:type="dxa"/>
            <w:gridSpan w:val="18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（三）莲湖区机关事务管理局</w:t>
            </w: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2015年度一般公共预算财政拨款支出决算表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（按支出功能分类）</w:t>
            </w:r>
          </w:p>
        </w:tc>
      </w:tr>
      <w:tr>
        <w:trPr>
          <w:trHeight w:val="570" w:hRule="auto"/>
          <w:jc w:val="left"/>
        </w:trPr>
        <w:tc>
          <w:tcPr>
            <w:tcW w:w="3536" w:type="dxa"/>
            <w:gridSpan w:val="3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5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670" w:type="dxa"/>
            <w:gridSpan w:val="7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                单位：万元</w:t>
            </w:r>
          </w:p>
        </w:tc>
      </w:tr>
      <w:tr>
        <w:trPr>
          <w:trHeight w:val="780" w:hRule="auto"/>
          <w:jc w:val="left"/>
        </w:trPr>
        <w:tc>
          <w:tcPr>
            <w:tcW w:w="6371" w:type="dxa"/>
            <w:gridSpan w:val="6"/>
            <w:tcBorders>
              <w:top w:val="single" w:color="000000" w:sz="12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支出功能分类</w:t>
            </w:r>
          </w:p>
        </w:tc>
        <w:tc>
          <w:tcPr>
            <w:tcW w:w="2835" w:type="dxa"/>
            <w:gridSpan w:val="5"/>
            <w:vMerge w:val="restart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2835" w:type="dxa"/>
            <w:gridSpan w:val="4"/>
            <w:vMerge w:val="restart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基本支出</w:t>
            </w:r>
          </w:p>
        </w:tc>
        <w:tc>
          <w:tcPr>
            <w:tcW w:w="2835" w:type="dxa"/>
            <w:gridSpan w:val="3"/>
            <w:vMerge w:val="restart"/>
            <w:tcBorders>
              <w:top w:val="single" w:color="000000" w:sz="12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项目支出</w:t>
            </w:r>
          </w:p>
        </w:tc>
      </w:tr>
      <w:tr>
        <w:trPr>
          <w:trHeight w:val="780" w:hRule="auto"/>
          <w:jc w:val="left"/>
        </w:trPr>
        <w:tc>
          <w:tcPr>
            <w:tcW w:w="3536" w:type="dxa"/>
            <w:gridSpan w:val="3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科目编码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科目名称</w:t>
            </w:r>
          </w:p>
        </w:tc>
        <w:tc>
          <w:tcPr>
            <w:tcW w:w="2835" w:type="dxa"/>
            <w:gridSpan w:val="5"/>
            <w:vMerge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4"/>
            <w:vMerge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3"/>
            <w:vMerge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80" w:hRule="auto"/>
          <w:jc w:val="left"/>
        </w:trPr>
        <w:tc>
          <w:tcPr>
            <w:tcW w:w="6371" w:type="dxa"/>
            <w:gridSpan w:val="6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合</w:t>
            </w: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32"/>
                <w:shd w:fill="auto" w:val="clear"/>
              </w:rPr>
              <w:t xml:space="preserve">   </w:t>
            </w: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计</w:t>
            </w:r>
          </w:p>
        </w:tc>
        <w:tc>
          <w:tcPr>
            <w:tcW w:w="2835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1500.71</w:t>
            </w:r>
          </w:p>
        </w:tc>
        <w:tc>
          <w:tcPr>
            <w:tcW w:w="283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5,00.25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1000.46</w:t>
            </w:r>
          </w:p>
        </w:tc>
      </w:tr>
      <w:tr>
        <w:trPr>
          <w:trHeight w:val="780" w:hRule="auto"/>
          <w:jc w:val="left"/>
        </w:trPr>
        <w:tc>
          <w:tcPr>
            <w:tcW w:w="3536" w:type="dxa"/>
            <w:gridSpan w:val="3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支出功能分类科目（包括Z07和Z09表数据）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科目名称 </w:t>
            </w:r>
          </w:p>
        </w:tc>
        <w:tc>
          <w:tcPr>
            <w:tcW w:w="2835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80" w:hRule="auto"/>
          <w:jc w:val="left"/>
        </w:trPr>
        <w:tc>
          <w:tcPr>
            <w:tcW w:w="3536" w:type="dxa"/>
            <w:gridSpan w:val="3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需要公开到支出功能科目项级科目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90" w:hRule="auto"/>
          <w:jc w:val="left"/>
        </w:trPr>
        <w:tc>
          <w:tcPr>
            <w:tcW w:w="3536" w:type="dxa"/>
            <w:gridSpan w:val="3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201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一般公共服务支出</w:t>
            </w:r>
          </w:p>
        </w:tc>
        <w:tc>
          <w:tcPr>
            <w:tcW w:w="2835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1500.71</w:t>
            </w:r>
          </w:p>
        </w:tc>
        <w:tc>
          <w:tcPr>
            <w:tcW w:w="283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5,00.25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1000.46</w:t>
            </w:r>
          </w:p>
        </w:tc>
      </w:tr>
      <w:tr>
        <w:trPr>
          <w:trHeight w:val="390" w:hRule="auto"/>
          <w:jc w:val="left"/>
        </w:trPr>
        <w:tc>
          <w:tcPr>
            <w:tcW w:w="3536" w:type="dxa"/>
            <w:gridSpan w:val="3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20103</w:t>
              <w:tab/>
              <w:tab/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政府办公厅（室）及相关机构事务</w:t>
            </w:r>
          </w:p>
        </w:tc>
        <w:tc>
          <w:tcPr>
            <w:tcW w:w="2835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1500.70</w:t>
            </w:r>
          </w:p>
        </w:tc>
        <w:tc>
          <w:tcPr>
            <w:tcW w:w="283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5,00.25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1000.46</w:t>
            </w:r>
          </w:p>
        </w:tc>
      </w:tr>
      <w:tr>
        <w:trPr>
          <w:trHeight w:val="390" w:hRule="auto"/>
          <w:jc w:val="left"/>
        </w:trPr>
        <w:tc>
          <w:tcPr>
            <w:tcW w:w="3536" w:type="dxa"/>
            <w:gridSpan w:val="3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2010301</w:t>
              <w:tab/>
              <w:tab/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32"/>
                <w:shd w:fill="auto" w:val="clear"/>
              </w:rPr>
              <w:t xml:space="preserve"> </w:t>
            </w: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 行政运行</w:t>
            </w:r>
          </w:p>
        </w:tc>
        <w:tc>
          <w:tcPr>
            <w:tcW w:w="2835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5,00.25</w:t>
            </w:r>
          </w:p>
        </w:tc>
        <w:tc>
          <w:tcPr>
            <w:tcW w:w="283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5,00.25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90" w:hRule="auto"/>
          <w:jc w:val="left"/>
        </w:trPr>
        <w:tc>
          <w:tcPr>
            <w:tcW w:w="3536" w:type="dxa"/>
            <w:gridSpan w:val="3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2010303</w:t>
              <w:tab/>
              <w:tab/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32"/>
                <w:shd w:fill="auto" w:val="clear"/>
              </w:rPr>
              <w:t xml:space="preserve"> </w:t>
            </w: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  机关服务</w:t>
            </w:r>
          </w:p>
        </w:tc>
        <w:tc>
          <w:tcPr>
            <w:tcW w:w="2835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1000.46</w:t>
            </w:r>
          </w:p>
        </w:tc>
        <w:tc>
          <w:tcPr>
            <w:tcW w:w="283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1000.46</w:t>
            </w:r>
          </w:p>
        </w:tc>
      </w:tr>
      <w:tr>
        <w:trPr>
          <w:trHeight w:val="390" w:hRule="auto"/>
          <w:jc w:val="left"/>
        </w:trPr>
        <w:tc>
          <w:tcPr>
            <w:tcW w:w="3536" w:type="dxa"/>
            <w:gridSpan w:val="3"/>
            <w:tcBorders>
              <w:top w:val="single" w:color="000000" w:sz="6"/>
              <w:left w:val="single" w:color="000000" w:sz="12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32"/>
                <w:shd w:fill="auto" w:val="clear"/>
              </w:rPr>
              <w:t xml:space="preserve">   </w:t>
            </w:r>
            <w:r>
              <w:rPr>
                <w:rFonts w:ascii="仿宋" w:hAnsi="仿宋" w:cs="仿宋" w:eastAsia="仿宋"/>
                <w:color w:val="333333"/>
                <w:spacing w:val="0"/>
                <w:position w:val="0"/>
                <w:sz w:val="32"/>
                <w:shd w:fill="auto" w:val="clear"/>
              </w:rPr>
              <w:t xml:space="preserve"> </w:t>
            </w: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351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32"/>
                <w:shd w:fill="auto" w:val="clear"/>
              </w:rPr>
              <w:t xml:space="preserve"> </w:t>
            </w:r>
          </w:p>
        </w:tc>
        <w:tc>
          <w:tcPr>
            <w:tcW w:w="2835" w:type="dxa"/>
            <w:gridSpan w:val="5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35" w:type="dxa"/>
            <w:gridSpan w:val="3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tbl>
      <w:tblPr>
        <w:tblInd w:w="443" w:type="dxa"/>
      </w:tblPr>
      <w:tblGrid>
        <w:gridCol w:w="3120"/>
        <w:gridCol w:w="3120"/>
        <w:gridCol w:w="3120"/>
        <w:gridCol w:w="3120"/>
        <w:gridCol w:w="2458"/>
      </w:tblGrid>
      <w:tr>
        <w:trPr>
          <w:trHeight w:val="1260" w:hRule="auto"/>
          <w:jc w:val="left"/>
        </w:trPr>
        <w:tc>
          <w:tcPr>
            <w:tcW w:w="14938" w:type="dxa"/>
            <w:gridSpan w:val="5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（四）莲湖区机关事务管理局</w:t>
            </w: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2015年度一般公共预算财政拨款支出决算表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（按支出经济分类）</w:t>
            </w:r>
          </w:p>
        </w:tc>
      </w:tr>
      <w:tr>
        <w:trPr>
          <w:trHeight w:val="570" w:hRule="auto"/>
          <w:jc w:val="left"/>
        </w:trPr>
        <w:tc>
          <w:tcPr>
            <w:tcW w:w="312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578" w:type="dxa"/>
            <w:gridSpan w:val="2"/>
            <w:tcBorders>
              <w:top w:val="single" w:color="000000" w:sz="0"/>
              <w:left w:val="single" w:color="000000" w:sz="0"/>
              <w:bottom w:val="single" w:color="000000" w:sz="6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                     单位：万元</w:t>
            </w:r>
          </w:p>
        </w:tc>
      </w:tr>
      <w:tr>
        <w:trPr>
          <w:trHeight w:val="823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支出经济分类科目编码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支出经济分类科目名称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基本支出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项目支出</w:t>
            </w:r>
          </w:p>
        </w:tc>
      </w:tr>
      <w:tr>
        <w:trPr>
          <w:trHeight w:val="725" w:hRule="auto"/>
          <w:jc w:val="left"/>
        </w:trPr>
        <w:tc>
          <w:tcPr>
            <w:tcW w:w="6240" w:type="dxa"/>
            <w:gridSpan w:val="2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1500.71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500.25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1000.46</w:t>
            </w:r>
          </w:p>
        </w:tc>
      </w:tr>
      <w:tr>
        <w:trPr>
          <w:trHeight w:val="52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支出经济分类科目编码（包括Z07和Z09表数据）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工资福利支出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383.04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383.04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基本工资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135.01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135.01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62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津贴补贴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185.17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185.17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奖金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52.42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52.42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伙食补助费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10.44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10.44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商品和服务支出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1093.98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116.49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977.49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办公费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7.56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7.56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印刷费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1.51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1.51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手续费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0.07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0.07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水费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17.75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17.75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电费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197.27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197.27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邮电费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2.05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2.05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物业管理费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400.25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400.25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维修费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97.33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97.33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租赁费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30.86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30.86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会议费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4.89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4.89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培训费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1.21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1.21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劳务费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210.98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210.98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公车运行维护费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122.25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116.49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5.76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对个人和家庭的补助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0.72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0.72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抚恤金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0.72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0.72</w:t>
            </w: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……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基本建设支出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信息网络及软件购置更新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……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其他资本性支出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22.97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22.97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办公设备购置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4.03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4.03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专用设备购置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4.55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4.55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大型修缮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12.62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12.62</w:t>
            </w:r>
          </w:p>
        </w:tc>
      </w:tr>
      <w:tr>
        <w:trPr>
          <w:trHeight w:val="285" w:hRule="auto"/>
          <w:jc w:val="left"/>
        </w:trPr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其他资本性支出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1.77</w:t>
            </w:r>
          </w:p>
        </w:tc>
        <w:tc>
          <w:tcPr>
            <w:tcW w:w="3120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8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1.77</w:t>
            </w: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（五）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莲湖区机关事务管理局2015年度“三公”经费一般公共预算财政拨款支出决算表</w:t>
      </w:r>
    </w:p>
    <w:p>
      <w:pPr>
        <w:widowControl w:val="false"/>
        <w:spacing w:before="0" w:after="0" w:line="240"/>
        <w:ind w:right="0" w:left="0" w:firstLine="1216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单位：万元</w:t>
      </w:r>
    </w:p>
    <w:tbl>
      <w:tblPr>
        <w:tblInd w:w="1526" w:type="dxa"/>
      </w:tblPr>
      <w:tblGrid>
        <w:gridCol w:w="1373"/>
        <w:gridCol w:w="2340"/>
        <w:gridCol w:w="2162"/>
        <w:gridCol w:w="1363"/>
        <w:gridCol w:w="2961"/>
        <w:gridCol w:w="2396"/>
      </w:tblGrid>
      <w:tr>
        <w:trPr>
          <w:trHeight w:val="467" w:hRule="auto"/>
          <w:jc w:val="left"/>
          <w:cantSplit w:val="1"/>
        </w:trPr>
        <w:tc>
          <w:tcPr>
            <w:tcW w:w="1373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234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因公出国（境）费用</w:t>
            </w:r>
          </w:p>
        </w:tc>
        <w:tc>
          <w:tcPr>
            <w:tcW w:w="216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公务接待费</w:t>
            </w:r>
          </w:p>
        </w:tc>
        <w:tc>
          <w:tcPr>
            <w:tcW w:w="672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公务用车购置及运行费</w:t>
            </w:r>
          </w:p>
        </w:tc>
      </w:tr>
      <w:tr>
        <w:trPr>
          <w:trHeight w:val="599" w:hRule="auto"/>
          <w:jc w:val="left"/>
          <w:cantSplit w:val="1"/>
        </w:trPr>
        <w:tc>
          <w:tcPr>
            <w:tcW w:w="1373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小计</w:t>
            </w:r>
          </w:p>
        </w:tc>
        <w:tc>
          <w:tcPr>
            <w:tcW w:w="2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公务用车运行维护费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公务用车购置</w:t>
            </w:r>
          </w:p>
        </w:tc>
      </w:tr>
      <w:tr>
        <w:trPr>
          <w:trHeight w:val="1" w:hRule="atLeast"/>
          <w:jc w:val="left"/>
        </w:trPr>
        <w:tc>
          <w:tcPr>
            <w:tcW w:w="137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122.25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122.25</w:t>
            </w:r>
          </w:p>
        </w:tc>
        <w:tc>
          <w:tcPr>
            <w:tcW w:w="2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122.25</w:t>
            </w:r>
          </w:p>
        </w:tc>
        <w:tc>
          <w:tcPr>
            <w:tcW w:w="23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56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补充资料：</w:t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</w:p>
    <w:p>
      <w:pPr>
        <w:widowControl w:val="false"/>
        <w:spacing w:before="0" w:after="0" w:line="56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         1.因公出国（境）团组情况：本年度本单位使用公共预算财政拨款安排的出国（境）团</w:t>
      </w:r>
    </w:p>
    <w:p>
      <w:pPr>
        <w:widowControl w:val="false"/>
        <w:spacing w:before="0" w:after="0" w:line="56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组  0   个，参加其他单位组织的出国（境）团组  0   个；全年因公出国（境）累计   0  人次。</w:t>
      </w:r>
    </w:p>
    <w:p>
      <w:pPr>
        <w:widowControl w:val="false"/>
        <w:spacing w:before="0" w:after="0" w:line="56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           2.公务用车购置及保有情况：本年度本单位使用公共预算财政拨款购置公务用车</w:t>
        <w:tab/>
        <w:t xml:space="preserve">  0  辆，年末公共预算财政拨款开支运行维护费的公务用车保有量 </w:t>
        <w:tab/>
        <w:t xml:space="preserve">80</w:t>
        <w:tab/>
        <w:t xml:space="preserve"> 辆。</w:t>
      </w:r>
    </w:p>
    <w:p>
      <w:pPr>
        <w:widowControl w:val="false"/>
        <w:spacing w:before="0" w:after="0" w:line="56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           3.公务接待情况：本年度本单位使用公共预算财政拨款支出的国内公务接待</w:t>
        <w:tab/>
        <w:tab/>
        <w:t xml:space="preserve">0  批次， </w:t>
        <w:tab/>
        <w:t xml:space="preserve">0   人</w:t>
      </w:r>
    </w:p>
    <w:p>
      <w:pPr>
        <w:widowControl w:val="false"/>
        <w:spacing w:before="0" w:after="0" w:line="560"/>
        <w:ind w:right="0" w:left="0" w:firstLine="0"/>
        <w:jc w:val="left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次，共  0 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（六）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莲湖区机关事务管理局2015年度“三公”经费增减原因情况表</w:t>
      </w:r>
    </w:p>
    <w:p>
      <w:pPr>
        <w:widowControl w:val="false"/>
        <w:spacing w:before="0" w:after="0" w:line="240"/>
        <w:ind w:right="0" w:left="0" w:firstLine="1344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单位：万元</w:t>
      </w:r>
    </w:p>
    <w:tbl>
      <w:tblPr/>
      <w:tblGrid>
        <w:gridCol w:w="1242"/>
        <w:gridCol w:w="1272"/>
        <w:gridCol w:w="1008"/>
        <w:gridCol w:w="566"/>
        <w:gridCol w:w="1132"/>
        <w:gridCol w:w="566"/>
        <w:gridCol w:w="991"/>
        <w:gridCol w:w="566"/>
        <w:gridCol w:w="1132"/>
        <w:gridCol w:w="848"/>
        <w:gridCol w:w="1132"/>
        <w:gridCol w:w="566"/>
        <w:gridCol w:w="1274"/>
        <w:gridCol w:w="848"/>
        <w:gridCol w:w="2625"/>
      </w:tblGrid>
      <w:tr>
        <w:trPr>
          <w:trHeight w:val="516" w:hRule="auto"/>
          <w:jc w:val="left"/>
          <w:cantSplit w:val="1"/>
        </w:trPr>
        <w:tc>
          <w:tcPr>
            <w:tcW w:w="124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科目编码</w:t>
            </w:r>
          </w:p>
        </w:tc>
        <w:tc>
          <w:tcPr>
            <w:tcW w:w="1272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科目名称</w:t>
            </w:r>
          </w:p>
        </w:tc>
        <w:tc>
          <w:tcPr>
            <w:tcW w:w="327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本年数</w:t>
            </w:r>
          </w:p>
        </w:tc>
        <w:tc>
          <w:tcPr>
            <w:tcW w:w="35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上年数</w:t>
            </w:r>
          </w:p>
        </w:tc>
        <w:tc>
          <w:tcPr>
            <w:tcW w:w="3820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增减</w:t>
            </w:r>
          </w:p>
        </w:tc>
        <w:tc>
          <w:tcPr>
            <w:tcW w:w="2625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增长原因及备注</w:t>
            </w:r>
          </w:p>
        </w:tc>
      </w:tr>
      <w:tr>
        <w:trPr>
          <w:trHeight w:val="1633" w:hRule="auto"/>
          <w:jc w:val="left"/>
          <w:cantSplit w:val="1"/>
        </w:trPr>
        <w:tc>
          <w:tcPr>
            <w:tcW w:w="124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2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“三公经费”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因公出国（境）</w:t>
            </w: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公务用车购置及运行维护费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公务接待费</w:t>
            </w:r>
          </w:p>
        </w:tc>
        <w:tc>
          <w:tcPr>
            <w:tcW w:w="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“三公经费”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因公出国（境）</w:t>
            </w: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公务用车购置及运行维护费</w:t>
            </w: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公务接待费</w:t>
            </w: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“三公经费”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因公出国（境）</w:t>
            </w: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32"/>
                <w:shd w:fill="auto" w:val="clear"/>
              </w:rPr>
              <w:t xml:space="preserve">公务用车购置及运行维护费</w:t>
            </w: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公务接待费</w:t>
            </w:r>
          </w:p>
        </w:tc>
        <w:tc>
          <w:tcPr>
            <w:tcW w:w="2625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47" w:hRule="auto"/>
          <w:jc w:val="left"/>
          <w:cantSplit w:val="1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20103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政府办公厅（室）及相关机构事务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122.25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122.25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187.53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185.87</w:t>
            </w: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1.66</w:t>
            </w: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-65.28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000000"/>
                <w:spacing w:val="0"/>
                <w:position w:val="0"/>
                <w:sz w:val="24"/>
                <w:shd w:fill="auto" w:val="clear"/>
              </w:rPr>
              <w:t xml:space="preserve">-63.62</w:t>
            </w: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100" w:after="10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-1.66</w:t>
            </w:r>
          </w:p>
        </w:tc>
        <w:tc>
          <w:tcPr>
            <w:tcW w:w="26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1" w:hRule="auto"/>
          <w:jc w:val="left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2010301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行政运行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116.49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116.49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116.49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116.49</w:t>
            </w: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调整记账科目</w:t>
            </w:r>
          </w:p>
        </w:tc>
      </w:tr>
      <w:tr>
        <w:trPr>
          <w:trHeight w:val="386" w:hRule="auto"/>
          <w:jc w:val="left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2010303</w:t>
            </w: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机关服务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5.76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5.76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187.53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185.87</w:t>
            </w: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1.66</w:t>
            </w: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-187.11</w:t>
            </w: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-180.11</w:t>
            </w: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24"/>
                <w:shd w:fill="auto" w:val="clear"/>
              </w:rPr>
              <w:t xml:space="preserve">-1.66</w:t>
            </w:r>
          </w:p>
        </w:tc>
        <w:tc>
          <w:tcPr>
            <w:tcW w:w="26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1" w:hRule="auto"/>
          <w:jc w:val="left"/>
        </w:trPr>
        <w:tc>
          <w:tcPr>
            <w:tcW w:w="12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3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2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both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（七）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莲湖区机关事务管理局2015年度政府性基金预算财政拨款收入支出决算表</w:t>
      </w:r>
    </w:p>
    <w:p>
      <w:pPr>
        <w:widowControl w:val="false"/>
        <w:spacing w:before="0" w:after="0" w:line="240"/>
        <w:ind w:right="0" w:left="0" w:firstLine="1344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单位：万元</w:t>
      </w:r>
    </w:p>
    <w:tbl>
      <w:tblPr/>
      <w:tblGrid>
        <w:gridCol w:w="1017"/>
        <w:gridCol w:w="986"/>
        <w:gridCol w:w="629"/>
        <w:gridCol w:w="1364"/>
        <w:gridCol w:w="1157"/>
        <w:gridCol w:w="627"/>
        <w:gridCol w:w="944"/>
        <w:gridCol w:w="946"/>
        <w:gridCol w:w="629"/>
        <w:gridCol w:w="629"/>
        <w:gridCol w:w="944"/>
        <w:gridCol w:w="1468"/>
        <w:gridCol w:w="978"/>
        <w:gridCol w:w="949"/>
        <w:gridCol w:w="1334"/>
        <w:gridCol w:w="1156"/>
      </w:tblGrid>
      <w:tr>
        <w:trPr>
          <w:trHeight w:val="622" w:hRule="auto"/>
          <w:jc w:val="left"/>
        </w:trPr>
        <w:tc>
          <w:tcPr>
            <w:tcW w:w="2003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项    目</w:t>
            </w:r>
          </w:p>
        </w:tc>
        <w:tc>
          <w:tcPr>
            <w:tcW w:w="315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年初结转和结余</w:t>
            </w:r>
          </w:p>
        </w:tc>
        <w:tc>
          <w:tcPr>
            <w:tcW w:w="2517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本年收入</w:t>
            </w:r>
          </w:p>
        </w:tc>
        <w:tc>
          <w:tcPr>
            <w:tcW w:w="4648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本年支出</w:t>
            </w:r>
          </w:p>
        </w:tc>
        <w:tc>
          <w:tcPr>
            <w:tcW w:w="343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年末结转和结余</w:t>
            </w:r>
          </w:p>
        </w:tc>
      </w:tr>
      <w:tr>
        <w:trPr>
          <w:trHeight w:val="458" w:hRule="auto"/>
          <w:jc w:val="left"/>
        </w:trPr>
        <w:tc>
          <w:tcPr>
            <w:tcW w:w="101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科目编码</w:t>
            </w:r>
          </w:p>
        </w:tc>
        <w:tc>
          <w:tcPr>
            <w:tcW w:w="98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科目名称</w:t>
            </w:r>
          </w:p>
        </w:tc>
        <w:tc>
          <w:tcPr>
            <w:tcW w:w="62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136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基本支出结转</w:t>
            </w:r>
          </w:p>
        </w:tc>
        <w:tc>
          <w:tcPr>
            <w:tcW w:w="115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项目支出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结转和结余</w:t>
            </w:r>
          </w:p>
        </w:tc>
        <w:tc>
          <w:tcPr>
            <w:tcW w:w="62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94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基本支出</w:t>
            </w:r>
          </w:p>
        </w:tc>
        <w:tc>
          <w:tcPr>
            <w:tcW w:w="94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项目支出</w:t>
            </w:r>
          </w:p>
        </w:tc>
        <w:tc>
          <w:tcPr>
            <w:tcW w:w="62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304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基本支出</w:t>
            </w:r>
          </w:p>
        </w:tc>
        <w:tc>
          <w:tcPr>
            <w:tcW w:w="97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项目支出</w:t>
            </w:r>
          </w:p>
        </w:tc>
        <w:tc>
          <w:tcPr>
            <w:tcW w:w="949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133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基本支出结转</w:t>
            </w:r>
          </w:p>
        </w:tc>
        <w:tc>
          <w:tcPr>
            <w:tcW w:w="115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项目支出</w:t>
            </w:r>
          </w:p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结转和结余</w:t>
            </w:r>
          </w:p>
        </w:tc>
      </w:tr>
      <w:tr>
        <w:trPr>
          <w:trHeight w:val="468" w:hRule="auto"/>
          <w:jc w:val="left"/>
        </w:trPr>
        <w:tc>
          <w:tcPr>
            <w:tcW w:w="10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小计</w:t>
            </w: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人员经费</w:t>
            </w:r>
          </w:p>
        </w:tc>
        <w:tc>
          <w:tcPr>
            <w:tcW w:w="14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日常公用经费</w:t>
            </w:r>
          </w:p>
        </w:tc>
        <w:tc>
          <w:tcPr>
            <w:tcW w:w="97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9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2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7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（八）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莲湖区机关事务管理局</w:t>
      </w: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2015年度政府采购情况</w:t>
      </w: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                                                                                 单位：万元</w:t>
      </w:r>
    </w:p>
    <w:tbl>
      <w:tblPr>
        <w:tblInd w:w="517" w:type="dxa"/>
      </w:tblPr>
      <w:tblGrid>
        <w:gridCol w:w="1660"/>
        <w:gridCol w:w="1400"/>
        <w:gridCol w:w="2340"/>
        <w:gridCol w:w="2160"/>
        <w:gridCol w:w="2339"/>
        <w:gridCol w:w="2340"/>
        <w:gridCol w:w="2340"/>
      </w:tblGrid>
      <w:tr>
        <w:trPr>
          <w:trHeight w:val="580" w:hRule="auto"/>
          <w:jc w:val="left"/>
        </w:trPr>
        <w:tc>
          <w:tcPr>
            <w:tcW w:w="1660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00" w:leader="none"/>
              </w:tabs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项   目</w:t>
            </w:r>
          </w:p>
        </w:tc>
        <w:tc>
          <w:tcPr>
            <w:tcW w:w="590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采购预算</w:t>
            </w:r>
          </w:p>
        </w:tc>
        <w:tc>
          <w:tcPr>
            <w:tcW w:w="7019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采购金额</w:t>
            </w:r>
          </w:p>
        </w:tc>
      </w:tr>
      <w:tr>
        <w:trPr>
          <w:trHeight w:val="580" w:hRule="auto"/>
          <w:jc w:val="left"/>
        </w:trPr>
        <w:tc>
          <w:tcPr>
            <w:tcW w:w="1660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总计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财政性资金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其他资金</w:t>
            </w:r>
          </w:p>
        </w:tc>
        <w:tc>
          <w:tcPr>
            <w:tcW w:w="2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总计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财政性资金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其他资金</w:t>
            </w:r>
          </w:p>
        </w:tc>
      </w:tr>
      <w:tr>
        <w:trPr>
          <w:trHeight w:val="1" w:hRule="atLeast"/>
          <w:jc w:val="left"/>
        </w:trPr>
        <w:tc>
          <w:tcPr>
            <w:tcW w:w="16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合计</w:t>
            </w:r>
          </w:p>
        </w:tc>
        <w:tc>
          <w:tcPr>
            <w:tcW w:w="14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21.56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21.56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21.56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21.56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6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货物</w:t>
            </w:r>
          </w:p>
        </w:tc>
        <w:tc>
          <w:tcPr>
            <w:tcW w:w="14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21.56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21.56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21.56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21.56</w:t>
            </w: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6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工程</w:t>
            </w:r>
          </w:p>
        </w:tc>
        <w:tc>
          <w:tcPr>
            <w:tcW w:w="14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6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58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服务</w:t>
            </w:r>
          </w:p>
        </w:tc>
        <w:tc>
          <w:tcPr>
            <w:tcW w:w="14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3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8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58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8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8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8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80"/>
        <w:ind w:right="0" w:left="0" w:firstLine="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center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（九）</w:t>
      </w: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莲湖区机关事务管理局</w:t>
      </w:r>
      <w:r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  <w:t xml:space="preserve">2015年度机关运行经费表</w:t>
      </w:r>
    </w:p>
    <w:p>
      <w:pPr>
        <w:widowControl w:val="false"/>
        <w:spacing w:before="0" w:after="0" w:line="240"/>
        <w:ind w:right="0" w:left="0" w:firstLine="12480"/>
        <w:jc w:val="left"/>
        <w:rPr>
          <w:rFonts w:ascii="仿宋" w:hAnsi="仿宋" w:cs="仿宋" w:eastAsia="仿宋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仿宋" w:hAnsi="仿宋" w:cs="仿宋" w:eastAsia="仿宋"/>
          <w:color w:val="auto"/>
          <w:spacing w:val="0"/>
          <w:position w:val="0"/>
          <w:sz w:val="32"/>
          <w:shd w:fill="auto" w:val="clear"/>
        </w:rPr>
        <w:t xml:space="preserve">单位：万元</w:t>
      </w:r>
    </w:p>
    <w:tbl>
      <w:tblPr>
        <w:tblInd w:w="2142" w:type="dxa"/>
      </w:tblPr>
      <w:tblGrid>
        <w:gridCol w:w="1588"/>
        <w:gridCol w:w="4723"/>
        <w:gridCol w:w="5918"/>
      </w:tblGrid>
      <w:tr>
        <w:trPr>
          <w:trHeight w:val="713" w:hRule="auto"/>
          <w:jc w:val="left"/>
          <w:cantSplit w:val="1"/>
        </w:trPr>
        <w:tc>
          <w:tcPr>
            <w:tcW w:w="631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项           目</w:t>
            </w:r>
          </w:p>
        </w:tc>
        <w:tc>
          <w:tcPr>
            <w:tcW w:w="59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统计数</w:t>
            </w:r>
          </w:p>
        </w:tc>
      </w:tr>
      <w:tr>
        <w:trPr>
          <w:trHeight w:val="914" w:hRule="auto"/>
          <w:jc w:val="left"/>
          <w:cantSplit w:val="1"/>
        </w:trPr>
        <w:tc>
          <w:tcPr>
            <w:tcW w:w="6311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机关运行经费</w:t>
            </w:r>
          </w:p>
        </w:tc>
        <w:tc>
          <w:tcPr>
            <w:tcW w:w="59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金    额</w:t>
            </w:r>
          </w:p>
        </w:tc>
      </w:tr>
      <w:tr>
        <w:trPr>
          <w:trHeight w:val="952" w:hRule="auto"/>
          <w:jc w:val="left"/>
        </w:trPr>
        <w:tc>
          <w:tcPr>
            <w:tcW w:w="15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（一）</w:t>
            </w:r>
          </w:p>
        </w:tc>
        <w:tc>
          <w:tcPr>
            <w:tcW w:w="47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行政单位</w:t>
            </w:r>
          </w:p>
        </w:tc>
        <w:tc>
          <w:tcPr>
            <w:tcW w:w="59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952" w:hRule="auto"/>
          <w:jc w:val="left"/>
        </w:trPr>
        <w:tc>
          <w:tcPr>
            <w:tcW w:w="158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（二）</w:t>
            </w:r>
          </w:p>
        </w:tc>
        <w:tc>
          <w:tcPr>
            <w:tcW w:w="47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color w:val="auto"/>
                <w:spacing w:val="0"/>
                <w:position w:val="0"/>
                <w:sz w:val="32"/>
                <w:shd w:fill="auto" w:val="clear"/>
              </w:rPr>
              <w:t xml:space="preserve">参照公务员法管理事业单位</w:t>
            </w:r>
          </w:p>
        </w:tc>
        <w:tc>
          <w:tcPr>
            <w:tcW w:w="59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仿宋" w:hAnsi="仿宋" w:cs="仿宋" w:eastAsia="仿宋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１１６．４９</w:t>
            </w:r>
          </w:p>
        </w:tc>
      </w:tr>
    </w:tbl>
    <w:p>
      <w:pPr>
        <w:spacing w:before="0" w:after="0" w:line="58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8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8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