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BAFBC8">
      <w:pPr>
        <w:rPr>
          <w:rFonts w:hint="default" w:ascii="Times New Roman" w:hAnsi="Times New Roman" w:eastAsia="仿宋_GB2312" w:cs="Times New Roman"/>
          <w:color w:val="auto"/>
          <w:sz w:val="36"/>
          <w:szCs w:val="36"/>
          <w:highlight w:val="none"/>
        </w:rPr>
      </w:pPr>
    </w:p>
    <w:p w14:paraId="4C7AF8A2">
      <w:pPr>
        <w:rPr>
          <w:rFonts w:hint="default" w:ascii="Times New Roman" w:hAnsi="Times New Roman" w:eastAsia="仿宋_GB2312" w:cs="Times New Roman"/>
          <w:color w:val="auto"/>
          <w:sz w:val="36"/>
          <w:szCs w:val="36"/>
          <w:highlight w:val="none"/>
        </w:rPr>
      </w:pPr>
    </w:p>
    <w:p w14:paraId="27468219">
      <w:pPr>
        <w:rPr>
          <w:rFonts w:hint="default" w:ascii="Times New Roman" w:hAnsi="Times New Roman" w:eastAsia="仿宋_GB2312" w:cs="Times New Roman"/>
          <w:color w:val="auto"/>
          <w:sz w:val="36"/>
          <w:szCs w:val="36"/>
          <w:highlight w:val="none"/>
        </w:rPr>
      </w:pPr>
    </w:p>
    <w:p w14:paraId="3DFE6DBA">
      <w:pPr>
        <w:rPr>
          <w:rFonts w:hint="default" w:ascii="Times New Roman" w:hAnsi="Times New Roman" w:eastAsia="仿宋_GB2312" w:cs="Times New Roman"/>
          <w:color w:val="auto"/>
          <w:sz w:val="36"/>
          <w:szCs w:val="36"/>
          <w:highlight w:val="none"/>
        </w:rPr>
      </w:pPr>
    </w:p>
    <w:p w14:paraId="1C92EE8A">
      <w:pPr>
        <w:adjustRightInd w:val="0"/>
        <w:snapToGrid w:val="0"/>
        <w:jc w:val="center"/>
        <w:outlineLvl w:val="0"/>
        <w:rPr>
          <w:rFonts w:hint="default" w:ascii="Times New Roman" w:hAnsi="Times New Roman" w:eastAsia="方正小标宋_GBK" w:cs="Times New Roman"/>
          <w:bCs/>
          <w:color w:val="auto"/>
          <w:sz w:val="72"/>
          <w:szCs w:val="72"/>
          <w:highlight w:val="none"/>
        </w:rPr>
      </w:pPr>
      <w:bookmarkStart w:id="0" w:name="_Toc29032"/>
      <w:bookmarkStart w:id="1" w:name="_Toc21493"/>
      <w:bookmarkStart w:id="2" w:name="_Toc14081"/>
      <w:bookmarkStart w:id="3" w:name="_Toc30010"/>
      <w:r>
        <w:rPr>
          <w:rFonts w:hint="default" w:ascii="Times New Roman" w:hAnsi="Times New Roman" w:eastAsia="方正小标宋_GBK" w:cs="Times New Roman"/>
          <w:bCs/>
          <w:color w:val="auto"/>
          <w:sz w:val="72"/>
          <w:szCs w:val="72"/>
          <w:highlight w:val="none"/>
        </w:rPr>
        <w:t>建设项目环境影响报告表</w:t>
      </w:r>
      <w:bookmarkEnd w:id="0"/>
      <w:bookmarkEnd w:id="1"/>
      <w:bookmarkEnd w:id="2"/>
      <w:bookmarkEnd w:id="3"/>
    </w:p>
    <w:p w14:paraId="6CBE06AE">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191114F7">
      <w:pPr>
        <w:adjustRightInd w:val="0"/>
        <w:snapToGrid w:val="0"/>
        <w:spacing w:line="288" w:lineRule="auto"/>
        <w:jc w:val="center"/>
        <w:outlineLvl w:val="9"/>
        <w:rPr>
          <w:rFonts w:hint="default" w:ascii="Times New Roman" w:hAnsi="Times New Roman" w:eastAsia="华文仿宋" w:cs="Times New Roman"/>
          <w:color w:val="auto"/>
          <w:kern w:val="44"/>
          <w:sz w:val="44"/>
          <w:szCs w:val="44"/>
          <w:highlight w:val="none"/>
        </w:rPr>
      </w:pPr>
    </w:p>
    <w:p w14:paraId="2B9A77FD">
      <w:pPr>
        <w:jc w:val="center"/>
        <w:rPr>
          <w:rFonts w:hint="default" w:ascii="Times New Roman" w:hAnsi="Times New Roman" w:eastAsia="仿宋" w:cs="Times New Roman"/>
          <w:color w:val="auto"/>
          <w:sz w:val="52"/>
          <w:szCs w:val="52"/>
          <w:highlight w:val="none"/>
        </w:rPr>
      </w:pPr>
    </w:p>
    <w:p w14:paraId="48447382">
      <w:pPr>
        <w:ind w:firstLine="1040"/>
        <w:rPr>
          <w:rFonts w:hint="default" w:ascii="Times New Roman" w:hAnsi="Times New Roman" w:eastAsia="仿宋" w:cs="Times New Roman"/>
          <w:color w:val="auto"/>
          <w:sz w:val="44"/>
          <w:szCs w:val="44"/>
          <w:highlight w:val="none"/>
        </w:rPr>
      </w:pPr>
    </w:p>
    <w:p w14:paraId="72C031A5">
      <w:pPr>
        <w:ind w:firstLine="1040"/>
        <w:rPr>
          <w:rFonts w:hint="default" w:ascii="Times New Roman" w:hAnsi="Times New Roman" w:eastAsia="仿宋" w:cs="Times New Roman"/>
          <w:color w:val="auto"/>
          <w:sz w:val="44"/>
          <w:szCs w:val="44"/>
          <w:highlight w:val="none"/>
        </w:rPr>
      </w:pPr>
    </w:p>
    <w:p w14:paraId="6AF20291">
      <w:pPr>
        <w:ind w:firstLine="1040"/>
        <w:rPr>
          <w:rFonts w:hint="default" w:ascii="Times New Roman" w:hAnsi="Times New Roman" w:eastAsia="仿宋" w:cs="Times New Roman"/>
          <w:color w:val="auto"/>
          <w:sz w:val="44"/>
          <w:szCs w:val="44"/>
          <w:highlight w:val="none"/>
        </w:rPr>
      </w:pPr>
    </w:p>
    <w:p w14:paraId="156583EF">
      <w:pPr>
        <w:ind w:firstLine="1040"/>
        <w:rPr>
          <w:rFonts w:hint="default" w:ascii="Times New Roman" w:hAnsi="Times New Roman" w:eastAsia="仿宋" w:cs="Times New Roman"/>
          <w:color w:val="auto"/>
          <w:sz w:val="44"/>
          <w:szCs w:val="44"/>
          <w:highlight w:val="none"/>
        </w:rPr>
      </w:pPr>
    </w:p>
    <w:p w14:paraId="5E2389B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项目名称：</w:t>
      </w:r>
      <w:r>
        <w:rPr>
          <w:rFonts w:hint="eastAsia" w:ascii="Times New Roman" w:hAnsi="Times New Roman" w:eastAsia="仿宋_GB2312" w:cs="Times New Roman"/>
          <w:color w:val="auto"/>
          <w:sz w:val="36"/>
          <w:szCs w:val="36"/>
          <w:highlight w:val="none"/>
          <w:u w:val="single"/>
          <w:lang w:val="en-US" w:eastAsia="zh-CN"/>
        </w:rPr>
        <w:t xml:space="preserve">西安爱唯它动物医院有限责任公司建设项目 </w:t>
      </w:r>
    </w:p>
    <w:p w14:paraId="412E1F5C">
      <w:pPr>
        <w:keepNext w:val="0"/>
        <w:keepLines w:val="0"/>
        <w:pageBreakBefore w:val="0"/>
        <w:widowControl w:val="0"/>
        <w:kinsoku/>
        <w:wordWrap/>
        <w:overflowPunct/>
        <w:topLinePunct w:val="0"/>
        <w:autoSpaceDE/>
        <w:autoSpaceDN/>
        <w:bidi w:val="0"/>
        <w:adjustRightInd w:val="0"/>
        <w:snapToGrid w:val="0"/>
        <w:spacing w:line="360" w:lineRule="auto"/>
        <w:ind w:left="2880" w:hanging="2880" w:hangingChars="800"/>
        <w:jc w:val="both"/>
        <w:textAlignment w:val="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建设单位（盖章）：</w:t>
      </w:r>
      <w:r>
        <w:rPr>
          <w:rFonts w:hint="eastAsia" w:ascii="Times New Roman" w:hAnsi="Times New Roman" w:eastAsia="仿宋_GB2312" w:cs="Times New Roman"/>
          <w:color w:val="auto"/>
          <w:sz w:val="36"/>
          <w:szCs w:val="36"/>
          <w:highlight w:val="none"/>
          <w:u w:val="single"/>
          <w:lang w:val="en-US" w:eastAsia="zh-CN"/>
        </w:rPr>
        <w:t xml:space="preserve">西安爱唯它动物医院有限责任公司 </w:t>
      </w:r>
    </w:p>
    <w:p w14:paraId="696833B0">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编制日期：</w:t>
      </w:r>
      <w:r>
        <w:rPr>
          <w:rFonts w:hint="eastAsia"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lang w:val="en-US" w:eastAsia="zh-CN"/>
        </w:rPr>
        <w:t>202</w:t>
      </w:r>
      <w:r>
        <w:rPr>
          <w:rFonts w:hint="eastAsia" w:ascii="Times New Roman" w:hAnsi="Times New Roman" w:eastAsia="仿宋_GB2312" w:cs="Times New Roman"/>
          <w:color w:val="auto"/>
          <w:sz w:val="36"/>
          <w:szCs w:val="36"/>
          <w:highlight w:val="none"/>
          <w:u w:val="single"/>
          <w:lang w:val="en-US" w:eastAsia="zh-CN"/>
        </w:rPr>
        <w:t>5</w:t>
      </w:r>
      <w:r>
        <w:rPr>
          <w:rFonts w:hint="default" w:ascii="Times New Roman" w:hAnsi="Times New Roman" w:eastAsia="仿宋_GB2312" w:cs="Times New Roman"/>
          <w:color w:val="auto"/>
          <w:sz w:val="36"/>
          <w:szCs w:val="36"/>
          <w:highlight w:val="none"/>
          <w:u w:val="single"/>
          <w:lang w:val="en-US" w:eastAsia="zh-CN"/>
        </w:rPr>
        <w:t>年</w:t>
      </w:r>
      <w:r>
        <w:rPr>
          <w:rFonts w:hint="eastAsia" w:ascii="Times New Roman" w:hAnsi="Times New Roman" w:eastAsia="仿宋_GB2312" w:cs="Times New Roman"/>
          <w:color w:val="auto"/>
          <w:sz w:val="36"/>
          <w:szCs w:val="36"/>
          <w:highlight w:val="none"/>
          <w:u w:val="single"/>
          <w:lang w:val="en-US" w:eastAsia="zh-CN"/>
        </w:rPr>
        <w:t>1</w:t>
      </w:r>
      <w:r>
        <w:rPr>
          <w:rFonts w:hint="eastAsia" w:eastAsia="仿宋_GB2312" w:cs="Times New Roman"/>
          <w:color w:val="auto"/>
          <w:sz w:val="36"/>
          <w:szCs w:val="36"/>
          <w:highlight w:val="none"/>
          <w:u w:val="single"/>
          <w:lang w:val="en-US" w:eastAsia="zh-CN"/>
        </w:rPr>
        <w:t>2</w:t>
      </w:r>
      <w:r>
        <w:rPr>
          <w:rFonts w:hint="default" w:ascii="Times New Roman" w:hAnsi="Times New Roman" w:eastAsia="仿宋_GB2312" w:cs="Times New Roman"/>
          <w:color w:val="auto"/>
          <w:sz w:val="36"/>
          <w:szCs w:val="36"/>
          <w:highlight w:val="none"/>
          <w:u w:val="single"/>
          <w:lang w:val="en-US" w:eastAsia="zh-CN"/>
        </w:rPr>
        <w:t>月</w:t>
      </w:r>
      <w:r>
        <w:rPr>
          <w:rFonts w:hint="eastAsia" w:ascii="Times New Roman" w:hAnsi="Times New Roman" w:eastAsia="仿宋_GB2312" w:cs="Times New Roman"/>
          <w:color w:val="auto"/>
          <w:sz w:val="36"/>
          <w:szCs w:val="36"/>
          <w:highlight w:val="none"/>
          <w:u w:val="single"/>
          <w:lang w:val="en-US" w:eastAsia="zh-CN"/>
        </w:rPr>
        <w:t xml:space="preserve">               </w:t>
      </w:r>
    </w:p>
    <w:p w14:paraId="5692D20F">
      <w:pPr>
        <w:adjustRightInd w:val="0"/>
        <w:snapToGrid w:val="0"/>
        <w:spacing w:line="288" w:lineRule="auto"/>
        <w:ind w:firstLine="1040"/>
        <w:rPr>
          <w:rFonts w:hint="eastAsia" w:ascii="Times New Roman" w:hAnsi="Times New Roman" w:eastAsia="仿宋_GB2312" w:cs="Times New Roman"/>
          <w:color w:val="auto"/>
          <w:sz w:val="36"/>
          <w:szCs w:val="36"/>
          <w:highlight w:val="none"/>
          <w:u w:val="single"/>
          <w:lang w:val="en-US" w:eastAsia="zh-CN"/>
        </w:rPr>
      </w:pPr>
      <w:bookmarkStart w:id="4" w:name="_Hlk57884087"/>
    </w:p>
    <w:p w14:paraId="3930B60F">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1F347EC5">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7FD42A83">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18A16BD0">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4"/>
    <w:p w14:paraId="026FE631">
      <w:pPr>
        <w:adjustRightInd w:val="0"/>
        <w:snapToGrid w:val="0"/>
        <w:spacing w:line="288" w:lineRule="auto"/>
        <w:jc w:val="center"/>
        <w:outlineLvl w:val="0"/>
        <w:rPr>
          <w:rFonts w:hint="default" w:ascii="Times New Roman" w:hAnsi="Times New Roman" w:eastAsia="楷体_GB2312" w:cs="Times New Roman"/>
          <w:color w:val="auto"/>
          <w:sz w:val="36"/>
          <w:szCs w:val="36"/>
          <w:highlight w:val="none"/>
        </w:rPr>
      </w:pPr>
      <w:bookmarkStart w:id="5" w:name="_Toc49"/>
      <w:bookmarkStart w:id="6" w:name="_Toc27172"/>
      <w:bookmarkStart w:id="7" w:name="_Toc5981"/>
      <w:bookmarkStart w:id="8" w:name="_Toc5595"/>
      <w:r>
        <w:rPr>
          <w:rFonts w:hint="default" w:ascii="Times New Roman" w:hAnsi="Times New Roman" w:eastAsia="楷体_GB2312" w:cs="Times New Roman"/>
          <w:color w:val="auto"/>
          <w:sz w:val="36"/>
          <w:szCs w:val="36"/>
          <w:highlight w:val="none"/>
        </w:rPr>
        <w:t>中华人民共和国生态环境部制</w:t>
      </w:r>
      <w:bookmarkEnd w:id="5"/>
      <w:bookmarkEnd w:id="6"/>
      <w:bookmarkEnd w:id="7"/>
      <w:bookmarkEnd w:id="8"/>
    </w:p>
    <w:p w14:paraId="6BC80032">
      <w:pPr>
        <w:adjustRightInd w:val="0"/>
        <w:snapToGrid w:val="0"/>
        <w:spacing w:line="288" w:lineRule="auto"/>
        <w:ind w:firstLine="1040"/>
        <w:rPr>
          <w:rFonts w:hint="default" w:ascii="Times New Roman" w:hAnsi="Times New Roman" w:eastAsia="仿宋_GB2312"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49CC801D">
      <w:pPr>
        <w:pStyle w:val="19"/>
        <w:keepNext w:val="0"/>
        <w:keepLines w:val="0"/>
        <w:pageBreakBefore w:val="0"/>
        <w:widowControl/>
        <w:kinsoku/>
        <w:wordWrap/>
        <w:overflowPunct/>
        <w:topLinePunct w:val="0"/>
        <w:autoSpaceDE/>
        <w:autoSpaceDN/>
        <w:bidi w:val="0"/>
        <w:adjustRightInd/>
        <w:snapToGrid/>
        <w:spacing w:before="0" w:beforeAutospacing="0" w:after="313" w:afterLines="100" w:afterAutospacing="0"/>
        <w:jc w:val="center"/>
        <w:textAlignment w:val="auto"/>
        <w:outlineLvl w:val="0"/>
        <w:rPr>
          <w:rFonts w:hint="default" w:ascii="Times New Roman" w:hAnsi="Times New Roman" w:eastAsia="黑体" w:cs="Times New Roman"/>
          <w:snapToGrid w:val="0"/>
          <w:color w:val="auto"/>
          <w:sz w:val="30"/>
          <w:szCs w:val="30"/>
          <w:highlight w:val="none"/>
        </w:rPr>
        <w:sectPr>
          <w:footerReference r:id="rId5" w:type="default"/>
          <w:pgSz w:w="11906" w:h="16838"/>
          <w:pgMar w:top="1701" w:right="1474" w:bottom="1701" w:left="1701"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9" w:name="_Toc9055"/>
      <w:bookmarkStart w:id="10" w:name="_Toc16318"/>
    </w:p>
    <w:p w14:paraId="37AA095E">
      <w:pPr>
        <w:pStyle w:val="19"/>
        <w:keepNext w:val="0"/>
        <w:keepLines w:val="0"/>
        <w:pageBreakBefore w:val="0"/>
        <w:widowControl/>
        <w:kinsoku/>
        <w:wordWrap/>
        <w:overflowPunct/>
        <w:topLinePunct w:val="0"/>
        <w:autoSpaceDE/>
        <w:autoSpaceDN/>
        <w:bidi w:val="0"/>
        <w:adjustRightInd/>
        <w:snapToGrid/>
        <w:spacing w:before="0" w:beforeAutospacing="0" w:after="313" w:afterLines="100" w:afterAutospacing="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bookmarkEnd w:id="9"/>
      <w:bookmarkEnd w:id="10"/>
    </w:p>
    <w:tbl>
      <w:tblPr>
        <w:tblStyle w:val="23"/>
        <w:tblW w:w="90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14"/>
        <w:gridCol w:w="1651"/>
        <w:gridCol w:w="2380"/>
        <w:gridCol w:w="3157"/>
      </w:tblGrid>
      <w:tr w14:paraId="7184A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14" w:type="dxa"/>
            <w:noWrap w:val="0"/>
            <w:tcMar>
              <w:top w:w="16" w:type="dxa"/>
              <w:left w:w="16" w:type="dxa"/>
              <w:right w:w="16" w:type="dxa"/>
            </w:tcMar>
            <w:vAlign w:val="center"/>
          </w:tcPr>
          <w:p w14:paraId="55EA4FD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7188" w:type="dxa"/>
            <w:gridSpan w:val="3"/>
            <w:noWrap w:val="0"/>
            <w:vAlign w:val="center"/>
          </w:tcPr>
          <w:p w14:paraId="7E7447E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西安爱唯它动物医院有限责任公司建设项目</w:t>
            </w:r>
          </w:p>
        </w:tc>
      </w:tr>
      <w:tr w14:paraId="1AAFD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14" w:type="dxa"/>
            <w:noWrap w:val="0"/>
            <w:tcMar>
              <w:top w:w="16" w:type="dxa"/>
              <w:left w:w="16" w:type="dxa"/>
              <w:right w:w="16" w:type="dxa"/>
            </w:tcMar>
            <w:vAlign w:val="center"/>
          </w:tcPr>
          <w:p w14:paraId="4A445A7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7188" w:type="dxa"/>
            <w:gridSpan w:val="3"/>
            <w:noWrap w:val="0"/>
            <w:vAlign w:val="center"/>
          </w:tcPr>
          <w:p w14:paraId="7DB3A49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14:paraId="28F7A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14" w:type="dxa"/>
            <w:noWrap w:val="0"/>
            <w:tcMar>
              <w:top w:w="16" w:type="dxa"/>
              <w:left w:w="16" w:type="dxa"/>
              <w:right w:w="16" w:type="dxa"/>
            </w:tcMar>
            <w:vAlign w:val="center"/>
          </w:tcPr>
          <w:p w14:paraId="0A603BE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1651" w:type="dxa"/>
            <w:noWrap w:val="0"/>
            <w:vAlign w:val="center"/>
          </w:tcPr>
          <w:p w14:paraId="2E3AB9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李永恒</w:t>
            </w:r>
          </w:p>
        </w:tc>
        <w:tc>
          <w:tcPr>
            <w:tcW w:w="2380" w:type="dxa"/>
            <w:noWrap w:val="0"/>
            <w:vAlign w:val="center"/>
          </w:tcPr>
          <w:p w14:paraId="2ECFD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4"/>
                <w:szCs w:val="24"/>
                <w:highlight w:val="none"/>
              </w:rPr>
            </w:pPr>
            <w:r>
              <w:rPr>
                <w:rFonts w:hint="eastAsia" w:ascii="Times New Roman" w:hAnsi="Times New Roman" w:cs="Times New Roman"/>
                <w:b w:val="0"/>
                <w:bCs w:val="0"/>
                <w:color w:val="auto"/>
                <w:sz w:val="24"/>
                <w:szCs w:val="24"/>
                <w:highlight w:val="none"/>
                <w:lang w:eastAsia="zh-CN"/>
              </w:rPr>
              <w:t>联系方式</w:t>
            </w:r>
          </w:p>
        </w:tc>
        <w:tc>
          <w:tcPr>
            <w:tcW w:w="3157" w:type="dxa"/>
            <w:noWrap w:val="0"/>
            <w:vAlign w:val="center"/>
          </w:tcPr>
          <w:p w14:paraId="01933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15829298928</w:t>
            </w:r>
          </w:p>
        </w:tc>
      </w:tr>
      <w:tr w14:paraId="1A380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14" w:type="dxa"/>
            <w:noWrap w:val="0"/>
            <w:tcMar>
              <w:top w:w="16" w:type="dxa"/>
              <w:left w:w="16" w:type="dxa"/>
              <w:right w:w="16" w:type="dxa"/>
            </w:tcMar>
            <w:vAlign w:val="center"/>
          </w:tcPr>
          <w:p w14:paraId="7A8EA48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188" w:type="dxa"/>
            <w:gridSpan w:val="3"/>
            <w:noWrap w:val="0"/>
            <w:vAlign w:val="center"/>
          </w:tcPr>
          <w:p w14:paraId="573F946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西安市莲湖区西关正街141号</w:t>
            </w:r>
          </w:p>
        </w:tc>
      </w:tr>
      <w:tr w14:paraId="26A7E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14" w:type="dxa"/>
            <w:noWrap w:val="0"/>
            <w:tcMar>
              <w:top w:w="16" w:type="dxa"/>
              <w:left w:w="16" w:type="dxa"/>
              <w:right w:w="16" w:type="dxa"/>
            </w:tcMar>
            <w:vAlign w:val="center"/>
          </w:tcPr>
          <w:p w14:paraId="5DBC0B1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7188" w:type="dxa"/>
            <w:gridSpan w:val="3"/>
            <w:noWrap w:val="0"/>
            <w:vAlign w:val="center"/>
          </w:tcPr>
          <w:p w14:paraId="27C54F39">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东经</w:t>
            </w:r>
            <w:r>
              <w:rPr>
                <w:rFonts w:hint="default" w:ascii="Times New Roman" w:hAnsi="Times New Roman" w:cs="Times New Roman"/>
                <w:color w:val="auto"/>
                <w:sz w:val="24"/>
                <w:szCs w:val="24"/>
                <w:highlight w:val="none"/>
                <w:u w:val="single"/>
              </w:rPr>
              <w:t>10</w:t>
            </w:r>
            <w:r>
              <w:rPr>
                <w:rFonts w:hint="eastAsia" w:ascii="Times New Roman" w:hAnsi="Times New Roman" w:cs="Times New Roman"/>
                <w:color w:val="auto"/>
                <w:sz w:val="24"/>
                <w:szCs w:val="24"/>
                <w:highlight w:val="none"/>
                <w:u w:val="single"/>
                <w:lang w:val="en-US" w:eastAsia="zh-CN"/>
              </w:rPr>
              <w:t>8</w:t>
            </w:r>
            <w:r>
              <w:rPr>
                <w:rFonts w:hint="default" w:ascii="Times New Roman" w:hAnsi="Times New Roman" w:cs="Times New Roman"/>
                <w:color w:val="auto"/>
                <w:sz w:val="24"/>
                <w:szCs w:val="24"/>
                <w:highlight w:val="none"/>
              </w:rPr>
              <w:t>度</w:t>
            </w:r>
            <w:r>
              <w:rPr>
                <w:rFonts w:hint="eastAsia" w:ascii="Times New Roman" w:hAnsi="Times New Roman" w:cs="Times New Roman"/>
                <w:color w:val="auto"/>
                <w:sz w:val="24"/>
                <w:szCs w:val="24"/>
                <w:highlight w:val="none"/>
                <w:u w:val="single"/>
                <w:lang w:val="en-US" w:eastAsia="zh-CN"/>
              </w:rPr>
              <w:t>54</w:t>
            </w:r>
            <w:r>
              <w:rPr>
                <w:rFonts w:hint="default" w:ascii="Times New Roman" w:hAnsi="Times New Roman" w:cs="Times New Roman"/>
                <w:color w:val="auto"/>
                <w:sz w:val="24"/>
                <w:szCs w:val="24"/>
                <w:highlight w:val="none"/>
              </w:rPr>
              <w:t>分</w:t>
            </w:r>
            <w:r>
              <w:rPr>
                <w:rFonts w:hint="eastAsia" w:ascii="Times New Roman" w:hAnsi="Times New Roman" w:cs="Times New Roman"/>
                <w:color w:val="auto"/>
                <w:sz w:val="24"/>
                <w:szCs w:val="24"/>
                <w:highlight w:val="none"/>
                <w:u w:val="single"/>
                <w:lang w:val="en-US" w:eastAsia="zh-CN"/>
              </w:rPr>
              <w:t>48.892</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lang w:val="en-US" w:eastAsia="zh-CN"/>
              </w:rPr>
              <w:t>北纬</w:t>
            </w:r>
            <w:r>
              <w:rPr>
                <w:rFonts w:hint="default" w:ascii="Times New Roman" w:hAnsi="Times New Roman" w:cs="Times New Roman"/>
                <w:color w:val="auto"/>
                <w:sz w:val="24"/>
                <w:szCs w:val="24"/>
                <w:highlight w:val="none"/>
                <w:u w:val="single"/>
              </w:rPr>
              <w:t>3</w:t>
            </w:r>
            <w:r>
              <w:rPr>
                <w:rFonts w:hint="eastAsia" w:ascii="Times New Roman" w:hAnsi="Times New Roman" w:cs="Times New Roman"/>
                <w:color w:val="auto"/>
                <w:sz w:val="24"/>
                <w:szCs w:val="24"/>
                <w:highlight w:val="none"/>
                <w:u w:val="single"/>
                <w:lang w:val="en-US" w:eastAsia="zh-CN"/>
              </w:rPr>
              <w:t>4</w:t>
            </w:r>
            <w:r>
              <w:rPr>
                <w:rFonts w:hint="default" w:ascii="Times New Roman" w:hAnsi="Times New Roman" w:cs="Times New Roman"/>
                <w:color w:val="auto"/>
                <w:sz w:val="24"/>
                <w:szCs w:val="24"/>
                <w:highlight w:val="none"/>
              </w:rPr>
              <w:t>度</w:t>
            </w:r>
            <w:r>
              <w:rPr>
                <w:rFonts w:hint="eastAsia" w:ascii="Times New Roman" w:hAnsi="Times New Roman" w:cs="Times New Roman"/>
                <w:color w:val="auto"/>
                <w:sz w:val="24"/>
                <w:szCs w:val="24"/>
                <w:highlight w:val="none"/>
                <w:u w:val="single"/>
                <w:lang w:val="en-US" w:eastAsia="zh-CN"/>
              </w:rPr>
              <w:t>15</w:t>
            </w:r>
            <w:r>
              <w:rPr>
                <w:rFonts w:hint="default" w:ascii="Times New Roman" w:hAnsi="Times New Roman" w:cs="Times New Roman"/>
                <w:color w:val="auto"/>
                <w:sz w:val="24"/>
                <w:szCs w:val="24"/>
                <w:highlight w:val="none"/>
              </w:rPr>
              <w:t>分</w:t>
            </w:r>
            <w:r>
              <w:rPr>
                <w:rFonts w:hint="eastAsia" w:ascii="Times New Roman" w:hAnsi="Times New Roman" w:cs="Times New Roman"/>
                <w:color w:val="auto"/>
                <w:sz w:val="24"/>
                <w:szCs w:val="24"/>
                <w:highlight w:val="none"/>
                <w:u w:val="single"/>
                <w:lang w:val="en-US" w:eastAsia="zh-CN"/>
              </w:rPr>
              <w:t>40.313</w:t>
            </w:r>
            <w:r>
              <w:rPr>
                <w:rFonts w:hint="default" w:ascii="Times New Roman" w:hAnsi="Times New Roman" w:cs="Times New Roman"/>
                <w:color w:val="auto"/>
                <w:sz w:val="24"/>
                <w:szCs w:val="24"/>
                <w:highlight w:val="none"/>
              </w:rPr>
              <w:t>秒）</w:t>
            </w:r>
          </w:p>
        </w:tc>
      </w:tr>
      <w:tr w14:paraId="34FE3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4" w:hRule="atLeast"/>
          <w:jc w:val="center"/>
        </w:trPr>
        <w:tc>
          <w:tcPr>
            <w:tcW w:w="1814" w:type="dxa"/>
            <w:noWrap w:val="0"/>
            <w:tcMar>
              <w:top w:w="16" w:type="dxa"/>
              <w:left w:w="16" w:type="dxa"/>
              <w:right w:w="16" w:type="dxa"/>
            </w:tcMar>
            <w:vAlign w:val="center"/>
          </w:tcPr>
          <w:p w14:paraId="364BC21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14:paraId="335E5D9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1651" w:type="dxa"/>
            <w:noWrap w:val="0"/>
            <w:vAlign w:val="center"/>
          </w:tcPr>
          <w:p w14:paraId="489542A2">
            <w:pPr>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O8222</w:t>
            </w:r>
          </w:p>
          <w:p w14:paraId="16CFD19E">
            <w:pPr>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宠物医院服务</w:t>
            </w:r>
          </w:p>
        </w:tc>
        <w:tc>
          <w:tcPr>
            <w:tcW w:w="2380" w:type="dxa"/>
            <w:noWrap w:val="0"/>
            <w:vAlign w:val="center"/>
          </w:tcPr>
          <w:p w14:paraId="4B551FF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bookmarkStart w:id="11" w:name="_Hlk49843745"/>
            <w:r>
              <w:rPr>
                <w:rFonts w:hint="default" w:ascii="Times New Roman" w:hAnsi="Times New Roman" w:cs="Times New Roman"/>
                <w:color w:val="auto"/>
                <w:sz w:val="24"/>
                <w:szCs w:val="24"/>
                <w:highlight w:val="none"/>
              </w:rPr>
              <w:t>建设项目</w:t>
            </w:r>
          </w:p>
          <w:p w14:paraId="59DFA72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11"/>
          </w:p>
        </w:tc>
        <w:tc>
          <w:tcPr>
            <w:tcW w:w="3157" w:type="dxa"/>
            <w:noWrap w:val="0"/>
            <w:vAlign w:val="center"/>
          </w:tcPr>
          <w:p w14:paraId="72EF6DB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五十、社会事业与服务业</w:t>
            </w:r>
            <w:r>
              <w:rPr>
                <w:rFonts w:hint="default" w:ascii="Times New Roman" w:hAnsi="Times New Roman" w:cs="Times New Roman"/>
                <w:color w:val="auto"/>
                <w:sz w:val="24"/>
                <w:szCs w:val="24"/>
                <w:highlight w:val="none"/>
              </w:rPr>
              <w:t>123动物医院</w:t>
            </w:r>
            <w:r>
              <w:rPr>
                <w:rFonts w:hint="eastAsia" w:ascii="Times New Roman" w:hAnsi="Times New Roman" w:cs="Times New Roman"/>
                <w:color w:val="auto"/>
                <w:sz w:val="24"/>
                <w:szCs w:val="24"/>
                <w:highlight w:val="none"/>
                <w:lang w:eastAsia="zh-CN"/>
              </w:rPr>
              <w:t>—设有动物颅腔、胸腔或腹腔手术设施的</w:t>
            </w:r>
          </w:p>
        </w:tc>
      </w:tr>
      <w:tr w14:paraId="5B70D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14" w:type="dxa"/>
            <w:noWrap w:val="0"/>
            <w:tcMar>
              <w:top w:w="16" w:type="dxa"/>
              <w:left w:w="16" w:type="dxa"/>
              <w:right w:w="16" w:type="dxa"/>
            </w:tcMar>
            <w:vAlign w:val="center"/>
          </w:tcPr>
          <w:p w14:paraId="65FCB72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1651" w:type="dxa"/>
            <w:noWrap w:val="0"/>
            <w:vAlign w:val="center"/>
          </w:tcPr>
          <w:p w14:paraId="02F5FB1D">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新建（迁建）</w:t>
            </w:r>
          </w:p>
          <w:p w14:paraId="5F4538D2">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改建</w:t>
            </w:r>
          </w:p>
          <w:p w14:paraId="3D641F9F">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扩建</w:t>
            </w:r>
          </w:p>
          <w:p w14:paraId="594561D7">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技术改造</w:t>
            </w:r>
          </w:p>
        </w:tc>
        <w:tc>
          <w:tcPr>
            <w:tcW w:w="2380" w:type="dxa"/>
            <w:noWrap w:val="0"/>
            <w:vAlign w:val="center"/>
          </w:tcPr>
          <w:p w14:paraId="78A9040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14:paraId="32FE048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3157" w:type="dxa"/>
            <w:noWrap w:val="0"/>
            <w:vAlign w:val="center"/>
          </w:tcPr>
          <w:p w14:paraId="3DFCEEE3">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首次申报项目</w:t>
            </w:r>
          </w:p>
          <w:p w14:paraId="469C4075">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不予批准后再次申报项目</w:t>
            </w:r>
          </w:p>
          <w:p w14:paraId="7DC5A1DF">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超五年重新审核项目</w:t>
            </w:r>
          </w:p>
          <w:p w14:paraId="5B0747D1">
            <w:pPr>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重大变动重新报批项目</w:t>
            </w:r>
          </w:p>
        </w:tc>
      </w:tr>
      <w:tr w14:paraId="002A8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14" w:type="dxa"/>
            <w:noWrap w:val="0"/>
            <w:tcMar>
              <w:top w:w="16" w:type="dxa"/>
              <w:left w:w="16" w:type="dxa"/>
              <w:right w:w="16" w:type="dxa"/>
            </w:tcMar>
            <w:vAlign w:val="center"/>
          </w:tcPr>
          <w:p w14:paraId="26976D6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550F124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备案）部门（选填）</w:t>
            </w:r>
          </w:p>
        </w:tc>
        <w:tc>
          <w:tcPr>
            <w:tcW w:w="1651" w:type="dxa"/>
            <w:noWrap w:val="0"/>
            <w:vAlign w:val="center"/>
          </w:tcPr>
          <w:p w14:paraId="09CC35DF">
            <w:pPr>
              <w:pStyle w:val="40"/>
              <w:keepNext w:val="0"/>
              <w:keepLines w:val="0"/>
              <w:suppressLineNumbers w:val="0"/>
              <w:spacing w:before="0" w:beforeAutospacing="0" w:after="0" w:afterAutospacing="0"/>
              <w:ind w:left="0" w:right="0"/>
              <w:jc w:val="center"/>
              <w:rPr>
                <w:rFonts w:hint="eastAsia" w:ascii="微软雅黑" w:hAnsi="微软雅黑" w:eastAsia="微软雅黑" w:cs="微软雅黑"/>
                <w:color w:val="auto"/>
                <w:highlight w:val="none"/>
                <w:lang w:eastAsia="zh-CN"/>
              </w:rPr>
            </w:pPr>
            <w:r>
              <w:rPr>
                <w:rFonts w:hint="eastAsia" w:ascii="宋体" w:hAnsi="宋体" w:eastAsia="宋体" w:cs="宋体"/>
                <w:color w:val="auto"/>
                <w:highlight w:val="none"/>
                <w:lang w:eastAsia="zh-CN"/>
              </w:rPr>
              <w:t>/</w:t>
            </w:r>
          </w:p>
        </w:tc>
        <w:tc>
          <w:tcPr>
            <w:tcW w:w="2380" w:type="dxa"/>
            <w:noWrap w:val="0"/>
            <w:vAlign w:val="center"/>
          </w:tcPr>
          <w:p w14:paraId="378C8D6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75F6D13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备案）文号（选填）</w:t>
            </w:r>
          </w:p>
        </w:tc>
        <w:tc>
          <w:tcPr>
            <w:tcW w:w="3157" w:type="dxa"/>
            <w:noWrap w:val="0"/>
            <w:vAlign w:val="center"/>
          </w:tcPr>
          <w:p w14:paraId="636BF47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eastAsia" w:ascii="宋体" w:hAnsi="宋体" w:eastAsia="宋体" w:cs="宋体"/>
                <w:color w:val="auto"/>
                <w:highlight w:val="none"/>
                <w:lang w:eastAsia="zh-CN"/>
              </w:rPr>
              <w:t>/</w:t>
            </w:r>
          </w:p>
        </w:tc>
      </w:tr>
      <w:tr w14:paraId="1B474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14" w:type="dxa"/>
            <w:noWrap w:val="0"/>
            <w:tcMar>
              <w:top w:w="16" w:type="dxa"/>
              <w:left w:w="16" w:type="dxa"/>
              <w:right w:w="16" w:type="dxa"/>
            </w:tcMar>
            <w:vAlign w:val="center"/>
          </w:tcPr>
          <w:p w14:paraId="7C5DD03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1651" w:type="dxa"/>
            <w:noWrap w:val="0"/>
            <w:vAlign w:val="center"/>
          </w:tcPr>
          <w:p w14:paraId="3744116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w:t>
            </w:r>
          </w:p>
        </w:tc>
        <w:tc>
          <w:tcPr>
            <w:tcW w:w="2380" w:type="dxa"/>
            <w:noWrap w:val="0"/>
            <w:tcMar>
              <w:top w:w="16" w:type="dxa"/>
              <w:left w:w="16" w:type="dxa"/>
              <w:right w:w="16" w:type="dxa"/>
            </w:tcMar>
            <w:vAlign w:val="center"/>
          </w:tcPr>
          <w:p w14:paraId="0F700E7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3157" w:type="dxa"/>
            <w:noWrap w:val="0"/>
            <w:vAlign w:val="center"/>
          </w:tcPr>
          <w:p w14:paraId="26BB277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p>
        </w:tc>
      </w:tr>
      <w:tr w14:paraId="4DD2A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14" w:type="dxa"/>
            <w:noWrap w:val="0"/>
            <w:tcMar>
              <w:top w:w="16" w:type="dxa"/>
              <w:left w:w="16" w:type="dxa"/>
              <w:right w:w="16" w:type="dxa"/>
            </w:tcMar>
            <w:vAlign w:val="center"/>
          </w:tcPr>
          <w:p w14:paraId="39F67AB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1651" w:type="dxa"/>
            <w:noWrap w:val="0"/>
            <w:vAlign w:val="center"/>
          </w:tcPr>
          <w:p w14:paraId="7F903C8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p>
        </w:tc>
        <w:tc>
          <w:tcPr>
            <w:tcW w:w="2380" w:type="dxa"/>
            <w:noWrap w:val="0"/>
            <w:tcMar>
              <w:top w:w="16" w:type="dxa"/>
              <w:left w:w="16" w:type="dxa"/>
              <w:right w:w="16" w:type="dxa"/>
            </w:tcMar>
            <w:vAlign w:val="center"/>
          </w:tcPr>
          <w:p w14:paraId="5C14226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3157" w:type="dxa"/>
            <w:noWrap w:val="0"/>
            <w:vAlign w:val="center"/>
          </w:tcPr>
          <w:p w14:paraId="576CCEA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2个月</w:t>
            </w:r>
          </w:p>
        </w:tc>
      </w:tr>
      <w:tr w14:paraId="6937D7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14" w:type="dxa"/>
            <w:noWrap w:val="0"/>
            <w:tcMar>
              <w:top w:w="16" w:type="dxa"/>
              <w:left w:w="16" w:type="dxa"/>
              <w:right w:w="16" w:type="dxa"/>
            </w:tcMar>
            <w:vAlign w:val="center"/>
          </w:tcPr>
          <w:p w14:paraId="07F864C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1651" w:type="dxa"/>
            <w:noWrap w:val="0"/>
            <w:vAlign w:val="center"/>
          </w:tcPr>
          <w:p w14:paraId="187B674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否</w:t>
            </w:r>
          </w:p>
          <w:p w14:paraId="2857021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是</w:t>
            </w:r>
            <w:r>
              <w:rPr>
                <w:rFonts w:hint="eastAsia" w:ascii="Times New Roman" w:hAnsi="Times New Roman" w:cs="Times New Roman"/>
                <w:color w:val="auto"/>
                <w:sz w:val="24"/>
                <w:szCs w:val="24"/>
                <w:highlight w:val="none"/>
                <w:u w:val="single"/>
                <w:lang w:val="en-US" w:eastAsia="zh-CN"/>
              </w:rPr>
              <w:t xml:space="preserve">        </w:t>
            </w:r>
          </w:p>
        </w:tc>
        <w:tc>
          <w:tcPr>
            <w:tcW w:w="2380" w:type="dxa"/>
            <w:noWrap w:val="0"/>
            <w:tcMar>
              <w:top w:w="16" w:type="dxa"/>
              <w:left w:w="16" w:type="dxa"/>
              <w:right w:w="16" w:type="dxa"/>
            </w:tcMar>
            <w:vAlign w:val="center"/>
          </w:tcPr>
          <w:p w14:paraId="03CE671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用地（用海）</w:t>
            </w:r>
          </w:p>
          <w:p w14:paraId="1943E5E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rPr>
              <w:t>面积（m</w:t>
            </w:r>
            <w:r>
              <w:rPr>
                <w:rFonts w:hint="default" w:ascii="Times New Roman" w:hAnsi="Times New Roman" w:cs="Times New Roman"/>
                <w:color w:val="auto"/>
                <w:spacing w:val="-6"/>
                <w:sz w:val="24"/>
                <w:szCs w:val="24"/>
                <w:highlight w:val="none"/>
                <w:vertAlign w:val="superscript"/>
              </w:rPr>
              <w:t>2</w:t>
            </w:r>
            <w:r>
              <w:rPr>
                <w:rFonts w:hint="default" w:ascii="Times New Roman" w:hAnsi="Times New Roman" w:cs="Times New Roman"/>
                <w:color w:val="auto"/>
                <w:spacing w:val="-6"/>
                <w:sz w:val="24"/>
                <w:szCs w:val="24"/>
                <w:highlight w:val="none"/>
              </w:rPr>
              <w:t>）</w:t>
            </w:r>
          </w:p>
        </w:tc>
        <w:tc>
          <w:tcPr>
            <w:tcW w:w="3157" w:type="dxa"/>
            <w:noWrap w:val="0"/>
            <w:vAlign w:val="center"/>
          </w:tcPr>
          <w:p w14:paraId="3E6DC26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430</w:t>
            </w:r>
          </w:p>
        </w:tc>
      </w:tr>
      <w:tr w14:paraId="7046C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4" w:type="dxa"/>
            <w:noWrap w:val="0"/>
            <w:vAlign w:val="center"/>
          </w:tcPr>
          <w:p w14:paraId="721920B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专项评价设置情况</w:t>
            </w:r>
          </w:p>
        </w:tc>
        <w:tc>
          <w:tcPr>
            <w:tcW w:w="7188" w:type="dxa"/>
            <w:gridSpan w:val="3"/>
            <w:noWrap w:val="0"/>
            <w:vAlign w:val="center"/>
          </w:tcPr>
          <w:p w14:paraId="1389061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无</w:t>
            </w:r>
          </w:p>
        </w:tc>
      </w:tr>
      <w:tr w14:paraId="5EAB0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4" w:type="dxa"/>
            <w:noWrap w:val="0"/>
            <w:vAlign w:val="center"/>
          </w:tcPr>
          <w:p w14:paraId="3B82D0A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规划情况</w:t>
            </w:r>
          </w:p>
        </w:tc>
        <w:tc>
          <w:tcPr>
            <w:tcW w:w="7188" w:type="dxa"/>
            <w:gridSpan w:val="3"/>
            <w:noWrap w:val="0"/>
            <w:vAlign w:val="center"/>
          </w:tcPr>
          <w:p w14:paraId="2B35EE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宋体" w:hAnsi="宋体" w:eastAsia="宋体" w:cs="宋体"/>
                <w:color w:val="auto"/>
                <w:kern w:val="0"/>
                <w:sz w:val="24"/>
                <w:szCs w:val="24"/>
                <w:highlight w:val="yellow"/>
                <w:lang w:val="en-US" w:eastAsia="zh-CN" w:bidi="ar"/>
              </w:rPr>
            </w:pPr>
            <w:r>
              <w:rPr>
                <w:rFonts w:hint="eastAsia" w:ascii="Times New Roman" w:hAnsi="Times New Roman" w:cs="Times New Roman"/>
                <w:color w:val="auto"/>
                <w:sz w:val="24"/>
                <w:szCs w:val="24"/>
                <w:lang w:val="en-US" w:eastAsia="zh-CN"/>
              </w:rPr>
              <w:t>无</w:t>
            </w:r>
          </w:p>
        </w:tc>
      </w:tr>
      <w:tr w14:paraId="2B12E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4" w:type="dxa"/>
            <w:noWrap w:val="0"/>
            <w:vAlign w:val="center"/>
          </w:tcPr>
          <w:p w14:paraId="761B7AFA">
            <w:pPr>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规划环境影响</w:t>
            </w:r>
          </w:p>
          <w:p w14:paraId="146CBA8D">
            <w:pPr>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评价情况</w:t>
            </w:r>
          </w:p>
        </w:tc>
        <w:tc>
          <w:tcPr>
            <w:tcW w:w="7188" w:type="dxa"/>
            <w:gridSpan w:val="3"/>
            <w:noWrap w:val="0"/>
            <w:vAlign w:val="center"/>
          </w:tcPr>
          <w:p w14:paraId="106D698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cs="Times New Roman"/>
                <w:color w:val="auto"/>
                <w:sz w:val="24"/>
                <w:szCs w:val="24"/>
                <w:lang w:val="en-US" w:eastAsia="zh-CN"/>
              </w:rPr>
              <w:t>无</w:t>
            </w:r>
          </w:p>
        </w:tc>
      </w:tr>
      <w:tr w14:paraId="50721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4" w:type="dxa"/>
            <w:noWrap w:val="0"/>
            <w:vAlign w:val="center"/>
          </w:tcPr>
          <w:p w14:paraId="43CDF45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规划及规划环境影响评价符合性分析</w:t>
            </w:r>
          </w:p>
        </w:tc>
        <w:tc>
          <w:tcPr>
            <w:tcW w:w="7188" w:type="dxa"/>
            <w:gridSpan w:val="3"/>
            <w:noWrap w:val="0"/>
            <w:vAlign w:val="center"/>
          </w:tcPr>
          <w:p w14:paraId="3F2037DB">
            <w:pPr>
              <w:keepNext w:val="0"/>
              <w:keepLines w:val="0"/>
              <w:pageBreakBefore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4"/>
                <w:szCs w:val="24"/>
                <w:highlight w:val="yellow"/>
                <w:lang w:val="en-US" w:eastAsia="zh-CN"/>
              </w:rPr>
            </w:pPr>
            <w:r>
              <w:rPr>
                <w:rFonts w:hint="eastAsia" w:ascii="Times New Roman" w:hAnsi="Times New Roman" w:cs="Times New Roman"/>
                <w:color w:val="auto"/>
                <w:sz w:val="24"/>
                <w:szCs w:val="24"/>
                <w:lang w:val="en-US" w:eastAsia="zh-CN"/>
              </w:rPr>
              <w:t>无</w:t>
            </w:r>
          </w:p>
        </w:tc>
      </w:tr>
      <w:tr w14:paraId="6CC3D8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14" w:type="dxa"/>
            <w:noWrap w:val="0"/>
            <w:vAlign w:val="center"/>
          </w:tcPr>
          <w:p w14:paraId="2E734B5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其他符合性分析</w:t>
            </w:r>
          </w:p>
        </w:tc>
        <w:tc>
          <w:tcPr>
            <w:tcW w:w="7188" w:type="dxa"/>
            <w:gridSpan w:val="3"/>
            <w:noWrap w:val="0"/>
            <w:vAlign w:val="center"/>
          </w:tcPr>
          <w:p w14:paraId="5EC36CF0">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1、产业政策符合性分析</w:t>
            </w:r>
          </w:p>
          <w:p w14:paraId="654BFA49">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snapToGrid w:val="0"/>
                <w:color w:val="auto"/>
                <w:sz w:val="24"/>
                <w:highlight w:val="none"/>
              </w:rPr>
              <w:t>根据《产业结构调整指导目录（20</w:t>
            </w:r>
            <w:r>
              <w:rPr>
                <w:rFonts w:hint="eastAsia" w:ascii="Times New Roman" w:hAnsi="Times New Roman" w:eastAsia="宋体" w:cs="Times New Roman"/>
                <w:snapToGrid w:val="0"/>
                <w:color w:val="auto"/>
                <w:sz w:val="24"/>
                <w:highlight w:val="none"/>
                <w:lang w:val="en-US" w:eastAsia="zh-CN"/>
              </w:rPr>
              <w:t>24</w:t>
            </w:r>
            <w:r>
              <w:rPr>
                <w:rFonts w:hint="default" w:ascii="Times New Roman" w:hAnsi="Times New Roman" w:eastAsia="宋体" w:cs="Times New Roman"/>
                <w:snapToGrid w:val="0"/>
                <w:color w:val="auto"/>
                <w:sz w:val="24"/>
                <w:highlight w:val="none"/>
              </w:rPr>
              <w:t>年本）》，本</w:t>
            </w:r>
            <w:r>
              <w:rPr>
                <w:rFonts w:hint="eastAsia" w:ascii="Times New Roman" w:hAnsi="Times New Roman" w:eastAsia="宋体" w:cs="Times New Roman"/>
                <w:snapToGrid w:val="0"/>
                <w:color w:val="auto"/>
                <w:sz w:val="24"/>
                <w:highlight w:val="none"/>
                <w:lang w:val="en-US" w:eastAsia="zh-CN"/>
              </w:rPr>
              <w:t>扩建</w:t>
            </w:r>
            <w:r>
              <w:rPr>
                <w:rFonts w:hint="default" w:ascii="Times New Roman" w:hAnsi="Times New Roman" w:eastAsia="宋体" w:cs="Times New Roman"/>
                <w:snapToGrid w:val="0"/>
                <w:color w:val="auto"/>
                <w:sz w:val="24"/>
                <w:highlight w:val="none"/>
              </w:rPr>
              <w:t>项目未列入鼓励类、限制类及淘汰类，</w:t>
            </w:r>
            <w:r>
              <w:rPr>
                <w:rFonts w:hint="eastAsia" w:ascii="Times New Roman" w:hAnsi="Times New Roman" w:eastAsia="宋体" w:cs="Times New Roman"/>
                <w:snapToGrid w:val="0"/>
                <w:color w:val="auto"/>
                <w:sz w:val="24"/>
                <w:highlight w:val="none"/>
                <w:lang w:eastAsia="zh-CN"/>
              </w:rPr>
              <w:t>属于</w:t>
            </w:r>
            <w:r>
              <w:rPr>
                <w:rFonts w:hint="default" w:ascii="Times New Roman" w:hAnsi="Times New Roman" w:eastAsia="宋体" w:cs="Times New Roman"/>
                <w:snapToGrid w:val="0"/>
                <w:color w:val="auto"/>
                <w:sz w:val="24"/>
                <w:highlight w:val="none"/>
              </w:rPr>
              <w:t>允许类建设项目；经查阅，本项目不属于《市场准入负面清单（202</w:t>
            </w:r>
            <w:r>
              <w:rPr>
                <w:rFonts w:hint="default" w:ascii="Times New Roman" w:hAnsi="Times New Roman" w:eastAsia="宋体" w:cs="Times New Roman"/>
                <w:snapToGrid w:val="0"/>
                <w:color w:val="auto"/>
                <w:sz w:val="24"/>
                <w:highlight w:val="none"/>
                <w:lang w:val="en-US" w:eastAsia="zh-CN"/>
              </w:rPr>
              <w:t>5</w:t>
            </w:r>
            <w:r>
              <w:rPr>
                <w:rFonts w:hint="default" w:ascii="Times New Roman" w:hAnsi="Times New Roman" w:eastAsia="宋体" w:cs="Times New Roman"/>
                <w:snapToGrid w:val="0"/>
                <w:color w:val="auto"/>
                <w:sz w:val="24"/>
                <w:highlight w:val="none"/>
              </w:rPr>
              <w:t>年版）》中禁止或许可准入类，因此本项目符合国家产业政策的要求。</w:t>
            </w:r>
          </w:p>
          <w:p w14:paraId="121EA7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2、</w:t>
            </w:r>
            <w:r>
              <w:rPr>
                <w:rFonts w:hint="eastAsia" w:ascii="Times New Roman" w:hAnsi="Times New Roman" w:cs="Times New Roman"/>
                <w:b/>
                <w:bCs w:val="0"/>
                <w:color w:val="auto"/>
                <w:kern w:val="0"/>
                <w:sz w:val="24"/>
                <w:highlight w:val="none"/>
                <w:lang w:val="en-GB"/>
              </w:rPr>
              <w:t>“</w:t>
            </w:r>
            <w:r>
              <w:rPr>
                <w:rFonts w:hint="default" w:ascii="Times New Roman" w:hAnsi="Times New Roman" w:cs="Times New Roman"/>
                <w:b/>
                <w:bCs w:val="0"/>
                <w:color w:val="auto"/>
                <w:kern w:val="0"/>
                <w:sz w:val="24"/>
                <w:highlight w:val="none"/>
                <w:lang w:val="en-GB" w:eastAsia="zh-TW"/>
              </w:rPr>
              <w:t>三线一单</w:t>
            </w:r>
            <w:r>
              <w:rPr>
                <w:rFonts w:hint="eastAsia" w:ascii="Times New Roman" w:hAnsi="Times New Roman" w:cs="Times New Roman"/>
                <w:b/>
                <w:bCs w:val="0"/>
                <w:color w:val="auto"/>
                <w:kern w:val="0"/>
                <w:sz w:val="24"/>
                <w:highlight w:val="none"/>
                <w:lang w:val="en-GB"/>
              </w:rPr>
              <w:t>”</w:t>
            </w:r>
            <w:r>
              <w:rPr>
                <w:rFonts w:hint="default" w:ascii="Times New Roman" w:hAnsi="Times New Roman" w:cs="Times New Roman"/>
                <w:b/>
                <w:bCs w:val="0"/>
                <w:color w:val="auto"/>
                <w:kern w:val="0"/>
                <w:sz w:val="24"/>
                <w:highlight w:val="none"/>
                <w:lang w:val="en-GB" w:eastAsia="zh-TW"/>
              </w:rPr>
              <w:t>符合性分析</w:t>
            </w:r>
          </w:p>
          <w:p w14:paraId="002320C5">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本项目与</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西安市生态环境保护委员会办公室关于印发2023年西安市生态环境分区管控调整方案的通知》（市生态委办发〔2024〕</w:t>
            </w:r>
            <w:r>
              <w:rPr>
                <w:rFonts w:hint="eastAsia" w:ascii="Times New Roman" w:hAnsi="Times New Roman" w:cs="Times New Roman"/>
                <w:color w:val="auto"/>
                <w:sz w:val="24"/>
                <w:szCs w:val="24"/>
                <w:highlight w:val="none"/>
                <w:lang w:val="en-US" w:eastAsia="zh-CN"/>
              </w:rPr>
              <w:t>16</w:t>
            </w:r>
            <w:r>
              <w:rPr>
                <w:rFonts w:hint="eastAsia" w:ascii="Times New Roman" w:hAnsi="Times New Roman" w:cs="Times New Roman"/>
                <w:color w:val="auto"/>
                <w:sz w:val="24"/>
                <w:szCs w:val="24"/>
                <w:highlight w:val="none"/>
                <w:lang w:eastAsia="zh-CN"/>
              </w:rPr>
              <w:t>号）</w:t>
            </w:r>
            <w:r>
              <w:rPr>
                <w:rFonts w:hint="eastAsia" w:ascii="Times New Roman" w:hAnsi="Times New Roman" w:cs="Times New Roman"/>
                <w:color w:val="auto"/>
                <w:sz w:val="24"/>
                <w:szCs w:val="24"/>
                <w:highlight w:val="none"/>
              </w:rPr>
              <w:t>符合性分析如下：</w:t>
            </w:r>
          </w:p>
          <w:p w14:paraId="202BB210">
            <w:pPr>
              <w:pStyle w:val="2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①“一图”：项目与环境管控单元对照分析示意图</w:t>
            </w:r>
          </w:p>
          <w:p w14:paraId="792FF1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w:t>
            </w:r>
            <w:r>
              <w:rPr>
                <w:rFonts w:hint="eastAsia" w:ascii="Times New Roman" w:hAnsi="Times New Roman" w:cs="Times New Roman"/>
                <w:color w:val="auto"/>
                <w:sz w:val="24"/>
                <w:szCs w:val="24"/>
                <w:highlight w:val="none"/>
                <w:lang w:eastAsia="zh-CN"/>
              </w:rPr>
              <w:t>《西安市生态环境保护委员会办公室关于印发2023年西安市生态环境分区管控调整方案的通知》（市生态委办发〔2024〕</w:t>
            </w:r>
            <w:r>
              <w:rPr>
                <w:rFonts w:hint="eastAsia" w:ascii="Times New Roman" w:hAnsi="Times New Roman" w:cs="Times New Roman"/>
                <w:color w:val="auto"/>
                <w:sz w:val="24"/>
                <w:szCs w:val="24"/>
                <w:highlight w:val="none"/>
                <w:lang w:val="en-US" w:eastAsia="zh-CN"/>
              </w:rPr>
              <w:t>16</w:t>
            </w:r>
            <w:r>
              <w:rPr>
                <w:rFonts w:hint="eastAsia" w:ascii="Times New Roman" w:hAnsi="Times New Roman" w:cs="Times New Roman"/>
                <w:color w:val="auto"/>
                <w:sz w:val="24"/>
                <w:szCs w:val="24"/>
                <w:highlight w:val="none"/>
                <w:lang w:eastAsia="zh-CN"/>
              </w:rPr>
              <w:t>号）</w:t>
            </w:r>
            <w:r>
              <w:rPr>
                <w:rFonts w:hint="default" w:ascii="Times New Roman" w:hAnsi="Times New Roman" w:cs="Times New Roman"/>
                <w:color w:val="auto"/>
                <w:sz w:val="24"/>
                <w:szCs w:val="24"/>
                <w:highlight w:val="none"/>
              </w:rPr>
              <w:t>，本项目位于重点管控单元内。</w:t>
            </w:r>
          </w:p>
          <w:p w14:paraId="5ED7E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cs="Times New Roman"/>
                <w:color w:val="auto"/>
                <w:highlight w:val="none"/>
              </w:rPr>
            </w:pPr>
            <w:r>
              <w:rPr>
                <w:rFonts w:hint="default" w:ascii="Times New Roman" w:hAnsi="Times New Roman" w:cs="Times New Roman"/>
              </w:rPr>
              <w:drawing>
                <wp:inline distT="0" distB="0" distL="114300" distR="114300">
                  <wp:extent cx="4225290" cy="5975985"/>
                  <wp:effectExtent l="0" t="0" r="3810" b="5715"/>
                  <wp:docPr id="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4"/>
                          <pic:cNvPicPr>
                            <a:picLocks noChangeAspect="1"/>
                          </pic:cNvPicPr>
                        </pic:nvPicPr>
                        <pic:blipFill>
                          <a:blip r:embed="rId9"/>
                          <a:stretch>
                            <a:fillRect/>
                          </a:stretch>
                        </pic:blipFill>
                        <pic:spPr>
                          <a:xfrm>
                            <a:off x="0" y="0"/>
                            <a:ext cx="4225290" cy="5975985"/>
                          </a:xfrm>
                          <a:prstGeom prst="rect">
                            <a:avLst/>
                          </a:prstGeom>
                          <a:noFill/>
                          <a:ln>
                            <a:noFill/>
                          </a:ln>
                        </pic:spPr>
                      </pic:pic>
                    </a:graphicData>
                  </a:graphic>
                </wp:inline>
              </w:drawing>
            </w:r>
          </w:p>
          <w:p w14:paraId="20B876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②“一表”：项目或规划范围涉及的生态环境分区管控准入要求符合性分析。</w:t>
            </w:r>
          </w:p>
          <w:p w14:paraId="21320DC6">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本项目与</w:t>
            </w:r>
            <w:r>
              <w:rPr>
                <w:rFonts w:hint="eastAsia" w:ascii="Times New Roman" w:hAnsi="Times New Roman" w:cs="Times New Roman"/>
                <w:color w:val="auto"/>
                <w:kern w:val="0"/>
                <w:sz w:val="24"/>
                <w:szCs w:val="24"/>
                <w:highlight w:val="none"/>
                <w:lang w:val="en-US" w:eastAsia="zh-CN" w:bidi="ar"/>
              </w:rPr>
              <w:t>西安</w:t>
            </w:r>
            <w:r>
              <w:rPr>
                <w:rFonts w:hint="default" w:ascii="Times New Roman" w:hAnsi="Times New Roman" w:eastAsia="宋体" w:cs="Times New Roman"/>
                <w:color w:val="auto"/>
                <w:kern w:val="0"/>
                <w:sz w:val="24"/>
                <w:szCs w:val="24"/>
                <w:highlight w:val="none"/>
                <w:lang w:val="en-US" w:eastAsia="zh-CN" w:bidi="ar"/>
              </w:rPr>
              <w:t>市生态环境总体准入清单符合性分析见表1-</w:t>
            </w:r>
            <w:r>
              <w:rPr>
                <w:rFonts w:hint="eastAsia" w:ascii="Times New Roman" w:hAns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p>
          <w:p w14:paraId="5628655E">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color w:val="auto"/>
                <w:highlight w:val="none"/>
                <w:lang w:val="en-US" w:eastAsia="zh-CN"/>
              </w:rPr>
              <w:t>表1-1   项目涉及的生态环境管控单元准入清单相符性分析表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9"/>
              <w:gridCol w:w="305"/>
              <w:gridCol w:w="270"/>
              <w:gridCol w:w="696"/>
              <w:gridCol w:w="517"/>
              <w:gridCol w:w="3184"/>
              <w:gridCol w:w="252"/>
              <w:gridCol w:w="893"/>
              <w:gridCol w:w="262"/>
            </w:tblGrid>
            <w:tr w14:paraId="02FF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2" w:hRule="atLeast"/>
                <w:jc w:val="center"/>
              </w:trPr>
              <w:tc>
                <w:tcPr>
                  <w:tcW w:w="5000" w:type="pct"/>
                  <w:gridSpan w:val="9"/>
                  <w:noWrap w:val="0"/>
                  <w:vAlign w:val="center"/>
                </w:tcPr>
                <w:p w14:paraId="7146B4D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一说明</w:t>
                  </w:r>
                </w:p>
              </w:tc>
            </w:tr>
            <w:tr w14:paraId="687F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6" w:type="pct"/>
                  <w:noWrap w:val="0"/>
                  <w:vAlign w:val="center"/>
                </w:tcPr>
                <w:p w14:paraId="0414F9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kern w:val="0"/>
                      <w:szCs w:val="21"/>
                      <w:highlight w:val="none"/>
                    </w:rPr>
                    <w:t>环境管控单元名称</w:t>
                  </w:r>
                </w:p>
              </w:tc>
              <w:tc>
                <w:tcPr>
                  <w:tcW w:w="219" w:type="pct"/>
                  <w:noWrap w:val="0"/>
                  <w:vAlign w:val="center"/>
                </w:tcPr>
                <w:p w14:paraId="35BE95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市</w:t>
                  </w:r>
                </w:p>
              </w:tc>
              <w:tc>
                <w:tcPr>
                  <w:tcW w:w="194" w:type="pct"/>
                  <w:noWrap w:val="0"/>
                  <w:vAlign w:val="center"/>
                </w:tcPr>
                <w:p w14:paraId="711114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区县</w:t>
                  </w:r>
                </w:p>
              </w:tc>
              <w:tc>
                <w:tcPr>
                  <w:tcW w:w="500" w:type="pct"/>
                  <w:noWrap w:val="0"/>
                  <w:vAlign w:val="center"/>
                </w:tcPr>
                <w:p w14:paraId="053E3B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单元要素属性</w:t>
                  </w:r>
                </w:p>
              </w:tc>
              <w:tc>
                <w:tcPr>
                  <w:tcW w:w="371" w:type="pct"/>
                  <w:noWrap w:val="0"/>
                  <w:vAlign w:val="center"/>
                </w:tcPr>
                <w:p w14:paraId="03B450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管控要求分类</w:t>
                  </w:r>
                </w:p>
              </w:tc>
              <w:tc>
                <w:tcPr>
                  <w:tcW w:w="2288" w:type="pct"/>
                  <w:noWrap w:val="0"/>
                  <w:vAlign w:val="center"/>
                </w:tcPr>
                <w:p w14:paraId="6BC912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管控要求</w:t>
                  </w:r>
                </w:p>
              </w:tc>
              <w:tc>
                <w:tcPr>
                  <w:tcW w:w="181" w:type="pct"/>
                  <w:noWrap w:val="0"/>
                  <w:vAlign w:val="center"/>
                </w:tcPr>
                <w:p w14:paraId="4CACBD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面积/长度</w:t>
                  </w:r>
                </w:p>
              </w:tc>
              <w:tc>
                <w:tcPr>
                  <w:tcW w:w="641" w:type="pct"/>
                  <w:noWrap w:val="0"/>
                  <w:vAlign w:val="center"/>
                </w:tcPr>
                <w:p w14:paraId="6196C4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本项目情况说明</w:t>
                  </w:r>
                </w:p>
              </w:tc>
              <w:tc>
                <w:tcPr>
                  <w:tcW w:w="188" w:type="pct"/>
                  <w:noWrap w:val="0"/>
                  <w:vAlign w:val="center"/>
                </w:tcPr>
                <w:p w14:paraId="43335C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相符性</w:t>
                  </w:r>
                </w:p>
              </w:tc>
            </w:tr>
            <w:tr w14:paraId="5E72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16" w:type="pct"/>
                  <w:vMerge w:val="restart"/>
                  <w:noWrap w:val="0"/>
                  <w:vAlign w:val="center"/>
                </w:tcPr>
                <w:p w14:paraId="147D1B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陕西省西安市莲湖区重点管控单元</w:t>
                  </w:r>
                </w:p>
              </w:tc>
              <w:tc>
                <w:tcPr>
                  <w:tcW w:w="219" w:type="pct"/>
                  <w:vMerge w:val="restart"/>
                  <w:noWrap w:val="0"/>
                  <w:vAlign w:val="center"/>
                </w:tcPr>
                <w:p w14:paraId="100054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Cs w:val="21"/>
                      <w:highlight w:val="none"/>
                      <w:lang w:eastAsia="zh-CN"/>
                    </w:rPr>
                  </w:pPr>
                  <w:r>
                    <w:rPr>
                      <w:rFonts w:hint="eastAsia" w:ascii="Times New Roman" w:hAnsi="Times New Roman" w:cs="Times New Roman"/>
                      <w:b w:val="0"/>
                      <w:bCs w:val="0"/>
                      <w:color w:val="auto"/>
                      <w:kern w:val="0"/>
                      <w:szCs w:val="21"/>
                      <w:highlight w:val="none"/>
                      <w:lang w:val="en-US" w:eastAsia="zh-CN"/>
                    </w:rPr>
                    <w:t>西安市</w:t>
                  </w:r>
                </w:p>
              </w:tc>
              <w:tc>
                <w:tcPr>
                  <w:tcW w:w="194" w:type="pct"/>
                  <w:vMerge w:val="restart"/>
                  <w:noWrap w:val="0"/>
                  <w:vAlign w:val="center"/>
                </w:tcPr>
                <w:p w14:paraId="081EC5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莲湖区</w:t>
                  </w:r>
                </w:p>
              </w:tc>
              <w:tc>
                <w:tcPr>
                  <w:tcW w:w="500" w:type="pct"/>
                  <w:noWrap w:val="0"/>
                  <w:vAlign w:val="center"/>
                </w:tcPr>
                <w:p w14:paraId="047021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GB" w:eastAsia="zh-TW"/>
                    </w:rPr>
                    <w:t>大气环境</w:t>
                  </w:r>
                  <w:r>
                    <w:rPr>
                      <w:rFonts w:hint="eastAsia" w:ascii="Times New Roman" w:hAnsi="Times New Roman" w:cs="Times New Roman"/>
                      <w:b w:val="0"/>
                      <w:bCs w:val="0"/>
                      <w:color w:val="auto"/>
                      <w:kern w:val="0"/>
                      <w:szCs w:val="21"/>
                      <w:highlight w:val="none"/>
                      <w:lang w:val="en-US" w:eastAsia="zh-CN"/>
                    </w:rPr>
                    <w:t>受体敏感重点管控区</w:t>
                  </w:r>
                  <w:r>
                    <w:rPr>
                      <w:rFonts w:hint="eastAsia" w:ascii="Times New Roman" w:hAnsi="Times New Roman" w:cs="Times New Roman"/>
                      <w:b w:val="0"/>
                      <w:bCs w:val="0"/>
                      <w:color w:val="auto"/>
                      <w:kern w:val="0"/>
                      <w:szCs w:val="21"/>
                      <w:highlight w:val="none"/>
                      <w:lang w:val="en-GB" w:eastAsia="zh-TW"/>
                    </w:rPr>
                    <w:t>、</w:t>
                  </w:r>
                  <w:r>
                    <w:rPr>
                      <w:rFonts w:hint="eastAsia" w:ascii="Times New Roman" w:hAnsi="Times New Roman" w:cs="Times New Roman"/>
                      <w:b w:val="0"/>
                      <w:bCs w:val="0"/>
                      <w:color w:val="auto"/>
                      <w:kern w:val="0"/>
                      <w:szCs w:val="21"/>
                      <w:highlight w:val="none"/>
                      <w:lang w:val="en-US" w:eastAsia="zh-CN"/>
                    </w:rPr>
                    <w:t xml:space="preserve">水环境城镇生活污染重点管控区、地下水开采重点管控区、高 </w:t>
                  </w:r>
                </w:p>
                <w:p w14:paraId="166B62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污染燃料禁燃区</w:t>
                  </w:r>
                </w:p>
              </w:tc>
              <w:tc>
                <w:tcPr>
                  <w:tcW w:w="371" w:type="pct"/>
                  <w:noWrap w:val="0"/>
                  <w:vAlign w:val="center"/>
                </w:tcPr>
                <w:p w14:paraId="427065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空间</w:t>
                  </w:r>
                </w:p>
                <w:p w14:paraId="48491CB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布局</w:t>
                  </w:r>
                </w:p>
                <w:p w14:paraId="39B9E8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lang w:val="en-GB" w:eastAsia="zh-TW"/>
                    </w:rPr>
                  </w:pPr>
                  <w:r>
                    <w:rPr>
                      <w:rFonts w:hint="default" w:ascii="Times New Roman" w:hAnsi="Times New Roman" w:cs="Times New Roman"/>
                      <w:b w:val="0"/>
                      <w:bCs w:val="0"/>
                      <w:color w:val="auto"/>
                      <w:szCs w:val="21"/>
                      <w:highlight w:val="none"/>
                    </w:rPr>
                    <w:t>约束</w:t>
                  </w:r>
                </w:p>
              </w:tc>
              <w:tc>
                <w:tcPr>
                  <w:tcW w:w="2288" w:type="pct"/>
                  <w:noWrap w:val="0"/>
                  <w:vAlign w:val="center"/>
                </w:tcPr>
                <w:p w14:paraId="55C390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b w:val="0"/>
                      <w:bCs w:val="0"/>
                      <w:color w:val="auto"/>
                      <w:szCs w:val="21"/>
                      <w:highlight w:val="none"/>
                      <w:lang w:val="en-GB" w:eastAsia="zh-TW"/>
                    </w:rPr>
                  </w:pPr>
                  <w:r>
                    <w:rPr>
                      <w:rFonts w:hint="eastAsia" w:ascii="Times New Roman" w:hAnsi="Times New Roman" w:cs="Times New Roman"/>
                      <w:b w:val="0"/>
                      <w:bCs w:val="0"/>
                      <w:color w:val="auto"/>
                      <w:szCs w:val="21"/>
                      <w:highlight w:val="none"/>
                      <w:lang w:val="en-GB" w:eastAsia="zh-TW"/>
                    </w:rPr>
                    <w:t>大气环境</w:t>
                  </w:r>
                  <w:r>
                    <w:rPr>
                      <w:rFonts w:hint="eastAsia" w:ascii="Times New Roman" w:hAnsi="Times New Roman" w:cs="Times New Roman"/>
                      <w:b w:val="0"/>
                      <w:bCs w:val="0"/>
                      <w:color w:val="auto"/>
                      <w:szCs w:val="21"/>
                      <w:highlight w:val="none"/>
                      <w:lang w:val="en-US" w:eastAsia="zh-CN"/>
                    </w:rPr>
                    <w:t>受体</w:t>
                  </w:r>
                  <w:r>
                    <w:rPr>
                      <w:rFonts w:hint="eastAsia" w:ascii="Times New Roman" w:hAnsi="Times New Roman" w:cs="Times New Roman"/>
                      <w:b w:val="0"/>
                      <w:bCs w:val="0"/>
                      <w:color w:val="auto"/>
                      <w:szCs w:val="21"/>
                      <w:highlight w:val="none"/>
                      <w:lang w:val="en-GB" w:eastAsia="zh-TW"/>
                    </w:rPr>
                    <w:t>敏感重点管控区：</w:t>
                  </w:r>
                  <w:r>
                    <w:rPr>
                      <w:rFonts w:hint="default" w:ascii="Times New Roman" w:hAnsi="Times New Roman" w:cs="Times New Roman"/>
                      <w:b w:val="0"/>
                      <w:bCs w:val="0"/>
                      <w:color w:val="auto"/>
                      <w:szCs w:val="21"/>
                      <w:highlight w:val="none"/>
                      <w:lang w:val="en-GB" w:eastAsia="zh-TW"/>
                    </w:rPr>
                    <w:t>1.</w:t>
                  </w:r>
                  <w:r>
                    <w:rPr>
                      <w:rFonts w:hint="eastAsia" w:ascii="Times New Roman" w:hAnsi="Times New Roman" w:cs="Times New Roman"/>
                      <w:b w:val="0"/>
                      <w:bCs w:val="0"/>
                      <w:color w:val="auto"/>
                      <w:szCs w:val="21"/>
                      <w:highlight w:val="none"/>
                      <w:lang w:val="en-GB" w:eastAsia="zh-TW"/>
                    </w:rPr>
                    <w:t>严格控制新增《陕西省</w:t>
                  </w:r>
                  <w:r>
                    <w:rPr>
                      <w:rFonts w:hint="eastAsia" w:ascii="Times New Roman" w:hAnsi="Times New Roman" w:cs="Times New Roman"/>
                      <w:b w:val="0"/>
                      <w:bCs w:val="0"/>
                      <w:color w:val="auto"/>
                      <w:szCs w:val="21"/>
                      <w:highlight w:val="none"/>
                      <w:lang w:val="en-GB" w:eastAsia="zh-CN"/>
                    </w:rPr>
                    <w:t>“</w:t>
                  </w:r>
                  <w:r>
                    <w:rPr>
                      <w:rFonts w:hint="eastAsia" w:ascii="Times New Roman" w:hAnsi="Times New Roman" w:cs="Times New Roman"/>
                      <w:b w:val="0"/>
                      <w:bCs w:val="0"/>
                      <w:color w:val="auto"/>
                      <w:szCs w:val="21"/>
                      <w:highlight w:val="none"/>
                      <w:lang w:val="en-GB" w:eastAsia="zh-TW"/>
                    </w:rPr>
                    <w:t>两高</w:t>
                  </w:r>
                  <w:r>
                    <w:rPr>
                      <w:rFonts w:hint="eastAsia" w:ascii="Times New Roman" w:hAnsi="Times New Roman" w:cs="Times New Roman"/>
                      <w:b w:val="0"/>
                      <w:bCs w:val="0"/>
                      <w:color w:val="auto"/>
                      <w:szCs w:val="21"/>
                      <w:highlight w:val="none"/>
                      <w:lang w:val="en-GB" w:eastAsia="zh-CN"/>
                    </w:rPr>
                    <w:t>”</w:t>
                  </w:r>
                  <w:r>
                    <w:rPr>
                      <w:rFonts w:hint="eastAsia" w:ascii="Times New Roman" w:hAnsi="Times New Roman" w:cs="Times New Roman"/>
                      <w:b w:val="0"/>
                      <w:bCs w:val="0"/>
                      <w:color w:val="auto"/>
                      <w:szCs w:val="21"/>
                      <w:highlight w:val="none"/>
                      <w:lang w:val="en-GB" w:eastAsia="zh-TW"/>
                    </w:rPr>
                    <w:t>项目管理暂行目录》行业项目（民生等项目除外，后续对</w:t>
                  </w:r>
                  <w:r>
                    <w:rPr>
                      <w:rFonts w:hint="eastAsia" w:ascii="Times New Roman" w:hAnsi="Times New Roman" w:cs="Times New Roman"/>
                      <w:b w:val="0"/>
                      <w:bCs w:val="0"/>
                      <w:color w:val="auto"/>
                      <w:szCs w:val="21"/>
                      <w:highlight w:val="none"/>
                      <w:lang w:val="en-GB" w:eastAsia="zh-CN"/>
                    </w:rPr>
                    <w:t>“</w:t>
                  </w:r>
                  <w:r>
                    <w:rPr>
                      <w:rFonts w:hint="eastAsia" w:ascii="Times New Roman" w:hAnsi="Times New Roman" w:cs="Times New Roman"/>
                      <w:b w:val="0"/>
                      <w:bCs w:val="0"/>
                      <w:color w:val="auto"/>
                      <w:szCs w:val="21"/>
                      <w:highlight w:val="none"/>
                      <w:lang w:val="en-GB" w:eastAsia="zh-TW"/>
                    </w:rPr>
                    <w:t>两高</w:t>
                  </w:r>
                  <w:r>
                    <w:rPr>
                      <w:rFonts w:hint="eastAsia" w:ascii="Times New Roman" w:hAnsi="Times New Roman" w:cs="Times New Roman"/>
                      <w:b w:val="0"/>
                      <w:bCs w:val="0"/>
                      <w:color w:val="auto"/>
                      <w:szCs w:val="21"/>
                      <w:highlight w:val="none"/>
                      <w:lang w:val="en-GB" w:eastAsia="zh-CN"/>
                    </w:rPr>
                    <w:t>”</w:t>
                  </w:r>
                  <w:r>
                    <w:rPr>
                      <w:rFonts w:hint="eastAsia" w:ascii="Times New Roman" w:hAnsi="Times New Roman" w:cs="Times New Roman"/>
                      <w:b w:val="0"/>
                      <w:bCs w:val="0"/>
                      <w:color w:val="auto"/>
                      <w:szCs w:val="21"/>
                      <w:highlight w:val="none"/>
                      <w:lang w:val="en-GB" w:eastAsia="zh-TW"/>
                    </w:rPr>
                    <w:t>范围国家如有新规定的，从其规定）2.严禁新增钢铁、焦化、水泥熟料、平板玻璃、电解铝、氧化铝、煤化工产能。3.推动重污染企业搬迁入园或依法关闭。</w:t>
                  </w:r>
                </w:p>
                <w:p w14:paraId="5C13809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b w:val="0"/>
                      <w:bCs w:val="0"/>
                      <w:color w:val="auto"/>
                      <w:szCs w:val="21"/>
                      <w:highlight w:val="none"/>
                      <w:lang w:val="en-GB" w:eastAsia="zh-TW"/>
                    </w:rPr>
                  </w:pPr>
                  <w:r>
                    <w:rPr>
                      <w:rFonts w:hint="eastAsia" w:ascii="Times New Roman" w:hAnsi="Times New Roman" w:cs="Times New Roman"/>
                      <w:b w:val="0"/>
                      <w:bCs w:val="0"/>
                      <w:color w:val="auto"/>
                      <w:szCs w:val="21"/>
                      <w:highlight w:val="none"/>
                      <w:lang w:val="en-GB" w:eastAsia="zh-TW"/>
                    </w:rPr>
                    <w:t>水环境城镇生活污染重点管控区：1.持续推进城中村、老旧城区、城乡结合部污水截流、收集和城市雨污管道新建、改建。</w:t>
                  </w:r>
                </w:p>
              </w:tc>
              <w:tc>
                <w:tcPr>
                  <w:tcW w:w="181" w:type="pct"/>
                  <w:vMerge w:val="restart"/>
                  <w:noWrap w:val="0"/>
                  <w:vAlign w:val="center"/>
                </w:tcPr>
                <w:p w14:paraId="7998E3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r>
                    <w:rPr>
                      <w:rFonts w:hint="eastAsia" w:ascii="Times New Roman" w:hAnsi="Times New Roman" w:cs="Times New Roman"/>
                      <w:b w:val="0"/>
                      <w:bCs w:val="0"/>
                      <w:color w:val="auto"/>
                      <w:szCs w:val="21"/>
                      <w:highlight w:val="none"/>
                      <w:lang w:val="en-US" w:eastAsia="zh-CN"/>
                    </w:rPr>
                    <w:t>430</w:t>
                  </w:r>
                  <w:r>
                    <w:rPr>
                      <w:rFonts w:hint="default" w:ascii="Times New Roman" w:hAnsi="Times New Roman" w:cs="Times New Roman"/>
                      <w:b w:val="0"/>
                      <w:bCs w:val="0"/>
                      <w:color w:val="auto"/>
                      <w:szCs w:val="21"/>
                      <w:highlight w:val="none"/>
                    </w:rPr>
                    <w:t>m</w:t>
                  </w:r>
                  <w:r>
                    <w:rPr>
                      <w:rFonts w:hint="default" w:ascii="Times New Roman" w:hAnsi="Times New Roman" w:cs="Times New Roman"/>
                      <w:b w:val="0"/>
                      <w:bCs w:val="0"/>
                      <w:color w:val="auto"/>
                      <w:szCs w:val="21"/>
                      <w:highlight w:val="none"/>
                      <w:vertAlign w:val="superscript"/>
                    </w:rPr>
                    <w:t>2</w:t>
                  </w:r>
                </w:p>
              </w:tc>
              <w:tc>
                <w:tcPr>
                  <w:tcW w:w="641" w:type="pct"/>
                  <w:noWrap w:val="0"/>
                  <w:vAlign w:val="center"/>
                </w:tcPr>
                <w:p w14:paraId="58BB9AB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0"/>
                      <w:szCs w:val="21"/>
                      <w:highlight w:val="none"/>
                    </w:rPr>
                  </w:pPr>
                  <w:r>
                    <w:rPr>
                      <w:rFonts w:hint="eastAsia" w:ascii="Times New Roman" w:hAnsi="Times New Roman" w:eastAsia="宋体" w:cs="Times New Roman"/>
                      <w:b w:val="0"/>
                      <w:bCs w:val="0"/>
                      <w:color w:val="auto"/>
                      <w:kern w:val="0"/>
                      <w:szCs w:val="21"/>
                      <w:highlight w:val="none"/>
                      <w:lang w:val="en-US" w:eastAsia="zh-CN"/>
                    </w:rPr>
                    <w:t>1、</w:t>
                  </w:r>
                  <w:r>
                    <w:rPr>
                      <w:rFonts w:hint="default" w:ascii="Times New Roman" w:hAnsi="Times New Roman" w:eastAsia="宋体" w:cs="Times New Roman"/>
                      <w:b w:val="0"/>
                      <w:bCs w:val="0"/>
                      <w:color w:val="auto"/>
                      <w:kern w:val="0"/>
                      <w:szCs w:val="21"/>
                      <w:highlight w:val="none"/>
                    </w:rPr>
                    <w:t>本项目为</w:t>
                  </w:r>
                  <w:r>
                    <w:rPr>
                      <w:rFonts w:hint="default" w:ascii="Times New Roman" w:hAnsi="Times New Roman" w:eastAsia="宋体" w:cs="Times New Roman"/>
                      <w:b w:val="0"/>
                      <w:bCs w:val="0"/>
                      <w:color w:val="auto"/>
                      <w:kern w:val="0"/>
                      <w:szCs w:val="21"/>
                      <w:highlight w:val="none"/>
                      <w:lang w:val="en-US" w:eastAsia="zh-CN"/>
                    </w:rPr>
                    <w:t>宠物医院服务</w:t>
                  </w:r>
                  <w:r>
                    <w:rPr>
                      <w:rFonts w:hint="default" w:ascii="Times New Roman" w:hAnsi="Times New Roman" w:eastAsia="宋体" w:cs="Times New Roman"/>
                      <w:b w:val="0"/>
                      <w:bCs w:val="0"/>
                      <w:color w:val="auto"/>
                      <w:kern w:val="0"/>
                      <w:szCs w:val="21"/>
                      <w:highlight w:val="none"/>
                    </w:rPr>
                    <w:t>，不属于</w:t>
                  </w:r>
                  <w:r>
                    <w:rPr>
                      <w:rFonts w:hint="eastAsia" w:ascii="Times New Roman" w:hAnsi="Times New Roman" w:eastAsia="宋体" w:cs="Times New Roman"/>
                      <w:b w:val="0"/>
                      <w:bCs w:val="0"/>
                      <w:color w:val="auto"/>
                      <w:kern w:val="0"/>
                      <w:szCs w:val="21"/>
                      <w:highlight w:val="none"/>
                      <w:lang w:eastAsia="zh-CN"/>
                    </w:rPr>
                    <w:t>“</w:t>
                  </w:r>
                  <w:r>
                    <w:rPr>
                      <w:rFonts w:hint="eastAsia" w:ascii="Times New Roman" w:hAnsi="Times New Roman" w:eastAsia="宋体" w:cs="Times New Roman"/>
                      <w:b w:val="0"/>
                      <w:bCs w:val="0"/>
                      <w:color w:val="auto"/>
                      <w:kern w:val="0"/>
                      <w:szCs w:val="21"/>
                      <w:highlight w:val="none"/>
                      <w:lang w:val="en-US" w:eastAsia="zh-CN"/>
                    </w:rPr>
                    <w:t>两高</w:t>
                  </w:r>
                  <w:r>
                    <w:rPr>
                      <w:rFonts w:hint="eastAsia" w:ascii="Times New Roman" w:hAnsi="Times New Roman" w:eastAsia="宋体" w:cs="Times New Roman"/>
                      <w:b w:val="0"/>
                      <w:bCs w:val="0"/>
                      <w:color w:val="auto"/>
                      <w:kern w:val="0"/>
                      <w:szCs w:val="21"/>
                      <w:highlight w:val="none"/>
                      <w:lang w:eastAsia="zh-CN"/>
                    </w:rPr>
                    <w:t>”</w:t>
                  </w:r>
                  <w:r>
                    <w:rPr>
                      <w:rFonts w:hint="default" w:ascii="Times New Roman" w:hAnsi="Times New Roman" w:eastAsia="宋体" w:cs="Times New Roman"/>
                      <w:b w:val="0"/>
                      <w:bCs w:val="0"/>
                      <w:color w:val="auto"/>
                      <w:kern w:val="0"/>
                      <w:szCs w:val="21"/>
                      <w:highlight w:val="none"/>
                    </w:rPr>
                    <w:t>类项目。</w:t>
                  </w:r>
                </w:p>
                <w:p w14:paraId="380FAE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2、</w:t>
                  </w:r>
                  <w:r>
                    <w:rPr>
                      <w:rFonts w:hint="default" w:ascii="Times New Roman" w:hAnsi="Times New Roman" w:eastAsia="宋体" w:cs="Times New Roman"/>
                      <w:b w:val="0"/>
                      <w:bCs w:val="0"/>
                      <w:color w:val="auto"/>
                      <w:kern w:val="0"/>
                      <w:szCs w:val="21"/>
                      <w:highlight w:val="none"/>
                    </w:rPr>
                    <w:t>本项目不属于禁止类项目</w:t>
                  </w:r>
                  <w:r>
                    <w:rPr>
                      <w:rFonts w:hint="eastAsia" w:ascii="Times New Roman" w:hAnsi="Times New Roman" w:eastAsia="宋体" w:cs="Times New Roman"/>
                      <w:b w:val="0"/>
                      <w:bCs w:val="0"/>
                      <w:color w:val="auto"/>
                      <w:kern w:val="0"/>
                      <w:szCs w:val="21"/>
                      <w:highlight w:val="none"/>
                      <w:lang w:eastAsia="zh-CN"/>
                    </w:rPr>
                    <w:t>。</w:t>
                  </w:r>
                  <w:r>
                    <w:rPr>
                      <w:rFonts w:hint="eastAsia" w:ascii="Times New Roman" w:hAnsi="Times New Roman" w:eastAsia="宋体" w:cs="Times New Roman"/>
                      <w:b w:val="0"/>
                      <w:bCs w:val="0"/>
                      <w:color w:val="auto"/>
                      <w:kern w:val="0"/>
                      <w:szCs w:val="21"/>
                      <w:highlight w:val="none"/>
                      <w:lang w:val="en-US" w:eastAsia="zh-CN"/>
                    </w:rPr>
                    <w:t>3、本项目不属于重污染企业。4、本项目废水经市政管网排入西安市第一污水处理厂。</w:t>
                  </w:r>
                </w:p>
              </w:tc>
              <w:tc>
                <w:tcPr>
                  <w:tcW w:w="188" w:type="pct"/>
                  <w:noWrap w:val="0"/>
                  <w:vAlign w:val="center"/>
                </w:tcPr>
                <w:p w14:paraId="222DD6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符合</w:t>
                  </w:r>
                </w:p>
              </w:tc>
            </w:tr>
            <w:tr w14:paraId="0CBE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6" w:type="pct"/>
                  <w:vMerge w:val="continue"/>
                  <w:noWrap w:val="0"/>
                  <w:vAlign w:val="center"/>
                </w:tcPr>
                <w:p w14:paraId="3AB4F98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p>
              </w:tc>
              <w:tc>
                <w:tcPr>
                  <w:tcW w:w="219" w:type="pct"/>
                  <w:vMerge w:val="continue"/>
                  <w:noWrap w:val="0"/>
                  <w:vAlign w:val="center"/>
                </w:tcPr>
                <w:p w14:paraId="7EA256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p>
              </w:tc>
              <w:tc>
                <w:tcPr>
                  <w:tcW w:w="194" w:type="pct"/>
                  <w:vMerge w:val="continue"/>
                  <w:noWrap w:val="0"/>
                  <w:vAlign w:val="center"/>
                </w:tcPr>
                <w:p w14:paraId="395779E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p>
              </w:tc>
              <w:tc>
                <w:tcPr>
                  <w:tcW w:w="500" w:type="pct"/>
                  <w:noWrap w:val="0"/>
                  <w:vAlign w:val="center"/>
                </w:tcPr>
                <w:p w14:paraId="2DB5FA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w:t>
                  </w:r>
                </w:p>
              </w:tc>
              <w:tc>
                <w:tcPr>
                  <w:tcW w:w="371" w:type="pct"/>
                  <w:noWrap w:val="0"/>
                  <w:vAlign w:val="center"/>
                </w:tcPr>
                <w:p w14:paraId="64C4DF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污染</w:t>
                  </w:r>
                </w:p>
                <w:p w14:paraId="070C6C9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物排</w:t>
                  </w:r>
                </w:p>
                <w:p w14:paraId="038036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放管</w:t>
                  </w:r>
                </w:p>
                <w:p w14:paraId="33218B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lang w:val="en-GB" w:eastAsia="zh-TW"/>
                    </w:rPr>
                  </w:pPr>
                  <w:r>
                    <w:rPr>
                      <w:rFonts w:hint="default" w:ascii="Times New Roman" w:hAnsi="Times New Roman" w:cs="Times New Roman"/>
                      <w:b w:val="0"/>
                      <w:bCs w:val="0"/>
                      <w:color w:val="auto"/>
                      <w:szCs w:val="21"/>
                      <w:highlight w:val="none"/>
                    </w:rPr>
                    <w:t>控</w:t>
                  </w:r>
                </w:p>
              </w:tc>
              <w:tc>
                <w:tcPr>
                  <w:tcW w:w="2288" w:type="pct"/>
                  <w:noWrap w:val="0"/>
                  <w:vAlign w:val="center"/>
                </w:tcPr>
                <w:p w14:paraId="3D7837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b w:val="0"/>
                      <w:bCs w:val="0"/>
                      <w:color w:val="auto"/>
                      <w:szCs w:val="21"/>
                      <w:highlight w:val="none"/>
                      <w:lang w:val="en-GB" w:eastAsia="zh-CN"/>
                    </w:rPr>
                  </w:pPr>
                  <w:r>
                    <w:rPr>
                      <w:rFonts w:hint="eastAsia" w:ascii="Times New Roman" w:hAnsi="Times New Roman" w:cs="Times New Roman"/>
                      <w:b w:val="0"/>
                      <w:bCs w:val="0"/>
                      <w:color w:val="auto"/>
                      <w:szCs w:val="21"/>
                      <w:highlight w:val="none"/>
                      <w:lang w:val="en-GB" w:eastAsia="zh-TW"/>
                    </w:rPr>
                    <w:t>大气环境受体敏感重点管控区：</w:t>
                  </w:r>
                  <w:r>
                    <w:rPr>
                      <w:rFonts w:hint="default" w:ascii="Times New Roman" w:hAnsi="Times New Roman" w:cs="Times New Roman"/>
                      <w:b w:val="0"/>
                      <w:bCs w:val="0"/>
                      <w:color w:val="auto"/>
                      <w:szCs w:val="21"/>
                      <w:highlight w:val="none"/>
                      <w:lang w:val="en-GB" w:eastAsia="zh-TW"/>
                    </w:rPr>
                    <w:t>1.</w:t>
                  </w:r>
                  <w:r>
                    <w:rPr>
                      <w:rFonts w:hint="eastAsia" w:ascii="Times New Roman" w:hAnsi="Times New Roman" w:cs="Times New Roman"/>
                      <w:b w:val="0"/>
                      <w:bCs w:val="0"/>
                      <w:color w:val="auto"/>
                      <w:szCs w:val="21"/>
                      <w:highlight w:val="none"/>
                      <w:lang w:val="en-GB" w:eastAsia="zh-TW"/>
                    </w:rPr>
                    <w:t>城市建成区产生油烟的餐饮服务单位全部安装油烟净化装置并保持正常运行和定期维护。</w:t>
                  </w:r>
                  <w:r>
                    <w:rPr>
                      <w:rFonts w:hint="default" w:ascii="Times New Roman" w:hAnsi="Times New Roman" w:cs="Times New Roman"/>
                      <w:b w:val="0"/>
                      <w:bCs w:val="0"/>
                      <w:color w:val="auto"/>
                      <w:szCs w:val="21"/>
                      <w:highlight w:val="none"/>
                      <w:lang w:val="en-GB" w:eastAsia="zh-TW"/>
                    </w:rPr>
                    <w:t>2.</w:t>
                  </w:r>
                  <w:r>
                    <w:rPr>
                      <w:rFonts w:hint="eastAsia" w:ascii="Times New Roman" w:hAnsi="Times New Roman" w:cs="Times New Roman"/>
                      <w:b w:val="0"/>
                      <w:bCs w:val="0"/>
                      <w:color w:val="auto"/>
                      <w:szCs w:val="21"/>
                      <w:highlight w:val="none"/>
                      <w:lang w:val="en-GB" w:eastAsia="zh-TW"/>
                    </w:rPr>
                    <w:t>持续因地制宜实施</w:t>
                  </w:r>
                  <w:r>
                    <w:rPr>
                      <w:rFonts w:hint="eastAsia" w:ascii="Times New Roman" w:hAnsi="Times New Roman" w:cs="Times New Roman"/>
                      <w:b w:val="0"/>
                      <w:bCs w:val="0"/>
                      <w:color w:val="auto"/>
                      <w:szCs w:val="21"/>
                      <w:highlight w:val="none"/>
                      <w:lang w:val="en-GB" w:eastAsia="zh-CN"/>
                    </w:rPr>
                    <w:t>“</w:t>
                  </w:r>
                  <w:r>
                    <w:rPr>
                      <w:rFonts w:hint="eastAsia" w:ascii="Times New Roman" w:hAnsi="Times New Roman" w:cs="Times New Roman"/>
                      <w:b w:val="0"/>
                      <w:bCs w:val="0"/>
                      <w:color w:val="auto"/>
                      <w:szCs w:val="21"/>
                      <w:highlight w:val="none"/>
                      <w:lang w:val="en-GB" w:eastAsia="zh-TW"/>
                    </w:rPr>
                    <w:t>煤改气</w:t>
                  </w:r>
                  <w:r>
                    <w:rPr>
                      <w:rFonts w:hint="eastAsia" w:ascii="Times New Roman" w:hAnsi="Times New Roman" w:cs="Times New Roman"/>
                      <w:b w:val="0"/>
                      <w:bCs w:val="0"/>
                      <w:color w:val="auto"/>
                      <w:szCs w:val="21"/>
                      <w:highlight w:val="none"/>
                      <w:lang w:val="en-GB" w:eastAsia="zh-CN"/>
                    </w:rPr>
                    <w:t>”</w:t>
                  </w:r>
                  <w:r>
                    <w:rPr>
                      <w:rFonts w:hint="eastAsia" w:ascii="Times New Roman" w:hAnsi="Times New Roman" w:cs="Times New Roman"/>
                      <w:b w:val="0"/>
                      <w:bCs w:val="0"/>
                      <w:color w:val="auto"/>
                      <w:szCs w:val="21"/>
                      <w:highlight w:val="none"/>
                      <w:lang w:val="en-GB" w:eastAsia="zh-TW"/>
                    </w:rPr>
                    <w:t>、</w:t>
                  </w:r>
                  <w:r>
                    <w:rPr>
                      <w:rFonts w:hint="eastAsia" w:ascii="Times New Roman" w:hAnsi="Times New Roman" w:cs="Times New Roman"/>
                      <w:b w:val="0"/>
                      <w:bCs w:val="0"/>
                      <w:color w:val="auto"/>
                      <w:szCs w:val="21"/>
                      <w:highlight w:val="none"/>
                      <w:lang w:val="en-GB" w:eastAsia="zh-CN"/>
                    </w:rPr>
                    <w:t>“</w:t>
                  </w:r>
                  <w:r>
                    <w:rPr>
                      <w:rFonts w:hint="eastAsia" w:ascii="Times New Roman" w:hAnsi="Times New Roman" w:cs="Times New Roman"/>
                      <w:b w:val="0"/>
                      <w:bCs w:val="0"/>
                      <w:color w:val="auto"/>
                      <w:szCs w:val="21"/>
                      <w:highlight w:val="none"/>
                      <w:lang w:val="en-GB" w:eastAsia="zh-TW"/>
                    </w:rPr>
                    <w:t>油改气</w:t>
                  </w:r>
                  <w:r>
                    <w:rPr>
                      <w:rFonts w:hint="eastAsia" w:ascii="Times New Roman" w:hAnsi="Times New Roman" w:cs="Times New Roman"/>
                      <w:b w:val="0"/>
                      <w:bCs w:val="0"/>
                      <w:color w:val="auto"/>
                      <w:szCs w:val="21"/>
                      <w:highlight w:val="none"/>
                      <w:lang w:val="en-GB" w:eastAsia="zh-CN"/>
                    </w:rPr>
                    <w:t>”</w:t>
                  </w:r>
                  <w:r>
                    <w:rPr>
                      <w:rFonts w:hint="eastAsia" w:ascii="Times New Roman" w:hAnsi="Times New Roman" w:cs="Times New Roman"/>
                      <w:b w:val="0"/>
                      <w:bCs w:val="0"/>
                      <w:color w:val="auto"/>
                      <w:szCs w:val="21"/>
                      <w:highlight w:val="none"/>
                      <w:lang w:val="en-GB" w:eastAsia="zh-TW"/>
                    </w:rPr>
                    <w:t>、电能、地热、生物质等清洁能源取暖措施。</w:t>
                  </w:r>
                  <w:r>
                    <w:rPr>
                      <w:rFonts w:hint="default" w:ascii="Times New Roman" w:hAnsi="Times New Roman" w:cs="Times New Roman"/>
                      <w:b w:val="0"/>
                      <w:bCs w:val="0"/>
                      <w:color w:val="auto"/>
                      <w:szCs w:val="21"/>
                      <w:highlight w:val="none"/>
                      <w:lang w:val="en-GB" w:eastAsia="zh-TW"/>
                    </w:rPr>
                    <w:t>3.</w:t>
                  </w:r>
                  <w:r>
                    <w:rPr>
                      <w:rFonts w:hint="eastAsia" w:ascii="Times New Roman" w:hAnsi="Times New Roman" w:cs="Times New Roman"/>
                      <w:b w:val="0"/>
                      <w:bCs w:val="0"/>
                      <w:color w:val="auto"/>
                      <w:szCs w:val="21"/>
                      <w:highlight w:val="none"/>
                      <w:lang w:val="en-GB" w:eastAsia="zh-TW"/>
                    </w:rPr>
                    <w:t>鼓励将老旧车辆和非道路移动机械替换为清洁能源车辆。推进新能源或清洁能源汽车使用。</w:t>
                  </w:r>
                </w:p>
                <w:p w14:paraId="62D5CE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b w:val="0"/>
                      <w:bCs w:val="0"/>
                      <w:color w:val="auto"/>
                      <w:szCs w:val="21"/>
                      <w:highlight w:val="none"/>
                      <w:lang w:val="en-GB" w:eastAsia="zh-TW"/>
                    </w:rPr>
                  </w:pPr>
                  <w:r>
                    <w:rPr>
                      <w:rFonts w:hint="eastAsia" w:ascii="Times New Roman" w:hAnsi="Times New Roman" w:cs="Times New Roman"/>
                      <w:b w:val="0"/>
                      <w:bCs w:val="0"/>
                      <w:color w:val="auto"/>
                      <w:szCs w:val="21"/>
                      <w:highlight w:val="none"/>
                      <w:lang w:val="en-GB" w:eastAsia="zh-CN"/>
                    </w:rPr>
                    <w:t>水环境城镇生活污染重点管控区：1.加强城镇污水收集处理设施建设与提标改造。城镇生活污水处理达到《陕西省黄河流域污水综合排放标准》（DB61/224-2018）排放限值要求。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p>
              </w:tc>
              <w:tc>
                <w:tcPr>
                  <w:tcW w:w="181" w:type="pct"/>
                  <w:vMerge w:val="continue"/>
                  <w:noWrap w:val="0"/>
                  <w:vAlign w:val="center"/>
                </w:tcPr>
                <w:p w14:paraId="11D4C1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p>
              </w:tc>
              <w:tc>
                <w:tcPr>
                  <w:tcW w:w="641" w:type="pct"/>
                  <w:noWrap w:val="0"/>
                  <w:vAlign w:val="center"/>
                </w:tcPr>
                <w:p w14:paraId="4BEA9D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本项目废水经市政管网排入西安市第一污水处理厂。</w:t>
                  </w:r>
                </w:p>
              </w:tc>
              <w:tc>
                <w:tcPr>
                  <w:tcW w:w="188" w:type="pct"/>
                  <w:noWrap w:val="0"/>
                  <w:vAlign w:val="center"/>
                </w:tcPr>
                <w:p w14:paraId="1886AC7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kern w:val="0"/>
                      <w:szCs w:val="21"/>
                      <w:highlight w:val="none"/>
                    </w:rPr>
                    <w:t>符合</w:t>
                  </w:r>
                </w:p>
              </w:tc>
            </w:tr>
            <w:tr w14:paraId="5F29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6" w:type="pct"/>
                  <w:vMerge w:val="continue"/>
                  <w:noWrap w:val="0"/>
                  <w:vAlign w:val="center"/>
                </w:tcPr>
                <w:p w14:paraId="5CB884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p>
              </w:tc>
              <w:tc>
                <w:tcPr>
                  <w:tcW w:w="219" w:type="pct"/>
                  <w:vMerge w:val="continue"/>
                  <w:noWrap w:val="0"/>
                  <w:vAlign w:val="center"/>
                </w:tcPr>
                <w:p w14:paraId="714D7C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p>
              </w:tc>
              <w:tc>
                <w:tcPr>
                  <w:tcW w:w="194" w:type="pct"/>
                  <w:vMerge w:val="continue"/>
                  <w:noWrap w:val="0"/>
                  <w:vAlign w:val="center"/>
                </w:tcPr>
                <w:p w14:paraId="387565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p>
              </w:tc>
              <w:tc>
                <w:tcPr>
                  <w:tcW w:w="500" w:type="pct"/>
                  <w:noWrap w:val="0"/>
                  <w:vAlign w:val="center"/>
                </w:tcPr>
                <w:p w14:paraId="2E9FB7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c>
                <w:tcPr>
                  <w:tcW w:w="371" w:type="pct"/>
                  <w:noWrap w:val="0"/>
                  <w:vAlign w:val="center"/>
                </w:tcPr>
                <w:p w14:paraId="1D43286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r>
                    <w:rPr>
                      <w:rFonts w:hint="eastAsia" w:ascii="Times New Roman" w:hAnsi="Times New Roman" w:cs="Times New Roman"/>
                      <w:b w:val="0"/>
                      <w:bCs w:val="0"/>
                      <w:color w:val="auto"/>
                      <w:szCs w:val="21"/>
                      <w:highlight w:val="none"/>
                      <w:lang w:val="en-US" w:eastAsia="zh-CN"/>
                    </w:rPr>
                    <w:t>环境风险防控</w:t>
                  </w:r>
                </w:p>
              </w:tc>
              <w:tc>
                <w:tcPr>
                  <w:tcW w:w="2288" w:type="pct"/>
                  <w:noWrap w:val="0"/>
                  <w:vAlign w:val="center"/>
                </w:tcPr>
                <w:p w14:paraId="227C8F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c>
                <w:tcPr>
                  <w:tcW w:w="181" w:type="pct"/>
                  <w:vMerge w:val="continue"/>
                  <w:noWrap w:val="0"/>
                  <w:vAlign w:val="center"/>
                </w:tcPr>
                <w:p w14:paraId="1A1310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val="0"/>
                      <w:color w:val="auto"/>
                      <w:szCs w:val="21"/>
                      <w:highlight w:val="none"/>
                    </w:rPr>
                  </w:pPr>
                </w:p>
              </w:tc>
              <w:tc>
                <w:tcPr>
                  <w:tcW w:w="641" w:type="pct"/>
                  <w:noWrap w:val="0"/>
                  <w:vAlign w:val="center"/>
                </w:tcPr>
                <w:p w14:paraId="3514E6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eastAsia="宋体" w:cs="Times New Roman"/>
                      <w:b w:val="0"/>
                      <w:bCs w:val="0"/>
                      <w:color w:val="auto"/>
                      <w:kern w:val="0"/>
                      <w:szCs w:val="21"/>
                      <w:highlight w:val="none"/>
                      <w:lang w:val="en-US" w:eastAsia="zh-CN"/>
                    </w:rPr>
                    <w:t>/</w:t>
                  </w:r>
                </w:p>
              </w:tc>
              <w:tc>
                <w:tcPr>
                  <w:tcW w:w="188" w:type="pct"/>
                  <w:noWrap w:val="0"/>
                  <w:vAlign w:val="center"/>
                </w:tcPr>
                <w:p w14:paraId="2AA347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w:t>
                  </w:r>
                </w:p>
              </w:tc>
            </w:tr>
            <w:tr w14:paraId="1F73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6" w:type="pct"/>
                  <w:vMerge w:val="continue"/>
                  <w:noWrap w:val="0"/>
                  <w:vAlign w:val="center"/>
                </w:tcPr>
                <w:p w14:paraId="32C875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p>
              </w:tc>
              <w:tc>
                <w:tcPr>
                  <w:tcW w:w="219" w:type="pct"/>
                  <w:vMerge w:val="continue"/>
                  <w:noWrap w:val="0"/>
                  <w:vAlign w:val="center"/>
                </w:tcPr>
                <w:p w14:paraId="5DE4FD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p>
              </w:tc>
              <w:tc>
                <w:tcPr>
                  <w:tcW w:w="194" w:type="pct"/>
                  <w:vMerge w:val="continue"/>
                  <w:noWrap w:val="0"/>
                  <w:vAlign w:val="center"/>
                </w:tcPr>
                <w:p w14:paraId="39E85E0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rPr>
                  </w:pPr>
                </w:p>
              </w:tc>
              <w:tc>
                <w:tcPr>
                  <w:tcW w:w="500" w:type="pct"/>
                  <w:noWrap w:val="0"/>
                  <w:vAlign w:val="center"/>
                </w:tcPr>
                <w:p w14:paraId="195DBF2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w:t>
                  </w:r>
                </w:p>
              </w:tc>
              <w:tc>
                <w:tcPr>
                  <w:tcW w:w="371" w:type="pct"/>
                  <w:noWrap w:val="0"/>
                  <w:vAlign w:val="center"/>
                </w:tcPr>
                <w:p w14:paraId="024737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资源开发效率要求</w:t>
                  </w:r>
                </w:p>
              </w:tc>
              <w:tc>
                <w:tcPr>
                  <w:tcW w:w="2288" w:type="pct"/>
                  <w:noWrap w:val="0"/>
                  <w:vAlign w:val="center"/>
                </w:tcPr>
                <w:p w14:paraId="2802F9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地下水开采重点管控区：1.落实行政责任，强化考核管理。各级政府要加强领导，落实责任，强化措施，进一步加强地下水资源的开发管理和保护工作，对划定的地下水超采区，要勘定四至界限，设立界标和标识牌，落实管理和保护措施。对开采地下水的取水户，要制订年度开采指标，严格实行总量和定额控制管理。制订地下水水量、水位双控指标，并将纳入各地经济社会发展综合评价与绩效考核指标体系。2.拓展地下水补给途径，有效涵养地下水。要积极开展人工回灌等超采区治理研究，有效减缓、控制地面沉降，应结合当地条件，充分利用过境河流、再生水等资源，有效增加地下水补给，多途径涵养地下水源。3.地下水禁止开采区禁止取用地下水（为保障地下工程施工安全和生产安全必须进行临时应急取（排）水；为消除对公共安全或者公共利益的危害临时应急取水；为开展地下水监测、勘探、试验少量取水除外）。地下水限制开采区内禁止新增取用地下水，并逐步削减地下水取水量。4.地下水超采区内严格限制使用地下水发展高耗水工业和服务业，适度压减高耗水农作物，鼓励通过节水改造、水源置换、休耕雨养、种植结构调整等措施压减农业取用地下水。</w:t>
                  </w:r>
                </w:p>
                <w:p w14:paraId="5FDCA0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高污染燃料禁燃区：1.禁止销售、使用高污染燃料。禁止新建、扩建燃用高污染燃料的设施。已建成的，应当在市人民政府规定的期限内停止使用或者改用天然气、页岩气、煤层气、液化石油气、干热岩、电、太阳能或者其他清洁能源。2.禁止燃放烟花爆竹。</w:t>
                  </w:r>
                </w:p>
              </w:tc>
              <w:tc>
                <w:tcPr>
                  <w:tcW w:w="181" w:type="pct"/>
                  <w:vMerge w:val="continue"/>
                  <w:noWrap w:val="0"/>
                  <w:vAlign w:val="center"/>
                </w:tcPr>
                <w:p w14:paraId="226350F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val="0"/>
                      <w:color w:val="auto"/>
                      <w:szCs w:val="21"/>
                      <w:highlight w:val="none"/>
                    </w:rPr>
                  </w:pPr>
                </w:p>
              </w:tc>
              <w:tc>
                <w:tcPr>
                  <w:tcW w:w="641" w:type="pct"/>
                  <w:noWrap w:val="0"/>
                  <w:vAlign w:val="center"/>
                </w:tcPr>
                <w:p w14:paraId="5E5D6D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1、本项目用水主要为市政管网。2、本项目以电为能源，不使用高污染燃料。</w:t>
                  </w:r>
                </w:p>
              </w:tc>
              <w:tc>
                <w:tcPr>
                  <w:tcW w:w="188" w:type="pct"/>
                  <w:noWrap w:val="0"/>
                  <w:vAlign w:val="center"/>
                </w:tcPr>
                <w:p w14:paraId="40A86F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b w:val="0"/>
                      <w:bCs w:val="0"/>
                      <w:color w:val="auto"/>
                      <w:kern w:val="0"/>
                      <w:szCs w:val="21"/>
                      <w:highlight w:val="none"/>
                      <w:lang w:val="en-US" w:eastAsia="zh-CN"/>
                    </w:rPr>
                  </w:pPr>
                  <w:r>
                    <w:rPr>
                      <w:rFonts w:hint="eastAsia" w:ascii="Times New Roman" w:hAnsi="Times New Roman" w:cs="Times New Roman"/>
                      <w:b w:val="0"/>
                      <w:bCs w:val="0"/>
                      <w:color w:val="auto"/>
                      <w:kern w:val="0"/>
                      <w:szCs w:val="21"/>
                      <w:highlight w:val="none"/>
                      <w:lang w:val="en-US" w:eastAsia="zh-CN"/>
                    </w:rPr>
                    <w:t>符合</w:t>
                  </w:r>
                </w:p>
              </w:tc>
            </w:tr>
          </w:tbl>
          <w:p w14:paraId="505EEC9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highlight w:val="none"/>
              </w:rPr>
            </w:pPr>
            <w:r>
              <w:rPr>
                <w:rFonts w:hint="eastAsia" w:ascii="Times New Roman" w:hAnsi="Times New Roman" w:cs="Times New Roman"/>
                <w:bCs/>
                <w:color w:val="auto"/>
                <w:sz w:val="24"/>
                <w:highlight w:val="none"/>
              </w:rPr>
              <w:t>③“一说明”：依据“一图”和“一表”结果，论证建设项目符合性的说明。</w:t>
            </w:r>
          </w:p>
          <w:p w14:paraId="7BAC551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cs="Times New Roman"/>
                <w:b/>
                <w:bCs/>
                <w:color w:val="auto"/>
                <w:sz w:val="24"/>
                <w:highlight w:val="none"/>
              </w:rPr>
            </w:pPr>
            <w:r>
              <w:rPr>
                <w:rFonts w:hint="eastAsia" w:ascii="Times New Roman" w:hAnsi="Times New Roman" w:cs="Times New Roman"/>
                <w:color w:val="auto"/>
                <w:sz w:val="24"/>
                <w:highlight w:val="none"/>
              </w:rPr>
              <w:t>根据上述“一图”和“一表”的分析结果，</w:t>
            </w:r>
            <w:r>
              <w:rPr>
                <w:rFonts w:hint="default" w:ascii="Times New Roman" w:hAnsi="Times New Roman" w:cs="Times New Roman"/>
                <w:color w:val="auto"/>
                <w:sz w:val="24"/>
                <w:highlight w:val="none"/>
              </w:rPr>
              <w:t>本项目位于生态环境重点管控单元内。</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重点管控单元以提升资源利用效率、加强污染物减排治理和环境风险防控为重点，解决突出生态环境问题。</w:t>
            </w:r>
            <w:r>
              <w:rPr>
                <w:rFonts w:hint="eastAsia" w:ascii="Times New Roman" w:hAnsi="Times New Roman" w:cs="Times New Roman"/>
                <w:color w:val="auto"/>
                <w:sz w:val="24"/>
                <w:highlight w:val="none"/>
              </w:rPr>
              <w:t>”</w:t>
            </w:r>
            <w:r>
              <w:rPr>
                <w:rFonts w:hint="default" w:ascii="Times New Roman" w:hAnsi="Times New Roman" w:cs="Times New Roman"/>
                <w:color w:val="auto"/>
                <w:sz w:val="24"/>
                <w:highlight w:val="none"/>
              </w:rPr>
              <w:t>本项目各项污染物采取环境治理可行技术进行处理达标后排放，满足重点管控单元防控要求。</w:t>
            </w:r>
          </w:p>
          <w:p w14:paraId="4049B82E">
            <w:pPr>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color w:val="auto"/>
                <w:sz w:val="24"/>
                <w:szCs w:val="24"/>
                <w:highlight w:val="none"/>
                <w:lang w:val="en-US" w:eastAsia="zh-CN"/>
              </w:rPr>
            </w:pPr>
            <w:r>
              <w:rPr>
                <w:rFonts w:hint="eastAsia" w:ascii="Times New Roman" w:hAnsi="宋体" w:cs="Times New Roman"/>
                <w:b/>
                <w:bCs/>
                <w:color w:val="auto"/>
                <w:sz w:val="24"/>
                <w:highlight w:val="none"/>
              </w:rPr>
              <w:t>3、</w:t>
            </w:r>
            <w:r>
              <w:rPr>
                <w:rFonts w:hint="default" w:ascii="Times New Roman" w:hAnsi="宋体" w:cs="Times New Roman"/>
                <w:b/>
                <w:bCs/>
                <w:color w:val="auto"/>
                <w:sz w:val="24"/>
                <w:highlight w:val="none"/>
              </w:rPr>
              <w:t>与相关环保政策符合性分析</w:t>
            </w:r>
          </w:p>
          <w:p w14:paraId="6F56A94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本项目与其他相关生态环境保护政策及规划符合性分析见表</w:t>
            </w:r>
            <w:r>
              <w:rPr>
                <w:rFonts w:hint="eastAsia" w:ascii="Times New Roman" w:hAnsi="Times New Roman" w:eastAsia="宋体"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rPr>
              <w:t>。</w:t>
            </w:r>
          </w:p>
          <w:p w14:paraId="5A9DDD2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表1</w:t>
            </w:r>
            <w:r>
              <w:rPr>
                <w:rFonts w:hint="eastAsia" w:ascii="Times New Roman" w:hAnsi="Times New Roman" w:cs="Times New Roman"/>
                <w:b/>
                <w:color w:val="auto"/>
                <w:highlight w:val="none"/>
              </w:rPr>
              <w:t>-</w:t>
            </w:r>
            <w:r>
              <w:rPr>
                <w:rFonts w:hint="eastAsia" w:ascii="Times New Roman" w:hAnsi="Times New Roman" w:cs="Times New Roman"/>
                <w:b/>
                <w:color w:val="auto"/>
                <w:highlight w:val="none"/>
                <w:lang w:val="en-US" w:eastAsia="zh-CN"/>
              </w:rPr>
              <w:t xml:space="preserve">2 </w:t>
            </w:r>
            <w:r>
              <w:rPr>
                <w:rFonts w:hint="default" w:ascii="Times New Roman" w:hAnsi="Times New Roman" w:cs="Times New Roman"/>
                <w:b/>
                <w:color w:val="auto"/>
                <w:highlight w:val="none"/>
              </w:rPr>
              <w:t xml:space="preserve">  项目</w:t>
            </w:r>
            <w:r>
              <w:rPr>
                <w:rFonts w:hint="eastAsia" w:ascii="Times New Roman" w:hAnsi="Times New Roman" w:cs="Times New Roman"/>
                <w:b/>
                <w:color w:val="auto"/>
                <w:highlight w:val="none"/>
              </w:rPr>
              <w:t>其他相关生态环境保护政策及规划</w:t>
            </w:r>
            <w:r>
              <w:rPr>
                <w:rFonts w:hint="default" w:ascii="Times New Roman" w:hAnsi="Times New Roman" w:cs="Times New Roman"/>
                <w:b/>
                <w:color w:val="auto"/>
                <w:highlight w:val="none"/>
              </w:rPr>
              <w:t>符合性分析</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52"/>
              <w:gridCol w:w="2787"/>
              <w:gridCol w:w="2187"/>
              <w:gridCol w:w="732"/>
            </w:tblGrid>
            <w:tr w14:paraId="62A8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99" w:type="pct"/>
                  <w:noWrap w:val="0"/>
                  <w:vAlign w:val="center"/>
                </w:tcPr>
                <w:p w14:paraId="735B3D33">
                  <w:pPr>
                    <w:pStyle w:val="19"/>
                    <w:keepNext w:val="0"/>
                    <w:keepLines w:val="0"/>
                    <w:widowControl w:val="0"/>
                    <w:suppressLineNumbers w:val="0"/>
                    <w:ind w:left="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名称</w:t>
                  </w:r>
                </w:p>
              </w:tc>
              <w:tc>
                <w:tcPr>
                  <w:tcW w:w="2002" w:type="pct"/>
                  <w:noWrap w:val="0"/>
                  <w:vAlign w:val="center"/>
                </w:tcPr>
                <w:p w14:paraId="4865EDC5">
                  <w:pPr>
                    <w:pStyle w:val="19"/>
                    <w:keepNext w:val="0"/>
                    <w:keepLines w:val="0"/>
                    <w:widowControl w:val="0"/>
                    <w:suppressLineNumbers w:val="0"/>
                    <w:ind w:left="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要求</w:t>
                  </w:r>
                </w:p>
              </w:tc>
              <w:tc>
                <w:tcPr>
                  <w:tcW w:w="1571" w:type="pct"/>
                  <w:noWrap w:val="0"/>
                  <w:vAlign w:val="center"/>
                </w:tcPr>
                <w:p w14:paraId="4ABFBEAF">
                  <w:pPr>
                    <w:pStyle w:val="19"/>
                    <w:keepNext w:val="0"/>
                    <w:keepLines w:val="0"/>
                    <w:widowControl w:val="0"/>
                    <w:suppressLineNumbers w:val="0"/>
                    <w:ind w:left="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本项目情况</w:t>
                  </w:r>
                </w:p>
              </w:tc>
              <w:tc>
                <w:tcPr>
                  <w:tcW w:w="526" w:type="pct"/>
                  <w:noWrap w:val="0"/>
                  <w:vAlign w:val="center"/>
                </w:tcPr>
                <w:p w14:paraId="74739287">
                  <w:pPr>
                    <w:pStyle w:val="19"/>
                    <w:keepNext w:val="0"/>
                    <w:keepLines w:val="0"/>
                    <w:widowControl w:val="0"/>
                    <w:suppressLineNumbers w:val="0"/>
                    <w:ind w:left="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符合性</w:t>
                  </w:r>
                </w:p>
              </w:tc>
            </w:tr>
            <w:tr w14:paraId="0AF0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99" w:type="pct"/>
                  <w:noWrap w:val="0"/>
                  <w:vAlign w:val="center"/>
                </w:tcPr>
                <w:p w14:paraId="69AA4E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kern w:val="21"/>
                      <w:szCs w:val="21"/>
                      <w:highlight w:val="none"/>
                      <w:lang w:val="en" w:eastAsia="zh-CN"/>
                    </w:rPr>
                    <w:t>《</w:t>
                  </w:r>
                  <w:r>
                    <w:rPr>
                      <w:rFonts w:hint="default" w:ascii="Times New Roman" w:hAnsi="Times New Roman" w:cs="Times New Roman"/>
                      <w:color w:val="auto"/>
                      <w:kern w:val="21"/>
                      <w:szCs w:val="21"/>
                      <w:highlight w:val="none"/>
                      <w:lang w:val="en"/>
                    </w:rPr>
                    <w:t>西安市人民政府关于印发</w:t>
                  </w:r>
                  <w:r>
                    <w:rPr>
                      <w:rFonts w:hint="eastAsia" w:ascii="Times New Roman" w:hAnsi="Times New Roman" w:cs="Times New Roman"/>
                      <w:color w:val="auto"/>
                      <w:kern w:val="21"/>
                      <w:szCs w:val="21"/>
                      <w:highlight w:val="none"/>
                      <w:lang w:val="en"/>
                    </w:rPr>
                    <w:t>”</w:t>
                  </w:r>
                  <w:r>
                    <w:rPr>
                      <w:rFonts w:hint="default" w:ascii="Times New Roman" w:hAnsi="Times New Roman" w:cs="Times New Roman"/>
                      <w:color w:val="auto"/>
                      <w:kern w:val="21"/>
                      <w:szCs w:val="21"/>
                      <w:highlight w:val="none"/>
                      <w:lang w:val="en"/>
                    </w:rPr>
                    <w:t>十四五</w:t>
                  </w:r>
                  <w:r>
                    <w:rPr>
                      <w:rFonts w:hint="eastAsia" w:ascii="Times New Roman" w:hAnsi="Times New Roman" w:cs="Times New Roman"/>
                      <w:color w:val="auto"/>
                      <w:kern w:val="21"/>
                      <w:szCs w:val="21"/>
                      <w:highlight w:val="none"/>
                      <w:lang w:val="en"/>
                    </w:rPr>
                    <w:t>”</w:t>
                  </w:r>
                  <w:r>
                    <w:rPr>
                      <w:rFonts w:hint="default" w:ascii="Times New Roman" w:hAnsi="Times New Roman" w:cs="Times New Roman"/>
                      <w:color w:val="auto"/>
                      <w:kern w:val="21"/>
                      <w:szCs w:val="21"/>
                      <w:highlight w:val="none"/>
                      <w:lang w:val="en"/>
                    </w:rPr>
                    <w:t>生态环境保护规划的通知</w:t>
                  </w:r>
                  <w:r>
                    <w:rPr>
                      <w:rFonts w:hint="eastAsia" w:ascii="Times New Roman" w:hAnsi="Times New Roman" w:cs="Times New Roman"/>
                      <w:color w:val="auto"/>
                      <w:kern w:val="21"/>
                      <w:szCs w:val="21"/>
                      <w:highlight w:val="none"/>
                      <w:lang w:val="en" w:eastAsia="zh-CN"/>
                    </w:rPr>
                    <w:t>》</w:t>
                  </w:r>
                  <w:r>
                    <w:rPr>
                      <w:rFonts w:hint="eastAsia" w:ascii="Times New Roman" w:hAnsi="Times New Roman" w:cs="Times New Roman"/>
                      <w:color w:val="auto"/>
                      <w:kern w:val="21"/>
                      <w:szCs w:val="21"/>
                      <w:highlight w:val="none"/>
                      <w:lang w:val="en"/>
                    </w:rPr>
                    <w:t>（</w:t>
                  </w:r>
                  <w:r>
                    <w:rPr>
                      <w:rFonts w:hint="default" w:ascii="Times New Roman" w:hAnsi="Times New Roman" w:cs="Times New Roman"/>
                      <w:color w:val="auto"/>
                      <w:kern w:val="21"/>
                      <w:szCs w:val="21"/>
                      <w:highlight w:val="none"/>
                      <w:lang w:val="en"/>
                    </w:rPr>
                    <w:t>市政发〔2021〕21号</w:t>
                  </w:r>
                  <w:r>
                    <w:rPr>
                      <w:rFonts w:hint="eastAsia" w:ascii="Times New Roman" w:hAnsi="Times New Roman" w:cs="Times New Roman"/>
                      <w:color w:val="auto"/>
                      <w:kern w:val="21"/>
                      <w:szCs w:val="21"/>
                      <w:highlight w:val="none"/>
                      <w:lang w:val="en"/>
                    </w:rPr>
                    <w:t>）</w:t>
                  </w:r>
                </w:p>
              </w:tc>
              <w:tc>
                <w:tcPr>
                  <w:tcW w:w="2002" w:type="pct"/>
                  <w:noWrap w:val="0"/>
                  <w:vAlign w:val="center"/>
                </w:tcPr>
                <w:p w14:paraId="2B531D47">
                  <w:pPr>
                    <w:pStyle w:val="1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b w:val="0"/>
                      <w:color w:val="auto"/>
                      <w:kern w:val="21"/>
                      <w:sz w:val="21"/>
                      <w:szCs w:val="21"/>
                      <w:highlight w:val="none"/>
                    </w:rPr>
                    <w:t>坚持将生态环境保护融入发展全过程，落实“三线一单”制度，强化环评源头预防作用，健全排污许可制度。</w:t>
                  </w:r>
                </w:p>
              </w:tc>
              <w:tc>
                <w:tcPr>
                  <w:tcW w:w="1571" w:type="pct"/>
                  <w:noWrap w:val="0"/>
                  <w:vAlign w:val="center"/>
                </w:tcPr>
                <w:p w14:paraId="014591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本项目位于西安市莲湖区，项目</w:t>
                  </w:r>
                  <w:r>
                    <w:rPr>
                      <w:rFonts w:hint="default" w:ascii="Times New Roman" w:hAnsi="Times New Roman" w:cs="Times New Roman"/>
                      <w:color w:val="auto"/>
                      <w:kern w:val="21"/>
                      <w:szCs w:val="21"/>
                      <w:highlight w:val="none"/>
                    </w:rPr>
                    <w:t>符合“三线一单”要求，</w:t>
                  </w:r>
                  <w:r>
                    <w:rPr>
                      <w:rFonts w:hint="eastAsia" w:ascii="Times New Roman" w:hAnsi="Times New Roman" w:cs="Times New Roman"/>
                      <w:color w:val="auto"/>
                      <w:kern w:val="21"/>
                      <w:szCs w:val="21"/>
                      <w:highlight w:val="none"/>
                      <w:lang w:val="en-US" w:eastAsia="zh-CN"/>
                    </w:rPr>
                    <w:t>本项目</w:t>
                  </w:r>
                  <w:r>
                    <w:rPr>
                      <w:rFonts w:hint="default" w:ascii="Times New Roman" w:hAnsi="Times New Roman" w:cs="Times New Roman"/>
                      <w:color w:val="auto"/>
                      <w:kern w:val="21"/>
                      <w:szCs w:val="21"/>
                      <w:highlight w:val="none"/>
                    </w:rPr>
                    <w:t>现正依法办理环评手续。</w:t>
                  </w:r>
                </w:p>
              </w:tc>
              <w:tc>
                <w:tcPr>
                  <w:tcW w:w="526" w:type="pct"/>
                  <w:noWrap w:val="0"/>
                  <w:vAlign w:val="center"/>
                </w:tcPr>
                <w:p w14:paraId="22DEF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符合</w:t>
                  </w:r>
                </w:p>
              </w:tc>
            </w:tr>
            <w:tr w14:paraId="4215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99" w:type="pct"/>
                  <w:vMerge w:val="restart"/>
                  <w:noWrap w:val="0"/>
                  <w:vAlign w:val="center"/>
                </w:tcPr>
                <w:p w14:paraId="44D78CB2">
                  <w:pPr>
                    <w:pStyle w:val="19"/>
                    <w:keepNext w:val="0"/>
                    <w:keepLines w:val="0"/>
                    <w:widowControl w:val="0"/>
                    <w:suppressLineNumbers w:val="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《动物诊疗机构管理办法》</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fldChar w:fldCharType="begin"/>
                  </w:r>
                  <w:r>
                    <w:rPr>
                      <w:rFonts w:hint="eastAsia" w:ascii="Times New Roman" w:hAnsi="Times New Roman" w:cs="Times New Roman"/>
                      <w:color w:val="auto"/>
                      <w:sz w:val="21"/>
                      <w:szCs w:val="21"/>
                      <w:highlight w:val="none"/>
                      <w:lang w:eastAsia="zh-CN"/>
                    </w:rPr>
                    <w:instrText xml:space="preserve"> HYPERLINK "https://www.gov.cn/zhengce/zhengceku/2022-09/10/5709301/files/083242d5cb2243b484acf6d6c9bafecf.rar" \t "https://www.gov.cn/zhengce/zhengceku/2022-09/10/_blank" </w:instrText>
                  </w:r>
                  <w:r>
                    <w:rPr>
                      <w:rFonts w:hint="eastAsia" w:ascii="Times New Roman" w:hAnsi="Times New Roman" w:cs="Times New Roman"/>
                      <w:color w:val="auto"/>
                      <w:sz w:val="21"/>
                      <w:szCs w:val="21"/>
                      <w:highlight w:val="none"/>
                      <w:lang w:eastAsia="zh-CN"/>
                    </w:rPr>
                    <w:fldChar w:fldCharType="separate"/>
                  </w:r>
                  <w:r>
                    <w:rPr>
                      <w:rFonts w:hint="eastAsia" w:ascii="Times New Roman" w:hAnsi="Times New Roman" w:cs="Times New Roman"/>
                      <w:color w:val="auto"/>
                      <w:sz w:val="21"/>
                      <w:szCs w:val="21"/>
                      <w:highlight w:val="none"/>
                      <w:lang w:eastAsia="zh-CN"/>
                    </w:rPr>
                    <w:t>中华人民共和国农业农村部令2022年第5号</w:t>
                  </w:r>
                  <w:r>
                    <w:rPr>
                      <w:rFonts w:hint="eastAsia" w:ascii="Times New Roman" w:hAnsi="Times New Roman" w:cs="Times New Roman"/>
                      <w:color w:val="auto"/>
                      <w:sz w:val="21"/>
                      <w:szCs w:val="21"/>
                      <w:highlight w:val="none"/>
                      <w:lang w:eastAsia="zh-CN"/>
                    </w:rPr>
                    <w:fldChar w:fldCharType="end"/>
                  </w:r>
                  <w:r>
                    <w:rPr>
                      <w:rFonts w:hint="eastAsia" w:ascii="Times New Roman" w:hAnsi="Times New Roman" w:cs="Times New Roman"/>
                      <w:color w:val="auto"/>
                      <w:sz w:val="21"/>
                      <w:szCs w:val="21"/>
                      <w:highlight w:val="none"/>
                      <w:lang w:eastAsia="zh-CN"/>
                    </w:rPr>
                    <w:t>）</w:t>
                  </w:r>
                </w:p>
              </w:tc>
              <w:tc>
                <w:tcPr>
                  <w:tcW w:w="2002" w:type="pct"/>
                  <w:noWrap w:val="0"/>
                  <w:vAlign w:val="center"/>
                </w:tcPr>
                <w:p w14:paraId="045761BA">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b/>
                      <w:bCs/>
                      <w:color w:val="auto"/>
                      <w:highlight w:val="none"/>
                    </w:rPr>
                    <w:t>第五条</w:t>
                  </w:r>
                  <w:r>
                    <w:rPr>
                      <w:rFonts w:hint="default" w:ascii="Times New Roman" w:hAnsi="Times New Roman" w:cs="Times New Roman"/>
                      <w:color w:val="auto"/>
                      <w:highlight w:val="none"/>
                    </w:rPr>
                    <w:t>国家实行动物诊疗许可制度。从事动物诊疗活动的机构，应当取得动物诊疗许可证，并在规定的诊疗活动范围内开展动物诊疗活动。</w:t>
                  </w:r>
                </w:p>
              </w:tc>
              <w:tc>
                <w:tcPr>
                  <w:tcW w:w="1571" w:type="pct"/>
                  <w:noWrap w:val="0"/>
                  <w:vAlign w:val="center"/>
                </w:tcPr>
                <w:p w14:paraId="4A84F4C9">
                  <w:pPr>
                    <w:pStyle w:val="19"/>
                    <w:keepNext w:val="0"/>
                    <w:keepLines w:val="0"/>
                    <w:widowControl w:val="0"/>
                    <w:suppressLineNumbers w:val="0"/>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建设单位未取得诊疗许可证前本扩建项目不得投入运营。</w:t>
                  </w:r>
                </w:p>
              </w:tc>
              <w:tc>
                <w:tcPr>
                  <w:tcW w:w="526" w:type="pct"/>
                  <w:noWrap w:val="0"/>
                  <w:vAlign w:val="center"/>
                </w:tcPr>
                <w:p w14:paraId="27369BC5">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2F1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99" w:type="pct"/>
                  <w:vMerge w:val="continue"/>
                  <w:noWrap w:val="0"/>
                  <w:vAlign w:val="center"/>
                </w:tcPr>
                <w:p w14:paraId="06DF5589">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rPr>
                  </w:pPr>
                </w:p>
              </w:tc>
              <w:tc>
                <w:tcPr>
                  <w:tcW w:w="2002" w:type="pct"/>
                  <w:vMerge w:val="restart"/>
                  <w:noWrap w:val="0"/>
                  <w:vAlign w:val="center"/>
                </w:tcPr>
                <w:p w14:paraId="619FF0C8">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b/>
                      <w:bCs/>
                      <w:color w:val="auto"/>
                      <w:highlight w:val="none"/>
                    </w:rPr>
                    <w:t>第六条</w:t>
                  </w:r>
                  <w:r>
                    <w:rPr>
                      <w:rFonts w:hint="default" w:ascii="Times New Roman" w:hAnsi="Times New Roman" w:cs="Times New Roman"/>
                      <w:color w:val="auto"/>
                      <w:highlight w:val="none"/>
                    </w:rPr>
                    <w:t>从事动物诊疗活动的机构，应当具备下列条件：</w:t>
                  </w:r>
                </w:p>
                <w:p w14:paraId="46C2A692">
                  <w:pPr>
                    <w:keepNext w:val="0"/>
                    <w:keepLines w:val="0"/>
                    <w:numPr>
                      <w:ilvl w:val="0"/>
                      <w:numId w:val="1"/>
                    </w:numPr>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有固定的动物诊疗场所，且动物诊疗场所使用面积符合省、自治区、直辖市人民政府农业农村主管部门的规定；</w:t>
                  </w:r>
                </w:p>
                <w:p w14:paraId="2BF79902">
                  <w:pPr>
                    <w:keepNext w:val="0"/>
                    <w:keepLines w:val="0"/>
                    <w:numPr>
                      <w:ilvl w:val="0"/>
                      <w:numId w:val="0"/>
                    </w:numPr>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（二）动物诊疗场所选址距离动物饲养场、动物屠宰加工场所、经营动物的集贸市场不少于二百米；</w:t>
                  </w:r>
                </w:p>
                <w:p w14:paraId="5CBB6F2D">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（三）动物诊疗场所设有独立的出入口，出入口不得设在居民住宅楼内或者院内，不得与同一建筑物的其他用户共用通道；</w:t>
                  </w:r>
                </w:p>
                <w:p w14:paraId="413E6C94">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（四）具有布局合理的诊疗室、隔离室、药房等功能区；</w:t>
                  </w:r>
                </w:p>
                <w:p w14:paraId="14513BBC">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（五）具有诊断、消毒、冷藏、常规化验、污水处理等器械设备；</w:t>
                  </w:r>
                </w:p>
                <w:p w14:paraId="3A22859F">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（六）具有诊疗废弃物暂存处理设施，并委托专业处理机构处理；</w:t>
                  </w:r>
                </w:p>
                <w:p w14:paraId="231FAC4A">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（七）具有染疫或者疑似染疫动物的隔离控制措施及设施设备；</w:t>
                  </w:r>
                </w:p>
                <w:p w14:paraId="1ED45AF8">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（八）具有与动物诊疗活动相适应的执业兽医；</w:t>
                  </w:r>
                </w:p>
                <w:p w14:paraId="5F97E18A">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（九）具有完善的诊疗服务、疫情报告、卫生安全防护、消毒、隔离、诊疗废弃物暂存、兽医器械、兽医处方、药物和无害化处理等管理制度。</w:t>
                  </w:r>
                </w:p>
              </w:tc>
              <w:tc>
                <w:tcPr>
                  <w:tcW w:w="1571" w:type="pct"/>
                  <w:noWrap w:val="0"/>
                  <w:vAlign w:val="center"/>
                </w:tcPr>
                <w:p w14:paraId="7DC94EEF">
                  <w:pPr>
                    <w:pStyle w:val="19"/>
                    <w:keepNext w:val="0"/>
                    <w:keepLines w:val="0"/>
                    <w:widowControl w:val="0"/>
                    <w:suppressLineNumbers w:val="0"/>
                    <w:ind w:left="0" w:right="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扩建项目在现有项目范围内建设，</w:t>
                  </w:r>
                  <w:r>
                    <w:rPr>
                      <w:rFonts w:hint="eastAsia" w:ascii="Times New Roman" w:hAnsi="Times New Roman" w:eastAsia="宋体" w:cs="Times New Roman"/>
                      <w:color w:val="auto"/>
                      <w:sz w:val="21"/>
                      <w:szCs w:val="21"/>
                      <w:highlight w:val="none"/>
                      <w:lang w:val="en-US" w:eastAsia="zh-CN"/>
                    </w:rPr>
                    <w:t>现有项目有固定的</w:t>
                  </w:r>
                  <w:r>
                    <w:rPr>
                      <w:rFonts w:hint="default" w:ascii="Times New Roman" w:hAnsi="Times New Roman" w:cs="Times New Roman"/>
                      <w:color w:val="auto"/>
                      <w:sz w:val="21"/>
                      <w:szCs w:val="21"/>
                      <w:highlight w:val="none"/>
                    </w:rPr>
                    <w:t>动物诊疗场所，</w:t>
                  </w:r>
                  <w:r>
                    <w:rPr>
                      <w:rFonts w:hint="eastAsia" w:ascii="Times New Roman" w:hAnsi="Times New Roman" w:cs="Times New Roman"/>
                      <w:color w:val="auto"/>
                      <w:sz w:val="21"/>
                      <w:szCs w:val="21"/>
                      <w:highlight w:val="none"/>
                      <w:lang w:val="en-US" w:eastAsia="zh-CN"/>
                    </w:rPr>
                    <w:t>且面积符合西安市畜牧兽医局相关文件要求。</w:t>
                  </w:r>
                </w:p>
              </w:tc>
              <w:tc>
                <w:tcPr>
                  <w:tcW w:w="526" w:type="pct"/>
                  <w:noWrap w:val="0"/>
                  <w:vAlign w:val="center"/>
                </w:tcPr>
                <w:p w14:paraId="62A27C30">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8D2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99" w:type="pct"/>
                  <w:vMerge w:val="continue"/>
                  <w:noWrap w:val="0"/>
                  <w:vAlign w:val="center"/>
                </w:tcPr>
                <w:p w14:paraId="5349FF4E">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rPr>
                  </w:pPr>
                </w:p>
              </w:tc>
              <w:tc>
                <w:tcPr>
                  <w:tcW w:w="2002" w:type="pct"/>
                  <w:vMerge w:val="continue"/>
                  <w:noWrap w:val="0"/>
                  <w:vAlign w:val="center"/>
                </w:tcPr>
                <w:p w14:paraId="0EE265B0">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tc>
              <w:tc>
                <w:tcPr>
                  <w:tcW w:w="1571" w:type="pct"/>
                  <w:noWrap w:val="0"/>
                  <w:vAlign w:val="center"/>
                </w:tcPr>
                <w:p w14:paraId="5C23958E">
                  <w:pPr>
                    <w:pStyle w:val="19"/>
                    <w:keepNext w:val="0"/>
                    <w:keepLines w:val="0"/>
                    <w:widowControl w:val="0"/>
                    <w:suppressLineNumbers w:val="0"/>
                    <w:ind w:left="0" w:right="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扩建项目在现有项目范围内建设，现有</w:t>
                  </w:r>
                  <w:r>
                    <w:rPr>
                      <w:rFonts w:hint="default" w:ascii="Times New Roman" w:hAnsi="Times New Roman" w:cs="Times New Roman"/>
                      <w:color w:val="auto"/>
                      <w:sz w:val="21"/>
                      <w:szCs w:val="21"/>
                      <w:highlight w:val="none"/>
                    </w:rPr>
                    <w:t>项目位于</w:t>
                  </w:r>
                  <w:r>
                    <w:rPr>
                      <w:rFonts w:hint="eastAsia" w:ascii="Times New Roman" w:hAnsi="Times New Roman" w:cs="Times New Roman"/>
                      <w:color w:val="auto"/>
                      <w:sz w:val="21"/>
                      <w:szCs w:val="21"/>
                      <w:highlight w:val="none"/>
                      <w:lang w:val="en-US" w:eastAsia="zh-CN"/>
                    </w:rPr>
                    <w:t>西安市莲湖区西关正街141号</w:t>
                  </w:r>
                  <w:r>
                    <w:rPr>
                      <w:rFonts w:hint="default" w:ascii="Times New Roman" w:hAnsi="Times New Roman" w:cs="Times New Roman"/>
                      <w:color w:val="auto"/>
                      <w:sz w:val="21"/>
                      <w:szCs w:val="21"/>
                      <w:highlight w:val="none"/>
                    </w:rPr>
                    <w:t>，周边</w:t>
                  </w:r>
                  <w:r>
                    <w:rPr>
                      <w:rFonts w:hint="eastAsia" w:ascii="Times New Roman" w:hAnsi="Times New Roman" w:cs="Times New Roman"/>
                      <w:color w:val="auto"/>
                      <w:sz w:val="21"/>
                      <w:szCs w:val="21"/>
                      <w:highlight w:val="none"/>
                      <w:lang w:val="en-US" w:eastAsia="zh-CN"/>
                    </w:rPr>
                    <w:t>200m范围内</w:t>
                  </w:r>
                  <w:r>
                    <w:rPr>
                      <w:rFonts w:hint="default" w:ascii="Times New Roman" w:hAnsi="Times New Roman" w:cs="Times New Roman"/>
                      <w:color w:val="auto"/>
                      <w:sz w:val="21"/>
                      <w:szCs w:val="21"/>
                      <w:highlight w:val="none"/>
                    </w:rPr>
                    <w:t>无畜禽养殖场、屠宰加工场、动物交易场所等</w:t>
                  </w:r>
                  <w:r>
                    <w:rPr>
                      <w:rFonts w:hint="eastAsia" w:ascii="Times New Roman" w:hAnsi="Times New Roman" w:cs="Times New Roman"/>
                      <w:color w:val="auto"/>
                      <w:sz w:val="21"/>
                      <w:szCs w:val="21"/>
                      <w:highlight w:val="none"/>
                      <w:lang w:eastAsia="zh-CN"/>
                    </w:rPr>
                    <w:t>。</w:t>
                  </w:r>
                </w:p>
              </w:tc>
              <w:tc>
                <w:tcPr>
                  <w:tcW w:w="526" w:type="pct"/>
                  <w:noWrap w:val="0"/>
                  <w:vAlign w:val="center"/>
                </w:tcPr>
                <w:p w14:paraId="53A41AC9">
                  <w:pPr>
                    <w:pStyle w:val="19"/>
                    <w:keepNext w:val="0"/>
                    <w:keepLines w:val="0"/>
                    <w:widowControl w:val="0"/>
                    <w:suppressLineNumbers w:val="0"/>
                    <w:ind w:left="0" w:right="0"/>
                    <w:jc w:val="center"/>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符合</w:t>
                  </w:r>
                </w:p>
              </w:tc>
            </w:tr>
            <w:tr w14:paraId="399D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99" w:type="pct"/>
                  <w:vMerge w:val="continue"/>
                  <w:noWrap w:val="0"/>
                  <w:vAlign w:val="center"/>
                </w:tcPr>
                <w:p w14:paraId="7857E89D">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rPr>
                  </w:pPr>
                </w:p>
              </w:tc>
              <w:tc>
                <w:tcPr>
                  <w:tcW w:w="2002" w:type="pct"/>
                  <w:vMerge w:val="continue"/>
                  <w:noWrap w:val="0"/>
                  <w:vAlign w:val="center"/>
                </w:tcPr>
                <w:p w14:paraId="4362C6AE">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tc>
              <w:tc>
                <w:tcPr>
                  <w:tcW w:w="1571" w:type="pct"/>
                  <w:noWrap w:val="0"/>
                  <w:vAlign w:val="center"/>
                </w:tcPr>
                <w:p w14:paraId="080311C8">
                  <w:pPr>
                    <w:pStyle w:val="19"/>
                    <w:keepNext w:val="0"/>
                    <w:keepLines w:val="0"/>
                    <w:widowControl w:val="0"/>
                    <w:suppressLineNumbers w:val="0"/>
                    <w:ind w:left="0" w:right="0"/>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扩建项目在现有项目范围内建设，现有</w:t>
                  </w:r>
                  <w:r>
                    <w:rPr>
                      <w:rFonts w:hint="default" w:ascii="Times New Roman" w:hAnsi="Times New Roman" w:cs="Times New Roman"/>
                      <w:color w:val="auto"/>
                      <w:sz w:val="21"/>
                      <w:szCs w:val="21"/>
                      <w:highlight w:val="none"/>
                    </w:rPr>
                    <w:t>项目位于</w:t>
                  </w:r>
                  <w:r>
                    <w:rPr>
                      <w:rFonts w:hint="eastAsia" w:ascii="Times New Roman" w:hAnsi="Times New Roman" w:cs="Times New Roman"/>
                      <w:color w:val="auto"/>
                      <w:sz w:val="21"/>
                      <w:szCs w:val="21"/>
                      <w:highlight w:val="none"/>
                      <w:lang w:val="en-US" w:eastAsia="zh-CN"/>
                    </w:rPr>
                    <w:t>西安市莲湖区西关正街141号</w:t>
                  </w:r>
                  <w:r>
                    <w:rPr>
                      <w:rFonts w:hint="default" w:ascii="Times New Roman" w:hAnsi="Times New Roman" w:cs="Times New Roman"/>
                      <w:color w:val="auto"/>
                      <w:sz w:val="21"/>
                      <w:szCs w:val="21"/>
                      <w:highlight w:val="none"/>
                    </w:rPr>
                    <w:t>，唯一出入口为</w:t>
                  </w:r>
                  <w:r>
                    <w:rPr>
                      <w:rFonts w:hint="eastAsia" w:ascii="Times New Roman" w:hAnsi="Times New Roman" w:cs="Times New Roman"/>
                      <w:color w:val="auto"/>
                      <w:sz w:val="21"/>
                      <w:szCs w:val="21"/>
                      <w:highlight w:val="none"/>
                      <w:lang w:val="en-US" w:eastAsia="zh-CN"/>
                    </w:rPr>
                    <w:t>南侧</w:t>
                  </w:r>
                  <w:r>
                    <w:rPr>
                      <w:rFonts w:hint="default" w:ascii="Times New Roman" w:hAnsi="Times New Roman" w:cs="Times New Roman"/>
                      <w:color w:val="auto"/>
                      <w:sz w:val="21"/>
                      <w:szCs w:val="21"/>
                      <w:highlight w:val="none"/>
                    </w:rPr>
                    <w:t>临街商铺大门，不与同一建筑物的其他用户共用通道</w:t>
                  </w:r>
                  <w:r>
                    <w:rPr>
                      <w:rFonts w:hint="eastAsia" w:ascii="Times New Roman" w:hAnsi="Times New Roman" w:cs="Times New Roman"/>
                      <w:color w:val="auto"/>
                      <w:sz w:val="21"/>
                      <w:szCs w:val="21"/>
                      <w:highlight w:val="none"/>
                      <w:lang w:eastAsia="zh-CN"/>
                    </w:rPr>
                    <w:t>。</w:t>
                  </w:r>
                </w:p>
              </w:tc>
              <w:tc>
                <w:tcPr>
                  <w:tcW w:w="526" w:type="pct"/>
                  <w:noWrap w:val="0"/>
                  <w:vAlign w:val="center"/>
                </w:tcPr>
                <w:p w14:paraId="00888656">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4E1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5" w:hRule="atLeast"/>
              </w:trPr>
              <w:tc>
                <w:tcPr>
                  <w:tcW w:w="899" w:type="pct"/>
                  <w:vMerge w:val="continue"/>
                  <w:noWrap w:val="0"/>
                  <w:vAlign w:val="center"/>
                </w:tcPr>
                <w:p w14:paraId="354C2859">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rPr>
                  </w:pPr>
                </w:p>
              </w:tc>
              <w:tc>
                <w:tcPr>
                  <w:tcW w:w="2002" w:type="pct"/>
                  <w:vMerge w:val="continue"/>
                  <w:noWrap w:val="0"/>
                  <w:vAlign w:val="center"/>
                </w:tcPr>
                <w:p w14:paraId="06162B86">
                  <w:pPr>
                    <w:keepNext w:val="0"/>
                    <w:keepLines w:val="0"/>
                    <w:suppressLineNumbers w:val="0"/>
                    <w:spacing w:before="0" w:beforeAutospacing="0" w:after="0" w:afterAutospacing="0"/>
                    <w:ind w:left="0" w:right="0"/>
                    <w:jc w:val="both"/>
                    <w:rPr>
                      <w:rFonts w:hint="default" w:ascii="Times New Roman" w:hAnsi="Times New Roman" w:cs="Times New Roman"/>
                      <w:color w:val="auto"/>
                      <w:highlight w:val="none"/>
                    </w:rPr>
                  </w:pPr>
                </w:p>
              </w:tc>
              <w:tc>
                <w:tcPr>
                  <w:tcW w:w="1571" w:type="pct"/>
                  <w:noWrap w:val="0"/>
                  <w:vAlign w:val="center"/>
                </w:tcPr>
                <w:p w14:paraId="6CA59D1E">
                  <w:pPr>
                    <w:pStyle w:val="19"/>
                    <w:keepNext w:val="0"/>
                    <w:keepLines w:val="0"/>
                    <w:widowControl w:val="0"/>
                    <w:suppressLineNumbers w:val="0"/>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现有项目已分别设置诊室、观察室、药房等功能区，布局合理。</w:t>
                  </w:r>
                </w:p>
              </w:tc>
              <w:tc>
                <w:tcPr>
                  <w:tcW w:w="526" w:type="pct"/>
                  <w:noWrap w:val="0"/>
                  <w:vAlign w:val="center"/>
                </w:tcPr>
                <w:p w14:paraId="592B5559">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160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99" w:type="pct"/>
                  <w:vMerge w:val="continue"/>
                  <w:noWrap w:val="0"/>
                  <w:vAlign w:val="center"/>
                </w:tcPr>
                <w:p w14:paraId="5570170C">
                  <w:pPr>
                    <w:pStyle w:val="19"/>
                    <w:keepNext w:val="0"/>
                    <w:keepLines w:val="0"/>
                    <w:widowControl w:val="0"/>
                    <w:suppressLineNumbers w:val="0"/>
                    <w:ind w:left="0" w:right="0"/>
                    <w:jc w:val="center"/>
                    <w:rPr>
                      <w:rFonts w:hint="default" w:cs="Times New Roman"/>
                      <w:color w:val="auto"/>
                      <w:highlight w:val="none"/>
                    </w:rPr>
                  </w:pPr>
                </w:p>
              </w:tc>
              <w:tc>
                <w:tcPr>
                  <w:tcW w:w="2002" w:type="pct"/>
                  <w:vMerge w:val="continue"/>
                  <w:noWrap w:val="0"/>
                  <w:vAlign w:val="center"/>
                </w:tcPr>
                <w:p w14:paraId="0FEF730D">
                  <w:pPr>
                    <w:pStyle w:val="19"/>
                    <w:keepNext w:val="0"/>
                    <w:keepLines w:val="0"/>
                    <w:widowControl w:val="0"/>
                    <w:suppressLineNumbers w:val="0"/>
                    <w:ind w:left="0" w:right="0"/>
                    <w:jc w:val="center"/>
                    <w:rPr>
                      <w:rFonts w:hint="default" w:cs="Times New Roman"/>
                      <w:color w:val="auto"/>
                      <w:highlight w:val="none"/>
                    </w:rPr>
                  </w:pPr>
                </w:p>
              </w:tc>
              <w:tc>
                <w:tcPr>
                  <w:tcW w:w="1571" w:type="pct"/>
                  <w:noWrap w:val="0"/>
                  <w:vAlign w:val="center"/>
                </w:tcPr>
                <w:p w14:paraId="70EDA12E">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现有项目已设置诊断、消毒、冷藏、化验、污水处理等器械设备。</w:t>
                  </w:r>
                </w:p>
              </w:tc>
              <w:tc>
                <w:tcPr>
                  <w:tcW w:w="526" w:type="pct"/>
                  <w:noWrap w:val="0"/>
                  <w:vAlign w:val="center"/>
                </w:tcPr>
                <w:p w14:paraId="71079E1A">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符合</w:t>
                  </w:r>
                </w:p>
              </w:tc>
            </w:tr>
            <w:tr w14:paraId="2031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trPr>
              <w:tc>
                <w:tcPr>
                  <w:tcW w:w="899" w:type="pct"/>
                  <w:vMerge w:val="continue"/>
                  <w:noWrap w:val="0"/>
                  <w:vAlign w:val="center"/>
                </w:tcPr>
                <w:p w14:paraId="45909849">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2002" w:type="pct"/>
                  <w:vMerge w:val="continue"/>
                  <w:noWrap w:val="0"/>
                  <w:vAlign w:val="center"/>
                </w:tcPr>
                <w:p w14:paraId="4A420B96">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1571" w:type="pct"/>
                  <w:noWrap w:val="0"/>
                  <w:vAlign w:val="center"/>
                </w:tcPr>
                <w:p w14:paraId="609C2483">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现有项目已按要求设置医废贮存库，并与有资质单位西安卫达实业发展有限公司签订协议。</w:t>
                  </w:r>
                </w:p>
              </w:tc>
              <w:tc>
                <w:tcPr>
                  <w:tcW w:w="526" w:type="pct"/>
                  <w:noWrap w:val="0"/>
                  <w:vAlign w:val="center"/>
                </w:tcPr>
                <w:p w14:paraId="431C8E70">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符合</w:t>
                  </w:r>
                </w:p>
              </w:tc>
            </w:tr>
            <w:tr w14:paraId="7565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5" w:hRule="atLeast"/>
              </w:trPr>
              <w:tc>
                <w:tcPr>
                  <w:tcW w:w="899" w:type="pct"/>
                  <w:vMerge w:val="continue"/>
                  <w:noWrap w:val="0"/>
                  <w:vAlign w:val="center"/>
                </w:tcPr>
                <w:p w14:paraId="247EBAED">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2002" w:type="pct"/>
                  <w:vMerge w:val="continue"/>
                  <w:noWrap w:val="0"/>
                  <w:vAlign w:val="center"/>
                </w:tcPr>
                <w:p w14:paraId="1DFEB833">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1571" w:type="pct"/>
                  <w:noWrap w:val="0"/>
                  <w:vAlign w:val="center"/>
                </w:tcPr>
                <w:p w14:paraId="24310B99">
                  <w:pPr>
                    <w:pStyle w:val="19"/>
                    <w:keepNext w:val="0"/>
                    <w:keepLines w:val="0"/>
                    <w:widowControl w:val="0"/>
                    <w:suppressLineNumbers w:val="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现有项目已按要求设置观察笼，用于隔离染疫或者疑似染疫动物。</w:t>
                  </w:r>
                </w:p>
              </w:tc>
              <w:tc>
                <w:tcPr>
                  <w:tcW w:w="526" w:type="pct"/>
                  <w:noWrap w:val="0"/>
                  <w:vAlign w:val="center"/>
                </w:tcPr>
                <w:p w14:paraId="69F16B31">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符合</w:t>
                  </w:r>
                </w:p>
              </w:tc>
            </w:tr>
            <w:tr w14:paraId="76B5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5" w:hRule="atLeast"/>
              </w:trPr>
              <w:tc>
                <w:tcPr>
                  <w:tcW w:w="899" w:type="pct"/>
                  <w:vMerge w:val="continue"/>
                  <w:noWrap w:val="0"/>
                  <w:vAlign w:val="center"/>
                </w:tcPr>
                <w:p w14:paraId="35D5A503">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2002" w:type="pct"/>
                  <w:vMerge w:val="continue"/>
                  <w:noWrap w:val="0"/>
                  <w:vAlign w:val="center"/>
                </w:tcPr>
                <w:p w14:paraId="02C5F647">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1571" w:type="pct"/>
                  <w:noWrap w:val="0"/>
                  <w:vAlign w:val="center"/>
                </w:tcPr>
                <w:p w14:paraId="7C18AE97">
                  <w:pPr>
                    <w:pStyle w:val="19"/>
                    <w:keepNext w:val="0"/>
                    <w:keepLines w:val="0"/>
                    <w:widowControl w:val="0"/>
                    <w:suppressLineNumbers w:val="0"/>
                    <w:ind w:left="0" w:right="0"/>
                    <w:jc w:val="both"/>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本扩建项目未取得与动物诊疗活动相适应的执业兽医资格证书前不得投入运营。</w:t>
                  </w:r>
                </w:p>
              </w:tc>
              <w:tc>
                <w:tcPr>
                  <w:tcW w:w="526" w:type="pct"/>
                  <w:noWrap w:val="0"/>
                  <w:vAlign w:val="center"/>
                </w:tcPr>
                <w:p w14:paraId="5468A67C">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符合</w:t>
                  </w:r>
                </w:p>
              </w:tc>
            </w:tr>
            <w:tr w14:paraId="5BF2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5" w:hRule="atLeast"/>
              </w:trPr>
              <w:tc>
                <w:tcPr>
                  <w:tcW w:w="899" w:type="pct"/>
                  <w:vMerge w:val="continue"/>
                  <w:noWrap w:val="0"/>
                  <w:vAlign w:val="center"/>
                </w:tcPr>
                <w:p w14:paraId="330982C7">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2002" w:type="pct"/>
                  <w:vMerge w:val="continue"/>
                  <w:noWrap w:val="0"/>
                  <w:vAlign w:val="center"/>
                </w:tcPr>
                <w:p w14:paraId="0D0EBB4A">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1571" w:type="pct"/>
                  <w:noWrap w:val="0"/>
                  <w:vAlign w:val="center"/>
                </w:tcPr>
                <w:p w14:paraId="4037F671">
                  <w:pPr>
                    <w:pStyle w:val="19"/>
                    <w:keepNext w:val="0"/>
                    <w:keepLines w:val="0"/>
                    <w:widowControl w:val="0"/>
                    <w:suppressLineNumbers w:val="0"/>
                    <w:ind w:left="0" w:right="0"/>
                    <w:jc w:val="both"/>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现有项目已建立完善的诊疗服务、疫情报告、卫生安全防护、消毒、隔离、诊疗废弃物暂存、兽医器械、兽医处方、药物和无害化处理等管理制度。</w:t>
                  </w:r>
                </w:p>
              </w:tc>
              <w:tc>
                <w:tcPr>
                  <w:tcW w:w="526" w:type="pct"/>
                  <w:noWrap w:val="0"/>
                  <w:vAlign w:val="center"/>
                </w:tcPr>
                <w:p w14:paraId="69B7A3BE">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符合</w:t>
                  </w:r>
                </w:p>
              </w:tc>
            </w:tr>
            <w:tr w14:paraId="453E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5" w:hRule="atLeast"/>
              </w:trPr>
              <w:tc>
                <w:tcPr>
                  <w:tcW w:w="899" w:type="pct"/>
                  <w:vMerge w:val="continue"/>
                  <w:noWrap w:val="0"/>
                  <w:vAlign w:val="center"/>
                </w:tcPr>
                <w:p w14:paraId="20BD6F10">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2002" w:type="pct"/>
                  <w:noWrap w:val="0"/>
                  <w:vAlign w:val="center"/>
                </w:tcPr>
                <w:p w14:paraId="42208DBE">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第七条</w:t>
                  </w:r>
                  <w:r>
                    <w:rPr>
                      <w:rFonts w:hint="eastAsia" w:ascii="Times New Roman" w:hAnsi="Times New Roman" w:cs="Times New Roman"/>
                      <w:color w:val="auto"/>
                      <w:sz w:val="21"/>
                      <w:szCs w:val="21"/>
                      <w:highlight w:val="none"/>
                      <w:lang w:val="en-US" w:eastAsia="zh-CN"/>
                    </w:rPr>
                    <w:t>动物诊所除具备本办法第六条规定的条件外，还应当具备下列条件：</w:t>
                  </w:r>
                </w:p>
                <w:p w14:paraId="220D53B5">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（一）具有一名以上执业兽医师；</w:t>
                  </w:r>
                </w:p>
                <w:p w14:paraId="07ADB8E6">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（二）具有布局合理的手术室和手术设备。</w:t>
                  </w:r>
                </w:p>
              </w:tc>
              <w:tc>
                <w:tcPr>
                  <w:tcW w:w="1571" w:type="pct"/>
                  <w:vMerge w:val="restart"/>
                  <w:noWrap w:val="0"/>
                  <w:vAlign w:val="center"/>
                </w:tcPr>
                <w:p w14:paraId="1090010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要求本扩建项目按要求设置布局合理的手术室和手术设备，同时未取得与动物诊疗活动相适应的执业兽医资格证书前不得投入运营。</w:t>
                  </w:r>
                </w:p>
              </w:tc>
              <w:tc>
                <w:tcPr>
                  <w:tcW w:w="526" w:type="pct"/>
                  <w:vMerge w:val="restart"/>
                  <w:noWrap w:val="0"/>
                  <w:vAlign w:val="center"/>
                </w:tcPr>
                <w:p w14:paraId="197893C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Cs/>
                      <w:color w:val="auto"/>
                      <w:kern w:val="0"/>
                      <w:szCs w:val="21"/>
                      <w:highlight w:val="none"/>
                    </w:rPr>
                    <w:t>符合</w:t>
                  </w:r>
                </w:p>
              </w:tc>
            </w:tr>
            <w:tr w14:paraId="1B0B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5" w:hRule="atLeast"/>
              </w:trPr>
              <w:tc>
                <w:tcPr>
                  <w:tcW w:w="899" w:type="pct"/>
                  <w:vMerge w:val="continue"/>
                  <w:noWrap w:val="0"/>
                  <w:vAlign w:val="center"/>
                </w:tcPr>
                <w:p w14:paraId="2B7FBE72">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2002" w:type="pct"/>
                  <w:noWrap w:val="0"/>
                  <w:vAlign w:val="center"/>
                </w:tcPr>
                <w:p w14:paraId="72A190A6">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第八条</w:t>
                  </w:r>
                  <w:r>
                    <w:rPr>
                      <w:rFonts w:hint="eastAsia" w:ascii="Times New Roman" w:hAnsi="Times New Roman" w:cs="Times New Roman"/>
                      <w:b w:val="0"/>
                      <w:bCs w:val="0"/>
                      <w:color w:val="auto"/>
                      <w:sz w:val="21"/>
                      <w:szCs w:val="21"/>
                      <w:highlight w:val="none"/>
                      <w:lang w:val="en-US" w:eastAsia="zh-CN"/>
                    </w:rPr>
                    <w:t>动物医院除具备本办法第六条规定的条件外，还应当具备下列条件：</w:t>
                  </w:r>
                </w:p>
                <w:p w14:paraId="3E33B97C">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（一）具有三名以上执业兽医师；</w:t>
                  </w:r>
                </w:p>
                <w:p w14:paraId="68976336">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（二）具有X光机或者B超等器械设备；</w:t>
                  </w:r>
                </w:p>
                <w:p w14:paraId="1A9A07CB">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（三）具有布局合理的手术室和手术设备。</w:t>
                  </w:r>
                </w:p>
                <w:p w14:paraId="2D8C7895">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除前款规定的动物医院外，其他动物诊疗机构不得从事动物颅腔、胸腔和腹腔手术。</w:t>
                  </w:r>
                </w:p>
              </w:tc>
              <w:tc>
                <w:tcPr>
                  <w:tcW w:w="1571" w:type="pct"/>
                  <w:vMerge w:val="continue"/>
                  <w:noWrap w:val="0"/>
                  <w:vAlign w:val="center"/>
                </w:tcPr>
                <w:p w14:paraId="4455A291">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p>
              </w:tc>
              <w:tc>
                <w:tcPr>
                  <w:tcW w:w="526" w:type="pct"/>
                  <w:vMerge w:val="continue"/>
                  <w:noWrap w:val="0"/>
                  <w:vAlign w:val="center"/>
                </w:tcPr>
                <w:p w14:paraId="3E064635">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p>
              </w:tc>
            </w:tr>
            <w:tr w14:paraId="131E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5" w:hRule="atLeast"/>
              </w:trPr>
              <w:tc>
                <w:tcPr>
                  <w:tcW w:w="899" w:type="pct"/>
                  <w:vMerge w:val="continue"/>
                  <w:noWrap w:val="0"/>
                  <w:vAlign w:val="center"/>
                </w:tcPr>
                <w:p w14:paraId="68ECD36F">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2002" w:type="pct"/>
                  <w:noWrap w:val="0"/>
                  <w:vAlign w:val="center"/>
                </w:tcPr>
                <w:p w14:paraId="5E1728DB">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第二十一条</w:t>
                  </w:r>
                  <w:r>
                    <w:rPr>
                      <w:rFonts w:hint="eastAsia" w:ascii="Times New Roman" w:hAnsi="Times New Roman" w:cs="Times New Roman"/>
                      <w:color w:val="auto"/>
                      <w:sz w:val="21"/>
                      <w:szCs w:val="21"/>
                      <w:highlight w:val="none"/>
                      <w:lang w:val="en-US" w:eastAsia="zh-CN"/>
                    </w:rPr>
                    <w:t>动物诊疗机构兼营动物用品、动物饲料、动物美容、动物寄养等项目的，兼营区域与动物诊疗区域应当分别独立设置。</w:t>
                  </w:r>
                </w:p>
              </w:tc>
              <w:tc>
                <w:tcPr>
                  <w:tcW w:w="1571" w:type="pct"/>
                  <w:noWrap w:val="0"/>
                  <w:vAlign w:val="center"/>
                </w:tcPr>
                <w:p w14:paraId="59C541DD">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现有项目涉及动物用品、动物美容、动物寄养等项目，</w:t>
                  </w:r>
                  <w:r>
                    <w:rPr>
                      <w:rFonts w:hint="eastAsia" w:ascii="Times New Roman" w:hAnsi="Times New Roman" w:cs="Times New Roman"/>
                      <w:color w:val="auto"/>
                      <w:sz w:val="21"/>
                      <w:szCs w:val="21"/>
                      <w:highlight w:val="none"/>
                      <w:lang w:val="en-US" w:eastAsia="zh-CN"/>
                    </w:rPr>
                    <w:t>兼营区域与动物诊疗区域已按要求分别独立设置</w:t>
                  </w:r>
                  <w:r>
                    <w:rPr>
                      <w:rFonts w:hint="eastAsia" w:ascii="Times New Roman" w:hAnsi="Times New Roman" w:eastAsia="宋体" w:cs="Times New Roman"/>
                      <w:color w:val="auto"/>
                      <w:sz w:val="21"/>
                      <w:szCs w:val="21"/>
                      <w:highlight w:val="none"/>
                      <w:lang w:val="en-US" w:eastAsia="zh-CN"/>
                    </w:rPr>
                    <w:t>。</w:t>
                  </w:r>
                </w:p>
              </w:tc>
              <w:tc>
                <w:tcPr>
                  <w:tcW w:w="526" w:type="pct"/>
                  <w:noWrap w:val="0"/>
                  <w:vAlign w:val="center"/>
                </w:tcPr>
                <w:p w14:paraId="55A11C2D">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r>
                    <w:rPr>
                      <w:rFonts w:hint="eastAsia" w:cs="Times New Roman"/>
                      <w:bCs/>
                      <w:color w:val="auto"/>
                      <w:kern w:val="0"/>
                      <w:szCs w:val="21"/>
                      <w:highlight w:val="none"/>
                    </w:rPr>
                    <w:t>符合</w:t>
                  </w:r>
                </w:p>
              </w:tc>
            </w:tr>
            <w:tr w14:paraId="3804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3" w:hRule="atLeast"/>
              </w:trPr>
              <w:tc>
                <w:tcPr>
                  <w:tcW w:w="899" w:type="pct"/>
                  <w:vMerge w:val="continue"/>
                  <w:noWrap w:val="0"/>
                  <w:vAlign w:val="center"/>
                </w:tcPr>
                <w:p w14:paraId="614E5E57">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p>
              </w:tc>
              <w:tc>
                <w:tcPr>
                  <w:tcW w:w="2002" w:type="pct"/>
                  <w:noWrap w:val="0"/>
                  <w:vAlign w:val="center"/>
                </w:tcPr>
                <w:p w14:paraId="5C1934DE">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第二十六条</w:t>
                  </w:r>
                  <w:r>
                    <w:rPr>
                      <w:rFonts w:hint="eastAsia" w:ascii="Times New Roman" w:hAnsi="Times New Roman" w:cs="Times New Roman"/>
                      <w:b w:val="0"/>
                      <w:bCs w:val="0"/>
                      <w:color w:val="auto"/>
                      <w:sz w:val="21"/>
                      <w:szCs w:val="21"/>
                      <w:highlight w:val="none"/>
                      <w:lang w:val="en-US" w:eastAsia="zh-CN"/>
                    </w:rPr>
                    <w:t>动物诊疗机构应当按照国家规定处理染疫动物及其排泄物、污染物和动物病理组织等。</w:t>
                  </w:r>
                </w:p>
                <w:p w14:paraId="31DC9FC0">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动物诊疗机构应当参照《医疗废物管理条例》的有关规定处理诊疗废弃物，不得随意丢弃诊疗废弃物，排放未经无害化处理的诊疗废水。</w:t>
                  </w:r>
                </w:p>
              </w:tc>
              <w:tc>
                <w:tcPr>
                  <w:tcW w:w="1571" w:type="pct"/>
                  <w:noWrap w:val="0"/>
                  <w:vAlign w:val="center"/>
                </w:tcPr>
                <w:p w14:paraId="542DA26B">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项目禁止在运送过程中丢弃医疗废物；禁止在非贮存地点倾倒、堆放医疗废物或者将医疗废物混入其他废物和生活垃圾。项目</w:t>
                  </w:r>
                  <w:r>
                    <w:rPr>
                      <w:rFonts w:hint="eastAsia" w:ascii="Times New Roman" w:hAnsi="Times New Roman" w:cs="Times New Roman"/>
                      <w:color w:val="auto"/>
                      <w:sz w:val="21"/>
                      <w:szCs w:val="21"/>
                      <w:highlight w:val="none"/>
                      <w:lang w:val="en-US" w:eastAsia="zh-CN"/>
                    </w:rPr>
                    <w:t>医疗废水经</w:t>
                  </w:r>
                  <w:r>
                    <w:rPr>
                      <w:rFonts w:hint="default" w:ascii="Times New Roman" w:hAnsi="Times New Roman" w:cs="Times New Roman"/>
                      <w:color w:val="auto"/>
                      <w:sz w:val="21"/>
                      <w:szCs w:val="21"/>
                      <w:highlight w:val="none"/>
                    </w:rPr>
                    <w:t>废水缓释消毒器处理</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病死动物尸体灭菌消毒处理后暂存冰箱，交由动物尸体无害化处理中心处置，医疗废物（除病理性废物）依托专用垃圾桶收集后暂存在医废贮存库，病理性废物暂存于冰箱，定期交西安卫达实业发展有限公司收运处置。</w:t>
                  </w:r>
                </w:p>
              </w:tc>
              <w:tc>
                <w:tcPr>
                  <w:tcW w:w="526" w:type="pct"/>
                  <w:noWrap w:val="0"/>
                  <w:vAlign w:val="center"/>
                </w:tcPr>
                <w:p w14:paraId="14B22D3F">
                  <w:pPr>
                    <w:pStyle w:val="19"/>
                    <w:keepNext w:val="0"/>
                    <w:keepLines w:val="0"/>
                    <w:widowControl w:val="0"/>
                    <w:suppressLineNumbers w:val="0"/>
                    <w:ind w:left="0" w:right="0"/>
                    <w:jc w:val="center"/>
                    <w:rPr>
                      <w:rFonts w:hint="eastAsia" w:ascii="Times New Roman" w:hAnsi="Times New Roman" w:cs="Times New Roman"/>
                      <w:color w:val="auto"/>
                      <w:sz w:val="21"/>
                      <w:szCs w:val="21"/>
                      <w:highlight w:val="none"/>
                      <w:lang w:val="en-US" w:eastAsia="zh-CN"/>
                    </w:rPr>
                  </w:pPr>
                  <w:r>
                    <w:rPr>
                      <w:rFonts w:hint="eastAsia" w:cs="Times New Roman"/>
                      <w:bCs/>
                      <w:color w:val="auto"/>
                      <w:kern w:val="0"/>
                      <w:szCs w:val="21"/>
                      <w:highlight w:val="none"/>
                    </w:rPr>
                    <w:t>符合</w:t>
                  </w:r>
                </w:p>
              </w:tc>
            </w:tr>
            <w:tr w14:paraId="4B99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 w:hRule="atLeast"/>
              </w:trPr>
              <w:tc>
                <w:tcPr>
                  <w:tcW w:w="899" w:type="pct"/>
                  <w:vMerge w:val="restart"/>
                  <w:noWrap w:val="0"/>
                  <w:vAlign w:val="center"/>
                </w:tcPr>
                <w:p w14:paraId="2B679E5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医疗废物管理条例</w:t>
                  </w:r>
                  <w:r>
                    <w:rPr>
                      <w:rFonts w:hint="eastAsia" w:ascii="Times New Roman" w:hAnsi="Times New Roman" w:cs="Times New Roman"/>
                      <w:color w:val="auto"/>
                      <w:highlight w:val="none"/>
                      <w:lang w:eastAsia="zh-CN"/>
                    </w:rPr>
                    <w:t>》</w:t>
                  </w:r>
                </w:p>
              </w:tc>
              <w:tc>
                <w:tcPr>
                  <w:tcW w:w="2002" w:type="pct"/>
                  <w:noWrap w:val="0"/>
                  <w:vAlign w:val="center"/>
                </w:tcPr>
                <w:p w14:paraId="4BD6D3C1">
                  <w:pPr>
                    <w:keepNext w:val="0"/>
                    <w:keepLines w:val="0"/>
                    <w:pageBreakBefore w:val="0"/>
                    <w:numPr>
                      <w:ilvl w:val="0"/>
                      <w:numId w:val="2"/>
                    </w:numPr>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医疗废物管理的一般规定</w:t>
                  </w:r>
                </w:p>
                <w:p w14:paraId="4C796BED">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第十一条医疗卫生机构和医疗废物集中处置单位，应当依照《中华人民共和国固体废物污染环境防治法》的规定，执行危险废物转移联单管理制度。</w:t>
                  </w:r>
                </w:p>
                <w:p w14:paraId="1478B797">
                  <w:pPr>
                    <w:keepNext w:val="0"/>
                    <w:keepLines w:val="0"/>
                    <w:pageBreakBefore w:val="0"/>
                    <w:numPr>
                      <w:ilvl w:val="0"/>
                      <w:numId w:val="0"/>
                    </w:numPr>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十二条医疗卫生机构和医疗废物集中处置单位，应当对医疗废物进行登记，登记内容应当包括医疗废物的来源、种类、重量或者数量、交接时间、处置方法、最终去向以及经办人签名等项目。登记资料至少保存3年。</w:t>
                  </w:r>
                </w:p>
              </w:tc>
              <w:tc>
                <w:tcPr>
                  <w:tcW w:w="1571" w:type="pct"/>
                  <w:noWrap w:val="0"/>
                  <w:vAlign w:val="center"/>
                </w:tcPr>
                <w:p w14:paraId="1262E55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sz w:val="21"/>
                      <w:szCs w:val="21"/>
                      <w:highlight w:val="none"/>
                      <w:lang w:val="en-US" w:eastAsia="zh-CN"/>
                    </w:rPr>
                    <w:t>建设单位应严格按照要求执行医疗废物</w:t>
                  </w:r>
                  <w:r>
                    <w:rPr>
                      <w:rFonts w:hint="eastAsia" w:ascii="Times New Roman" w:hAnsi="Times New Roman" w:cs="Times New Roman"/>
                      <w:color w:val="auto"/>
                      <w:highlight w:val="none"/>
                      <w:lang w:val="en-US" w:eastAsia="zh-CN"/>
                    </w:rPr>
                    <w:t>转移联单管理制度。</w:t>
                  </w:r>
                </w:p>
                <w:p w14:paraId="3A28D00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建设单位应对医疗废物的产生情况及处置情况进行登记，登记资料至少保存3年。</w:t>
                  </w:r>
                </w:p>
              </w:tc>
              <w:tc>
                <w:tcPr>
                  <w:tcW w:w="526" w:type="pct"/>
                  <w:noWrap w:val="0"/>
                  <w:vAlign w:val="center"/>
                </w:tcPr>
                <w:p w14:paraId="6B0CCCB5">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仿宋_GB2312" w:cs="Times New Roman"/>
                      <w:color w:val="auto"/>
                      <w:highlight w:val="none"/>
                      <w:lang w:val="en-US" w:eastAsia="zh-CN"/>
                    </w:rPr>
                    <w:t>符合</w:t>
                  </w:r>
                </w:p>
              </w:tc>
            </w:tr>
            <w:tr w14:paraId="74E3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 w:hRule="atLeast"/>
              </w:trPr>
              <w:tc>
                <w:tcPr>
                  <w:tcW w:w="899" w:type="pct"/>
                  <w:vMerge w:val="continue"/>
                  <w:noWrap w:val="0"/>
                  <w:vAlign w:val="center"/>
                </w:tcPr>
                <w:p w14:paraId="5080D82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2002" w:type="pct"/>
                  <w:noWrap w:val="0"/>
                  <w:vAlign w:val="center"/>
                </w:tcPr>
                <w:p w14:paraId="6550BA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第三章医疗卫生机构对医疗废物的管理</w:t>
                  </w:r>
                </w:p>
                <w:p w14:paraId="58F38586">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第十六条医疗卫生机构应当及时收集本单位产生的医疗废物，并按照类别分置于防渗漏、防锐器穿透的专用包装物或者密闭的容器内。</w:t>
                  </w:r>
                </w:p>
                <w:p w14:paraId="13F376A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第十七条医疗卫生机构应当建立医疗废物的暂时贮存设施、设备，不得露天存放医疗废物；医疗废物暂时贮存的时间不得超过2天。</w:t>
                  </w:r>
                </w:p>
                <w:p w14:paraId="1F982310">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第十九条医疗卫生机构应当根据就近集中处置的原则，及时将医疗废物交由医疗废物集中处置单位处置。</w:t>
                  </w:r>
                </w:p>
              </w:tc>
              <w:tc>
                <w:tcPr>
                  <w:tcW w:w="1571" w:type="pct"/>
                  <w:noWrap w:val="0"/>
                  <w:vAlign w:val="center"/>
                </w:tcPr>
                <w:p w14:paraId="6B6256A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建设单位已与西安卫达实业发展有限公司签订医废处置协议，医疗废物（除病理性废物）依托专用垃圾桶收集后暂存在医废贮存库，病理性废物暂存于冰箱，医废贮存库</w:t>
                  </w:r>
                  <w:r>
                    <w:rPr>
                      <w:rFonts w:hint="eastAsia" w:cs="Times New Roman"/>
                      <w:color w:val="auto"/>
                      <w:highlight w:val="none"/>
                      <w:lang w:val="en-US" w:eastAsia="zh-CN"/>
                    </w:rPr>
                    <w:t>后期应按照要求进行整改，做好防渗处理</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医疗废物暂存时间不得超过2天。</w:t>
                  </w:r>
                </w:p>
              </w:tc>
              <w:tc>
                <w:tcPr>
                  <w:tcW w:w="526" w:type="pct"/>
                  <w:noWrap w:val="0"/>
                  <w:vAlign w:val="center"/>
                </w:tcPr>
                <w:p w14:paraId="0C8F8B31">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仿宋_GB2312" w:cs="Times New Roman"/>
                      <w:color w:val="auto"/>
                      <w:highlight w:val="none"/>
                      <w:lang w:val="en-US" w:eastAsia="zh-CN"/>
                    </w:rPr>
                    <w:t>符合</w:t>
                  </w:r>
                </w:p>
              </w:tc>
            </w:tr>
            <w:tr w14:paraId="7035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 w:hRule="atLeast"/>
              </w:trPr>
              <w:tc>
                <w:tcPr>
                  <w:tcW w:w="899" w:type="pct"/>
                  <w:vMerge w:val="restart"/>
                  <w:noWrap w:val="0"/>
                  <w:vAlign w:val="center"/>
                </w:tcPr>
                <w:p w14:paraId="3D7D3FD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《医疗卫生机构医疗废物管理办法》</w:t>
                  </w:r>
                </w:p>
              </w:tc>
              <w:tc>
                <w:tcPr>
                  <w:tcW w:w="2002" w:type="pct"/>
                  <w:noWrap w:val="0"/>
                  <w:vAlign w:val="center"/>
                </w:tcPr>
                <w:p w14:paraId="4B729487">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仿宋_GB2312" w:cs="Times New Roman"/>
                      <w:color w:val="auto"/>
                      <w:highlight w:val="none"/>
                      <w:lang w:val="en-US" w:eastAsia="zh-CN"/>
                    </w:rPr>
                  </w:pPr>
                  <w:r>
                    <w:rPr>
                      <w:rFonts w:hint="eastAsia" w:ascii="Times New Roman" w:hAnsi="仿宋_GB2312" w:cs="Times New Roman"/>
                      <w:color w:val="auto"/>
                      <w:highlight w:val="none"/>
                      <w:lang w:val="en-US" w:eastAsia="zh-CN"/>
                    </w:rPr>
                    <w:t>第十一条医疗卫生机构应当按照以下要求，及时分类收集医疗废物：</w:t>
                  </w:r>
                </w:p>
                <w:p w14:paraId="4B98471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仿宋_GB2312" w:cs="Times New Roman"/>
                      <w:color w:val="auto"/>
                      <w:highlight w:val="none"/>
                      <w:lang w:val="en-US" w:eastAsia="zh-CN"/>
                    </w:rPr>
                  </w:pPr>
                  <w:r>
                    <w:rPr>
                      <w:rFonts w:hint="eastAsia" w:ascii="Times New Roman" w:hAnsi="仿宋_GB2312" w:cs="Times New Roman"/>
                      <w:color w:val="auto"/>
                      <w:highlight w:val="none"/>
                      <w:lang w:val="en-US" w:eastAsia="zh-CN"/>
                    </w:rPr>
                    <w:t>(一)根据医疗废物的类别，将医疗废物分置于符合《医疗废物专用包装物、容器的标准和警示标识的规定》的包装物或者容器内；</w:t>
                  </w:r>
                </w:p>
                <w:p w14:paraId="7ED5372C">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仿宋_GB2312" w:cs="Times New Roman"/>
                      <w:color w:val="auto"/>
                      <w:highlight w:val="none"/>
                      <w:lang w:val="en-US" w:eastAsia="zh-CN"/>
                    </w:rPr>
                  </w:pPr>
                  <w:r>
                    <w:rPr>
                      <w:rFonts w:hint="eastAsia" w:ascii="Times New Roman" w:hAnsi="仿宋_GB2312" w:cs="Times New Roman"/>
                      <w:color w:val="auto"/>
                      <w:highlight w:val="none"/>
                      <w:lang w:val="en-US" w:eastAsia="zh-CN"/>
                    </w:rPr>
                    <w:t>(二)在盛装医疗废物前，应当对医疗废物包装物或者容器进行认真检查，确保无破损、渗漏和其他缺陷；</w:t>
                  </w:r>
                </w:p>
                <w:p w14:paraId="6A558AE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仿宋_GB2312" w:cs="Times New Roman"/>
                      <w:color w:val="auto"/>
                      <w:kern w:val="2"/>
                      <w:sz w:val="21"/>
                      <w:szCs w:val="24"/>
                      <w:highlight w:val="none"/>
                      <w:lang w:val="en-US" w:eastAsia="zh-CN" w:bidi="ar-SA"/>
                    </w:rPr>
                  </w:pPr>
                  <w:r>
                    <w:rPr>
                      <w:rFonts w:hint="eastAsia" w:ascii="Times New Roman" w:hAnsi="仿宋_GB2312" w:cs="Times New Roman"/>
                      <w:color w:val="auto"/>
                      <w:highlight w:val="none"/>
                      <w:lang w:val="en-US" w:eastAsia="zh-CN"/>
                    </w:rPr>
                    <w:t>(三)感染性废物、病理性废物、损伤性废物、药物性废物及化学性废物不能混合收集。少量的药物性废物可以混入感染性废物，但应当在标签上注明；</w:t>
                  </w:r>
                </w:p>
              </w:tc>
              <w:tc>
                <w:tcPr>
                  <w:tcW w:w="1571" w:type="pct"/>
                  <w:vMerge w:val="restart"/>
                  <w:noWrap w:val="0"/>
                  <w:vAlign w:val="center"/>
                </w:tcPr>
                <w:p w14:paraId="0DF1EB38">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仿宋_GB2312"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建设单位已与西安卫达实业发展有限公司签订医废处置协议</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医疗废物（除病理性废物）</w:t>
                  </w:r>
                  <w:r>
                    <w:rPr>
                      <w:rFonts w:hint="eastAsia" w:ascii="Times New Roman" w:hAnsi="Times New Roman" w:eastAsia="宋体" w:cs="Times New Roman"/>
                      <w:color w:val="auto"/>
                      <w:sz w:val="21"/>
                      <w:szCs w:val="21"/>
                      <w:highlight w:val="none"/>
                      <w:lang w:val="en-US" w:eastAsia="zh-CN"/>
                    </w:rPr>
                    <w:t>依托专用垃圾桶</w:t>
                  </w:r>
                  <w:r>
                    <w:rPr>
                      <w:rFonts w:hint="default" w:ascii="Times New Roman" w:hAnsi="Times New Roman" w:eastAsia="宋体" w:cs="Times New Roman"/>
                      <w:color w:val="auto"/>
                      <w:sz w:val="21"/>
                      <w:szCs w:val="21"/>
                      <w:highlight w:val="none"/>
                      <w:lang w:val="en-US" w:eastAsia="zh-CN"/>
                    </w:rPr>
                    <w:t>收集后暂存在</w:t>
                  </w:r>
                  <w:r>
                    <w:rPr>
                      <w:rFonts w:hint="eastAsia" w:ascii="Times New Roman" w:hAnsi="Times New Roman" w:eastAsia="宋体" w:cs="Times New Roman"/>
                      <w:color w:val="auto"/>
                      <w:sz w:val="21"/>
                      <w:szCs w:val="21"/>
                      <w:highlight w:val="none"/>
                      <w:lang w:val="en-US" w:eastAsia="zh-CN"/>
                    </w:rPr>
                    <w:t>医废贮存库</w:t>
                  </w:r>
                  <w:r>
                    <w:rPr>
                      <w:rFonts w:hint="default" w:ascii="Times New Roman" w:hAnsi="Times New Roman" w:eastAsia="宋体" w:cs="Times New Roman"/>
                      <w:color w:val="auto"/>
                      <w:sz w:val="21"/>
                      <w:szCs w:val="21"/>
                      <w:highlight w:val="none"/>
                      <w:lang w:val="en-US" w:eastAsia="zh-CN"/>
                    </w:rPr>
                    <w:t>，病理性废物暂存于</w:t>
                  </w:r>
                  <w:r>
                    <w:rPr>
                      <w:rFonts w:hint="eastAsia" w:ascii="Times New Roman" w:hAnsi="Times New Roman" w:eastAsia="宋体" w:cs="Times New Roman"/>
                      <w:color w:val="auto"/>
                      <w:sz w:val="21"/>
                      <w:szCs w:val="21"/>
                      <w:highlight w:val="none"/>
                      <w:lang w:val="en-US" w:eastAsia="zh-CN"/>
                    </w:rPr>
                    <w:t>冰箱</w:t>
                  </w:r>
                  <w:r>
                    <w:rPr>
                      <w:rFonts w:hint="default" w:ascii="Times New Roman" w:hAnsi="Times New Roman" w:eastAsia="宋体" w:cs="Times New Roman"/>
                      <w:color w:val="auto"/>
                      <w:sz w:val="21"/>
                      <w:szCs w:val="21"/>
                      <w:highlight w:val="none"/>
                      <w:lang w:val="en-US" w:eastAsia="zh-CN"/>
                    </w:rPr>
                    <w:t>，定期交</w:t>
                  </w:r>
                  <w:r>
                    <w:rPr>
                      <w:rFonts w:hint="eastAsia" w:ascii="Times New Roman" w:hAnsi="Times New Roman" w:eastAsia="宋体" w:cs="Times New Roman"/>
                      <w:color w:val="auto"/>
                      <w:sz w:val="21"/>
                      <w:szCs w:val="21"/>
                      <w:highlight w:val="none"/>
                      <w:lang w:val="en-US" w:eastAsia="zh-CN"/>
                    </w:rPr>
                    <w:t>西安卫达实业发展有限公司</w:t>
                  </w:r>
                  <w:r>
                    <w:rPr>
                      <w:rFonts w:hint="default" w:ascii="Times New Roman" w:hAnsi="Times New Roman" w:eastAsia="宋体" w:cs="Times New Roman"/>
                      <w:color w:val="auto"/>
                      <w:sz w:val="21"/>
                      <w:szCs w:val="21"/>
                      <w:highlight w:val="none"/>
                      <w:lang w:val="en-US" w:eastAsia="zh-CN"/>
                    </w:rPr>
                    <w:t>收运处置</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highlight w:val="none"/>
                      <w:lang w:val="en-US" w:eastAsia="zh-CN"/>
                    </w:rPr>
                    <w:t>医废贮存库</w:t>
                  </w:r>
                  <w:r>
                    <w:rPr>
                      <w:rFonts w:hint="eastAsia" w:cs="Times New Roman"/>
                      <w:color w:val="auto"/>
                      <w:highlight w:val="none"/>
                      <w:lang w:val="en-US" w:eastAsia="zh-CN"/>
                    </w:rPr>
                    <w:t>后期应按照要求进行整改，做好防渗处理</w:t>
                  </w:r>
                  <w:r>
                    <w:rPr>
                      <w:rFonts w:hint="eastAsia" w:ascii="Times New Roman" w:hAnsi="Times New Roman" w:cs="Times New Roman"/>
                      <w:color w:val="auto"/>
                      <w:highlight w:val="none"/>
                      <w:lang w:val="en-US" w:eastAsia="zh-CN"/>
                    </w:rPr>
                    <w:t>，医疗废物暂存时间不得超过2天。</w:t>
                  </w:r>
                </w:p>
              </w:tc>
              <w:tc>
                <w:tcPr>
                  <w:tcW w:w="526" w:type="pct"/>
                  <w:vMerge w:val="restart"/>
                  <w:noWrap w:val="0"/>
                  <w:vAlign w:val="center"/>
                </w:tcPr>
                <w:p w14:paraId="2EE395C4">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仿宋_GB2312" w:cs="Times New Roman"/>
                      <w:color w:val="auto"/>
                      <w:highlight w:val="none"/>
                      <w:lang w:val="en-US" w:eastAsia="zh-CN"/>
                    </w:rPr>
                  </w:pPr>
                  <w:r>
                    <w:rPr>
                      <w:rFonts w:hint="eastAsia" w:ascii="Times New Roman" w:hAnsi="仿宋_GB2312" w:cs="Times New Roman"/>
                      <w:color w:val="auto"/>
                      <w:highlight w:val="none"/>
                      <w:lang w:val="en-US" w:eastAsia="zh-CN"/>
                    </w:rPr>
                    <w:t>符合</w:t>
                  </w:r>
                </w:p>
              </w:tc>
            </w:tr>
            <w:tr w14:paraId="1EC8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3" w:hRule="atLeast"/>
              </w:trPr>
              <w:tc>
                <w:tcPr>
                  <w:tcW w:w="899" w:type="pct"/>
                  <w:vMerge w:val="continue"/>
                  <w:noWrap w:val="0"/>
                  <w:vAlign w:val="center"/>
                </w:tcPr>
                <w:p w14:paraId="2BA7DA1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仿宋_GB2312" w:cs="Times New Roman"/>
                      <w:color w:val="auto"/>
                      <w:highlight w:val="none"/>
                      <w:lang w:val="en-US" w:eastAsia="zh-CN"/>
                    </w:rPr>
                  </w:pPr>
                </w:p>
              </w:tc>
              <w:tc>
                <w:tcPr>
                  <w:tcW w:w="2002" w:type="pct"/>
                  <w:noWrap w:val="0"/>
                  <w:vAlign w:val="center"/>
                </w:tcPr>
                <w:p w14:paraId="0E15037B">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仿宋_GB2312" w:cs="Times New Roman"/>
                      <w:color w:val="auto"/>
                      <w:highlight w:val="none"/>
                      <w:lang w:val="en-US" w:eastAsia="zh-CN"/>
                    </w:rPr>
                  </w:pPr>
                  <w:r>
                    <w:rPr>
                      <w:rFonts w:hint="eastAsia" w:ascii="Times New Roman" w:hAnsi="仿宋_GB2312" w:cs="Times New Roman"/>
                      <w:color w:val="auto"/>
                      <w:highlight w:val="none"/>
                      <w:lang w:val="en-US" w:eastAsia="zh-CN"/>
                    </w:rPr>
                    <w:t>第二十条医疗卫生机构应当建立医疗废物暂时贮存设施、设备，不得露天存放医疗废物；医疗废物暂时贮存的时间不得超过2天。</w:t>
                  </w:r>
                </w:p>
              </w:tc>
              <w:tc>
                <w:tcPr>
                  <w:tcW w:w="1571" w:type="pct"/>
                  <w:vMerge w:val="continue"/>
                  <w:noWrap w:val="0"/>
                  <w:vAlign w:val="center"/>
                </w:tcPr>
                <w:p w14:paraId="15D39CE2">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仿宋_GB2312" w:cs="Times New Roman"/>
                      <w:color w:val="auto"/>
                      <w:highlight w:val="none"/>
                      <w:lang w:val="en-US" w:eastAsia="zh-CN"/>
                    </w:rPr>
                  </w:pPr>
                </w:p>
              </w:tc>
              <w:tc>
                <w:tcPr>
                  <w:tcW w:w="526" w:type="pct"/>
                  <w:vMerge w:val="continue"/>
                  <w:noWrap w:val="0"/>
                  <w:vAlign w:val="center"/>
                </w:tcPr>
                <w:p w14:paraId="23BEFD7E">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仿宋_GB2312" w:cs="Times New Roman"/>
                      <w:color w:val="auto"/>
                      <w:highlight w:val="none"/>
                      <w:lang w:val="en-US" w:eastAsia="zh-CN"/>
                    </w:rPr>
                  </w:pPr>
                </w:p>
              </w:tc>
            </w:tr>
            <w:tr w14:paraId="5315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3" w:hRule="atLeast"/>
              </w:trPr>
              <w:tc>
                <w:tcPr>
                  <w:tcW w:w="899" w:type="pct"/>
                  <w:vMerge w:val="continue"/>
                  <w:noWrap w:val="0"/>
                  <w:vAlign w:val="center"/>
                </w:tcPr>
                <w:p w14:paraId="6D8A41AA">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2002" w:type="pct"/>
                  <w:noWrap w:val="0"/>
                  <w:vAlign w:val="center"/>
                </w:tcPr>
                <w:p w14:paraId="726D36AD">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仿宋_GB2312" w:cs="Times New Roman"/>
                      <w:color w:val="auto"/>
                      <w:highlight w:val="none"/>
                      <w:lang w:val="en-US" w:eastAsia="zh-CN"/>
                    </w:rPr>
                  </w:pPr>
                  <w:r>
                    <w:rPr>
                      <w:rFonts w:hint="eastAsia" w:ascii="Times New Roman" w:hAnsi="仿宋_GB2312" w:cs="Times New Roman"/>
                      <w:color w:val="auto"/>
                      <w:highlight w:val="none"/>
                      <w:lang w:val="en-US" w:eastAsia="zh-CN"/>
                    </w:rPr>
                    <w:t>第二十四条医疗卫生机构应当对医疗废物进行登记，登记内容应当包括医疗废物的来源、种类、重量或者数量、交接时间、最终去向以及经办人签名等项目。登记资料至少保存3年。</w:t>
                  </w:r>
                </w:p>
              </w:tc>
              <w:tc>
                <w:tcPr>
                  <w:tcW w:w="1571" w:type="pct"/>
                  <w:noWrap w:val="0"/>
                  <w:vAlign w:val="center"/>
                </w:tcPr>
                <w:p w14:paraId="0D77333F">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仿宋_GB2312" w:cs="Times New Roman"/>
                      <w:color w:val="auto"/>
                      <w:highlight w:val="none"/>
                      <w:lang w:val="en-US" w:eastAsia="zh-CN"/>
                    </w:rPr>
                  </w:pPr>
                  <w:r>
                    <w:rPr>
                      <w:rFonts w:hint="eastAsia" w:ascii="Times New Roman" w:hAnsi="Times New Roman" w:cs="Times New Roman"/>
                      <w:color w:val="auto"/>
                      <w:highlight w:val="none"/>
                      <w:lang w:val="en-US" w:eastAsia="zh-CN"/>
                    </w:rPr>
                    <w:t>建设单位应对医疗废物的产生情况及处置情况进行登记，登记资料至少保存3年。</w:t>
                  </w:r>
                </w:p>
              </w:tc>
              <w:tc>
                <w:tcPr>
                  <w:tcW w:w="526" w:type="pct"/>
                  <w:noWrap w:val="0"/>
                  <w:vAlign w:val="center"/>
                </w:tcPr>
                <w:p w14:paraId="03FA8283">
                  <w:pPr>
                    <w:keepNext w:val="0"/>
                    <w:keepLines w:val="0"/>
                    <w:pageBreakBefore w:val="0"/>
                    <w:suppressLineNumbers w:val="0"/>
                    <w:kinsoku/>
                    <w:wordWrap w:val="0"/>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仿宋_GB2312" w:cs="Times New Roman"/>
                      <w:color w:val="auto"/>
                      <w:highlight w:val="none"/>
                      <w:lang w:val="en-US" w:eastAsia="zh-CN"/>
                    </w:rPr>
                  </w:pPr>
                  <w:r>
                    <w:rPr>
                      <w:rFonts w:hint="eastAsia" w:ascii="Times New Roman" w:hAnsi="仿宋_GB2312" w:cs="Times New Roman"/>
                      <w:color w:val="auto"/>
                      <w:highlight w:val="none"/>
                      <w:lang w:val="en-US" w:eastAsia="zh-CN"/>
                    </w:rPr>
                    <w:t>符合</w:t>
                  </w:r>
                </w:p>
              </w:tc>
            </w:tr>
            <w:tr w14:paraId="4BB9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2" w:hRule="atLeast"/>
              </w:trPr>
              <w:tc>
                <w:tcPr>
                  <w:tcW w:w="899" w:type="pct"/>
                  <w:vMerge w:val="restart"/>
                  <w:noWrap w:val="0"/>
                  <w:vAlign w:val="center"/>
                </w:tcPr>
                <w:p w14:paraId="1A79AF35">
                  <w:pPr>
                    <w:pStyle w:val="19"/>
                    <w:keepNext w:val="0"/>
                    <w:keepLines w:val="0"/>
                    <w:widowControl w:val="0"/>
                    <w:suppressLineNumbers w:val="0"/>
                    <w:ind w:left="0" w:right="0"/>
                    <w:jc w:val="center"/>
                    <w:rPr>
                      <w:rFonts w:hint="default" w:cs="Times New Roman"/>
                      <w:color w:val="auto"/>
                      <w:highlight w:val="none"/>
                    </w:rPr>
                  </w:pPr>
                  <w:r>
                    <w:rPr>
                      <w:rFonts w:hint="eastAsia" w:ascii="Times New Roman" w:hAnsi="Times New Roman" w:cs="Times New Roman"/>
                      <w:color w:val="auto"/>
                      <w:sz w:val="21"/>
                      <w:szCs w:val="21"/>
                      <w:highlight w:val="none"/>
                      <w:lang w:val="en-US" w:eastAsia="zh-CN"/>
                    </w:rPr>
                    <w:t>《西安市畜牧兽医局关于进一步加强动物诊疗机构管理工作的通知》（市畜发〔2017〕90号）</w:t>
                  </w:r>
                </w:p>
              </w:tc>
              <w:tc>
                <w:tcPr>
                  <w:tcW w:w="2002" w:type="pct"/>
                  <w:noWrap w:val="0"/>
                  <w:vAlign w:val="center"/>
                </w:tcPr>
                <w:p w14:paraId="1952C874">
                  <w:pPr>
                    <w:pStyle w:val="19"/>
                    <w:keepNext w:val="0"/>
                    <w:keepLines w:val="0"/>
                    <w:widowControl w:val="0"/>
                    <w:suppressLineNumbers w:val="0"/>
                    <w:ind w:left="0" w:right="0"/>
                    <w:rPr>
                      <w:rFonts w:hint="eastAsia" w:hAnsi="仿宋_GB2312" w:cs="Times New Roman"/>
                      <w:color w:val="auto"/>
                      <w:highlight w:val="none"/>
                      <w:lang w:val="en-US" w:eastAsia="zh-CN"/>
                    </w:rPr>
                  </w:pPr>
                  <w:r>
                    <w:rPr>
                      <w:rFonts w:hint="eastAsia" w:ascii="Times New Roman" w:hAnsi="Times New Roman" w:cs="Times New Roman"/>
                      <w:color w:val="auto"/>
                      <w:sz w:val="21"/>
                      <w:szCs w:val="21"/>
                      <w:highlight w:val="none"/>
                    </w:rPr>
                    <w:t>有固定的诊疗场所，且场所使用面积应符合以下要求：动物医院用房使用面积100m</w:t>
                  </w:r>
                  <w:r>
                    <w:rPr>
                      <w:rFonts w:hint="eastAsia"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rPr>
                    <w:t>以上；其他动物诊疗机构所用房使用面积50m</w:t>
                  </w:r>
                  <w:r>
                    <w:rPr>
                      <w:rFonts w:hint="eastAsia"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rPr>
                    <w:t>以上</w:t>
                  </w:r>
                </w:p>
              </w:tc>
              <w:tc>
                <w:tcPr>
                  <w:tcW w:w="1571" w:type="pct"/>
                  <w:noWrap w:val="0"/>
                  <w:vAlign w:val="center"/>
                </w:tcPr>
                <w:p w14:paraId="5E0AB3B3">
                  <w:pPr>
                    <w:pStyle w:val="19"/>
                    <w:keepNext w:val="0"/>
                    <w:keepLines w:val="0"/>
                    <w:widowControl w:val="0"/>
                    <w:suppressLineNumbers w:val="0"/>
                    <w:ind w:left="0" w:right="0"/>
                    <w:rPr>
                      <w:rFonts w:hint="eastAsia" w:ascii="Times New Roman" w:hAnsi="Times New Roman" w:cs="Times New Roman"/>
                      <w:color w:val="auto"/>
                      <w:highlight w:val="none"/>
                      <w:lang w:val="en-US" w:eastAsia="zh-CN"/>
                    </w:rPr>
                  </w:pPr>
                  <w:r>
                    <w:rPr>
                      <w:rFonts w:hint="eastAsia" w:ascii="Times New Roman" w:hAnsi="Times New Roman" w:cs="Times New Roman"/>
                      <w:color w:val="auto"/>
                      <w:sz w:val="21"/>
                      <w:szCs w:val="21"/>
                      <w:highlight w:val="none"/>
                      <w:lang w:val="en-US" w:eastAsia="zh-CN"/>
                    </w:rPr>
                    <w:t>现有</w:t>
                  </w:r>
                  <w:r>
                    <w:rPr>
                      <w:rFonts w:hint="default" w:ascii="Times New Roman" w:hAnsi="Times New Roman" w:cs="Times New Roman"/>
                      <w:color w:val="auto"/>
                      <w:sz w:val="21"/>
                      <w:szCs w:val="21"/>
                      <w:highlight w:val="none"/>
                    </w:rPr>
                    <w:t>项目位于</w:t>
                  </w:r>
                  <w:r>
                    <w:rPr>
                      <w:rFonts w:hint="eastAsia" w:ascii="Times New Roman" w:hAnsi="Times New Roman" w:cs="Times New Roman"/>
                      <w:color w:val="auto"/>
                      <w:sz w:val="21"/>
                      <w:szCs w:val="21"/>
                      <w:highlight w:val="none"/>
                      <w:lang w:val="en-US" w:eastAsia="zh-CN"/>
                    </w:rPr>
                    <w:t>西安市莲湖区西关正街141号</w:t>
                  </w:r>
                  <w:r>
                    <w:rPr>
                      <w:rFonts w:hint="eastAsia"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建筑面积430</w:t>
                  </w:r>
                  <w:r>
                    <w:rPr>
                      <w:rFonts w:hint="eastAsia" w:ascii="Times New Roman" w:hAnsi="Times New Roman" w:cs="Times New Roman"/>
                      <w:color w:val="auto"/>
                      <w:sz w:val="21"/>
                      <w:szCs w:val="21"/>
                      <w:highlight w:val="none"/>
                    </w:rPr>
                    <w:t>m</w:t>
                  </w:r>
                  <w:r>
                    <w:rPr>
                      <w:rFonts w:hint="eastAsia"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扩建项目在现有项目范围内建设</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现有项目</w:t>
                  </w:r>
                  <w:r>
                    <w:rPr>
                      <w:rFonts w:hint="eastAsia" w:ascii="Times New Roman" w:hAnsi="Times New Roman" w:cs="Times New Roman"/>
                      <w:color w:val="auto"/>
                      <w:sz w:val="21"/>
                      <w:szCs w:val="21"/>
                      <w:highlight w:val="none"/>
                    </w:rPr>
                    <w:t>有固定的诊疗场所</w:t>
                  </w:r>
                  <w:r>
                    <w:rPr>
                      <w:rFonts w:hint="eastAsia" w:ascii="Times New Roman" w:hAnsi="Times New Roman" w:cs="Times New Roman"/>
                      <w:color w:val="auto"/>
                      <w:sz w:val="21"/>
                      <w:szCs w:val="21"/>
                      <w:highlight w:val="none"/>
                      <w:lang w:val="en-US" w:eastAsia="zh-CN"/>
                    </w:rPr>
                    <w:t>。</w:t>
                  </w:r>
                </w:p>
              </w:tc>
              <w:tc>
                <w:tcPr>
                  <w:tcW w:w="526" w:type="pct"/>
                  <w:noWrap w:val="0"/>
                  <w:vAlign w:val="center"/>
                </w:tcPr>
                <w:p w14:paraId="79009C4B">
                  <w:pPr>
                    <w:pStyle w:val="19"/>
                    <w:keepNext w:val="0"/>
                    <w:keepLines w:val="0"/>
                    <w:widowControl w:val="0"/>
                    <w:suppressLineNumbers w:val="0"/>
                    <w:ind w:left="0" w:right="0"/>
                    <w:jc w:val="center"/>
                    <w:rPr>
                      <w:rFonts w:hint="eastAsia" w:hAnsi="仿宋_GB2312" w:cs="Times New Roman"/>
                      <w:color w:val="auto"/>
                      <w:highlight w:val="none"/>
                      <w:lang w:val="en-US" w:eastAsia="zh-CN"/>
                    </w:rPr>
                  </w:pPr>
                  <w:r>
                    <w:rPr>
                      <w:rFonts w:hint="default" w:ascii="Times New Roman" w:hAnsi="Times New Roman" w:cs="Times New Roman"/>
                      <w:color w:val="auto"/>
                      <w:sz w:val="21"/>
                      <w:szCs w:val="21"/>
                      <w:highlight w:val="none"/>
                    </w:rPr>
                    <w:t>符合</w:t>
                  </w:r>
                </w:p>
              </w:tc>
            </w:tr>
            <w:tr w14:paraId="2769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99" w:type="pct"/>
                  <w:vMerge w:val="continue"/>
                  <w:noWrap w:val="0"/>
                  <w:vAlign w:val="center"/>
                </w:tcPr>
                <w:p w14:paraId="04AF2240">
                  <w:pPr>
                    <w:pStyle w:val="19"/>
                    <w:keepNext w:val="0"/>
                    <w:keepLines w:val="0"/>
                    <w:widowControl w:val="0"/>
                    <w:suppressLineNumbers w:val="0"/>
                    <w:ind w:left="0" w:right="0"/>
                    <w:jc w:val="center"/>
                    <w:rPr>
                      <w:rFonts w:hint="default" w:cs="Times New Roman"/>
                      <w:color w:val="auto"/>
                      <w:highlight w:val="none"/>
                    </w:rPr>
                  </w:pPr>
                </w:p>
              </w:tc>
              <w:tc>
                <w:tcPr>
                  <w:tcW w:w="2002" w:type="pct"/>
                  <w:noWrap w:val="0"/>
                  <w:vAlign w:val="center"/>
                </w:tcPr>
                <w:p w14:paraId="151FA440">
                  <w:pPr>
                    <w:pStyle w:val="19"/>
                    <w:keepNext w:val="0"/>
                    <w:keepLines w:val="0"/>
                    <w:widowControl w:val="0"/>
                    <w:suppressLineNumbers w:val="0"/>
                    <w:ind w:left="0" w:right="0"/>
                    <w:rPr>
                      <w:rFonts w:hint="eastAsia" w:hAnsi="仿宋_GB2312" w:cs="Times New Roman"/>
                      <w:color w:val="auto"/>
                      <w:highlight w:val="none"/>
                      <w:lang w:val="en-US" w:eastAsia="zh-CN"/>
                    </w:rPr>
                  </w:pPr>
                  <w:r>
                    <w:rPr>
                      <w:rFonts w:hint="eastAsia" w:ascii="Times New Roman" w:hAnsi="Times New Roman" w:cs="Times New Roman"/>
                      <w:color w:val="auto"/>
                      <w:sz w:val="21"/>
                      <w:szCs w:val="21"/>
                      <w:highlight w:val="none"/>
                    </w:rPr>
                    <w:t>动物诊疗场所选址距离畜禽养殖场、屠宰加工场所、动物交易场所不得少于200m，且符合国家、本省和当地规定的动物防疫条件</w:t>
                  </w:r>
                </w:p>
              </w:tc>
              <w:tc>
                <w:tcPr>
                  <w:tcW w:w="1571" w:type="pct"/>
                  <w:noWrap w:val="0"/>
                  <w:vAlign w:val="center"/>
                </w:tcPr>
                <w:p w14:paraId="1BFE375C">
                  <w:pPr>
                    <w:pStyle w:val="19"/>
                    <w:keepNext w:val="0"/>
                    <w:keepLines w:val="0"/>
                    <w:widowControl w:val="0"/>
                    <w:suppressLineNumbers w:val="0"/>
                    <w:ind w:left="0" w:right="0"/>
                    <w:rPr>
                      <w:rFonts w:hint="eastAsia" w:hAnsi="仿宋_GB2312" w:cs="Times New Roman"/>
                      <w:color w:val="auto"/>
                      <w:highlight w:val="none"/>
                      <w:lang w:val="en-US" w:eastAsia="zh-CN"/>
                    </w:rPr>
                  </w:pPr>
                  <w:r>
                    <w:rPr>
                      <w:rFonts w:hint="eastAsia" w:ascii="Times New Roman" w:hAnsi="Times New Roman" w:cs="Times New Roman"/>
                      <w:color w:val="auto"/>
                      <w:sz w:val="21"/>
                      <w:szCs w:val="21"/>
                      <w:highlight w:val="none"/>
                      <w:lang w:val="en-US" w:eastAsia="zh-CN"/>
                    </w:rPr>
                    <w:t>扩建项目在现有项目范围内建设，现有</w:t>
                  </w:r>
                  <w:r>
                    <w:rPr>
                      <w:rFonts w:hint="default" w:ascii="Times New Roman" w:hAnsi="Times New Roman" w:cs="Times New Roman"/>
                      <w:color w:val="auto"/>
                      <w:sz w:val="21"/>
                      <w:szCs w:val="21"/>
                      <w:highlight w:val="none"/>
                    </w:rPr>
                    <w:t>项目位于</w:t>
                  </w:r>
                  <w:r>
                    <w:rPr>
                      <w:rFonts w:hint="eastAsia" w:ascii="Times New Roman" w:hAnsi="Times New Roman" w:cs="Times New Roman"/>
                      <w:color w:val="auto"/>
                      <w:sz w:val="21"/>
                      <w:szCs w:val="21"/>
                      <w:highlight w:val="none"/>
                      <w:lang w:val="en-US" w:eastAsia="zh-CN"/>
                    </w:rPr>
                    <w:t>西安市莲湖区西关正街141号</w:t>
                  </w:r>
                  <w:r>
                    <w:rPr>
                      <w:rFonts w:hint="default" w:ascii="Times New Roman" w:hAnsi="Times New Roman" w:cs="Times New Roman"/>
                      <w:color w:val="auto"/>
                      <w:sz w:val="21"/>
                      <w:szCs w:val="21"/>
                      <w:highlight w:val="none"/>
                    </w:rPr>
                    <w:t>，周边</w:t>
                  </w:r>
                  <w:r>
                    <w:rPr>
                      <w:rFonts w:hint="eastAsia" w:ascii="Times New Roman" w:hAnsi="Times New Roman" w:cs="Times New Roman"/>
                      <w:color w:val="auto"/>
                      <w:sz w:val="21"/>
                      <w:szCs w:val="21"/>
                      <w:highlight w:val="none"/>
                      <w:lang w:val="en-US" w:eastAsia="zh-CN"/>
                    </w:rPr>
                    <w:t>200m范围内</w:t>
                  </w:r>
                  <w:r>
                    <w:rPr>
                      <w:rFonts w:hint="default" w:ascii="Times New Roman" w:hAnsi="Times New Roman" w:cs="Times New Roman"/>
                      <w:color w:val="auto"/>
                      <w:sz w:val="21"/>
                      <w:szCs w:val="21"/>
                      <w:highlight w:val="none"/>
                    </w:rPr>
                    <w:t>无畜禽养殖场、屠宰加工场、动物交易场所等</w:t>
                  </w:r>
                  <w:r>
                    <w:rPr>
                      <w:rFonts w:hint="eastAsia" w:ascii="Times New Roman" w:hAnsi="Times New Roman" w:cs="Times New Roman"/>
                      <w:color w:val="auto"/>
                      <w:sz w:val="21"/>
                      <w:szCs w:val="21"/>
                      <w:highlight w:val="none"/>
                      <w:lang w:eastAsia="zh-CN"/>
                    </w:rPr>
                    <w:t>。</w:t>
                  </w:r>
                </w:p>
              </w:tc>
              <w:tc>
                <w:tcPr>
                  <w:tcW w:w="526" w:type="pct"/>
                  <w:noWrap w:val="0"/>
                  <w:vAlign w:val="center"/>
                </w:tcPr>
                <w:p w14:paraId="542AC9B5">
                  <w:pPr>
                    <w:pStyle w:val="19"/>
                    <w:keepNext w:val="0"/>
                    <w:keepLines w:val="0"/>
                    <w:widowControl w:val="0"/>
                    <w:suppressLineNumbers w:val="0"/>
                    <w:ind w:left="0" w:right="0"/>
                    <w:jc w:val="center"/>
                    <w:rPr>
                      <w:rFonts w:hint="eastAsia" w:hAnsi="仿宋_GB2312" w:cs="Times New Roman"/>
                      <w:color w:val="auto"/>
                      <w:highlight w:val="none"/>
                      <w:lang w:val="en-US" w:eastAsia="zh-CN"/>
                    </w:rPr>
                  </w:pPr>
                  <w:r>
                    <w:rPr>
                      <w:rFonts w:hint="default" w:ascii="Times New Roman" w:hAnsi="Times New Roman" w:cs="Times New Roman"/>
                      <w:color w:val="auto"/>
                      <w:sz w:val="21"/>
                      <w:szCs w:val="21"/>
                      <w:highlight w:val="none"/>
                    </w:rPr>
                    <w:t>符合</w:t>
                  </w:r>
                </w:p>
              </w:tc>
            </w:tr>
            <w:tr w14:paraId="1CD3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99" w:type="pct"/>
                  <w:vMerge w:val="continue"/>
                  <w:noWrap w:val="0"/>
                  <w:vAlign w:val="center"/>
                </w:tcPr>
                <w:p w14:paraId="760845C2">
                  <w:pPr>
                    <w:pStyle w:val="19"/>
                    <w:keepNext w:val="0"/>
                    <w:keepLines w:val="0"/>
                    <w:widowControl w:val="0"/>
                    <w:suppressLineNumbers w:val="0"/>
                    <w:ind w:left="0" w:right="0"/>
                    <w:jc w:val="center"/>
                    <w:rPr>
                      <w:rFonts w:hint="eastAsia" w:hAnsi="仿宋_GB2312" w:cs="Times New Roman"/>
                      <w:color w:val="auto"/>
                      <w:highlight w:val="none"/>
                      <w:lang w:val="en-US" w:eastAsia="zh-CN"/>
                    </w:rPr>
                  </w:pPr>
                </w:p>
              </w:tc>
              <w:tc>
                <w:tcPr>
                  <w:tcW w:w="2002" w:type="pct"/>
                  <w:noWrap w:val="0"/>
                  <w:vAlign w:val="center"/>
                </w:tcPr>
                <w:p w14:paraId="7C744F95">
                  <w:pPr>
                    <w:pStyle w:val="19"/>
                    <w:keepNext w:val="0"/>
                    <w:keepLines w:val="0"/>
                    <w:widowControl w:val="0"/>
                    <w:suppressLineNumbers w:val="0"/>
                    <w:ind w:left="0" w:right="0"/>
                    <w:rPr>
                      <w:rFonts w:hint="eastAsia" w:hAnsi="仿宋_GB2312" w:cs="Times New Roman"/>
                      <w:color w:val="auto"/>
                      <w:highlight w:val="none"/>
                      <w:lang w:val="en-US" w:eastAsia="zh-CN"/>
                    </w:rPr>
                  </w:pPr>
                  <w:r>
                    <w:rPr>
                      <w:rFonts w:hint="eastAsia" w:ascii="Times New Roman" w:hAnsi="Times New Roman" w:cs="Times New Roman"/>
                      <w:color w:val="auto"/>
                      <w:sz w:val="21"/>
                      <w:szCs w:val="21"/>
                      <w:highlight w:val="none"/>
                    </w:rPr>
                    <w:t>动物诊疗场所设有独立的出入口，出入口不得设在居民住宅楼内或者院内，不得与同一建筑物的其他用户共用通道</w:t>
                  </w:r>
                </w:p>
              </w:tc>
              <w:tc>
                <w:tcPr>
                  <w:tcW w:w="1571" w:type="pct"/>
                  <w:noWrap w:val="0"/>
                  <w:vAlign w:val="center"/>
                </w:tcPr>
                <w:p w14:paraId="5308A2DE">
                  <w:pPr>
                    <w:pStyle w:val="19"/>
                    <w:keepNext w:val="0"/>
                    <w:keepLines w:val="0"/>
                    <w:widowControl w:val="0"/>
                    <w:suppressLineNumbers w:val="0"/>
                    <w:ind w:left="0" w:right="0"/>
                    <w:rPr>
                      <w:rFonts w:hint="eastAsia" w:hAnsi="仿宋_GB2312" w:cs="Times New Roman"/>
                      <w:color w:val="auto"/>
                      <w:highlight w:val="none"/>
                      <w:lang w:val="en-US" w:eastAsia="zh-CN"/>
                    </w:rPr>
                  </w:pPr>
                  <w:r>
                    <w:rPr>
                      <w:rFonts w:hint="eastAsia" w:ascii="Times New Roman" w:hAnsi="Times New Roman" w:cs="Times New Roman"/>
                      <w:color w:val="auto"/>
                      <w:sz w:val="21"/>
                      <w:szCs w:val="21"/>
                      <w:highlight w:val="none"/>
                      <w:lang w:val="en-US" w:eastAsia="zh-CN"/>
                    </w:rPr>
                    <w:t>扩建项目在现有项目范围内建设，现有</w:t>
                  </w:r>
                  <w:r>
                    <w:rPr>
                      <w:rFonts w:hint="default" w:ascii="Times New Roman" w:hAnsi="Times New Roman" w:cs="Times New Roman"/>
                      <w:color w:val="auto"/>
                      <w:sz w:val="21"/>
                      <w:szCs w:val="21"/>
                      <w:highlight w:val="none"/>
                    </w:rPr>
                    <w:t>项目位于</w:t>
                  </w:r>
                  <w:r>
                    <w:rPr>
                      <w:rFonts w:hint="eastAsia" w:ascii="Times New Roman" w:hAnsi="Times New Roman" w:cs="Times New Roman"/>
                      <w:color w:val="auto"/>
                      <w:sz w:val="21"/>
                      <w:szCs w:val="21"/>
                      <w:highlight w:val="none"/>
                      <w:lang w:val="en-US" w:eastAsia="zh-CN"/>
                    </w:rPr>
                    <w:t>西安市莲湖区西关正街141号</w:t>
                  </w:r>
                  <w:r>
                    <w:rPr>
                      <w:rFonts w:hint="default" w:ascii="Times New Roman" w:hAnsi="Times New Roman" w:cs="Times New Roman"/>
                      <w:color w:val="auto"/>
                      <w:sz w:val="21"/>
                      <w:szCs w:val="21"/>
                      <w:highlight w:val="none"/>
                    </w:rPr>
                    <w:t>，唯一出入口为</w:t>
                  </w:r>
                  <w:r>
                    <w:rPr>
                      <w:rFonts w:hint="eastAsia" w:ascii="Times New Roman" w:hAnsi="Times New Roman" w:cs="Times New Roman"/>
                      <w:color w:val="auto"/>
                      <w:sz w:val="21"/>
                      <w:szCs w:val="21"/>
                      <w:highlight w:val="none"/>
                      <w:lang w:val="en-US" w:eastAsia="zh-CN"/>
                    </w:rPr>
                    <w:t>南侧</w:t>
                  </w:r>
                  <w:r>
                    <w:rPr>
                      <w:rFonts w:hint="default" w:ascii="Times New Roman" w:hAnsi="Times New Roman" w:cs="Times New Roman"/>
                      <w:color w:val="auto"/>
                      <w:sz w:val="21"/>
                      <w:szCs w:val="21"/>
                      <w:highlight w:val="none"/>
                    </w:rPr>
                    <w:t>临街商铺大门，不与同一建筑物的其他用户共用通道</w:t>
                  </w:r>
                  <w:r>
                    <w:rPr>
                      <w:rFonts w:hint="eastAsia" w:ascii="Times New Roman" w:hAnsi="Times New Roman" w:cs="Times New Roman"/>
                      <w:color w:val="auto"/>
                      <w:sz w:val="21"/>
                      <w:szCs w:val="21"/>
                      <w:highlight w:val="none"/>
                      <w:lang w:eastAsia="zh-CN"/>
                    </w:rPr>
                    <w:t>。</w:t>
                  </w:r>
                </w:p>
              </w:tc>
              <w:tc>
                <w:tcPr>
                  <w:tcW w:w="526" w:type="pct"/>
                  <w:noWrap w:val="0"/>
                  <w:vAlign w:val="center"/>
                </w:tcPr>
                <w:p w14:paraId="1C25EC67">
                  <w:pPr>
                    <w:pStyle w:val="19"/>
                    <w:keepNext w:val="0"/>
                    <w:keepLines w:val="0"/>
                    <w:widowControl w:val="0"/>
                    <w:suppressLineNumbers w:val="0"/>
                    <w:ind w:left="0" w:right="0"/>
                    <w:jc w:val="center"/>
                    <w:rPr>
                      <w:rFonts w:hint="eastAsia" w:hAnsi="仿宋_GB2312" w:cs="Times New Roman"/>
                      <w:color w:val="auto"/>
                      <w:highlight w:val="none"/>
                      <w:lang w:val="en-US" w:eastAsia="zh-CN"/>
                    </w:rPr>
                  </w:pPr>
                  <w:r>
                    <w:rPr>
                      <w:rFonts w:hint="default" w:ascii="Times New Roman" w:hAnsi="Times New Roman" w:cs="Times New Roman"/>
                      <w:color w:val="auto"/>
                      <w:sz w:val="21"/>
                      <w:szCs w:val="21"/>
                      <w:highlight w:val="none"/>
                    </w:rPr>
                    <w:t>符合</w:t>
                  </w:r>
                </w:p>
              </w:tc>
            </w:tr>
            <w:tr w14:paraId="7B4E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99" w:type="pct"/>
                  <w:vMerge w:val="continue"/>
                  <w:noWrap w:val="0"/>
                  <w:vAlign w:val="center"/>
                </w:tcPr>
                <w:p w14:paraId="05971C4F">
                  <w:pPr>
                    <w:pStyle w:val="19"/>
                    <w:keepNext w:val="0"/>
                    <w:keepLines w:val="0"/>
                    <w:widowControl w:val="0"/>
                    <w:suppressLineNumbers w:val="0"/>
                    <w:ind w:left="0" w:right="0"/>
                    <w:jc w:val="center"/>
                    <w:rPr>
                      <w:rFonts w:hint="eastAsia" w:hAnsi="仿宋_GB2312" w:cs="Times New Roman"/>
                      <w:color w:val="auto"/>
                      <w:highlight w:val="none"/>
                      <w:lang w:val="en-US" w:eastAsia="zh-CN"/>
                    </w:rPr>
                  </w:pPr>
                </w:p>
              </w:tc>
              <w:tc>
                <w:tcPr>
                  <w:tcW w:w="2002" w:type="pct"/>
                  <w:noWrap w:val="0"/>
                  <w:vAlign w:val="center"/>
                </w:tcPr>
                <w:p w14:paraId="7F74679D">
                  <w:pPr>
                    <w:pStyle w:val="19"/>
                    <w:keepNext w:val="0"/>
                    <w:keepLines w:val="0"/>
                    <w:widowControl w:val="0"/>
                    <w:suppressLineNumbers w:val="0"/>
                    <w:ind w:left="0" w:right="0"/>
                    <w:rPr>
                      <w:rFonts w:hint="eastAsia" w:hAnsi="仿宋_GB2312" w:cs="Times New Roman"/>
                      <w:color w:val="auto"/>
                      <w:highlight w:val="none"/>
                      <w:lang w:val="en-US" w:eastAsia="zh-CN"/>
                    </w:rPr>
                  </w:pPr>
                  <w:r>
                    <w:rPr>
                      <w:rFonts w:hint="eastAsia" w:ascii="Times New Roman" w:hAnsi="Times New Roman" w:cs="Times New Roman"/>
                      <w:color w:val="auto"/>
                      <w:sz w:val="21"/>
                      <w:szCs w:val="21"/>
                      <w:highlight w:val="none"/>
                    </w:rPr>
                    <w:t>具有布局合理的诊疗室、手术室、兽药房等设施；具有诊断、手术、消毒、冷藏、常规化验、污水处理等设施设备</w:t>
                  </w:r>
                </w:p>
              </w:tc>
              <w:tc>
                <w:tcPr>
                  <w:tcW w:w="1571" w:type="pct"/>
                  <w:noWrap w:val="0"/>
                  <w:vAlign w:val="center"/>
                </w:tcPr>
                <w:p w14:paraId="6F670CE5">
                  <w:pPr>
                    <w:pStyle w:val="19"/>
                    <w:keepNext w:val="0"/>
                    <w:keepLines w:val="0"/>
                    <w:widowControl w:val="0"/>
                    <w:suppressLineNumbers w:val="0"/>
                    <w:ind w:left="0" w:right="0"/>
                    <w:rPr>
                      <w:rFonts w:hint="eastAsia" w:hAnsi="仿宋_GB2312" w:cs="Times New Roman"/>
                      <w:color w:val="auto"/>
                      <w:highlight w:val="none"/>
                      <w:lang w:val="en-US" w:eastAsia="zh-CN"/>
                    </w:rPr>
                  </w:pPr>
                  <w:r>
                    <w:rPr>
                      <w:rFonts w:hint="eastAsia" w:ascii="Times New Roman" w:hAnsi="Times New Roman" w:cs="Times New Roman"/>
                      <w:color w:val="auto"/>
                      <w:sz w:val="21"/>
                      <w:szCs w:val="21"/>
                      <w:highlight w:val="none"/>
                      <w:lang w:val="en-US" w:eastAsia="zh-CN"/>
                    </w:rPr>
                    <w:t>现有项目</w:t>
                  </w:r>
                  <w:r>
                    <w:rPr>
                      <w:rFonts w:hint="eastAsia" w:ascii="Times New Roman" w:hAnsi="Times New Roman" w:cs="Times New Roman"/>
                      <w:color w:val="auto"/>
                      <w:sz w:val="21"/>
                      <w:szCs w:val="21"/>
                      <w:highlight w:val="none"/>
                    </w:rPr>
                    <w:t>设置有</w:t>
                  </w:r>
                  <w:r>
                    <w:rPr>
                      <w:rFonts w:hint="eastAsia" w:ascii="Times New Roman" w:hAnsi="Times New Roman" w:cs="Times New Roman"/>
                      <w:color w:val="auto"/>
                      <w:sz w:val="21"/>
                      <w:szCs w:val="21"/>
                      <w:highlight w:val="none"/>
                      <w:lang w:val="en-US" w:eastAsia="zh-CN"/>
                    </w:rPr>
                    <w:t>候诊区、药房、消毒间、诊室、化验室、中央处置区、输液室、DR室、B超室、免疫室、VIP室、库房、隔离室、住院部、宠物排洗室、美容湿区、美容干区、会议室、办公室、更衣室、医废贮存库以及1套医疗废水处理设备</w:t>
                  </w:r>
                  <w:r>
                    <w:rPr>
                      <w:rFonts w:hint="eastAsia" w:ascii="Times New Roman" w:hAnsi="Times New Roman" w:cs="Times New Roman"/>
                      <w:color w:val="auto"/>
                      <w:sz w:val="21"/>
                      <w:szCs w:val="21"/>
                      <w:highlight w:val="none"/>
                    </w:rPr>
                    <w:t>等</w:t>
                  </w:r>
                  <w:r>
                    <w:rPr>
                      <w:rFonts w:hint="eastAsia" w:ascii="Times New Roman" w:hAnsi="Times New Roman" w:cs="Times New Roman"/>
                      <w:color w:val="auto"/>
                      <w:sz w:val="21"/>
                      <w:szCs w:val="21"/>
                      <w:highlight w:val="none"/>
                      <w:lang w:val="en-US" w:eastAsia="zh-CN"/>
                    </w:rPr>
                    <w:t>设施，扩建项目新增手术室及1套废水处理设备。</w:t>
                  </w:r>
                </w:p>
              </w:tc>
              <w:tc>
                <w:tcPr>
                  <w:tcW w:w="526" w:type="pct"/>
                  <w:noWrap w:val="0"/>
                  <w:vAlign w:val="center"/>
                </w:tcPr>
                <w:p w14:paraId="76563396">
                  <w:pPr>
                    <w:pStyle w:val="19"/>
                    <w:keepNext w:val="0"/>
                    <w:keepLines w:val="0"/>
                    <w:widowControl w:val="0"/>
                    <w:suppressLineNumbers w:val="0"/>
                    <w:ind w:left="0" w:right="0"/>
                    <w:jc w:val="center"/>
                    <w:rPr>
                      <w:rFonts w:hint="eastAsia" w:hAnsi="仿宋_GB2312" w:cs="Times New Roman"/>
                      <w:color w:val="auto"/>
                      <w:highlight w:val="none"/>
                      <w:lang w:val="en-US" w:eastAsia="zh-CN"/>
                    </w:rPr>
                  </w:pPr>
                  <w:r>
                    <w:rPr>
                      <w:rFonts w:hint="default" w:ascii="Times New Roman" w:hAnsi="Times New Roman" w:cs="Times New Roman"/>
                      <w:color w:val="auto"/>
                      <w:sz w:val="21"/>
                      <w:szCs w:val="21"/>
                      <w:highlight w:val="none"/>
                    </w:rPr>
                    <w:t>符合</w:t>
                  </w:r>
                </w:p>
              </w:tc>
            </w:tr>
            <w:tr w14:paraId="1E6D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99" w:type="pct"/>
                  <w:vMerge w:val="continue"/>
                  <w:noWrap w:val="0"/>
                  <w:vAlign w:val="center"/>
                </w:tcPr>
                <w:p w14:paraId="16FFE336">
                  <w:pPr>
                    <w:pStyle w:val="19"/>
                    <w:keepNext w:val="0"/>
                    <w:keepLines w:val="0"/>
                    <w:widowControl w:val="0"/>
                    <w:suppressLineNumbers w:val="0"/>
                    <w:ind w:left="0" w:right="0"/>
                    <w:jc w:val="center"/>
                    <w:rPr>
                      <w:rFonts w:hint="eastAsia" w:hAnsi="仿宋_GB2312" w:cs="Times New Roman"/>
                      <w:color w:val="auto"/>
                      <w:highlight w:val="none"/>
                      <w:lang w:val="en-US" w:eastAsia="zh-CN"/>
                    </w:rPr>
                  </w:pPr>
                </w:p>
              </w:tc>
              <w:tc>
                <w:tcPr>
                  <w:tcW w:w="2002" w:type="pct"/>
                  <w:noWrap w:val="0"/>
                  <w:vAlign w:val="center"/>
                </w:tcPr>
                <w:p w14:paraId="3BE2F863">
                  <w:pPr>
                    <w:pStyle w:val="19"/>
                    <w:keepNext w:val="0"/>
                    <w:keepLines w:val="0"/>
                    <w:widowControl w:val="0"/>
                    <w:suppressLineNumbers w:val="0"/>
                    <w:ind w:left="0" w:right="0"/>
                    <w:rPr>
                      <w:rFonts w:hint="eastAsia" w:hAnsi="仿宋_GB2312" w:cs="Times New Roman"/>
                      <w:color w:val="auto"/>
                      <w:highlight w:val="none"/>
                      <w:lang w:val="en-US" w:eastAsia="zh-CN"/>
                    </w:rPr>
                  </w:pPr>
                  <w:r>
                    <w:rPr>
                      <w:rFonts w:hint="eastAsia" w:ascii="Times New Roman" w:hAnsi="Times New Roman" w:cs="Times New Roman"/>
                      <w:color w:val="auto"/>
                      <w:sz w:val="21"/>
                      <w:szCs w:val="21"/>
                      <w:highlight w:val="none"/>
                    </w:rPr>
                    <w:t>兼营宠物用品、宠物食品、宠物美容等项目的，兼营区域与动物诊疗区域应当分别独立设置</w:t>
                  </w:r>
                </w:p>
              </w:tc>
              <w:tc>
                <w:tcPr>
                  <w:tcW w:w="1571" w:type="pct"/>
                  <w:noWrap w:val="0"/>
                  <w:vAlign w:val="center"/>
                </w:tcPr>
                <w:p w14:paraId="041BB95F">
                  <w:pPr>
                    <w:pStyle w:val="19"/>
                    <w:keepNext w:val="0"/>
                    <w:keepLines w:val="0"/>
                    <w:widowControl w:val="0"/>
                    <w:suppressLineNumbers w:val="0"/>
                    <w:ind w:left="0" w:right="0"/>
                    <w:rPr>
                      <w:rFonts w:hint="eastAsia" w:hAnsi="仿宋_GB2312" w:cs="Times New Roman"/>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现有项目涉及宠物用品、宠物寄养、宠物美容等项目，</w:t>
                  </w:r>
                  <w:r>
                    <w:rPr>
                      <w:rFonts w:hint="eastAsia" w:ascii="Times New Roman" w:hAnsi="Times New Roman" w:cs="Times New Roman"/>
                      <w:color w:val="auto"/>
                      <w:sz w:val="21"/>
                      <w:szCs w:val="21"/>
                      <w:highlight w:val="none"/>
                      <w:lang w:val="en-US" w:eastAsia="zh-CN"/>
                    </w:rPr>
                    <w:t>兼营区域与动物诊疗区域已按要求分别独立设置</w:t>
                  </w:r>
                  <w:r>
                    <w:rPr>
                      <w:rFonts w:hint="eastAsia" w:ascii="Times New Roman" w:hAnsi="Times New Roman" w:eastAsia="宋体" w:cs="Times New Roman"/>
                      <w:color w:val="auto"/>
                      <w:sz w:val="21"/>
                      <w:szCs w:val="21"/>
                      <w:highlight w:val="none"/>
                      <w:lang w:val="en-US" w:eastAsia="zh-CN"/>
                    </w:rPr>
                    <w:t>。</w:t>
                  </w:r>
                </w:p>
              </w:tc>
              <w:tc>
                <w:tcPr>
                  <w:tcW w:w="526" w:type="pct"/>
                  <w:noWrap w:val="0"/>
                  <w:vAlign w:val="center"/>
                </w:tcPr>
                <w:p w14:paraId="3063B62F">
                  <w:pPr>
                    <w:pStyle w:val="19"/>
                    <w:keepNext w:val="0"/>
                    <w:keepLines w:val="0"/>
                    <w:widowControl w:val="0"/>
                    <w:suppressLineNumbers w:val="0"/>
                    <w:ind w:left="0" w:right="0"/>
                    <w:jc w:val="center"/>
                    <w:rPr>
                      <w:rFonts w:hint="eastAsia" w:hAnsi="仿宋_GB2312" w:cs="Times New Roman"/>
                      <w:color w:val="auto"/>
                      <w:highlight w:val="none"/>
                      <w:lang w:val="en-US" w:eastAsia="zh-CN"/>
                    </w:rPr>
                  </w:pPr>
                  <w:r>
                    <w:rPr>
                      <w:rFonts w:hint="default" w:ascii="Times New Roman" w:hAnsi="Times New Roman" w:cs="Times New Roman"/>
                      <w:color w:val="auto"/>
                      <w:sz w:val="21"/>
                      <w:szCs w:val="21"/>
                      <w:highlight w:val="none"/>
                    </w:rPr>
                    <w:t>符合</w:t>
                  </w:r>
                </w:p>
              </w:tc>
            </w:tr>
            <w:tr w14:paraId="03C1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3" w:hRule="atLeast"/>
              </w:trPr>
              <w:tc>
                <w:tcPr>
                  <w:tcW w:w="899" w:type="pct"/>
                  <w:noWrap w:val="0"/>
                  <w:vAlign w:val="center"/>
                </w:tcPr>
                <w:p w14:paraId="149A8F56">
                  <w:pPr>
                    <w:pStyle w:val="19"/>
                    <w:keepNext w:val="0"/>
                    <w:keepLines w:val="0"/>
                    <w:widowControl w:val="0"/>
                    <w:suppressLineNumbers w:val="0"/>
                    <w:ind w:left="0" w:right="0"/>
                    <w:jc w:val="center"/>
                    <w:rPr>
                      <w:rFonts w:hint="default" w:cs="Times New Roman"/>
                      <w:color w:val="auto"/>
                      <w:highlight w:val="none"/>
                    </w:rPr>
                  </w:pPr>
                  <w:r>
                    <w:rPr>
                      <w:rFonts w:hint="eastAsia" w:ascii="Times New Roman" w:hAnsi="Times New Roman" w:cs="Times New Roman"/>
                      <w:color w:val="auto"/>
                      <w:sz w:val="21"/>
                      <w:szCs w:val="21"/>
                      <w:highlight w:val="none"/>
                      <w:lang w:val="en-US" w:eastAsia="zh-CN"/>
                    </w:rPr>
                    <w:t>《西安市畜牧兽医局关于动物诊疗机构环保手续有关的通知》（市畜发〔2018〕57号）</w:t>
                  </w:r>
                </w:p>
              </w:tc>
              <w:tc>
                <w:tcPr>
                  <w:tcW w:w="2002" w:type="pct"/>
                  <w:noWrap w:val="0"/>
                  <w:vAlign w:val="center"/>
                </w:tcPr>
                <w:p w14:paraId="53AC3552">
                  <w:pPr>
                    <w:pStyle w:val="19"/>
                    <w:keepNext w:val="0"/>
                    <w:keepLines w:val="0"/>
                    <w:widowControl w:val="0"/>
                    <w:suppressLineNumbers w:val="0"/>
                    <w:ind w:left="0" w:right="0"/>
                    <w:rPr>
                      <w:rFonts w:hint="eastAsia" w:hAnsi="仿宋_GB2312" w:cs="Times New Roman"/>
                      <w:color w:val="auto"/>
                      <w:highlight w:val="none"/>
                      <w:lang w:val="en-US" w:eastAsia="zh-CN"/>
                    </w:rPr>
                  </w:pPr>
                  <w:r>
                    <w:rPr>
                      <w:rFonts w:hint="eastAsia" w:ascii="Times New Roman" w:hAnsi="Times New Roman" w:cs="Times New Roman"/>
                      <w:color w:val="auto"/>
                      <w:sz w:val="21"/>
                      <w:szCs w:val="21"/>
                      <w:highlight w:val="none"/>
                    </w:rPr>
                    <w:t>具备从事动物颅腔、胸腔和腹腔手术能力的动物诊疗机构需按照《建设项目环境影响评价分类管理名录》办理环境影响评价报告表审批</w:t>
                  </w:r>
                </w:p>
              </w:tc>
              <w:tc>
                <w:tcPr>
                  <w:tcW w:w="1571" w:type="pct"/>
                  <w:noWrap w:val="0"/>
                  <w:vAlign w:val="center"/>
                </w:tcPr>
                <w:p w14:paraId="2F653F29">
                  <w:pPr>
                    <w:pStyle w:val="19"/>
                    <w:keepNext w:val="0"/>
                    <w:keepLines w:val="0"/>
                    <w:widowControl w:val="0"/>
                    <w:suppressLineNumbers w:val="0"/>
                    <w:ind w:left="0" w:right="0"/>
                    <w:rPr>
                      <w:rFonts w:hint="eastAsia"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rPr>
                    <w:t>对照生态环境部令第16号《建设项目环境影响评价分类管理名录》（2021年版），本项目属于</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五十、社会事业与服务业；123.动物医院（设有动物颅腔、胸腔或腹腔手术设施的）</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应编制环境影响报告表</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建设单位正在办理环境影响评价手续。</w:t>
                  </w:r>
                </w:p>
              </w:tc>
              <w:tc>
                <w:tcPr>
                  <w:tcW w:w="526" w:type="pct"/>
                  <w:noWrap w:val="0"/>
                  <w:vAlign w:val="center"/>
                </w:tcPr>
                <w:p w14:paraId="5827A6AA">
                  <w:pPr>
                    <w:pStyle w:val="19"/>
                    <w:keepNext w:val="0"/>
                    <w:keepLines w:val="0"/>
                    <w:widowControl w:val="0"/>
                    <w:suppressLineNumbers w:val="0"/>
                    <w:ind w:left="0" w:right="0"/>
                    <w:jc w:val="center"/>
                    <w:rPr>
                      <w:rFonts w:hint="eastAsia" w:hAnsi="仿宋_GB2312" w:cs="Times New Roman"/>
                      <w:color w:val="auto"/>
                      <w:highlight w:val="none"/>
                      <w:lang w:val="en-US" w:eastAsia="zh-CN"/>
                    </w:rPr>
                  </w:pPr>
                  <w:r>
                    <w:rPr>
                      <w:rFonts w:hint="default" w:ascii="Times New Roman" w:hAnsi="Times New Roman" w:cs="Times New Roman"/>
                      <w:color w:val="auto"/>
                      <w:sz w:val="21"/>
                      <w:szCs w:val="21"/>
                      <w:highlight w:val="none"/>
                    </w:rPr>
                    <w:t>符合</w:t>
                  </w:r>
                </w:p>
              </w:tc>
            </w:tr>
          </w:tbl>
          <w:p w14:paraId="762CD30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4、选址合理性分析</w:t>
            </w:r>
          </w:p>
          <w:p w14:paraId="4478E07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val="0"/>
                <w:color w:val="auto"/>
                <w:sz w:val="24"/>
                <w:highlight w:val="none"/>
                <w:lang w:val="en-US" w:eastAsia="zh-CN"/>
              </w:rPr>
            </w:pPr>
            <w:r>
              <w:rPr>
                <w:rFonts w:hint="default" w:ascii="Times New Roman" w:hAnsi="Times New Roman" w:eastAsia="宋体" w:cs="Times New Roman"/>
                <w:snapToGrid w:val="0"/>
                <w:color w:val="auto"/>
                <w:sz w:val="24"/>
                <w:highlight w:val="none"/>
                <w:lang w:val="zh-CN" w:eastAsia="zh-CN"/>
              </w:rPr>
              <w:t>①</w:t>
            </w:r>
            <w:r>
              <w:rPr>
                <w:rFonts w:hint="eastAsia" w:ascii="Times New Roman" w:hAnsi="Times New Roman" w:eastAsia="宋体" w:cs="Times New Roman"/>
                <w:snapToGrid w:val="0"/>
                <w:color w:val="auto"/>
                <w:sz w:val="24"/>
                <w:highlight w:val="none"/>
                <w:lang w:val="en-US" w:eastAsia="zh-CN"/>
              </w:rPr>
              <w:t>用地分析：</w:t>
            </w:r>
            <w:r>
              <w:rPr>
                <w:rFonts w:hint="default" w:ascii="Times New Roman" w:hAnsi="Times New Roman" w:eastAsia="宋体" w:cs="Times New Roman"/>
                <w:snapToGrid w:val="0"/>
                <w:color w:val="auto"/>
                <w:sz w:val="24"/>
                <w:highlight w:val="none"/>
                <w:lang w:val="en-US" w:eastAsia="zh-CN"/>
              </w:rPr>
              <w:t>本</w:t>
            </w:r>
            <w:r>
              <w:rPr>
                <w:rFonts w:hint="eastAsia" w:ascii="Times New Roman" w:hAnsi="Times New Roman" w:eastAsia="宋体" w:cs="Times New Roman"/>
                <w:snapToGrid w:val="0"/>
                <w:color w:val="auto"/>
                <w:sz w:val="24"/>
                <w:highlight w:val="none"/>
                <w:lang w:val="en-US" w:eastAsia="zh-CN"/>
              </w:rPr>
              <w:t>扩建项目位于现有项目范围内，现有项目租赁</w:t>
            </w:r>
            <w:r>
              <w:rPr>
                <w:rFonts w:hint="eastAsia" w:ascii="Times New Roman" w:hAnsi="Times New Roman" w:eastAsia="宋体" w:cs="Times New Roman"/>
                <w:color w:val="auto"/>
                <w:sz w:val="24"/>
                <w:szCs w:val="24"/>
                <w:highlight w:val="none"/>
                <w:lang w:val="en-US" w:eastAsia="zh-CN"/>
              </w:rPr>
              <w:t>西安市莲湖区西关正街141号</w:t>
            </w:r>
            <w:r>
              <w:rPr>
                <w:rFonts w:hint="eastAsia" w:cs="Times New Roman"/>
                <w:color w:val="auto"/>
                <w:sz w:val="24"/>
                <w:szCs w:val="24"/>
                <w:highlight w:val="none"/>
                <w:lang w:val="en-US" w:eastAsia="zh-CN"/>
              </w:rPr>
              <w:t>商铺</w:t>
            </w:r>
            <w:r>
              <w:rPr>
                <w:rFonts w:hint="eastAsia" w:ascii="Times New Roman" w:hAnsi="Times New Roman" w:eastAsia="宋体" w:cs="Times New Roman"/>
                <w:color w:val="auto"/>
                <w:sz w:val="24"/>
                <w:szCs w:val="24"/>
                <w:highlight w:val="none"/>
                <w:lang w:val="en-US" w:eastAsia="zh-CN"/>
              </w:rPr>
              <w:t>（租赁协议见附件3）</w:t>
            </w:r>
            <w:r>
              <w:rPr>
                <w:rFonts w:hint="default" w:ascii="Times New Roman" w:hAnsi="Times New Roman" w:eastAsia="宋体" w:cs="Times New Roman"/>
                <w:snapToGrid w:val="0"/>
                <w:color w:val="auto"/>
                <w:sz w:val="24"/>
                <w:highlight w:val="none"/>
                <w:lang w:val="en-US" w:eastAsia="zh-CN"/>
              </w:rPr>
              <w:t>，</w:t>
            </w:r>
            <w:r>
              <w:rPr>
                <w:rFonts w:hint="eastAsia" w:cs="Times New Roman"/>
                <w:snapToGrid w:val="0"/>
                <w:color w:val="auto"/>
                <w:sz w:val="24"/>
                <w:highlight w:val="none"/>
                <w:lang w:val="en-US" w:eastAsia="zh-CN"/>
              </w:rPr>
              <w:t>现有</w:t>
            </w:r>
            <w:r>
              <w:rPr>
                <w:rFonts w:hint="eastAsia" w:ascii="Times New Roman" w:hAnsi="Times New Roman" w:eastAsia="宋体" w:cs="Times New Roman"/>
                <w:snapToGrid w:val="0"/>
                <w:color w:val="auto"/>
                <w:sz w:val="24"/>
                <w:highlight w:val="none"/>
                <w:lang w:val="en-US" w:eastAsia="zh-CN"/>
              </w:rPr>
              <w:t>项目北侧为</w:t>
            </w:r>
            <w:r>
              <w:rPr>
                <w:rFonts w:hint="eastAsia" w:cs="Times New Roman"/>
                <w:snapToGrid w:val="0"/>
                <w:color w:val="auto"/>
                <w:sz w:val="24"/>
                <w:highlight w:val="none"/>
                <w:lang w:val="en-US" w:eastAsia="zh-CN"/>
              </w:rPr>
              <w:t>租赁</w:t>
            </w:r>
            <w:r>
              <w:rPr>
                <w:rFonts w:hint="eastAsia" w:cs="Times New Roman"/>
                <w:color w:val="auto"/>
                <w:sz w:val="24"/>
                <w:szCs w:val="24"/>
                <w:highlight w:val="none"/>
                <w:lang w:val="en-US" w:eastAsia="zh-CN"/>
              </w:rPr>
              <w:t>商铺闲置后院</w:t>
            </w:r>
            <w:r>
              <w:rPr>
                <w:rFonts w:hint="eastAsia" w:ascii="Times New Roman" w:hAnsi="Times New Roman" w:eastAsia="宋体" w:cs="Times New Roman"/>
                <w:color w:val="auto"/>
                <w:sz w:val="24"/>
                <w:szCs w:val="24"/>
                <w:highlight w:val="none"/>
                <w:lang w:val="en-US" w:eastAsia="zh-CN"/>
              </w:rPr>
              <w:t>、南侧为西关正街、西侧为品乐天包子、东侧为玻璃售卖厂民房，地理位置优越，交通便利，</w:t>
            </w:r>
            <w:r>
              <w:rPr>
                <w:rFonts w:hint="default" w:ascii="Times New Roman" w:hAnsi="Times New Roman" w:eastAsia="宋体" w:cs="Times New Roman"/>
                <w:snapToGrid w:val="0"/>
                <w:color w:val="auto"/>
                <w:sz w:val="24"/>
                <w:highlight w:val="none"/>
                <w:lang w:val="en-US" w:eastAsia="zh-CN"/>
              </w:rPr>
              <w:t>地理位置见附图1。</w:t>
            </w:r>
          </w:p>
          <w:p w14:paraId="47B69C7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snapToGrid w:val="0"/>
                <w:color w:val="auto"/>
                <w:sz w:val="24"/>
                <w:highlight w:val="none"/>
                <w:lang w:val="en-US" w:eastAsia="zh-CN"/>
              </w:rPr>
            </w:pPr>
            <w:r>
              <w:rPr>
                <w:rFonts w:hint="default" w:ascii="Times New Roman" w:hAnsi="Times New Roman" w:cs="Times New Roman"/>
                <w:color w:val="auto"/>
                <w:kern w:val="0"/>
                <w:sz w:val="24"/>
                <w:szCs w:val="20"/>
                <w:highlight w:val="none"/>
              </w:rPr>
              <w:t>②</w:t>
            </w:r>
            <w:r>
              <w:rPr>
                <w:rFonts w:hint="eastAsia" w:ascii="Times New Roman" w:hAnsi="Times New Roman" w:cs="Times New Roman"/>
                <w:color w:val="auto"/>
                <w:kern w:val="0"/>
                <w:sz w:val="24"/>
                <w:szCs w:val="20"/>
                <w:highlight w:val="none"/>
              </w:rPr>
              <w:t>公辅</w:t>
            </w:r>
            <w:r>
              <w:rPr>
                <w:rFonts w:hint="default" w:ascii="Times New Roman" w:hAnsi="Times New Roman" w:cs="Times New Roman"/>
                <w:color w:val="auto"/>
                <w:kern w:val="0"/>
                <w:sz w:val="24"/>
                <w:szCs w:val="20"/>
                <w:highlight w:val="none"/>
              </w:rPr>
              <w:t>设施分析：</w:t>
            </w:r>
            <w:r>
              <w:rPr>
                <w:rFonts w:hint="default" w:ascii="Times New Roman" w:hAnsi="Times New Roman" w:eastAsia="宋体" w:cs="Times New Roman"/>
                <w:snapToGrid w:val="0"/>
                <w:color w:val="auto"/>
                <w:sz w:val="24"/>
                <w:highlight w:val="none"/>
                <w:lang w:val="zh-CN" w:eastAsia="zh-CN"/>
              </w:rPr>
              <w:t>经调查，项目所在地供水、供电管网已敷设到位，项目运营期依托</w:t>
            </w:r>
            <w:r>
              <w:rPr>
                <w:rFonts w:hint="eastAsia" w:ascii="Times New Roman" w:hAnsi="Times New Roman" w:eastAsia="宋体" w:cs="Times New Roman"/>
                <w:snapToGrid w:val="0"/>
                <w:color w:val="auto"/>
                <w:sz w:val="24"/>
                <w:highlight w:val="none"/>
                <w:lang w:val="en-US" w:eastAsia="zh-CN"/>
              </w:rPr>
              <w:t>商铺</w:t>
            </w:r>
            <w:r>
              <w:rPr>
                <w:rFonts w:hint="default" w:ascii="Times New Roman" w:hAnsi="Times New Roman" w:eastAsia="宋体" w:cs="Times New Roman"/>
                <w:snapToGrid w:val="0"/>
                <w:color w:val="auto"/>
                <w:sz w:val="24"/>
                <w:highlight w:val="none"/>
                <w:lang w:val="zh-CN" w:eastAsia="zh-CN"/>
              </w:rPr>
              <w:t>现有供水、供电设施，可满足</w:t>
            </w:r>
            <w:r>
              <w:rPr>
                <w:rFonts w:hint="default" w:ascii="Times New Roman" w:hAnsi="Times New Roman" w:eastAsia="宋体" w:cs="Times New Roman"/>
                <w:snapToGrid w:val="0"/>
                <w:color w:val="auto"/>
                <w:sz w:val="24"/>
                <w:highlight w:val="none"/>
                <w:lang w:val="en-US" w:eastAsia="zh-CN"/>
              </w:rPr>
              <w:t>项目运营</w:t>
            </w:r>
            <w:r>
              <w:rPr>
                <w:rFonts w:hint="default" w:ascii="Times New Roman" w:hAnsi="Times New Roman" w:eastAsia="宋体" w:cs="Times New Roman"/>
                <w:snapToGrid w:val="0"/>
                <w:color w:val="auto"/>
                <w:sz w:val="24"/>
                <w:highlight w:val="none"/>
                <w:lang w:val="zh-CN" w:eastAsia="zh-CN"/>
              </w:rPr>
              <w:t>及</w:t>
            </w:r>
            <w:r>
              <w:rPr>
                <w:rFonts w:hint="default" w:ascii="Times New Roman" w:hAnsi="Times New Roman" w:eastAsia="宋体" w:cs="Times New Roman"/>
                <w:snapToGrid w:val="0"/>
                <w:color w:val="auto"/>
                <w:sz w:val="24"/>
                <w:highlight w:val="none"/>
                <w:lang w:val="en-US" w:eastAsia="zh-CN"/>
              </w:rPr>
              <w:t>办公</w:t>
            </w:r>
            <w:r>
              <w:rPr>
                <w:rFonts w:hint="default" w:ascii="Times New Roman" w:hAnsi="Times New Roman" w:eastAsia="宋体" w:cs="Times New Roman"/>
                <w:snapToGrid w:val="0"/>
                <w:color w:val="auto"/>
                <w:sz w:val="24"/>
                <w:highlight w:val="none"/>
                <w:lang w:val="zh-CN" w:eastAsia="zh-CN"/>
              </w:rPr>
              <w:t>生活需要。</w:t>
            </w:r>
          </w:p>
          <w:p w14:paraId="5C4A1DD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snapToGrid w:val="0"/>
                <w:color w:val="auto"/>
                <w:sz w:val="24"/>
                <w:highlight w:val="none"/>
                <w:lang w:val="en-US" w:eastAsia="zh-CN"/>
              </w:rPr>
            </w:pPr>
            <w:r>
              <w:rPr>
                <w:rFonts w:hint="default" w:ascii="Times New Roman" w:hAnsi="Times New Roman" w:eastAsia="宋体" w:cs="Times New Roman"/>
                <w:snapToGrid w:val="0"/>
                <w:color w:val="auto"/>
                <w:sz w:val="24"/>
                <w:highlight w:val="none"/>
                <w:lang w:val="zh-CN" w:eastAsia="zh-CN"/>
              </w:rPr>
              <w:t>③</w:t>
            </w:r>
            <w:r>
              <w:rPr>
                <w:rFonts w:hint="default" w:ascii="Times New Roman" w:hAnsi="Times New Roman" w:cs="Times New Roman"/>
                <w:color w:val="auto"/>
                <w:kern w:val="0"/>
                <w:sz w:val="24"/>
                <w:szCs w:val="20"/>
                <w:highlight w:val="none"/>
              </w:rPr>
              <w:t>污染物</w:t>
            </w:r>
            <w:r>
              <w:rPr>
                <w:rFonts w:hint="default" w:ascii="Times New Roman" w:hAnsi="Times New Roman" w:cs="Times New Roman"/>
                <w:color w:val="auto"/>
                <w:kern w:val="0"/>
                <w:sz w:val="24"/>
                <w:highlight w:val="none"/>
              </w:rPr>
              <w:t>影响分析：</w:t>
            </w:r>
            <w:r>
              <w:rPr>
                <w:rFonts w:hint="eastAsia" w:ascii="Times New Roman" w:hAnsi="Times New Roman" w:eastAsia="宋体" w:cs="Times New Roman"/>
                <w:snapToGrid w:val="0"/>
                <w:color w:val="auto"/>
                <w:sz w:val="24"/>
                <w:highlight w:val="none"/>
                <w:lang w:val="en-US" w:eastAsia="zh-CN"/>
              </w:rPr>
              <w:t>手术后住院</w:t>
            </w:r>
            <w:r>
              <w:rPr>
                <w:rFonts w:hint="eastAsia" w:ascii="Times New Roman" w:hAnsi="Times New Roman" w:cs="Times New Roman"/>
                <w:color w:val="auto"/>
                <w:sz w:val="24"/>
                <w:szCs w:val="24"/>
                <w:lang w:val="en-US" w:eastAsia="zh-CN"/>
              </w:rPr>
              <w:t>宠物猫粪尿被猫砂吸收包裹后收集至卫生间，宠物狗粪尿经宠物笼下方托盘收集，一同经马桶直接进入化粪池</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定期喷洒安立消消毒液</w:t>
            </w:r>
            <w:r>
              <w:rPr>
                <w:rFonts w:hint="eastAsia" w:ascii="Times New Roman" w:hAnsi="Times New Roman" w:cs="Times New Roman"/>
                <w:color w:val="auto"/>
                <w:sz w:val="24"/>
                <w:szCs w:val="24"/>
                <w:highlight w:val="none"/>
                <w:lang w:val="en-US" w:eastAsia="zh-CN"/>
              </w:rPr>
              <w:t>祛除</w:t>
            </w:r>
            <w:r>
              <w:rPr>
                <w:rFonts w:hint="eastAsia" w:ascii="Times New Roman" w:hAnsi="Times New Roman" w:cs="Times New Roman"/>
                <w:color w:val="auto"/>
                <w:sz w:val="24"/>
                <w:szCs w:val="24"/>
                <w:highlight w:val="none"/>
              </w:rPr>
              <w:t>异味</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同时加强室内</w:t>
            </w:r>
            <w:r>
              <w:rPr>
                <w:rFonts w:hint="eastAsia" w:cs="Times New Roman"/>
                <w:color w:val="auto"/>
                <w:sz w:val="24"/>
                <w:szCs w:val="24"/>
                <w:highlight w:val="none"/>
                <w:lang w:val="en-US" w:eastAsia="zh-CN"/>
              </w:rPr>
              <w:t>自然</w:t>
            </w:r>
            <w:r>
              <w:rPr>
                <w:rFonts w:hint="eastAsia" w:ascii="Times New Roman" w:hAnsi="Times New Roman" w:cs="Times New Roman"/>
                <w:color w:val="auto"/>
                <w:sz w:val="24"/>
                <w:szCs w:val="24"/>
                <w:highlight w:val="none"/>
                <w:lang w:val="en-US" w:eastAsia="zh-CN"/>
              </w:rPr>
              <w:t>通风</w:t>
            </w:r>
            <w:r>
              <w:rPr>
                <w:rFonts w:hint="eastAsia" w:ascii="Times New Roman" w:hAnsi="Times New Roman" w:cs="Times New Roman"/>
                <w:b w:val="0"/>
                <w:bCs/>
                <w:snapToGrid w:val="0"/>
                <w:color w:val="auto"/>
                <w:kern w:val="2"/>
                <w:sz w:val="24"/>
                <w:szCs w:val="24"/>
                <w:highlight w:val="none"/>
                <w:lang w:val="en-US" w:eastAsia="zh-CN" w:bidi="ar-SA"/>
              </w:rPr>
              <w:t>；</w:t>
            </w:r>
            <w:r>
              <w:rPr>
                <w:rFonts w:hint="eastAsia" w:cs="Times New Roman"/>
                <w:b w:val="0"/>
                <w:bCs/>
                <w:snapToGrid w:val="0"/>
                <w:color w:val="auto"/>
                <w:kern w:val="2"/>
                <w:sz w:val="24"/>
                <w:szCs w:val="24"/>
                <w:highlight w:val="none"/>
                <w:lang w:val="en-US" w:eastAsia="zh-CN" w:bidi="ar-SA"/>
              </w:rPr>
              <w:t>扩建项目</w:t>
            </w:r>
            <w:r>
              <w:rPr>
                <w:rFonts w:hint="eastAsia" w:ascii="Times New Roman" w:hAnsi="Times New Roman" w:eastAsia="宋体" w:cs="Times New Roman"/>
                <w:color w:val="auto"/>
                <w:sz w:val="24"/>
                <w:szCs w:val="24"/>
                <w:highlight w:val="none"/>
                <w:lang w:val="en-US" w:eastAsia="zh-CN"/>
              </w:rPr>
              <w:t>医疗废水</w:t>
            </w:r>
            <w:r>
              <w:rPr>
                <w:rFonts w:hint="eastAsia" w:cs="Times New Roman"/>
                <w:color w:val="auto"/>
                <w:sz w:val="24"/>
                <w:szCs w:val="24"/>
                <w:highlight w:val="none"/>
                <w:lang w:val="en-US" w:eastAsia="zh-CN"/>
              </w:rPr>
              <w:t>经一套废水</w:t>
            </w:r>
            <w:r>
              <w:rPr>
                <w:rFonts w:hint="eastAsia" w:ascii="Times New Roman" w:hAnsi="Times New Roman" w:eastAsia="宋体" w:cs="Times New Roman"/>
                <w:color w:val="auto"/>
                <w:sz w:val="24"/>
                <w:szCs w:val="24"/>
                <w:highlight w:val="none"/>
                <w:lang w:val="en-US" w:eastAsia="zh-CN"/>
              </w:rPr>
              <w:t>缓释消毒器处理后排入化粪池内，最终经市政管网进入西安市第一污水处理厂处理；动物就诊时安排在密闭诊室内并对犬类动物施行套嘴等措施，在诊疗时安排专业医护人员对宠物进行安抚工作，同时依托现有实体墙体，门窗安装双层玻璃等措施隔声降噪</w:t>
            </w:r>
            <w:r>
              <w:rPr>
                <w:rFonts w:hint="eastAsia" w:ascii="Times New Roman" w:hAnsi="Times New Roman" w:eastAsia="宋体" w:cs="Times New Roman"/>
                <w:snapToGrid w:val="0"/>
                <w:color w:val="auto"/>
                <w:sz w:val="24"/>
                <w:highlight w:val="none"/>
                <w:lang w:val="en-US" w:eastAsia="zh-CN"/>
              </w:rPr>
              <w:t>，空调外机</w:t>
            </w:r>
            <w:r>
              <w:rPr>
                <w:rFonts w:hint="eastAsia" w:cs="Times New Roman"/>
                <w:snapToGrid w:val="0"/>
                <w:color w:val="auto"/>
                <w:sz w:val="24"/>
                <w:highlight w:val="none"/>
                <w:lang w:val="en-US" w:eastAsia="zh-CN"/>
              </w:rPr>
              <w:t>安装在项目地3楼楼顶，</w:t>
            </w:r>
            <w:r>
              <w:rPr>
                <w:rFonts w:hint="eastAsia" w:ascii="Times New Roman" w:hAnsi="Times New Roman" w:eastAsia="宋体" w:cs="Times New Roman"/>
                <w:snapToGrid w:val="0"/>
                <w:color w:val="auto"/>
                <w:sz w:val="24"/>
                <w:highlight w:val="none"/>
                <w:lang w:val="en-US" w:eastAsia="zh-CN"/>
              </w:rPr>
              <w:t>安装</w:t>
            </w:r>
            <w:r>
              <w:rPr>
                <w:rFonts w:hint="eastAsia" w:cs="Times New Roman"/>
                <w:snapToGrid w:val="0"/>
                <w:color w:val="auto"/>
                <w:sz w:val="24"/>
                <w:highlight w:val="none"/>
                <w:lang w:val="en-US" w:eastAsia="zh-CN"/>
              </w:rPr>
              <w:t>时</w:t>
            </w:r>
            <w:r>
              <w:rPr>
                <w:rFonts w:hint="eastAsia" w:ascii="Times New Roman" w:hAnsi="Times New Roman" w:eastAsia="宋体" w:cs="Times New Roman"/>
                <w:snapToGrid w:val="0"/>
                <w:color w:val="auto"/>
                <w:sz w:val="24"/>
                <w:highlight w:val="none"/>
                <w:lang w:val="en-US" w:eastAsia="zh-CN"/>
              </w:rPr>
              <w:t>采用</w:t>
            </w:r>
            <w:r>
              <w:rPr>
                <w:rFonts w:hint="eastAsia" w:cs="Times New Roman"/>
                <w:snapToGrid w:val="0"/>
                <w:color w:val="auto"/>
                <w:sz w:val="24"/>
                <w:highlight w:val="none"/>
                <w:lang w:val="en-US" w:eastAsia="zh-CN"/>
              </w:rPr>
              <w:t>了</w:t>
            </w:r>
            <w:r>
              <w:rPr>
                <w:rFonts w:hint="eastAsia" w:ascii="Times New Roman" w:hAnsi="Times New Roman" w:eastAsia="宋体" w:cs="Times New Roman"/>
                <w:snapToGrid w:val="0"/>
                <w:color w:val="auto"/>
                <w:sz w:val="24"/>
                <w:highlight w:val="none"/>
                <w:lang w:val="en-US" w:eastAsia="zh-CN"/>
              </w:rPr>
              <w:t>弹性支架/底部安装减振底座并定期维护保养</w:t>
            </w:r>
            <w:r>
              <w:rPr>
                <w:rFonts w:hint="eastAsia" w:ascii="Times New Roman" w:hAnsi="Times New Roman" w:eastAsia="宋体" w:cs="Times New Roman"/>
                <w:snapToGrid w:val="0"/>
                <w:color w:val="auto"/>
                <w:sz w:val="24"/>
                <w:highlight w:val="none"/>
                <w:lang w:val="en-US" w:eastAsia="zh-CN"/>
              </w:rPr>
              <w:t>；</w:t>
            </w:r>
            <w:r>
              <w:rPr>
                <w:rFonts w:hint="eastAsia" w:ascii="Times New Roman" w:hAnsi="Times New Roman" w:eastAsia="宋体" w:cs="Times New Roman"/>
                <w:color w:val="auto"/>
                <w:sz w:val="24"/>
                <w:szCs w:val="24"/>
                <w:highlight w:val="none"/>
                <w:lang w:val="en-US" w:eastAsia="zh-CN"/>
              </w:rPr>
              <w:t>病死宠物尸体</w:t>
            </w:r>
            <w:r>
              <w:rPr>
                <w:rFonts w:hint="default" w:ascii="Times New Roman" w:hAnsi="Times New Roman" w:eastAsia="宋体" w:cs="Times New Roman"/>
                <w:color w:val="auto"/>
                <w:sz w:val="24"/>
                <w:szCs w:val="24"/>
                <w:highlight w:val="none"/>
                <w:lang w:val="en-US" w:eastAsia="zh-CN"/>
              </w:rPr>
              <w:t>灭菌消毒处理后暂存冰箱，交由宠物尸体无害化处理中心处置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医疗废物（除病理性废物）</w:t>
            </w:r>
            <w:r>
              <w:rPr>
                <w:rFonts w:hint="eastAsia" w:ascii="Times New Roman" w:hAnsi="Times New Roman" w:eastAsia="宋体" w:cs="Times New Roman"/>
                <w:color w:val="auto"/>
                <w:sz w:val="24"/>
                <w:szCs w:val="24"/>
                <w:highlight w:val="none"/>
                <w:lang w:val="en-US" w:eastAsia="zh-CN"/>
              </w:rPr>
              <w:t>依托专用垃圾桶</w:t>
            </w:r>
            <w:r>
              <w:rPr>
                <w:rFonts w:hint="default" w:ascii="Times New Roman" w:hAnsi="Times New Roman" w:eastAsia="宋体" w:cs="Times New Roman"/>
                <w:color w:val="auto"/>
                <w:sz w:val="24"/>
                <w:szCs w:val="24"/>
                <w:highlight w:val="none"/>
                <w:lang w:val="en-US" w:eastAsia="zh-CN"/>
              </w:rPr>
              <w:t>收集后暂存在</w:t>
            </w:r>
            <w:r>
              <w:rPr>
                <w:rFonts w:hint="eastAsia" w:ascii="Times New Roman" w:hAnsi="Times New Roman" w:eastAsia="宋体" w:cs="Times New Roman"/>
                <w:color w:val="auto"/>
                <w:sz w:val="24"/>
                <w:szCs w:val="24"/>
                <w:highlight w:val="none"/>
                <w:lang w:val="en-US" w:eastAsia="zh-CN"/>
              </w:rPr>
              <w:t>医废贮存库</w:t>
            </w:r>
            <w:r>
              <w:rPr>
                <w:rFonts w:hint="default" w:ascii="Times New Roman" w:hAnsi="Times New Roman" w:eastAsia="宋体" w:cs="Times New Roman"/>
                <w:color w:val="auto"/>
                <w:sz w:val="24"/>
                <w:szCs w:val="24"/>
                <w:highlight w:val="none"/>
                <w:lang w:val="en-US" w:eastAsia="zh-CN"/>
              </w:rPr>
              <w:t>，病理性废物暂存于</w:t>
            </w:r>
            <w:r>
              <w:rPr>
                <w:rFonts w:hint="eastAsia" w:ascii="Times New Roman" w:hAnsi="Times New Roman" w:eastAsia="宋体" w:cs="Times New Roman"/>
                <w:color w:val="auto"/>
                <w:sz w:val="24"/>
                <w:szCs w:val="24"/>
                <w:highlight w:val="none"/>
                <w:lang w:val="en-US" w:eastAsia="zh-CN"/>
              </w:rPr>
              <w:t>冰箱</w:t>
            </w:r>
            <w:r>
              <w:rPr>
                <w:rFonts w:hint="default" w:ascii="Times New Roman" w:hAnsi="Times New Roman" w:eastAsia="宋体" w:cs="Times New Roman"/>
                <w:color w:val="auto"/>
                <w:sz w:val="24"/>
                <w:szCs w:val="24"/>
                <w:highlight w:val="none"/>
                <w:lang w:val="en-US" w:eastAsia="zh-CN"/>
              </w:rPr>
              <w:t>，定期交</w:t>
            </w:r>
            <w:r>
              <w:rPr>
                <w:rFonts w:hint="eastAsia" w:ascii="Times New Roman" w:hAnsi="Times New Roman" w:eastAsia="宋体" w:cs="Times New Roman"/>
                <w:color w:val="auto"/>
                <w:sz w:val="24"/>
                <w:szCs w:val="24"/>
                <w:highlight w:val="none"/>
                <w:lang w:val="en-US" w:eastAsia="zh-CN"/>
              </w:rPr>
              <w:t>西安卫达实业发展有限公司</w:t>
            </w:r>
            <w:r>
              <w:rPr>
                <w:rFonts w:hint="default" w:ascii="Times New Roman" w:hAnsi="Times New Roman" w:eastAsia="宋体" w:cs="Times New Roman"/>
                <w:color w:val="auto"/>
                <w:sz w:val="24"/>
                <w:szCs w:val="24"/>
                <w:highlight w:val="none"/>
                <w:lang w:val="en-US" w:eastAsia="zh-CN"/>
              </w:rPr>
              <w:t>收运处置</w:t>
            </w:r>
            <w:r>
              <w:rPr>
                <w:rFonts w:hint="eastAsia" w:ascii="Times New Roman" w:hAnsi="Times New Roman" w:eastAsia="宋体" w:cs="Times New Roman"/>
                <w:snapToGrid w:val="0"/>
                <w:color w:val="auto"/>
                <w:sz w:val="24"/>
                <w:highlight w:val="none"/>
                <w:lang w:val="en-US" w:eastAsia="zh-CN"/>
              </w:rPr>
              <w:t>。</w:t>
            </w:r>
            <w:r>
              <w:rPr>
                <w:rFonts w:hint="default" w:ascii="Times New Roman" w:hAnsi="Times New Roman" w:cs="Times New Roman"/>
                <w:color w:val="auto"/>
                <w:kern w:val="0"/>
                <w:sz w:val="24"/>
                <w:szCs w:val="20"/>
                <w:highlight w:val="none"/>
              </w:rPr>
              <w:t>采取以上措施后，项目</w:t>
            </w:r>
            <w:r>
              <w:rPr>
                <w:rFonts w:hint="default" w:ascii="Times New Roman" w:hAnsi="Times New Roman" w:cs="Times New Roman"/>
                <w:bCs/>
                <w:color w:val="auto"/>
                <w:kern w:val="0"/>
                <w:sz w:val="24"/>
                <w:szCs w:val="20"/>
                <w:highlight w:val="none"/>
              </w:rPr>
              <w:t>产生的</w:t>
            </w:r>
            <w:r>
              <w:rPr>
                <w:rFonts w:hint="eastAsia" w:ascii="Times New Roman" w:hAnsi="Times New Roman" w:cs="Times New Roman"/>
                <w:bCs/>
                <w:color w:val="auto"/>
                <w:kern w:val="0"/>
                <w:sz w:val="24"/>
                <w:szCs w:val="20"/>
                <w:highlight w:val="none"/>
                <w:lang w:val="en-US" w:eastAsia="zh-CN"/>
              </w:rPr>
              <w:t>废气、</w:t>
            </w:r>
            <w:r>
              <w:rPr>
                <w:rFonts w:hint="default" w:ascii="Times New Roman" w:hAnsi="Times New Roman" w:cs="Times New Roman"/>
                <w:bCs/>
                <w:color w:val="auto"/>
                <w:kern w:val="0"/>
                <w:sz w:val="24"/>
                <w:szCs w:val="20"/>
                <w:highlight w:val="none"/>
              </w:rPr>
              <w:t>废水、噪声和固体废物等方面环境影响，均能实现达标排放和合理处置。</w:t>
            </w:r>
          </w:p>
          <w:p w14:paraId="2C1BB49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kern w:val="0"/>
                <w:sz w:val="24"/>
                <w:szCs w:val="20"/>
                <w:highlight w:val="none"/>
              </w:rPr>
            </w:pPr>
            <w:r>
              <w:rPr>
                <w:rFonts w:hint="eastAsia" w:ascii="宋体" w:hAnsi="宋体" w:eastAsia="宋体" w:cs="宋体"/>
                <w:color w:val="auto"/>
                <w:kern w:val="0"/>
                <w:sz w:val="24"/>
                <w:szCs w:val="20"/>
                <w:highlight w:val="none"/>
              </w:rPr>
              <w:t>④</w:t>
            </w:r>
            <w:r>
              <w:rPr>
                <w:rFonts w:hint="default" w:ascii="Times New Roman" w:hAnsi="Times New Roman" w:cs="Times New Roman"/>
                <w:color w:val="auto"/>
                <w:kern w:val="0"/>
                <w:sz w:val="24"/>
                <w:szCs w:val="20"/>
                <w:highlight w:val="none"/>
              </w:rPr>
              <w:t>周围制约因素分析：</w:t>
            </w:r>
            <w:r>
              <w:rPr>
                <w:rFonts w:hint="default" w:ascii="Times New Roman" w:hAnsi="Times New Roman" w:eastAsia="宋体" w:cs="Times New Roman"/>
                <w:snapToGrid w:val="0"/>
                <w:color w:val="auto"/>
                <w:sz w:val="24"/>
                <w:highlight w:val="none"/>
                <w:lang w:val="en-US" w:eastAsia="zh-CN"/>
              </w:rPr>
              <w:t>本</w:t>
            </w:r>
            <w:r>
              <w:rPr>
                <w:rFonts w:hint="eastAsia" w:cs="Times New Roman"/>
                <w:snapToGrid w:val="0"/>
                <w:color w:val="auto"/>
                <w:sz w:val="24"/>
                <w:highlight w:val="none"/>
                <w:lang w:val="en-US" w:eastAsia="zh-CN"/>
              </w:rPr>
              <w:t>扩建</w:t>
            </w:r>
            <w:r>
              <w:rPr>
                <w:rFonts w:hint="default" w:ascii="Times New Roman" w:hAnsi="Times New Roman" w:eastAsia="宋体" w:cs="Times New Roman"/>
                <w:snapToGrid w:val="0"/>
                <w:color w:val="auto"/>
                <w:sz w:val="24"/>
                <w:highlight w:val="none"/>
                <w:lang w:val="en-US" w:eastAsia="zh-CN"/>
              </w:rPr>
              <w:t>项目</w:t>
            </w:r>
            <w:r>
              <w:rPr>
                <w:rFonts w:hint="eastAsia" w:ascii="Times New Roman" w:hAnsi="Times New Roman" w:eastAsia="宋体" w:cs="Times New Roman"/>
                <w:snapToGrid w:val="0"/>
                <w:color w:val="auto"/>
                <w:sz w:val="24"/>
                <w:highlight w:val="none"/>
                <w:lang w:val="en-US" w:eastAsia="zh-CN"/>
              </w:rPr>
              <w:t>位于现有项目范围内</w:t>
            </w:r>
            <w:r>
              <w:rPr>
                <w:rFonts w:hint="default" w:ascii="Times New Roman" w:hAnsi="Times New Roman" w:eastAsia="宋体" w:cs="Times New Roman"/>
                <w:snapToGrid w:val="0"/>
                <w:color w:val="auto"/>
                <w:sz w:val="24"/>
                <w:highlight w:val="none"/>
                <w:lang w:val="en-US" w:eastAsia="zh-CN"/>
              </w:rPr>
              <w:t>，不新增用地，不涉及基本农田。项目周边主要为商业居住混杂区，无污染性企业</w:t>
            </w:r>
            <w:r>
              <w:rPr>
                <w:rFonts w:hint="eastAsia"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lang w:val="en-US" w:eastAsia="zh-CN"/>
              </w:rPr>
              <w:t>周围无</w:t>
            </w:r>
            <w:r>
              <w:rPr>
                <w:rFonts w:hint="eastAsia" w:ascii="Times New Roman" w:hAnsi="Times New Roman" w:eastAsia="宋体" w:cs="Times New Roman"/>
                <w:snapToGrid w:val="0"/>
                <w:color w:val="auto"/>
                <w:sz w:val="24"/>
                <w:highlight w:val="none"/>
                <w:lang w:val="en-US" w:eastAsia="zh-CN"/>
              </w:rPr>
              <w:t>其他</w:t>
            </w:r>
            <w:r>
              <w:rPr>
                <w:rFonts w:hint="default" w:ascii="Times New Roman" w:hAnsi="Times New Roman" w:eastAsia="宋体" w:cs="Times New Roman"/>
                <w:snapToGrid w:val="0"/>
                <w:color w:val="auto"/>
                <w:sz w:val="24"/>
                <w:highlight w:val="none"/>
                <w:lang w:val="en-US" w:eastAsia="zh-CN"/>
              </w:rPr>
              <w:t>自然保护区、风景名胜区、生态保护区、集中式的供水水源地等环境敏感区。</w:t>
            </w:r>
            <w:r>
              <w:rPr>
                <w:rFonts w:hint="eastAsia" w:ascii="Times New Roman" w:hAnsi="Times New Roman" w:eastAsia="宋体" w:cs="Times New Roman"/>
                <w:snapToGrid w:val="0"/>
                <w:color w:val="auto"/>
                <w:sz w:val="24"/>
                <w:highlight w:val="none"/>
                <w:lang w:val="en-US" w:eastAsia="zh-CN"/>
              </w:rPr>
              <w:t>由项目外环境关系可知，本项目周边主要为居民区、商业楼等商业及生活一体化的城市环境，周围环境质量较好，因此项目外环境不会对本项目产生不利影响。</w:t>
            </w:r>
          </w:p>
          <w:p w14:paraId="290383E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snapToGrid w:val="0"/>
                <w:color w:val="auto"/>
                <w:sz w:val="24"/>
                <w:highlight w:val="none"/>
                <w:lang w:val="en-US" w:eastAsia="zh-CN"/>
              </w:rPr>
            </w:pPr>
            <w:r>
              <w:rPr>
                <w:rFonts w:hint="eastAsia" w:ascii="Times New Roman" w:hAnsi="Times New Roman" w:eastAsia="宋体" w:cs="Times New Roman"/>
                <w:snapToGrid w:val="0"/>
                <w:color w:val="auto"/>
                <w:sz w:val="24"/>
                <w:highlight w:val="none"/>
                <w:lang w:val="en-US" w:eastAsia="zh-CN"/>
              </w:rPr>
              <w:t>综上，本项目选址合理。</w:t>
            </w:r>
          </w:p>
          <w:p w14:paraId="06C4D62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snapToGrid w:val="0"/>
                <w:color w:val="auto"/>
                <w:sz w:val="24"/>
                <w:highlight w:val="none"/>
                <w:lang w:val="en-US" w:eastAsia="zh-CN"/>
              </w:rPr>
            </w:pPr>
          </w:p>
          <w:p w14:paraId="1BD1BF3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snapToGrid w:val="0"/>
                <w:color w:val="auto"/>
                <w:sz w:val="24"/>
                <w:highlight w:val="none"/>
                <w:lang w:val="en-US" w:eastAsia="zh-CN"/>
              </w:rPr>
            </w:pPr>
          </w:p>
          <w:p w14:paraId="645D87B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snapToGrid w:val="0"/>
                <w:color w:val="auto"/>
                <w:sz w:val="24"/>
                <w:highlight w:val="none"/>
                <w:lang w:val="en-US" w:eastAsia="zh-CN"/>
              </w:rPr>
            </w:pPr>
          </w:p>
          <w:p w14:paraId="3D12EA65">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snapToGrid w:val="0"/>
                <w:color w:val="auto"/>
                <w:sz w:val="24"/>
                <w:highlight w:val="none"/>
                <w:lang w:val="en-US" w:eastAsia="zh-CN"/>
              </w:rPr>
            </w:pPr>
          </w:p>
          <w:p w14:paraId="7FC4109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snapToGrid w:val="0"/>
                <w:color w:val="auto"/>
                <w:sz w:val="24"/>
                <w:highlight w:val="none"/>
                <w:lang w:val="en-US" w:eastAsia="zh-CN"/>
              </w:rPr>
            </w:pPr>
          </w:p>
          <w:p w14:paraId="54DD044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snapToGrid w:val="0"/>
                <w:color w:val="auto"/>
                <w:sz w:val="24"/>
                <w:highlight w:val="none"/>
                <w:lang w:val="en-US" w:eastAsia="zh-CN"/>
              </w:rPr>
            </w:pPr>
          </w:p>
        </w:tc>
      </w:tr>
    </w:tbl>
    <w:p w14:paraId="4223D52A">
      <w:pPr>
        <w:spacing w:line="360" w:lineRule="auto"/>
        <w:outlineLvl w:val="9"/>
        <w:rPr>
          <w:rFonts w:hint="default" w:ascii="Times New Roman" w:hAnsi="Times New Roman" w:eastAsia="黑体" w:cs="Times New Roman"/>
          <w:color w:val="auto"/>
          <w:sz w:val="30"/>
          <w:highlight w:val="none"/>
        </w:rPr>
        <w:sectPr>
          <w:footerReference r:id="rId6" w:type="default"/>
          <w:pgSz w:w="11906" w:h="16838"/>
          <w:pgMar w:top="1701" w:right="1474" w:bottom="1701" w:left="170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8E0A3A5">
      <w:pPr>
        <w:pStyle w:val="19"/>
        <w:keepNext w:val="0"/>
        <w:keepLines w:val="0"/>
        <w:pageBreakBefore w:val="0"/>
        <w:widowControl/>
        <w:kinsoku/>
        <w:wordWrap/>
        <w:overflowPunct/>
        <w:topLinePunct w:val="0"/>
        <w:autoSpaceDE/>
        <w:autoSpaceDN/>
        <w:bidi w:val="0"/>
        <w:adjustRightInd/>
        <w:snapToGrid/>
        <w:spacing w:before="0" w:beforeAutospacing="0" w:after="313" w:afterLines="10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12" w:name="_Toc5130"/>
      <w:bookmarkStart w:id="13" w:name="_Toc25745"/>
      <w:r>
        <w:rPr>
          <w:rFonts w:hint="default" w:ascii="Times New Roman" w:hAnsi="Times New Roman" w:eastAsia="黑体" w:cs="Times New Roman"/>
          <w:snapToGrid w:val="0"/>
          <w:color w:val="auto"/>
          <w:sz w:val="30"/>
          <w:szCs w:val="30"/>
          <w:highlight w:val="none"/>
        </w:rPr>
        <w:t>二、建设项目工程分析</w:t>
      </w:r>
      <w:bookmarkEnd w:id="12"/>
      <w:bookmarkEnd w:id="13"/>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6"/>
        <w:gridCol w:w="8674"/>
      </w:tblGrid>
      <w:tr w14:paraId="7C196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386" w:type="dxa"/>
            <w:noWrap w:val="0"/>
            <w:vAlign w:val="center"/>
          </w:tcPr>
          <w:p w14:paraId="2190D563">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建设内容</w:t>
            </w:r>
          </w:p>
        </w:tc>
        <w:tc>
          <w:tcPr>
            <w:tcW w:w="8674" w:type="dxa"/>
            <w:noWrap w:val="0"/>
            <w:vAlign w:val="top"/>
          </w:tcPr>
          <w:p w14:paraId="2C3807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b/>
                <w:color w:val="auto"/>
                <w:sz w:val="24"/>
                <w:highlight w:val="none"/>
                <w:lang w:val="en-US" w:eastAsia="zh-CN"/>
              </w:rPr>
            </w:pPr>
            <w:r>
              <w:rPr>
                <w:rFonts w:hint="eastAsia" w:ascii="Times New Roman" w:hAnsi="Times New Roman" w:cs="Times New Roman"/>
                <w:b/>
                <w:color w:val="auto"/>
                <w:sz w:val="24"/>
                <w:highlight w:val="none"/>
                <w:lang w:val="en-US" w:eastAsia="zh-CN"/>
              </w:rPr>
              <w:t>1、项目由来</w:t>
            </w:r>
          </w:p>
          <w:p w14:paraId="2FD85C27">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fldChar w:fldCharType="begin"/>
            </w:r>
            <w:r>
              <w:rPr>
                <w:rFonts w:hint="default" w:ascii="Times New Roman" w:hAnsi="Times New Roman" w:eastAsia="宋体" w:cs="Times New Roman"/>
                <w:bCs/>
                <w:color w:val="auto"/>
                <w:kern w:val="2"/>
                <w:sz w:val="24"/>
                <w:szCs w:val="24"/>
                <w:highlight w:val="none"/>
                <w:lang w:val="en-US" w:eastAsia="zh-CN"/>
              </w:rPr>
              <w:instrText xml:space="preserve"> HYPERLINK "https://www.qcc.com/firm/d4a2859f3d8e117ac170bcf3291b10ac.html" \t "https://cn.bing.com/_blank" </w:instrText>
            </w:r>
            <w:r>
              <w:rPr>
                <w:rFonts w:hint="default" w:ascii="Times New Roman" w:hAnsi="Times New Roman" w:eastAsia="宋体" w:cs="Times New Roman"/>
                <w:bCs/>
                <w:color w:val="auto"/>
                <w:kern w:val="2"/>
                <w:sz w:val="24"/>
                <w:szCs w:val="24"/>
                <w:highlight w:val="none"/>
                <w:lang w:val="en-US" w:eastAsia="zh-CN"/>
              </w:rPr>
              <w:fldChar w:fldCharType="separate"/>
            </w:r>
            <w:r>
              <w:rPr>
                <w:rFonts w:hint="eastAsia" w:ascii="Times New Roman" w:hAnsi="Times New Roman" w:eastAsia="宋体" w:cs="Times New Roman"/>
                <w:bCs/>
                <w:color w:val="auto"/>
                <w:kern w:val="2"/>
                <w:sz w:val="24"/>
                <w:szCs w:val="24"/>
                <w:highlight w:val="none"/>
                <w:lang w:val="en-US" w:eastAsia="zh-CN"/>
              </w:rPr>
              <w:t>西安爱唯它动物医院有限责任公司</w:t>
            </w:r>
            <w:r>
              <w:rPr>
                <w:rFonts w:hint="default" w:ascii="Times New Roman" w:hAnsi="Times New Roman" w:eastAsia="宋体" w:cs="Times New Roman"/>
                <w:bCs/>
                <w:color w:val="auto"/>
                <w:kern w:val="2"/>
                <w:sz w:val="24"/>
                <w:szCs w:val="24"/>
                <w:highlight w:val="none"/>
                <w:lang w:val="en-US" w:eastAsia="zh-CN"/>
              </w:rPr>
              <w:fldChar w:fldCharType="end"/>
            </w:r>
            <w:r>
              <w:rPr>
                <w:rFonts w:hint="eastAsia" w:ascii="Times New Roman" w:hAnsi="Times New Roman" w:eastAsia="宋体" w:cs="Times New Roman"/>
                <w:bCs/>
                <w:color w:val="auto"/>
                <w:kern w:val="2"/>
                <w:sz w:val="24"/>
                <w:szCs w:val="24"/>
                <w:highlight w:val="none"/>
                <w:lang w:val="en-US" w:eastAsia="zh-CN"/>
              </w:rPr>
              <w:t>成立于2017年6月21日，建筑面积约430m</w:t>
            </w:r>
            <w:r>
              <w:rPr>
                <w:rFonts w:hint="eastAsia" w:ascii="Times New Roman" w:hAnsi="Times New Roman" w:eastAsia="宋体" w:cs="Times New Roman"/>
                <w:bCs/>
                <w:color w:val="auto"/>
                <w:kern w:val="2"/>
                <w:sz w:val="24"/>
                <w:szCs w:val="24"/>
                <w:highlight w:val="none"/>
                <w:vertAlign w:val="superscript"/>
                <w:lang w:val="en-US" w:eastAsia="zh-CN"/>
              </w:rPr>
              <w:t>2</w:t>
            </w:r>
            <w:r>
              <w:rPr>
                <w:rFonts w:hint="eastAsia" w:ascii="Times New Roman" w:hAnsi="Times New Roman" w:eastAsia="宋体" w:cs="Times New Roman"/>
                <w:bCs/>
                <w:color w:val="auto"/>
                <w:kern w:val="2"/>
                <w:sz w:val="24"/>
                <w:szCs w:val="24"/>
                <w:highlight w:val="none"/>
                <w:lang w:val="en-US" w:eastAsia="zh-CN"/>
              </w:rPr>
              <w:t>，主要从事动物疾病预防、诊断、治疗及手术；宠物美容；宠物用品的销售。</w:t>
            </w:r>
          </w:p>
          <w:p w14:paraId="376C9C69">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经调查，</w:t>
            </w:r>
            <w:r>
              <w:rPr>
                <w:rFonts w:hint="default" w:ascii="Times New Roman" w:hAnsi="Times New Roman" w:eastAsia="宋体" w:cs="Times New Roman"/>
                <w:bCs/>
                <w:color w:val="auto"/>
                <w:kern w:val="2"/>
                <w:sz w:val="24"/>
                <w:szCs w:val="24"/>
                <w:highlight w:val="none"/>
                <w:lang w:val="en-US" w:eastAsia="zh-CN"/>
              </w:rPr>
              <w:fldChar w:fldCharType="begin"/>
            </w:r>
            <w:r>
              <w:rPr>
                <w:rFonts w:hint="default" w:ascii="Times New Roman" w:hAnsi="Times New Roman" w:eastAsia="宋体" w:cs="Times New Roman"/>
                <w:bCs/>
                <w:color w:val="auto"/>
                <w:kern w:val="2"/>
                <w:sz w:val="24"/>
                <w:szCs w:val="24"/>
                <w:highlight w:val="none"/>
                <w:lang w:val="en-US" w:eastAsia="zh-CN"/>
              </w:rPr>
              <w:instrText xml:space="preserve"> HYPERLINK "https://www.qcc.com/firm/d4a2859f3d8e117ac170bcf3291b10ac.html" \t "https://cn.bing.com/_blank" </w:instrText>
            </w:r>
            <w:r>
              <w:rPr>
                <w:rFonts w:hint="default" w:ascii="Times New Roman" w:hAnsi="Times New Roman" w:eastAsia="宋体" w:cs="Times New Roman"/>
                <w:bCs/>
                <w:color w:val="auto"/>
                <w:kern w:val="2"/>
                <w:sz w:val="24"/>
                <w:szCs w:val="24"/>
                <w:highlight w:val="none"/>
                <w:lang w:val="en-US" w:eastAsia="zh-CN"/>
              </w:rPr>
              <w:fldChar w:fldCharType="separate"/>
            </w:r>
            <w:r>
              <w:rPr>
                <w:rFonts w:hint="eastAsia" w:ascii="Times New Roman" w:hAnsi="Times New Roman" w:eastAsia="宋体" w:cs="Times New Roman"/>
                <w:bCs/>
                <w:color w:val="auto"/>
                <w:kern w:val="2"/>
                <w:sz w:val="24"/>
                <w:szCs w:val="24"/>
                <w:highlight w:val="none"/>
                <w:lang w:val="en-US" w:eastAsia="zh-CN"/>
              </w:rPr>
              <w:t>西安爱唯它动物医院有限责任公司</w:t>
            </w:r>
            <w:r>
              <w:rPr>
                <w:rFonts w:hint="default" w:ascii="Times New Roman" w:hAnsi="Times New Roman" w:eastAsia="宋体" w:cs="Times New Roman"/>
                <w:bCs/>
                <w:color w:val="auto"/>
                <w:kern w:val="2"/>
                <w:sz w:val="24"/>
                <w:szCs w:val="24"/>
                <w:highlight w:val="none"/>
                <w:lang w:val="en-US" w:eastAsia="zh-CN"/>
              </w:rPr>
              <w:fldChar w:fldCharType="end"/>
            </w:r>
            <w:r>
              <w:rPr>
                <w:rFonts w:hint="eastAsia" w:ascii="Times New Roman" w:hAnsi="Times New Roman" w:eastAsia="宋体" w:cs="Times New Roman"/>
                <w:snapToGrid w:val="0"/>
                <w:color w:val="auto"/>
                <w:sz w:val="24"/>
                <w:highlight w:val="none"/>
                <w:lang w:val="en-US" w:eastAsia="zh-CN"/>
              </w:rPr>
              <w:t>租赁</w:t>
            </w:r>
            <w:r>
              <w:rPr>
                <w:rFonts w:hint="eastAsia" w:ascii="Times New Roman" w:hAnsi="Times New Roman" w:eastAsia="宋体" w:cs="Times New Roman"/>
                <w:color w:val="auto"/>
                <w:sz w:val="24"/>
                <w:szCs w:val="24"/>
                <w:highlight w:val="none"/>
                <w:lang w:val="en-US" w:eastAsia="zh-CN"/>
              </w:rPr>
              <w:t>西安市莲湖区西关正街141号，该幢共三层，</w:t>
            </w:r>
            <w:r>
              <w:rPr>
                <w:rFonts w:hint="eastAsia" w:ascii="Times New Roman" w:hAnsi="Times New Roman" w:eastAsia="宋体" w:cs="Times New Roman"/>
                <w:bCs/>
                <w:color w:val="auto"/>
                <w:kern w:val="2"/>
                <w:sz w:val="24"/>
                <w:szCs w:val="24"/>
                <w:highlight w:val="none"/>
                <w:lang w:val="en-US" w:eastAsia="zh-CN"/>
              </w:rPr>
              <w:t>目前一层设置候诊区、药房、消毒间、诊室、化验室、中央处置区、输液室、DR室、B超室、免疫室等，二层设置VIP室、库房、隔离室、住院部、宠物排洗室、美容湿区、美容干区等，三层设置会议室、办公室、更衣室，服务规模为宠物诊疗接诊量</w:t>
            </w:r>
            <w:r>
              <w:rPr>
                <w:rFonts w:hint="eastAsia" w:cs="Times New Roman"/>
                <w:bCs/>
                <w:color w:val="auto"/>
                <w:kern w:val="2"/>
                <w:sz w:val="24"/>
                <w:szCs w:val="24"/>
                <w:highlight w:val="none"/>
                <w:lang w:val="en-US" w:eastAsia="zh-CN"/>
              </w:rPr>
              <w:t>300</w:t>
            </w:r>
            <w:r>
              <w:rPr>
                <w:rFonts w:hint="eastAsia" w:ascii="Times New Roman" w:hAnsi="Times New Roman" w:eastAsia="宋体" w:cs="Times New Roman"/>
                <w:bCs/>
                <w:color w:val="auto"/>
                <w:kern w:val="2"/>
                <w:sz w:val="24"/>
                <w:szCs w:val="24"/>
                <w:highlight w:val="none"/>
                <w:lang w:val="en-US" w:eastAsia="zh-CN"/>
              </w:rPr>
              <w:t>0例/</w:t>
            </w:r>
            <w:r>
              <w:rPr>
                <w:rFonts w:hint="eastAsia" w:cs="Times New Roman"/>
                <w:bCs/>
                <w:color w:val="auto"/>
                <w:kern w:val="2"/>
                <w:sz w:val="24"/>
                <w:szCs w:val="24"/>
                <w:highlight w:val="none"/>
                <w:lang w:val="en-US" w:eastAsia="zh-CN"/>
              </w:rPr>
              <w:t>年</w:t>
            </w:r>
            <w:r>
              <w:rPr>
                <w:rFonts w:hint="eastAsia" w:ascii="Times New Roman" w:hAnsi="Times New Roman" w:eastAsia="宋体" w:cs="Times New Roman"/>
                <w:bCs/>
                <w:color w:val="auto"/>
                <w:kern w:val="2"/>
                <w:sz w:val="24"/>
                <w:szCs w:val="24"/>
                <w:highlight w:val="none"/>
                <w:lang w:val="en-US" w:eastAsia="zh-CN"/>
              </w:rPr>
              <w:t>、宠物美容</w:t>
            </w:r>
            <w:r>
              <w:rPr>
                <w:rFonts w:hint="eastAsia" w:cs="Times New Roman"/>
                <w:bCs/>
                <w:color w:val="auto"/>
                <w:kern w:val="2"/>
                <w:sz w:val="24"/>
                <w:szCs w:val="24"/>
                <w:highlight w:val="none"/>
                <w:lang w:val="en-US" w:eastAsia="zh-CN"/>
              </w:rPr>
              <w:t>1200</w:t>
            </w:r>
            <w:r>
              <w:rPr>
                <w:rFonts w:hint="eastAsia" w:ascii="Times New Roman" w:hAnsi="Times New Roman" w:eastAsia="宋体" w:cs="Times New Roman"/>
                <w:bCs/>
                <w:color w:val="auto"/>
                <w:kern w:val="2"/>
                <w:sz w:val="24"/>
                <w:szCs w:val="24"/>
                <w:highlight w:val="none"/>
                <w:lang w:val="en-US" w:eastAsia="zh-CN"/>
              </w:rPr>
              <w:t>例/</w:t>
            </w:r>
            <w:r>
              <w:rPr>
                <w:rFonts w:hint="eastAsia" w:cs="Times New Roman"/>
                <w:bCs/>
                <w:color w:val="auto"/>
                <w:kern w:val="2"/>
                <w:sz w:val="24"/>
                <w:szCs w:val="24"/>
                <w:highlight w:val="none"/>
                <w:lang w:val="en-US" w:eastAsia="zh-CN"/>
              </w:rPr>
              <w:t>年</w:t>
            </w:r>
            <w:r>
              <w:rPr>
                <w:rFonts w:hint="eastAsia" w:ascii="Times New Roman" w:hAnsi="Times New Roman" w:eastAsia="宋体" w:cs="Times New Roman"/>
                <w:bCs/>
                <w:color w:val="auto"/>
                <w:kern w:val="2"/>
                <w:sz w:val="24"/>
                <w:szCs w:val="24"/>
                <w:highlight w:val="none"/>
                <w:lang w:val="en-US" w:eastAsia="zh-CN"/>
              </w:rPr>
              <w:t>、宠物寄养接诊量</w:t>
            </w:r>
            <w:r>
              <w:rPr>
                <w:rFonts w:hint="eastAsia" w:cs="Times New Roman"/>
                <w:bCs/>
                <w:color w:val="auto"/>
                <w:kern w:val="2"/>
                <w:sz w:val="24"/>
                <w:szCs w:val="24"/>
                <w:highlight w:val="none"/>
                <w:lang w:val="en-US" w:eastAsia="zh-CN"/>
              </w:rPr>
              <w:t>1</w:t>
            </w:r>
            <w:r>
              <w:rPr>
                <w:rFonts w:hint="eastAsia" w:ascii="Times New Roman" w:hAnsi="Times New Roman" w:eastAsia="宋体" w:cs="Times New Roman"/>
                <w:bCs/>
                <w:color w:val="auto"/>
                <w:kern w:val="2"/>
                <w:sz w:val="24"/>
                <w:szCs w:val="24"/>
                <w:highlight w:val="none"/>
                <w:lang w:val="en-US" w:eastAsia="zh-CN"/>
              </w:rPr>
              <w:t>5</w:t>
            </w:r>
            <w:r>
              <w:rPr>
                <w:rFonts w:hint="eastAsia" w:cs="Times New Roman"/>
                <w:bCs/>
                <w:color w:val="auto"/>
                <w:kern w:val="2"/>
                <w:sz w:val="24"/>
                <w:szCs w:val="24"/>
                <w:highlight w:val="none"/>
                <w:lang w:val="en-US" w:eastAsia="zh-CN"/>
              </w:rPr>
              <w:t>00</w:t>
            </w:r>
            <w:r>
              <w:rPr>
                <w:rFonts w:hint="eastAsia" w:ascii="Times New Roman" w:hAnsi="Times New Roman" w:eastAsia="宋体" w:cs="Times New Roman"/>
                <w:bCs/>
                <w:color w:val="auto"/>
                <w:kern w:val="2"/>
                <w:sz w:val="24"/>
                <w:szCs w:val="24"/>
                <w:highlight w:val="none"/>
                <w:lang w:val="en-US" w:eastAsia="zh-CN"/>
              </w:rPr>
              <w:t>只/</w:t>
            </w:r>
            <w:r>
              <w:rPr>
                <w:rFonts w:hint="eastAsia" w:cs="Times New Roman"/>
                <w:bCs/>
                <w:color w:val="auto"/>
                <w:kern w:val="2"/>
                <w:sz w:val="24"/>
                <w:szCs w:val="24"/>
                <w:highlight w:val="none"/>
                <w:lang w:val="en-US" w:eastAsia="zh-CN"/>
              </w:rPr>
              <w:t>年</w:t>
            </w:r>
            <w:r>
              <w:rPr>
                <w:rFonts w:hint="eastAsia" w:ascii="Times New Roman" w:hAnsi="Times New Roman" w:eastAsia="宋体" w:cs="Times New Roman"/>
                <w:bCs/>
                <w:color w:val="auto"/>
                <w:kern w:val="2"/>
                <w:sz w:val="24"/>
                <w:szCs w:val="24"/>
                <w:highlight w:val="none"/>
                <w:lang w:val="en-US" w:eastAsia="zh-CN"/>
              </w:rPr>
              <w:t>。</w:t>
            </w:r>
          </w:p>
          <w:p w14:paraId="3966FA8F">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color w:val="auto"/>
                <w:sz w:val="24"/>
                <w:highlight w:val="none"/>
              </w:rPr>
            </w:pPr>
            <w:r>
              <w:rPr>
                <w:rFonts w:hint="eastAsia" w:ascii="Times New Roman" w:hAnsi="Times New Roman" w:eastAsia="宋体" w:cs="Times New Roman"/>
                <w:color w:val="auto"/>
                <w:kern w:val="0"/>
                <w:sz w:val="24"/>
                <w:szCs w:val="24"/>
                <w:highlight w:val="none"/>
                <w:lang w:val="en-US" w:eastAsia="zh-CN"/>
              </w:rPr>
              <w:t>现根据就诊需要，</w:t>
            </w:r>
            <w:r>
              <w:rPr>
                <w:rFonts w:hint="default" w:ascii="Times New Roman" w:hAnsi="Times New Roman" w:eastAsia="宋体" w:cs="Times New Roman"/>
                <w:bCs/>
                <w:color w:val="auto"/>
                <w:kern w:val="2"/>
                <w:sz w:val="24"/>
                <w:szCs w:val="24"/>
                <w:highlight w:val="none"/>
                <w:lang w:val="en-US" w:eastAsia="zh-CN"/>
              </w:rPr>
              <w:fldChar w:fldCharType="begin"/>
            </w:r>
            <w:r>
              <w:rPr>
                <w:rFonts w:hint="default" w:ascii="Times New Roman" w:hAnsi="Times New Roman" w:eastAsia="宋体" w:cs="Times New Roman"/>
                <w:bCs/>
                <w:color w:val="auto"/>
                <w:kern w:val="2"/>
                <w:sz w:val="24"/>
                <w:szCs w:val="24"/>
                <w:highlight w:val="none"/>
                <w:lang w:val="en-US" w:eastAsia="zh-CN"/>
              </w:rPr>
              <w:instrText xml:space="preserve"> HYPERLINK "https://www.qcc.com/firm/d4a2859f3d8e117ac170bcf3291b10ac.html" \t "https://cn.bing.com/_blank" </w:instrText>
            </w:r>
            <w:r>
              <w:rPr>
                <w:rFonts w:hint="default" w:ascii="Times New Roman" w:hAnsi="Times New Roman" w:eastAsia="宋体" w:cs="Times New Roman"/>
                <w:bCs/>
                <w:color w:val="auto"/>
                <w:kern w:val="2"/>
                <w:sz w:val="24"/>
                <w:szCs w:val="24"/>
                <w:highlight w:val="none"/>
                <w:lang w:val="en-US" w:eastAsia="zh-CN"/>
              </w:rPr>
              <w:fldChar w:fldCharType="separate"/>
            </w:r>
            <w:r>
              <w:rPr>
                <w:rFonts w:hint="eastAsia" w:ascii="Times New Roman" w:hAnsi="Times New Roman" w:eastAsia="宋体" w:cs="Times New Roman"/>
                <w:bCs/>
                <w:color w:val="auto"/>
                <w:kern w:val="2"/>
                <w:sz w:val="24"/>
                <w:szCs w:val="24"/>
                <w:highlight w:val="none"/>
                <w:lang w:val="en-US" w:eastAsia="zh-CN"/>
              </w:rPr>
              <w:t>西安爱唯它动物医院有限责任公司</w:t>
            </w:r>
            <w:r>
              <w:rPr>
                <w:rFonts w:hint="default" w:ascii="Times New Roman" w:hAnsi="Times New Roman" w:eastAsia="宋体" w:cs="Times New Roman"/>
                <w:bCs/>
                <w:color w:val="auto"/>
                <w:kern w:val="2"/>
                <w:sz w:val="24"/>
                <w:szCs w:val="24"/>
                <w:highlight w:val="none"/>
                <w:lang w:val="en-US" w:eastAsia="zh-CN"/>
              </w:rPr>
              <w:fldChar w:fldCharType="end"/>
            </w:r>
            <w:r>
              <w:rPr>
                <w:rFonts w:hint="eastAsia" w:ascii="Times New Roman" w:hAnsi="Times New Roman" w:cs="Times New Roman"/>
                <w:color w:val="auto"/>
                <w:sz w:val="24"/>
                <w:szCs w:val="24"/>
                <w:highlight w:val="none"/>
              </w:rPr>
              <w:t>拟新增手术室</w:t>
            </w:r>
            <w:r>
              <w:rPr>
                <w:rFonts w:hint="eastAsia" w:cs="Times New Roman"/>
                <w:color w:val="auto"/>
                <w:sz w:val="24"/>
                <w:szCs w:val="24"/>
                <w:highlight w:val="none"/>
                <w:lang w:val="en-US" w:eastAsia="zh-CN"/>
              </w:rPr>
              <w:t>一间，位于诊所二层</w:t>
            </w:r>
            <w:r>
              <w:rPr>
                <w:rFonts w:hint="eastAsia" w:cs="Times New Roman"/>
                <w:color w:val="auto"/>
                <w:sz w:val="24"/>
                <w:szCs w:val="24"/>
                <w:highlight w:val="none"/>
                <w:lang w:eastAsia="zh-CN"/>
              </w:rPr>
              <w:t>，</w:t>
            </w:r>
            <w:r>
              <w:rPr>
                <w:rFonts w:hint="eastAsia" w:ascii="Times New Roman" w:hAnsi="Times New Roman" w:cs="Times New Roman"/>
                <w:color w:val="auto"/>
                <w:sz w:val="24"/>
                <w:szCs w:val="24"/>
                <w:highlight w:val="none"/>
              </w:rPr>
              <w:t>用于开展“动物颅腔、胸腔和腹腔手术”三腔类手术服务内容。根据《建设项目环境影响评价分类管理名录（2021年版）》要求，设有动物颅腔、胸腔或腹腔手术设施的动物医院需办理环境影响报告表，因此，</w:t>
            </w:r>
            <w:r>
              <w:rPr>
                <w:rFonts w:hint="default" w:ascii="Times New Roman" w:hAnsi="Times New Roman" w:eastAsia="宋体" w:cs="Times New Roman"/>
                <w:bCs/>
                <w:color w:val="auto"/>
                <w:kern w:val="2"/>
                <w:sz w:val="24"/>
                <w:szCs w:val="24"/>
                <w:highlight w:val="none"/>
                <w:lang w:val="en-US" w:eastAsia="zh-CN"/>
              </w:rPr>
              <w:fldChar w:fldCharType="begin"/>
            </w:r>
            <w:r>
              <w:rPr>
                <w:rFonts w:hint="default" w:ascii="Times New Roman" w:hAnsi="Times New Roman" w:eastAsia="宋体" w:cs="Times New Roman"/>
                <w:bCs/>
                <w:color w:val="auto"/>
                <w:kern w:val="2"/>
                <w:sz w:val="24"/>
                <w:szCs w:val="24"/>
                <w:highlight w:val="none"/>
                <w:lang w:val="en-US" w:eastAsia="zh-CN"/>
              </w:rPr>
              <w:instrText xml:space="preserve"> HYPERLINK "https://www.qcc.com/firm/d4a2859f3d8e117ac170bcf3291b10ac.html" \t "https://cn.bing.com/_blank" </w:instrText>
            </w:r>
            <w:r>
              <w:rPr>
                <w:rFonts w:hint="default" w:ascii="Times New Roman" w:hAnsi="Times New Roman" w:eastAsia="宋体" w:cs="Times New Roman"/>
                <w:bCs/>
                <w:color w:val="auto"/>
                <w:kern w:val="2"/>
                <w:sz w:val="24"/>
                <w:szCs w:val="24"/>
                <w:highlight w:val="none"/>
                <w:lang w:val="en-US" w:eastAsia="zh-CN"/>
              </w:rPr>
              <w:fldChar w:fldCharType="separate"/>
            </w:r>
            <w:r>
              <w:rPr>
                <w:rFonts w:hint="eastAsia" w:ascii="Times New Roman" w:hAnsi="Times New Roman" w:eastAsia="宋体" w:cs="Times New Roman"/>
                <w:bCs/>
                <w:color w:val="auto"/>
                <w:kern w:val="2"/>
                <w:sz w:val="24"/>
                <w:szCs w:val="24"/>
                <w:highlight w:val="none"/>
                <w:lang w:val="en-US" w:eastAsia="zh-CN"/>
              </w:rPr>
              <w:t>西安爱唯它动物医院有限责任公司</w:t>
            </w:r>
            <w:r>
              <w:rPr>
                <w:rFonts w:hint="default" w:ascii="Times New Roman" w:hAnsi="Times New Roman" w:eastAsia="宋体" w:cs="Times New Roman"/>
                <w:bCs/>
                <w:color w:val="auto"/>
                <w:kern w:val="2"/>
                <w:sz w:val="24"/>
                <w:szCs w:val="24"/>
                <w:highlight w:val="none"/>
                <w:lang w:val="en-US" w:eastAsia="zh-CN"/>
              </w:rPr>
              <w:fldChar w:fldCharType="end"/>
            </w:r>
            <w:r>
              <w:rPr>
                <w:rFonts w:hint="eastAsia" w:ascii="Times New Roman" w:hAnsi="Times New Roman" w:cs="Times New Roman"/>
                <w:color w:val="auto"/>
                <w:sz w:val="24"/>
                <w:szCs w:val="24"/>
                <w:highlight w:val="none"/>
              </w:rPr>
              <w:t>委托我公司编写《</w:t>
            </w:r>
            <w:r>
              <w:rPr>
                <w:rFonts w:hint="default" w:ascii="Times New Roman" w:hAnsi="Times New Roman" w:eastAsia="宋体" w:cs="Times New Roman"/>
                <w:bCs/>
                <w:color w:val="auto"/>
                <w:kern w:val="2"/>
                <w:sz w:val="24"/>
                <w:szCs w:val="24"/>
                <w:highlight w:val="none"/>
                <w:lang w:val="en-US" w:eastAsia="zh-CN"/>
              </w:rPr>
              <w:fldChar w:fldCharType="begin"/>
            </w:r>
            <w:r>
              <w:rPr>
                <w:rFonts w:hint="default" w:ascii="Times New Roman" w:hAnsi="Times New Roman" w:eastAsia="宋体" w:cs="Times New Roman"/>
                <w:bCs/>
                <w:color w:val="auto"/>
                <w:kern w:val="2"/>
                <w:sz w:val="24"/>
                <w:szCs w:val="24"/>
                <w:highlight w:val="none"/>
                <w:lang w:val="en-US" w:eastAsia="zh-CN"/>
              </w:rPr>
              <w:instrText xml:space="preserve"> HYPERLINK "https://www.qcc.com/firm/d4a2859f3d8e117ac170bcf3291b10ac.html" \t "https://cn.bing.com/_blank" </w:instrText>
            </w:r>
            <w:r>
              <w:rPr>
                <w:rFonts w:hint="default" w:ascii="Times New Roman" w:hAnsi="Times New Roman" w:eastAsia="宋体" w:cs="Times New Roman"/>
                <w:bCs/>
                <w:color w:val="auto"/>
                <w:kern w:val="2"/>
                <w:sz w:val="24"/>
                <w:szCs w:val="24"/>
                <w:highlight w:val="none"/>
                <w:lang w:val="en-US" w:eastAsia="zh-CN"/>
              </w:rPr>
              <w:fldChar w:fldCharType="separate"/>
            </w:r>
            <w:r>
              <w:rPr>
                <w:rFonts w:hint="eastAsia" w:ascii="Times New Roman" w:hAnsi="Times New Roman" w:eastAsia="宋体" w:cs="Times New Roman"/>
                <w:bCs/>
                <w:color w:val="auto"/>
                <w:kern w:val="2"/>
                <w:sz w:val="24"/>
                <w:szCs w:val="24"/>
                <w:highlight w:val="none"/>
                <w:lang w:val="en-US" w:eastAsia="zh-CN"/>
              </w:rPr>
              <w:t>西安爱唯它动物医院有限责任公司</w:t>
            </w:r>
            <w:r>
              <w:rPr>
                <w:rFonts w:hint="default" w:ascii="Times New Roman" w:hAnsi="Times New Roman" w:eastAsia="宋体" w:cs="Times New Roman"/>
                <w:bCs/>
                <w:color w:val="auto"/>
                <w:kern w:val="2"/>
                <w:sz w:val="24"/>
                <w:szCs w:val="24"/>
                <w:highlight w:val="none"/>
                <w:lang w:val="en-US" w:eastAsia="zh-CN"/>
              </w:rPr>
              <w:fldChar w:fldCharType="end"/>
            </w:r>
            <w:r>
              <w:rPr>
                <w:rFonts w:hint="eastAsia" w:ascii="Times New Roman" w:hAnsi="Times New Roman" w:cs="Times New Roman"/>
                <w:color w:val="auto"/>
                <w:sz w:val="24"/>
                <w:szCs w:val="24"/>
                <w:highlight w:val="none"/>
              </w:rPr>
              <w:t>建设项目环境影响报告表》。</w:t>
            </w:r>
          </w:p>
          <w:p w14:paraId="7238F4E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color w:val="auto"/>
                <w:sz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建设内容</w:t>
            </w:r>
          </w:p>
          <w:p w14:paraId="74DABB4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本次扩建</w:t>
            </w:r>
            <w:r>
              <w:rPr>
                <w:rFonts w:hint="eastAsia" w:cs="Times New Roman"/>
                <w:bCs/>
                <w:color w:val="auto"/>
                <w:kern w:val="2"/>
                <w:sz w:val="24"/>
                <w:szCs w:val="24"/>
                <w:highlight w:val="none"/>
                <w:lang w:val="en-US" w:eastAsia="zh-CN"/>
              </w:rPr>
              <w:t>新增手术室一间，并在</w:t>
            </w:r>
            <w:r>
              <w:rPr>
                <w:rFonts w:hint="eastAsia" w:ascii="Times New Roman" w:hAnsi="Times New Roman" w:eastAsia="宋体" w:cs="Times New Roman"/>
                <w:bCs/>
                <w:color w:val="auto"/>
                <w:kern w:val="2"/>
                <w:sz w:val="24"/>
                <w:szCs w:val="24"/>
                <w:highlight w:val="none"/>
                <w:lang w:val="en-US" w:eastAsia="zh-CN"/>
              </w:rPr>
              <w:t>原有诊疗</w:t>
            </w:r>
            <w:r>
              <w:rPr>
                <w:rFonts w:hint="eastAsia" w:cs="Times New Roman"/>
                <w:bCs/>
                <w:color w:val="auto"/>
                <w:kern w:val="2"/>
                <w:sz w:val="24"/>
                <w:szCs w:val="24"/>
                <w:highlight w:val="none"/>
                <w:lang w:val="en-US" w:eastAsia="zh-CN"/>
              </w:rPr>
              <w:t>服务内容</w:t>
            </w:r>
            <w:r>
              <w:rPr>
                <w:rFonts w:hint="eastAsia" w:ascii="Times New Roman" w:hAnsi="Times New Roman" w:eastAsia="宋体" w:cs="Times New Roman"/>
                <w:bCs/>
                <w:color w:val="auto"/>
                <w:kern w:val="2"/>
                <w:sz w:val="24"/>
                <w:szCs w:val="24"/>
                <w:highlight w:val="none"/>
                <w:lang w:val="en-US" w:eastAsia="zh-CN"/>
              </w:rPr>
              <w:t>的基础上增加犬类、猫类及其他宠物的</w:t>
            </w:r>
            <w:r>
              <w:rPr>
                <w:rFonts w:hint="eastAsia" w:cs="Times New Roman"/>
                <w:bCs/>
                <w:color w:val="auto"/>
                <w:kern w:val="2"/>
                <w:sz w:val="24"/>
                <w:szCs w:val="24"/>
                <w:highlight w:val="none"/>
                <w:lang w:val="en-US" w:eastAsia="zh-CN"/>
              </w:rPr>
              <w:t>“</w:t>
            </w:r>
            <w:r>
              <w:rPr>
                <w:rFonts w:hint="eastAsia" w:ascii="Times New Roman" w:hAnsi="Times New Roman" w:eastAsia="宋体" w:cs="Times New Roman"/>
                <w:bCs/>
                <w:color w:val="auto"/>
                <w:kern w:val="2"/>
                <w:sz w:val="24"/>
                <w:szCs w:val="24"/>
                <w:highlight w:val="none"/>
                <w:lang w:val="en-US" w:eastAsia="zh-CN"/>
              </w:rPr>
              <w:t>颅腔、胸腔和腹腔手术</w:t>
            </w:r>
            <w:r>
              <w:rPr>
                <w:rFonts w:hint="eastAsia" w:cs="Times New Roman"/>
                <w:bCs/>
                <w:color w:val="auto"/>
                <w:kern w:val="2"/>
                <w:sz w:val="24"/>
                <w:szCs w:val="24"/>
                <w:highlight w:val="none"/>
                <w:lang w:val="en-US" w:eastAsia="zh-CN"/>
              </w:rPr>
              <w:t>”</w:t>
            </w:r>
            <w:r>
              <w:rPr>
                <w:rFonts w:hint="eastAsia" w:ascii="Times New Roman" w:hAnsi="Times New Roman" w:eastAsia="宋体" w:cs="Times New Roman"/>
                <w:bCs/>
                <w:color w:val="auto"/>
                <w:kern w:val="2"/>
                <w:sz w:val="24"/>
                <w:szCs w:val="24"/>
                <w:highlight w:val="none"/>
                <w:lang w:val="en-US" w:eastAsia="zh-CN"/>
              </w:rPr>
              <w:t>的</w:t>
            </w:r>
            <w:r>
              <w:rPr>
                <w:rFonts w:hint="eastAsia" w:cs="Times New Roman"/>
                <w:bCs/>
                <w:color w:val="auto"/>
                <w:kern w:val="2"/>
                <w:sz w:val="24"/>
                <w:szCs w:val="24"/>
                <w:highlight w:val="none"/>
                <w:lang w:val="en-US" w:eastAsia="zh-CN"/>
              </w:rPr>
              <w:t>服务内容，</w:t>
            </w:r>
            <w:r>
              <w:rPr>
                <w:rFonts w:hint="default" w:ascii="Times New Roman" w:hAnsi="Times New Roman" w:cs="Times New Roman"/>
                <w:b w:val="0"/>
                <w:bCs w:val="0"/>
                <w:snapToGrid w:val="0"/>
                <w:color w:val="auto"/>
                <w:sz w:val="24"/>
                <w:highlight w:val="none"/>
              </w:rPr>
              <w:t>主要工程建设内容见表2-1</w:t>
            </w:r>
            <w:r>
              <w:rPr>
                <w:rFonts w:hint="eastAsia" w:ascii="Times New Roman" w:hAnsi="Times New Roman" w:eastAsia="宋体" w:cs="Times New Roman"/>
                <w:bCs/>
                <w:color w:val="auto"/>
                <w:kern w:val="2"/>
                <w:sz w:val="24"/>
                <w:szCs w:val="24"/>
                <w:highlight w:val="none"/>
                <w:lang w:val="en-US" w:eastAsia="zh-CN"/>
              </w:rPr>
              <w:t>。</w:t>
            </w:r>
          </w:p>
          <w:p w14:paraId="1661E49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snapToGrid w:val="0"/>
                <w:color w:val="auto"/>
                <w:sz w:val="24"/>
                <w:highlight w:val="none"/>
                <w:lang w:val="en-US" w:eastAsia="zh-CN"/>
              </w:rPr>
            </w:pPr>
            <w:r>
              <w:rPr>
                <w:rFonts w:hint="default" w:ascii="Times New Roman" w:hAnsi="Times New Roman" w:cs="Times New Roman"/>
                <w:snapToGrid w:val="0"/>
                <w:color w:val="auto"/>
                <w:sz w:val="24"/>
                <w:highlight w:val="none"/>
                <w:lang w:val="en-US" w:eastAsia="zh-CN"/>
              </w:rPr>
              <w:t>根据建设单位资料，</w:t>
            </w:r>
            <w:r>
              <w:rPr>
                <w:rFonts w:hint="eastAsia" w:cs="Times New Roman"/>
                <w:snapToGrid w:val="0"/>
                <w:color w:val="auto"/>
                <w:sz w:val="24"/>
                <w:highlight w:val="none"/>
                <w:lang w:val="en-US" w:eastAsia="zh-CN"/>
              </w:rPr>
              <w:t>现有</w:t>
            </w:r>
            <w:r>
              <w:rPr>
                <w:rFonts w:hint="default" w:ascii="Times New Roman" w:hAnsi="Times New Roman" w:cs="Times New Roman"/>
                <w:snapToGrid w:val="0"/>
                <w:color w:val="auto"/>
                <w:sz w:val="24"/>
                <w:highlight w:val="none"/>
                <w:lang w:val="en-US" w:eastAsia="zh-CN"/>
              </w:rPr>
              <w:t>项目设有辐射性设备1台DR（医用X光机），</w:t>
            </w:r>
            <w:r>
              <w:rPr>
                <w:rFonts w:hint="default" w:ascii="Times New Roman" w:hAnsi="Times New Roman" w:cs="Times New Roman"/>
                <w:snapToGrid w:val="0"/>
                <w:color w:val="auto"/>
                <w:sz w:val="24"/>
                <w:highlight w:val="none"/>
                <w:lang w:val="en-US" w:eastAsia="zh-CN"/>
              </w:rPr>
              <w:t>根据《关于发布</w:t>
            </w:r>
            <w:r>
              <w:rPr>
                <w:rFonts w:hint="eastAsia" w:cs="Times New Roman"/>
                <w:snapToGrid w:val="0"/>
                <w:color w:val="auto"/>
                <w:sz w:val="24"/>
                <w:highlight w:val="none"/>
                <w:lang w:val="en-US" w:eastAsia="zh-CN"/>
              </w:rPr>
              <w:t>〈</w:t>
            </w:r>
            <w:r>
              <w:rPr>
                <w:rFonts w:hint="default" w:ascii="Times New Roman" w:hAnsi="Times New Roman" w:cs="Times New Roman"/>
                <w:snapToGrid w:val="0"/>
                <w:color w:val="auto"/>
                <w:sz w:val="24"/>
                <w:highlight w:val="none"/>
                <w:lang w:val="en-US" w:eastAsia="zh-CN"/>
              </w:rPr>
              <w:t>射线装置分类</w:t>
            </w:r>
            <w:r>
              <w:rPr>
                <w:rFonts w:hint="eastAsia" w:cs="Times New Roman"/>
                <w:snapToGrid w:val="0"/>
                <w:color w:val="auto"/>
                <w:sz w:val="24"/>
                <w:highlight w:val="none"/>
                <w:lang w:val="en-US" w:eastAsia="zh-CN"/>
              </w:rPr>
              <w:t>〉</w:t>
            </w:r>
            <w:r>
              <w:rPr>
                <w:rFonts w:hint="default" w:ascii="Times New Roman" w:hAnsi="Times New Roman" w:cs="Times New Roman"/>
                <w:snapToGrid w:val="0"/>
                <w:color w:val="auto"/>
                <w:sz w:val="24"/>
                <w:highlight w:val="none"/>
                <w:lang w:val="en-US" w:eastAsia="zh-CN"/>
              </w:rPr>
              <w:t>的公告》（环境保护部、国家卫生和计划生育委员会公告2017年第66号），DR为Ⅲ类射线装置，</w:t>
            </w:r>
            <w:r>
              <w:rPr>
                <w:rFonts w:hint="eastAsia" w:ascii="Times New Roman" w:hAnsi="Times New Roman" w:cs="Times New Roman"/>
                <w:snapToGrid w:val="0"/>
                <w:color w:val="auto"/>
                <w:sz w:val="24"/>
                <w:highlight w:val="none"/>
                <w:lang w:val="en-US" w:eastAsia="zh-CN"/>
              </w:rPr>
              <w:t>建设单位已按照要求</w:t>
            </w:r>
            <w:r>
              <w:rPr>
                <w:rFonts w:hint="default" w:ascii="Times New Roman" w:hAnsi="Times New Roman" w:cs="Times New Roman"/>
                <w:snapToGrid w:val="0"/>
                <w:color w:val="auto"/>
                <w:sz w:val="24"/>
                <w:highlight w:val="none"/>
                <w:lang w:val="en-US" w:eastAsia="zh-CN"/>
              </w:rPr>
              <w:t>办理登记表</w:t>
            </w:r>
            <w:r>
              <w:rPr>
                <w:rFonts w:hint="default" w:ascii="Times New Roman" w:hAnsi="Times New Roman" w:cs="Times New Roman"/>
                <w:snapToGrid w:val="0"/>
                <w:color w:val="auto"/>
                <w:sz w:val="24"/>
                <w:highlight w:val="none"/>
                <w:lang w:val="en-US" w:eastAsia="zh-CN"/>
              </w:rPr>
              <w:t>。</w:t>
            </w:r>
          </w:p>
          <w:p w14:paraId="76C6EE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表2-1</w:t>
            </w:r>
            <w:r>
              <w:rPr>
                <w:rFonts w:hint="eastAsia" w:ascii="Times New Roman" w:hAnsi="Times New Roman" w:cs="Times New Roman"/>
                <w:b/>
                <w:color w:val="auto"/>
                <w:szCs w:val="21"/>
                <w:highlight w:val="none"/>
                <w:lang w:val="en-US" w:eastAsia="zh-CN"/>
              </w:rPr>
              <w:t xml:space="preserve">  </w:t>
            </w:r>
            <w:r>
              <w:rPr>
                <w:rFonts w:hint="default" w:ascii="Times New Roman" w:hAnsi="Times New Roman" w:cs="Times New Roman"/>
                <w:b/>
                <w:color w:val="auto"/>
                <w:szCs w:val="21"/>
                <w:highlight w:val="none"/>
              </w:rPr>
              <w:t>项目建设内容一览表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5"/>
              <w:gridCol w:w="965"/>
              <w:gridCol w:w="6145"/>
              <w:gridCol w:w="740"/>
            </w:tblGrid>
            <w:tr w14:paraId="4D74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noWrap w:val="0"/>
                  <w:vAlign w:val="center"/>
                </w:tcPr>
                <w:p w14:paraId="7FA3AC3E">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工程类别</w:t>
                  </w:r>
                </w:p>
              </w:tc>
              <w:tc>
                <w:tcPr>
                  <w:tcW w:w="571" w:type="pct"/>
                  <w:noWrap w:val="0"/>
                  <w:vAlign w:val="center"/>
                </w:tcPr>
                <w:p w14:paraId="397FA795">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工程名称</w:t>
                  </w:r>
                </w:p>
              </w:tc>
              <w:tc>
                <w:tcPr>
                  <w:tcW w:w="3637" w:type="pct"/>
                  <w:noWrap w:val="0"/>
                  <w:vAlign w:val="center"/>
                </w:tcPr>
                <w:p w14:paraId="51F48C50">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建设内容及规模</w:t>
                  </w:r>
                </w:p>
              </w:tc>
              <w:tc>
                <w:tcPr>
                  <w:tcW w:w="438" w:type="pct"/>
                  <w:noWrap w:val="0"/>
                  <w:vAlign w:val="center"/>
                </w:tcPr>
                <w:p w14:paraId="4D134E6D">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备注</w:t>
                  </w:r>
                </w:p>
              </w:tc>
            </w:tr>
            <w:tr w14:paraId="1161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jc w:val="center"/>
              </w:trPr>
              <w:tc>
                <w:tcPr>
                  <w:tcW w:w="352" w:type="pct"/>
                  <w:noWrap w:val="0"/>
                  <w:vAlign w:val="center"/>
                </w:tcPr>
                <w:p w14:paraId="14FBE127">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w:t>
                  </w:r>
                </w:p>
                <w:p w14:paraId="0E55E788">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571" w:type="pct"/>
                  <w:shd w:val="clear" w:color="auto" w:fill="auto"/>
                  <w:noWrap w:val="0"/>
                  <w:vAlign w:val="center"/>
                </w:tcPr>
                <w:p w14:paraId="3DCD0C25">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手术室</w:t>
                  </w:r>
                </w:p>
              </w:tc>
              <w:tc>
                <w:tcPr>
                  <w:tcW w:w="3637" w:type="pct"/>
                  <w:shd w:val="clear" w:color="auto" w:fill="auto"/>
                  <w:noWrap w:val="0"/>
                  <w:vAlign w:val="center"/>
                </w:tcPr>
                <w:p w14:paraId="7CB96FDB">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位于宠物诊所二层，主要用于开展</w:t>
                  </w:r>
                  <w:r>
                    <w:rPr>
                      <w:rFonts w:hint="eastAsia" w:ascii="Times New Roman" w:hAnsi="Times New Roman" w:eastAsia="宋体" w:cs="Times New Roman"/>
                      <w:bCs/>
                      <w:color w:val="auto"/>
                      <w:kern w:val="2"/>
                      <w:sz w:val="21"/>
                      <w:szCs w:val="21"/>
                      <w:highlight w:val="none"/>
                      <w:lang w:val="en-US" w:eastAsia="zh-CN"/>
                    </w:rPr>
                    <w:t>犬类、猫类及其他宠物的</w:t>
                  </w:r>
                  <w:r>
                    <w:rPr>
                      <w:rFonts w:hint="eastAsia" w:cs="Times New Roman"/>
                      <w:bCs/>
                      <w:color w:val="auto"/>
                      <w:kern w:val="2"/>
                      <w:sz w:val="21"/>
                      <w:szCs w:val="21"/>
                      <w:highlight w:val="none"/>
                      <w:lang w:val="en-US" w:eastAsia="zh-CN"/>
                    </w:rPr>
                    <w:t>“</w:t>
                  </w:r>
                  <w:r>
                    <w:rPr>
                      <w:rFonts w:hint="eastAsia" w:ascii="Times New Roman" w:hAnsi="Times New Roman" w:eastAsia="宋体" w:cs="Times New Roman"/>
                      <w:bCs/>
                      <w:color w:val="auto"/>
                      <w:kern w:val="2"/>
                      <w:sz w:val="21"/>
                      <w:szCs w:val="21"/>
                      <w:highlight w:val="none"/>
                      <w:lang w:val="en-US" w:eastAsia="zh-CN"/>
                    </w:rPr>
                    <w:t>颅腔、胸腔和腹腔手术</w:t>
                  </w:r>
                  <w:r>
                    <w:rPr>
                      <w:rFonts w:hint="eastAsia" w:cs="Times New Roman"/>
                      <w:bCs/>
                      <w:color w:val="auto"/>
                      <w:kern w:val="2"/>
                      <w:sz w:val="21"/>
                      <w:szCs w:val="21"/>
                      <w:highlight w:val="none"/>
                      <w:lang w:val="en-US" w:eastAsia="zh-CN"/>
                    </w:rPr>
                    <w:t>”</w:t>
                  </w:r>
                </w:p>
              </w:tc>
              <w:tc>
                <w:tcPr>
                  <w:tcW w:w="438" w:type="pct"/>
                  <w:noWrap w:val="0"/>
                  <w:vAlign w:val="center"/>
                </w:tcPr>
                <w:p w14:paraId="33F03567">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现有宠物诊所内新建</w:t>
                  </w:r>
                </w:p>
              </w:tc>
            </w:tr>
            <w:tr w14:paraId="1180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vMerge w:val="restart"/>
                  <w:noWrap w:val="0"/>
                  <w:vAlign w:val="center"/>
                </w:tcPr>
                <w:p w14:paraId="73069F24">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w:t>
                  </w:r>
                </w:p>
                <w:p w14:paraId="29E77195">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w:t>
                  </w:r>
                </w:p>
              </w:tc>
              <w:tc>
                <w:tcPr>
                  <w:tcW w:w="571" w:type="pct"/>
                  <w:noWrap w:val="0"/>
                  <w:vAlign w:val="center"/>
                </w:tcPr>
                <w:p w14:paraId="23E4C99E">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w:t>
                  </w:r>
                </w:p>
              </w:tc>
              <w:tc>
                <w:tcPr>
                  <w:tcW w:w="3637" w:type="pct"/>
                  <w:noWrap w:val="0"/>
                  <w:vAlign w:val="center"/>
                </w:tcPr>
                <w:p w14:paraId="1A4243C4">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由</w:t>
                  </w:r>
                  <w:r>
                    <w:rPr>
                      <w:rFonts w:hint="default" w:ascii="Times New Roman" w:hAnsi="Times New Roman" w:cs="Times New Roman"/>
                      <w:color w:val="auto"/>
                      <w:sz w:val="21"/>
                      <w:szCs w:val="21"/>
                      <w:highlight w:val="none"/>
                    </w:rPr>
                    <w:t>市政电网供电</w:t>
                  </w:r>
                </w:p>
              </w:tc>
              <w:tc>
                <w:tcPr>
                  <w:tcW w:w="438" w:type="pct"/>
                  <w:vMerge w:val="restart"/>
                  <w:noWrap w:val="0"/>
                  <w:vAlign w:val="center"/>
                </w:tcPr>
                <w:p w14:paraId="24356BBE">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依托已建成设施</w:t>
                  </w:r>
                </w:p>
              </w:tc>
            </w:tr>
            <w:tr w14:paraId="3D69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vMerge w:val="continue"/>
                  <w:noWrap w:val="0"/>
                  <w:vAlign w:val="center"/>
                </w:tcPr>
                <w:p w14:paraId="38857D0F">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p>
              </w:tc>
              <w:tc>
                <w:tcPr>
                  <w:tcW w:w="571" w:type="pct"/>
                  <w:noWrap w:val="0"/>
                  <w:vAlign w:val="center"/>
                </w:tcPr>
                <w:p w14:paraId="2D6114A1">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供水</w:t>
                  </w:r>
                </w:p>
              </w:tc>
              <w:tc>
                <w:tcPr>
                  <w:tcW w:w="3637" w:type="pct"/>
                  <w:noWrap w:val="0"/>
                  <w:vAlign w:val="center"/>
                </w:tcPr>
                <w:p w14:paraId="7F523554">
                  <w:pPr>
                    <w:keepNext w:val="0"/>
                    <w:keepLines w:val="0"/>
                    <w:pageBreakBefore w:val="0"/>
                    <w:suppressLineNumbers w:val="0"/>
                    <w:kinsoku/>
                    <w:wordWrap/>
                    <w:overflowPunct/>
                    <w:topLinePunct w:val="0"/>
                    <w:autoSpaceDE/>
                    <w:autoSpaceDN/>
                    <w:bidi w:val="0"/>
                    <w:adjustRightInd w:val="0"/>
                    <w:spacing w:before="0" w:beforeAutospacing="0" w:after="0" w:afterAutospacing="0" w:line="300" w:lineRule="exact"/>
                    <w:ind w:left="0" w:right="0"/>
                    <w:jc w:val="both"/>
                    <w:textAlignment w:val="auto"/>
                    <w:rPr>
                      <w:rFonts w:hint="default" w:ascii="Times New Roman" w:hAnsi="Times New Roman" w:eastAsia="宋体" w:cs="Times New Roman"/>
                      <w:bCs/>
                      <w:snapToGrid w:val="0"/>
                      <w:color w:val="auto"/>
                      <w:kern w:val="2"/>
                      <w:sz w:val="21"/>
                      <w:szCs w:val="21"/>
                      <w:highlight w:val="none"/>
                      <w:lang w:val="en-US" w:eastAsia="zh-CN" w:bidi="ar-SA"/>
                    </w:rPr>
                  </w:pPr>
                  <w:r>
                    <w:rPr>
                      <w:rFonts w:hint="default" w:ascii="Times New Roman" w:hAnsi="Times New Roman" w:eastAsia="宋体" w:cs="Times New Roman"/>
                      <w:bCs/>
                      <w:snapToGrid w:val="0"/>
                      <w:color w:val="auto"/>
                      <w:sz w:val="21"/>
                      <w:szCs w:val="21"/>
                      <w:highlight w:val="none"/>
                    </w:rPr>
                    <w:t>由市政供水管网供水</w:t>
                  </w:r>
                </w:p>
              </w:tc>
              <w:tc>
                <w:tcPr>
                  <w:tcW w:w="438" w:type="pct"/>
                  <w:vMerge w:val="continue"/>
                  <w:noWrap w:val="0"/>
                  <w:vAlign w:val="center"/>
                </w:tcPr>
                <w:p w14:paraId="78F8D260">
                  <w:pPr>
                    <w:keepNext w:val="0"/>
                    <w:keepLines w:val="0"/>
                    <w:pageBreakBefore w:val="0"/>
                    <w:suppressLineNumbers w:val="0"/>
                    <w:kinsoku/>
                    <w:wordWrap/>
                    <w:overflowPunct/>
                    <w:topLinePunct w:val="0"/>
                    <w:autoSpaceDE/>
                    <w:autoSpaceDN/>
                    <w:bidi w:val="0"/>
                    <w:adjustRightInd w:val="0"/>
                    <w:spacing w:before="0" w:beforeAutospacing="0" w:after="0" w:afterAutospacing="0" w:line="300" w:lineRule="exact"/>
                    <w:ind w:left="0" w:right="0"/>
                    <w:jc w:val="center"/>
                    <w:textAlignment w:val="auto"/>
                    <w:rPr>
                      <w:rFonts w:hint="default" w:ascii="Times New Roman" w:hAnsi="Times New Roman" w:eastAsia="宋体" w:cs="Times New Roman"/>
                      <w:bCs/>
                      <w:snapToGrid w:val="0"/>
                      <w:color w:val="auto"/>
                      <w:sz w:val="21"/>
                      <w:szCs w:val="21"/>
                      <w:highlight w:val="none"/>
                    </w:rPr>
                  </w:pPr>
                </w:p>
              </w:tc>
            </w:tr>
            <w:tr w14:paraId="146F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vMerge w:val="continue"/>
                  <w:noWrap w:val="0"/>
                  <w:vAlign w:val="center"/>
                </w:tcPr>
                <w:p w14:paraId="4C1F783B">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p>
              </w:tc>
              <w:tc>
                <w:tcPr>
                  <w:tcW w:w="571" w:type="pct"/>
                  <w:noWrap w:val="0"/>
                  <w:vAlign w:val="center"/>
                </w:tcPr>
                <w:p w14:paraId="6B518B29">
                  <w:pPr>
                    <w:keepNext w:val="0"/>
                    <w:keepLines w:val="0"/>
                    <w:pageBreakBefore w:val="0"/>
                    <w:suppressLineNumbers w:val="0"/>
                    <w:kinsoku/>
                    <w:wordWrap/>
                    <w:overflowPunct/>
                    <w:topLinePunct w:val="0"/>
                    <w:autoSpaceDE/>
                    <w:autoSpaceDN/>
                    <w:bidi w:val="0"/>
                    <w:adjustRightInd w:val="0"/>
                    <w:spacing w:before="0" w:beforeAutospacing="0" w:after="0" w:afterAutospacing="0" w:line="300" w:lineRule="exact"/>
                    <w:ind w:left="0" w:right="0"/>
                    <w:jc w:val="center"/>
                    <w:textAlignment w:val="auto"/>
                    <w:rPr>
                      <w:rFonts w:hint="default" w:ascii="Times New Roman" w:hAnsi="Times New Roman" w:eastAsia="宋体" w:cs="Times New Roman"/>
                      <w:bCs/>
                      <w:snapToGrid w:val="0"/>
                      <w:color w:val="auto"/>
                      <w:sz w:val="21"/>
                      <w:szCs w:val="21"/>
                      <w:highlight w:val="none"/>
                    </w:rPr>
                  </w:pPr>
                  <w:r>
                    <w:rPr>
                      <w:rFonts w:hint="default" w:ascii="Times New Roman" w:hAnsi="Times New Roman" w:eastAsia="宋体" w:cs="Times New Roman"/>
                      <w:bCs/>
                      <w:snapToGrid w:val="0"/>
                      <w:color w:val="auto"/>
                      <w:sz w:val="21"/>
                      <w:szCs w:val="21"/>
                      <w:highlight w:val="none"/>
                    </w:rPr>
                    <w:t>排水</w:t>
                  </w:r>
                </w:p>
              </w:tc>
              <w:tc>
                <w:tcPr>
                  <w:tcW w:w="3637" w:type="pct"/>
                  <w:noWrap w:val="0"/>
                  <w:vAlign w:val="center"/>
                </w:tcPr>
                <w:p w14:paraId="56A68C7D">
                  <w:pPr>
                    <w:keepNext w:val="0"/>
                    <w:keepLines w:val="0"/>
                    <w:pageBreakBefore w:val="0"/>
                    <w:suppressLineNumbers w:val="0"/>
                    <w:kinsoku/>
                    <w:wordWrap/>
                    <w:overflowPunct/>
                    <w:topLinePunct w:val="0"/>
                    <w:autoSpaceDE/>
                    <w:autoSpaceDN/>
                    <w:bidi w:val="0"/>
                    <w:adjustRightInd w:val="0"/>
                    <w:spacing w:before="0" w:beforeAutospacing="0" w:after="0" w:afterAutospacing="0" w:line="300" w:lineRule="exact"/>
                    <w:ind w:left="0" w:right="0"/>
                    <w:jc w:val="both"/>
                    <w:textAlignment w:val="auto"/>
                    <w:rPr>
                      <w:rFonts w:hint="eastAsia" w:ascii="Times New Roman" w:hAnsi="Times New Roman" w:eastAsia="宋体" w:cs="Times New Roman"/>
                      <w:bCs/>
                      <w:snapToGrid w:val="0"/>
                      <w:color w:val="auto"/>
                      <w:sz w:val="21"/>
                      <w:szCs w:val="21"/>
                      <w:highlight w:val="none"/>
                      <w:lang w:val="en-US" w:eastAsia="zh-CN"/>
                    </w:rPr>
                  </w:pPr>
                  <w:r>
                    <w:rPr>
                      <w:rFonts w:hint="default" w:ascii="Times New Roman" w:hAnsi="Times New Roman" w:eastAsia="宋体" w:cs="Times New Roman"/>
                      <w:bCs/>
                      <w:snapToGrid w:val="0"/>
                      <w:color w:val="auto"/>
                      <w:sz w:val="21"/>
                      <w:szCs w:val="21"/>
                      <w:highlight w:val="none"/>
                    </w:rPr>
                    <w:t>医疗废水</w:t>
                  </w:r>
                  <w:r>
                    <w:rPr>
                      <w:rFonts w:hint="eastAsia" w:cs="Times New Roman"/>
                      <w:bCs/>
                      <w:snapToGrid w:val="0"/>
                      <w:color w:val="auto"/>
                      <w:sz w:val="21"/>
                      <w:szCs w:val="21"/>
                      <w:highlight w:val="none"/>
                      <w:lang w:val="en-US" w:eastAsia="zh-CN"/>
                    </w:rPr>
                    <w:t>经1套</w:t>
                  </w:r>
                  <w:r>
                    <w:rPr>
                      <w:rFonts w:hint="eastAsia" w:ascii="Times New Roman" w:hAnsi="Times New Roman" w:eastAsia="宋体" w:cs="Times New Roman"/>
                      <w:bCs/>
                      <w:snapToGrid w:val="0"/>
                      <w:color w:val="auto"/>
                      <w:sz w:val="21"/>
                      <w:szCs w:val="21"/>
                      <w:highlight w:val="none"/>
                      <w:lang w:val="en-US" w:eastAsia="zh-CN"/>
                    </w:rPr>
                    <w:t>废水缓释器</w:t>
                  </w:r>
                  <w:r>
                    <w:rPr>
                      <w:rFonts w:hint="default" w:ascii="Times New Roman" w:hAnsi="Times New Roman" w:eastAsia="宋体" w:cs="Times New Roman"/>
                      <w:bCs/>
                      <w:snapToGrid w:val="0"/>
                      <w:color w:val="auto"/>
                      <w:sz w:val="21"/>
                      <w:szCs w:val="21"/>
                      <w:highlight w:val="none"/>
                    </w:rPr>
                    <w:t>消毒后排入化粪池，经市政管网</w:t>
                  </w:r>
                  <w:r>
                    <w:rPr>
                      <w:rFonts w:hint="eastAsia" w:ascii="Times New Roman" w:hAnsi="Times New Roman" w:eastAsia="宋体" w:cs="Times New Roman"/>
                      <w:bCs/>
                      <w:snapToGrid w:val="0"/>
                      <w:color w:val="auto"/>
                      <w:sz w:val="21"/>
                      <w:szCs w:val="21"/>
                      <w:highlight w:val="none"/>
                      <w:lang w:eastAsia="zh-CN"/>
                    </w:rPr>
                    <w:t>进入</w:t>
                  </w:r>
                  <w:r>
                    <w:rPr>
                      <w:rFonts w:hint="eastAsia" w:ascii="Times New Roman" w:hAnsi="Times New Roman" w:cs="Times New Roman"/>
                      <w:color w:val="auto"/>
                      <w:sz w:val="21"/>
                      <w:szCs w:val="21"/>
                      <w:highlight w:val="none"/>
                      <w:lang w:eastAsia="zh-CN"/>
                    </w:rPr>
                    <w:t>西安市第一污水处理厂</w:t>
                  </w:r>
                </w:p>
              </w:tc>
              <w:tc>
                <w:tcPr>
                  <w:tcW w:w="438" w:type="pct"/>
                  <w:noWrap w:val="0"/>
                  <w:vAlign w:val="center"/>
                </w:tcPr>
                <w:p w14:paraId="17320AF7">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新增</w:t>
                  </w:r>
                </w:p>
              </w:tc>
            </w:tr>
            <w:tr w14:paraId="08EF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vMerge w:val="continue"/>
                  <w:noWrap w:val="0"/>
                  <w:vAlign w:val="center"/>
                </w:tcPr>
                <w:p w14:paraId="5A6564E9">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p>
              </w:tc>
              <w:tc>
                <w:tcPr>
                  <w:tcW w:w="571" w:type="pct"/>
                  <w:noWrap w:val="0"/>
                  <w:vAlign w:val="center"/>
                </w:tcPr>
                <w:p w14:paraId="6E5EDA98">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通风</w:t>
                  </w:r>
                </w:p>
              </w:tc>
              <w:tc>
                <w:tcPr>
                  <w:tcW w:w="3637" w:type="pct"/>
                  <w:noWrap w:val="0"/>
                  <w:vAlign w:val="center"/>
                </w:tcPr>
                <w:p w14:paraId="2A708136">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both"/>
                    <w:textAlignment w:val="auto"/>
                    <w:rPr>
                      <w:rFonts w:hint="default" w:ascii="Times New Roman" w:hAnsi="Times New Roman" w:cs="Times New Roman"/>
                      <w:bCs/>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采用自然通风进行通风换气</w:t>
                  </w:r>
                </w:p>
              </w:tc>
              <w:tc>
                <w:tcPr>
                  <w:tcW w:w="438" w:type="pct"/>
                  <w:vMerge w:val="restart"/>
                  <w:noWrap w:val="0"/>
                  <w:vAlign w:val="center"/>
                </w:tcPr>
                <w:p w14:paraId="0CD2430D">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依托现有</w:t>
                  </w:r>
                </w:p>
              </w:tc>
            </w:tr>
            <w:tr w14:paraId="75C0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vMerge w:val="continue"/>
                  <w:noWrap w:val="0"/>
                  <w:vAlign w:val="center"/>
                </w:tcPr>
                <w:p w14:paraId="52A0CD9F">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p>
              </w:tc>
              <w:tc>
                <w:tcPr>
                  <w:tcW w:w="571" w:type="pct"/>
                  <w:noWrap w:val="0"/>
                  <w:vAlign w:val="center"/>
                </w:tcPr>
                <w:p w14:paraId="615AD275">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采暖制冷</w:t>
                  </w:r>
                </w:p>
              </w:tc>
              <w:tc>
                <w:tcPr>
                  <w:tcW w:w="3637" w:type="pct"/>
                  <w:noWrap w:val="0"/>
                  <w:vAlign w:val="center"/>
                </w:tcPr>
                <w:p w14:paraId="6FC4E27A">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both"/>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采用空调制冷，市政供暖</w:t>
                  </w:r>
                </w:p>
              </w:tc>
              <w:tc>
                <w:tcPr>
                  <w:tcW w:w="438" w:type="pct"/>
                  <w:vMerge w:val="continue"/>
                  <w:noWrap w:val="0"/>
                  <w:vAlign w:val="center"/>
                </w:tcPr>
                <w:p w14:paraId="7FF5E112">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eastAsia" w:ascii="Times New Roman" w:hAnsi="Times New Roman" w:cs="Times New Roman"/>
                      <w:bCs/>
                      <w:color w:val="auto"/>
                      <w:sz w:val="21"/>
                      <w:szCs w:val="21"/>
                      <w:highlight w:val="none"/>
                      <w:lang w:eastAsia="zh-CN"/>
                    </w:rPr>
                  </w:pPr>
                </w:p>
              </w:tc>
            </w:tr>
            <w:tr w14:paraId="6E98A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vMerge w:val="continue"/>
                  <w:noWrap w:val="0"/>
                  <w:vAlign w:val="center"/>
                </w:tcPr>
                <w:p w14:paraId="0B337298">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p>
              </w:tc>
              <w:tc>
                <w:tcPr>
                  <w:tcW w:w="571" w:type="pct"/>
                  <w:noWrap w:val="0"/>
                  <w:vAlign w:val="center"/>
                </w:tcPr>
                <w:p w14:paraId="4BD4C50F">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消毒系统</w:t>
                  </w:r>
                </w:p>
              </w:tc>
              <w:tc>
                <w:tcPr>
                  <w:tcW w:w="3637" w:type="pct"/>
                  <w:noWrap w:val="0"/>
                  <w:vAlign w:val="center"/>
                </w:tcPr>
                <w:p w14:paraId="0F7DFAAF">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left"/>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医疗器械、玻璃器皿等采用高压灭菌锅消毒；公共区域采用84消毒液和安立消等喷洒消毒；医疗废水经废水缓释消毒器消毒</w:t>
                  </w:r>
                </w:p>
              </w:tc>
              <w:tc>
                <w:tcPr>
                  <w:tcW w:w="438" w:type="pct"/>
                  <w:vMerge w:val="continue"/>
                  <w:noWrap w:val="0"/>
                  <w:vAlign w:val="center"/>
                </w:tcPr>
                <w:p w14:paraId="47167235">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266C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vMerge w:val="restart"/>
                  <w:noWrap w:val="0"/>
                  <w:vAlign w:val="center"/>
                </w:tcPr>
                <w:p w14:paraId="19310C30">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571" w:type="pct"/>
                  <w:noWrap w:val="0"/>
                  <w:vAlign w:val="center"/>
                </w:tcPr>
                <w:p w14:paraId="39B46AEE">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废气</w:t>
                  </w:r>
                </w:p>
              </w:tc>
              <w:tc>
                <w:tcPr>
                  <w:tcW w:w="3637" w:type="pct"/>
                  <w:noWrap w:val="0"/>
                  <w:vAlign w:val="center"/>
                </w:tcPr>
                <w:p w14:paraId="253CBDB0">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运营期间主要为宠物粪便产生的异味，项目接诊宠物均在宠物笼中，下方设置托盘，宠物猫粪尿被猫砂吸收包裹后收集至卫生间，宠物狗粪尿经宠物笼下方托盘收集，一同经马桶直接进入化粪池；定期喷洒安立消消毒液进行消毒祛味，同时加强自然通风换气</w:t>
                  </w:r>
                </w:p>
              </w:tc>
              <w:tc>
                <w:tcPr>
                  <w:tcW w:w="438" w:type="pct"/>
                  <w:vMerge w:val="continue"/>
                  <w:noWrap w:val="0"/>
                  <w:vAlign w:val="center"/>
                </w:tcPr>
                <w:p w14:paraId="63163474">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bCs/>
                      <w:color w:val="auto"/>
                      <w:kern w:val="2"/>
                      <w:sz w:val="21"/>
                      <w:szCs w:val="21"/>
                      <w:highlight w:val="none"/>
                      <w:lang w:val="en-US" w:eastAsia="zh-CN" w:bidi="ar-SA"/>
                    </w:rPr>
                  </w:pPr>
                </w:p>
              </w:tc>
            </w:tr>
            <w:tr w14:paraId="097F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vMerge w:val="continue"/>
                  <w:noWrap w:val="0"/>
                  <w:vAlign w:val="center"/>
                </w:tcPr>
                <w:p w14:paraId="668F5BF3">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p>
              </w:tc>
              <w:tc>
                <w:tcPr>
                  <w:tcW w:w="571" w:type="pct"/>
                  <w:noWrap w:val="0"/>
                  <w:vAlign w:val="center"/>
                </w:tcPr>
                <w:p w14:paraId="6F2428C9">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废水</w:t>
                  </w:r>
                </w:p>
              </w:tc>
              <w:tc>
                <w:tcPr>
                  <w:tcW w:w="3637" w:type="pct"/>
                  <w:noWrap w:val="0"/>
                  <w:vAlign w:val="center"/>
                </w:tcPr>
                <w:p w14:paraId="5913C108">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snapToGrid w:val="0"/>
                      <w:color w:val="auto"/>
                      <w:sz w:val="21"/>
                      <w:szCs w:val="21"/>
                      <w:highlight w:val="none"/>
                    </w:rPr>
                    <w:t>医疗废水</w:t>
                  </w:r>
                  <w:r>
                    <w:rPr>
                      <w:rFonts w:hint="eastAsia" w:cs="Times New Roman"/>
                      <w:bCs/>
                      <w:snapToGrid w:val="0"/>
                      <w:color w:val="auto"/>
                      <w:sz w:val="21"/>
                      <w:szCs w:val="21"/>
                      <w:highlight w:val="none"/>
                      <w:lang w:val="en-US" w:eastAsia="zh-CN"/>
                    </w:rPr>
                    <w:t>经1套</w:t>
                  </w:r>
                  <w:r>
                    <w:rPr>
                      <w:rFonts w:hint="eastAsia" w:ascii="Times New Roman" w:hAnsi="Times New Roman" w:eastAsia="宋体" w:cs="Times New Roman"/>
                      <w:bCs/>
                      <w:snapToGrid w:val="0"/>
                      <w:color w:val="auto"/>
                      <w:sz w:val="21"/>
                      <w:szCs w:val="21"/>
                      <w:highlight w:val="none"/>
                      <w:lang w:val="en-US" w:eastAsia="zh-CN"/>
                    </w:rPr>
                    <w:t>废水缓释器</w:t>
                  </w:r>
                  <w:r>
                    <w:rPr>
                      <w:rFonts w:hint="default" w:ascii="Times New Roman" w:hAnsi="Times New Roman" w:eastAsia="宋体" w:cs="Times New Roman"/>
                      <w:bCs/>
                      <w:snapToGrid w:val="0"/>
                      <w:color w:val="auto"/>
                      <w:sz w:val="21"/>
                      <w:szCs w:val="21"/>
                      <w:highlight w:val="none"/>
                    </w:rPr>
                    <w:t>消毒后排入化粪池，经市政管网</w:t>
                  </w:r>
                  <w:r>
                    <w:rPr>
                      <w:rFonts w:hint="eastAsia" w:ascii="Times New Roman" w:hAnsi="Times New Roman" w:eastAsia="宋体" w:cs="Times New Roman"/>
                      <w:bCs/>
                      <w:snapToGrid w:val="0"/>
                      <w:color w:val="auto"/>
                      <w:sz w:val="21"/>
                      <w:szCs w:val="21"/>
                      <w:highlight w:val="none"/>
                      <w:lang w:eastAsia="zh-CN"/>
                    </w:rPr>
                    <w:t>进入</w:t>
                  </w:r>
                  <w:r>
                    <w:rPr>
                      <w:rFonts w:hint="eastAsia" w:ascii="Times New Roman" w:hAnsi="Times New Roman" w:cs="Times New Roman"/>
                      <w:color w:val="auto"/>
                      <w:sz w:val="21"/>
                      <w:szCs w:val="21"/>
                      <w:highlight w:val="none"/>
                      <w:lang w:eastAsia="zh-CN"/>
                    </w:rPr>
                    <w:t>西安市第一污水处理厂</w:t>
                  </w:r>
                </w:p>
              </w:tc>
              <w:tc>
                <w:tcPr>
                  <w:tcW w:w="740" w:type="dxa"/>
                  <w:noWrap w:val="0"/>
                  <w:vAlign w:val="center"/>
                </w:tcPr>
                <w:p w14:paraId="0F58B977">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leftChars="0" w:right="0" w:right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新增</w:t>
                  </w:r>
                </w:p>
              </w:tc>
            </w:tr>
            <w:tr w14:paraId="317F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vMerge w:val="continue"/>
                  <w:noWrap w:val="0"/>
                  <w:vAlign w:val="center"/>
                </w:tcPr>
                <w:p w14:paraId="75355642">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p>
              </w:tc>
              <w:tc>
                <w:tcPr>
                  <w:tcW w:w="571" w:type="pct"/>
                  <w:noWrap w:val="0"/>
                  <w:vAlign w:val="center"/>
                </w:tcPr>
                <w:p w14:paraId="2DB844F9">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噪声</w:t>
                  </w:r>
                </w:p>
              </w:tc>
              <w:tc>
                <w:tcPr>
                  <w:tcW w:w="3637" w:type="pct"/>
                  <w:noWrap w:val="0"/>
                  <w:vAlign w:val="center"/>
                </w:tcPr>
                <w:p w14:paraId="7590273B">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both"/>
                    <w:textAlignment w:val="auto"/>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eastAsia="zh-CN"/>
                    </w:rPr>
                    <w:t>宠物</w:t>
                  </w:r>
                  <w:r>
                    <w:rPr>
                      <w:rFonts w:hint="eastAsia" w:ascii="Times New Roman" w:hAnsi="Times New Roman" w:cs="Times New Roman"/>
                      <w:snapToGrid w:val="0"/>
                      <w:color w:val="auto"/>
                      <w:kern w:val="0"/>
                      <w:sz w:val="21"/>
                      <w:szCs w:val="21"/>
                      <w:highlight w:val="none"/>
                    </w:rPr>
                    <w:t>就诊时的噪声和空调外机运行</w:t>
                  </w:r>
                  <w:r>
                    <w:rPr>
                      <w:rFonts w:hint="eastAsia" w:ascii="Times New Roman" w:hAnsi="Times New Roman" w:cs="Times New Roman"/>
                      <w:snapToGrid w:val="0"/>
                      <w:color w:val="auto"/>
                      <w:kern w:val="0"/>
                      <w:sz w:val="21"/>
                      <w:szCs w:val="21"/>
                      <w:highlight w:val="none"/>
                      <w:lang w:val="en-US" w:eastAsia="zh-CN"/>
                    </w:rPr>
                    <w:t>噪声</w:t>
                  </w:r>
                </w:p>
                <w:p w14:paraId="3B6FDF5E">
                  <w:pPr>
                    <w:keepNext w:val="0"/>
                    <w:keepLines w:val="0"/>
                    <w:pageBreakBefore w:val="0"/>
                    <w:widowControl/>
                    <w:suppressLineNumbers w:val="0"/>
                    <w:kinsoku/>
                    <w:wordWrap/>
                    <w:overflowPunct/>
                    <w:topLinePunct w:val="0"/>
                    <w:autoSpaceDE/>
                    <w:autoSpaceDN/>
                    <w:bidi w:val="0"/>
                    <w:spacing w:before="0" w:beforeAutospacing="0" w:after="0" w:afterAutospacing="0" w:line="300" w:lineRule="exact"/>
                    <w:ind w:left="0" w:right="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宠物就诊时安排在密闭诊室内并对犬类宠物施行套嘴等措施，在诊疗时安排专业医护人员对宠物进行安抚工作，同时依托现有实体墙体，门窗安装双层玻璃等措施隔声降噪；</w:t>
                  </w:r>
                  <w:r>
                    <w:rPr>
                      <w:rFonts w:hint="eastAsia" w:ascii="Times New Roman" w:hAnsi="Times New Roman" w:eastAsia="宋体" w:cs="Times New Roman"/>
                      <w:snapToGrid w:val="0"/>
                      <w:color w:val="auto"/>
                      <w:sz w:val="21"/>
                      <w:szCs w:val="21"/>
                      <w:highlight w:val="none"/>
                      <w:lang w:val="en-US" w:eastAsia="zh-CN"/>
                    </w:rPr>
                    <w:t>空调外机安装采用弹性支架/底部安装减振底座并定期维护保养，安装在项目地楼顶</w:t>
                  </w:r>
                </w:p>
              </w:tc>
              <w:tc>
                <w:tcPr>
                  <w:tcW w:w="740" w:type="dxa"/>
                  <w:vMerge w:val="restart"/>
                  <w:noWrap w:val="0"/>
                  <w:vAlign w:val="center"/>
                </w:tcPr>
                <w:p w14:paraId="6D38AD5C">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leftChars="0" w:right="0" w:right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依托现有</w:t>
                  </w:r>
                </w:p>
              </w:tc>
            </w:tr>
            <w:tr w14:paraId="2618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2" w:type="pct"/>
                  <w:vMerge w:val="continue"/>
                  <w:noWrap w:val="0"/>
                  <w:vAlign w:val="center"/>
                </w:tcPr>
                <w:p w14:paraId="42A96A1F">
                  <w:pPr>
                    <w:keepNext w:val="0"/>
                    <w:keepLines w:val="0"/>
                    <w:pageBreakBefore w:val="0"/>
                    <w:suppressLineNumbers w:val="0"/>
                    <w:kinsoku/>
                    <w:wordWrap/>
                    <w:overflowPunct/>
                    <w:topLinePunct w:val="0"/>
                    <w:autoSpaceDE/>
                    <w:autoSpaceDN/>
                    <w:bidi w:val="0"/>
                    <w:snapToGrid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p>
              </w:tc>
              <w:tc>
                <w:tcPr>
                  <w:tcW w:w="571" w:type="pct"/>
                  <w:noWrap w:val="0"/>
                  <w:vAlign w:val="center"/>
                </w:tcPr>
                <w:p w14:paraId="40002018">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3637" w:type="pct"/>
                  <w:noWrap w:val="0"/>
                  <w:vAlign w:val="center"/>
                </w:tcPr>
                <w:p w14:paraId="022B020D">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textAlignment w:val="auto"/>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生活垃圾分类收集后按照城市管理和综合执法部门的相关要求统一清运处置；</w:t>
                  </w:r>
                </w:p>
                <w:p w14:paraId="0D552C8D">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textAlignment w:val="auto"/>
                    <w:rPr>
                      <w:rFonts w:hint="eastAsia" w:ascii="Times New Roman" w:hAnsi="Times New Roman"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宠物毛发收集后混入生活垃圾按照城市管理和综合执法部门的相关要求统一清运处置，无传染病宠物粪尿被托盘（猫砂）收集后清理</w:t>
                  </w:r>
                  <w:r>
                    <w:rPr>
                      <w:rFonts w:hint="eastAsia" w:ascii="Times New Roman" w:hAnsi="Times New Roman" w:cs="Times New Roman"/>
                      <w:color w:val="auto"/>
                      <w:sz w:val="21"/>
                      <w:szCs w:val="21"/>
                      <w:highlight w:val="none"/>
                      <w:lang w:val="en-US" w:eastAsia="zh-CN"/>
                    </w:rPr>
                    <w:t>，经卫生间马桶直接进入化粪池</w:t>
                  </w:r>
                  <w:r>
                    <w:rPr>
                      <w:rFonts w:hint="eastAsia" w:ascii="Times New Roman" w:hAnsi="Times New Roman" w:cs="Times New Roman"/>
                      <w:snapToGrid w:val="0"/>
                      <w:color w:val="auto"/>
                      <w:kern w:val="0"/>
                      <w:sz w:val="21"/>
                      <w:szCs w:val="21"/>
                      <w:highlight w:val="none"/>
                      <w:lang w:eastAsia="zh-CN"/>
                    </w:rPr>
                    <w:t>；</w:t>
                  </w:r>
                  <w:r>
                    <w:rPr>
                      <w:rFonts w:hint="eastAsia" w:ascii="Times New Roman" w:hAnsi="Times New Roman" w:cs="Times New Roman"/>
                      <w:snapToGrid w:val="0"/>
                      <w:color w:val="auto"/>
                      <w:kern w:val="0"/>
                      <w:sz w:val="21"/>
                      <w:szCs w:val="21"/>
                      <w:highlight w:val="none"/>
                      <w:lang w:val="en-US" w:eastAsia="zh-CN"/>
                    </w:rPr>
                    <w:t>病死宠物尸体灭菌消毒处理后暂存冰箱，交由宠物尸体无害化处理中心处置；</w:t>
                  </w:r>
                </w:p>
                <w:p w14:paraId="5EDDD5FF">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医疗废物（除病理性废物）依托专用垃圾桶收集后暂存在医废贮存库</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现有</w:t>
                  </w:r>
                  <w:r>
                    <w:rPr>
                      <w:rFonts w:hint="eastAsia" w:ascii="Times New Roman" w:hAns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商铺</w:t>
                  </w:r>
                  <w:r>
                    <w:rPr>
                      <w:rFonts w:hint="eastAsia" w:ascii="Times New Roman" w:hAnsi="Times New Roman" w:cs="Times New Roman"/>
                      <w:color w:val="auto"/>
                      <w:sz w:val="21"/>
                      <w:szCs w:val="21"/>
                      <w:highlight w:val="none"/>
                      <w:lang w:val="en-US" w:eastAsia="zh-CN"/>
                    </w:rPr>
                    <w:t>北侧</w:t>
                  </w:r>
                  <w:r>
                    <w:rPr>
                      <w:rFonts w:hint="eastAsia" w:cs="Times New Roman"/>
                      <w:color w:val="auto"/>
                      <w:sz w:val="21"/>
                      <w:szCs w:val="21"/>
                      <w:highlight w:val="none"/>
                      <w:lang w:val="en-US" w:eastAsia="zh-CN"/>
                    </w:rPr>
                    <w:t>闲置后院</w:t>
                  </w:r>
                  <w:r>
                    <w:rPr>
                      <w:rFonts w:hint="eastAsia" w:ascii="Times New Roman" w:hAnsi="Times New Roman" w:cs="Times New Roman"/>
                      <w:color w:val="auto"/>
                      <w:sz w:val="21"/>
                      <w:szCs w:val="21"/>
                      <w:highlight w:val="none"/>
                      <w:lang w:val="en-US" w:eastAsia="zh-CN"/>
                    </w:rPr>
                    <w:t>2楼</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snapToGrid w:val="0"/>
                      <w:color w:val="auto"/>
                      <w:kern w:val="0"/>
                      <w:sz w:val="21"/>
                      <w:szCs w:val="21"/>
                      <w:highlight w:val="none"/>
                      <w:lang w:val="en-US" w:eastAsia="zh-CN"/>
                    </w:rPr>
                    <w:t>，病理性废物暂存于冰箱，定期交西安卫达实业发展有限公司收运处置</w:t>
                  </w:r>
                </w:p>
              </w:tc>
              <w:tc>
                <w:tcPr>
                  <w:tcW w:w="438" w:type="pct"/>
                  <w:vMerge w:val="continue"/>
                  <w:noWrap w:val="0"/>
                  <w:vAlign w:val="center"/>
                </w:tcPr>
                <w:p w14:paraId="25F5A579">
                  <w:pPr>
                    <w:keepNext w:val="0"/>
                    <w:keepLines w:val="0"/>
                    <w:pageBreakBefore w:val="0"/>
                    <w:suppressLineNumbers w:val="0"/>
                    <w:kinsoku/>
                    <w:wordWrap/>
                    <w:overflowPunct/>
                    <w:topLinePunct w:val="0"/>
                    <w:autoSpaceDE/>
                    <w:autoSpaceDN/>
                    <w:bidi w:val="0"/>
                    <w:spacing w:before="0" w:beforeAutospacing="0" w:after="0" w:afterAutospacing="0" w:line="300" w:lineRule="exact"/>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3904B0D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lang w:val="en-US" w:eastAsia="zh-CN"/>
              </w:rPr>
              <w:t>主要</w:t>
            </w:r>
            <w:r>
              <w:rPr>
                <w:rFonts w:hint="default" w:ascii="Times New Roman" w:hAnsi="Times New Roman" w:cs="Times New Roman"/>
                <w:b/>
                <w:color w:val="auto"/>
                <w:sz w:val="24"/>
                <w:highlight w:val="none"/>
              </w:rPr>
              <w:t>医疗设备</w:t>
            </w:r>
          </w:p>
          <w:p w14:paraId="206567E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highlight w:val="none"/>
              </w:rPr>
            </w:pPr>
            <w:r>
              <w:rPr>
                <w:rFonts w:hint="default" w:ascii="Times New Roman" w:hAnsi="Times New Roman" w:cs="Times New Roman"/>
                <w:b w:val="0"/>
                <w:bCs w:val="0"/>
                <w:color w:val="auto"/>
                <w:sz w:val="24"/>
                <w:highlight w:val="none"/>
              </w:rPr>
              <w:t>本</w:t>
            </w:r>
            <w:r>
              <w:rPr>
                <w:rFonts w:hint="eastAsia" w:cs="Times New Roman"/>
                <w:b w:val="0"/>
                <w:bCs w:val="0"/>
                <w:color w:val="auto"/>
                <w:sz w:val="24"/>
                <w:highlight w:val="none"/>
                <w:lang w:val="en-US" w:eastAsia="zh-CN"/>
              </w:rPr>
              <w:t>扩建</w:t>
            </w:r>
            <w:r>
              <w:rPr>
                <w:rFonts w:hint="default" w:ascii="Times New Roman" w:hAnsi="Times New Roman" w:cs="Times New Roman"/>
                <w:b w:val="0"/>
                <w:bCs w:val="0"/>
                <w:color w:val="auto"/>
                <w:sz w:val="24"/>
                <w:highlight w:val="none"/>
              </w:rPr>
              <w:t>项目新增医疗设备见表</w:t>
            </w:r>
            <w:r>
              <w:rPr>
                <w:rFonts w:hint="default" w:ascii="Times New Roman" w:hAnsi="Times New Roman" w:cs="Times New Roman"/>
                <w:b w:val="0"/>
                <w:bCs w:val="0"/>
                <w:color w:val="auto"/>
                <w:sz w:val="24"/>
                <w:highlight w:val="none"/>
                <w:lang w:val="en-US" w:eastAsia="zh-CN"/>
              </w:rPr>
              <w:t>2</w:t>
            </w:r>
            <w:r>
              <w:rPr>
                <w:rFonts w:hint="default" w:ascii="Times New Roman" w:hAnsi="Times New Roman" w:cs="Times New Roman"/>
                <w:b w:val="0"/>
                <w:bCs w:val="0"/>
                <w:color w:val="auto"/>
                <w:sz w:val="24"/>
                <w:highlight w:val="none"/>
              </w:rPr>
              <w:t>-</w:t>
            </w:r>
            <w:r>
              <w:rPr>
                <w:rFonts w:hint="default" w:ascii="Times New Roman" w:hAnsi="Times New Roman" w:cs="Times New Roman"/>
                <w:b w:val="0"/>
                <w:bCs w:val="0"/>
                <w:color w:val="auto"/>
                <w:sz w:val="24"/>
                <w:highlight w:val="none"/>
                <w:lang w:val="en-US" w:eastAsia="zh-CN"/>
              </w:rPr>
              <w:t>2</w:t>
            </w:r>
            <w:r>
              <w:rPr>
                <w:rFonts w:hint="default" w:ascii="Times New Roman" w:hAnsi="Times New Roman" w:cs="Times New Roman"/>
                <w:b w:val="0"/>
                <w:bCs w:val="0"/>
                <w:color w:val="auto"/>
                <w:sz w:val="24"/>
                <w:highlight w:val="none"/>
              </w:rPr>
              <w:t>。</w:t>
            </w:r>
          </w:p>
          <w:p w14:paraId="759B1B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2" w:firstLineChars="20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val="en-US" w:eastAsia="zh-CN"/>
              </w:rPr>
              <w:t>2</w:t>
            </w:r>
            <w:r>
              <w:rPr>
                <w:rFonts w:hint="eastAsia" w:ascii="Times New Roman" w:hAnsi="Times New Roman" w:cs="Times New Roman"/>
                <w:b/>
                <w:color w:val="auto"/>
                <w:szCs w:val="21"/>
                <w:highlight w:val="none"/>
                <w:lang w:val="en-US" w:eastAsia="zh-CN"/>
              </w:rPr>
              <w:t xml:space="preserve">  </w:t>
            </w:r>
            <w:r>
              <w:rPr>
                <w:rFonts w:hint="default" w:ascii="Times New Roman" w:hAnsi="Times New Roman" w:cs="Times New Roman"/>
                <w:b/>
                <w:color w:val="auto"/>
                <w:szCs w:val="21"/>
                <w:highlight w:val="none"/>
              </w:rPr>
              <w:t>项目主要医疗设备一览表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61"/>
              <w:gridCol w:w="1741"/>
              <w:gridCol w:w="1401"/>
              <w:gridCol w:w="2859"/>
              <w:gridCol w:w="1099"/>
              <w:gridCol w:w="684"/>
            </w:tblGrid>
            <w:tr w14:paraId="7EBC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391" w:type="pct"/>
                  <w:tcBorders>
                    <w:tl2br w:val="nil"/>
                    <w:tr2bl w:val="nil"/>
                  </w:tcBorders>
                  <w:noWrap w:val="0"/>
                  <w:vAlign w:val="center"/>
                </w:tcPr>
                <w:p w14:paraId="3A852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序号</w:t>
                  </w:r>
                </w:p>
              </w:tc>
              <w:tc>
                <w:tcPr>
                  <w:tcW w:w="1030" w:type="pct"/>
                  <w:tcBorders>
                    <w:tl2br w:val="nil"/>
                    <w:tr2bl w:val="nil"/>
                  </w:tcBorders>
                  <w:noWrap w:val="0"/>
                  <w:vAlign w:val="center"/>
                </w:tcPr>
                <w:p w14:paraId="24862B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设备/</w:t>
                  </w:r>
                  <w:r>
                    <w:rPr>
                      <w:rFonts w:hint="default" w:ascii="Times New Roman" w:hAnsi="Times New Roman" w:eastAsia="宋体" w:cs="Times New Roman"/>
                      <w:b w:val="0"/>
                      <w:bCs/>
                      <w:color w:val="auto"/>
                      <w:sz w:val="21"/>
                      <w:szCs w:val="21"/>
                      <w:lang w:bidi="ar"/>
                    </w:rPr>
                    <w:t>仪器名称</w:t>
                  </w:r>
                </w:p>
              </w:tc>
              <w:tc>
                <w:tcPr>
                  <w:tcW w:w="829" w:type="pct"/>
                  <w:tcBorders>
                    <w:tl2br w:val="nil"/>
                    <w:tr2bl w:val="nil"/>
                  </w:tcBorders>
                  <w:noWrap w:val="0"/>
                  <w:vAlign w:val="center"/>
                </w:tcPr>
                <w:p w14:paraId="153B78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数量（台/</w:t>
                  </w:r>
                  <w:r>
                    <w:rPr>
                      <w:rFonts w:hint="default" w:ascii="Times New Roman" w:hAnsi="Times New Roman" w:eastAsia="宋体" w:cs="Times New Roman"/>
                      <w:b w:val="0"/>
                      <w:bCs/>
                      <w:color w:val="auto"/>
                      <w:sz w:val="21"/>
                      <w:szCs w:val="21"/>
                      <w:lang w:bidi="ar"/>
                    </w:rPr>
                    <w:t>套）</w:t>
                  </w:r>
                </w:p>
              </w:tc>
              <w:tc>
                <w:tcPr>
                  <w:tcW w:w="1692" w:type="pct"/>
                  <w:tcBorders>
                    <w:tl2br w:val="nil"/>
                    <w:tr2bl w:val="nil"/>
                  </w:tcBorders>
                  <w:noWrap w:val="0"/>
                  <w:vAlign w:val="center"/>
                </w:tcPr>
                <w:p w14:paraId="299D9E3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bidi="ar"/>
                    </w:rPr>
                    <w:t>型号</w:t>
                  </w:r>
                </w:p>
              </w:tc>
              <w:tc>
                <w:tcPr>
                  <w:tcW w:w="650" w:type="pct"/>
                  <w:tcBorders>
                    <w:tl2br w:val="nil"/>
                    <w:tr2bl w:val="nil"/>
                  </w:tcBorders>
                  <w:noWrap w:val="0"/>
                  <w:vAlign w:val="center"/>
                </w:tcPr>
                <w:p w14:paraId="0AD5870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0"/>
                      <w:sz w:val="21"/>
                      <w:szCs w:val="21"/>
                      <w:lang w:bidi="ar"/>
                    </w:rPr>
                    <w:t>所在位置</w:t>
                  </w:r>
                </w:p>
              </w:tc>
              <w:tc>
                <w:tcPr>
                  <w:tcW w:w="405" w:type="pct"/>
                  <w:tcBorders>
                    <w:tl2br w:val="nil"/>
                    <w:tr2bl w:val="nil"/>
                  </w:tcBorders>
                  <w:noWrap w:val="0"/>
                  <w:vAlign w:val="center"/>
                </w:tcPr>
                <w:p w14:paraId="541E00CE">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备注</w:t>
                  </w:r>
                </w:p>
              </w:tc>
            </w:tr>
            <w:tr w14:paraId="0434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1" w:type="pct"/>
                  <w:tcBorders>
                    <w:tl2br w:val="nil"/>
                    <w:tr2bl w:val="nil"/>
                  </w:tcBorders>
                  <w:noWrap w:val="0"/>
                  <w:vAlign w:val="center"/>
                </w:tcPr>
                <w:p w14:paraId="030F02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030" w:type="pct"/>
                  <w:tcBorders>
                    <w:tl2br w:val="nil"/>
                    <w:tr2bl w:val="nil"/>
                  </w:tcBorders>
                  <w:noWrap w:val="0"/>
                  <w:vAlign w:val="center"/>
                </w:tcPr>
                <w:p w14:paraId="2009784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氧气瓶（大）</w:t>
                  </w:r>
                </w:p>
              </w:tc>
              <w:tc>
                <w:tcPr>
                  <w:tcW w:w="829" w:type="pct"/>
                  <w:tcBorders>
                    <w:tl2br w:val="nil"/>
                    <w:tr2bl w:val="nil"/>
                  </w:tcBorders>
                  <w:noWrap w:val="0"/>
                  <w:vAlign w:val="center"/>
                </w:tcPr>
                <w:p w14:paraId="38B3FC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1692" w:type="pct"/>
                  <w:tcBorders>
                    <w:tl2br w:val="nil"/>
                    <w:tr2bl w:val="nil"/>
                  </w:tcBorders>
                  <w:noWrap w:val="0"/>
                  <w:vAlign w:val="center"/>
                </w:tcPr>
                <w:p w14:paraId="4B4D550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50" w:type="pct"/>
                  <w:tcBorders>
                    <w:tl2br w:val="nil"/>
                    <w:tr2bl w:val="nil"/>
                  </w:tcBorders>
                  <w:noWrap w:val="0"/>
                  <w:vAlign w:val="center"/>
                </w:tcPr>
                <w:p w14:paraId="5BFE6A2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手术室</w:t>
                  </w:r>
                </w:p>
              </w:tc>
              <w:tc>
                <w:tcPr>
                  <w:tcW w:w="405" w:type="pct"/>
                  <w:tcBorders>
                    <w:tl2br w:val="nil"/>
                    <w:tr2bl w:val="nil"/>
                  </w:tcBorders>
                  <w:noWrap w:val="0"/>
                  <w:vAlign w:val="center"/>
                </w:tcPr>
                <w:p w14:paraId="23E0D2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eastAsia="zh-CN"/>
                    </w:rPr>
                  </w:pPr>
                  <w:r>
                    <w:rPr>
                      <w:rFonts w:hint="eastAsia" w:ascii="宋体" w:hAnsi="宋体" w:cs="宋体"/>
                      <w:color w:val="auto"/>
                      <w:kern w:val="2"/>
                      <w:sz w:val="21"/>
                      <w:szCs w:val="21"/>
                      <w:highlight w:val="none"/>
                      <w:lang w:val="en-US" w:eastAsia="zh-CN" w:bidi="ar"/>
                    </w:rPr>
                    <w:t>新增</w:t>
                  </w:r>
                </w:p>
              </w:tc>
            </w:tr>
            <w:tr w14:paraId="35A1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1" w:type="pct"/>
                  <w:tcBorders>
                    <w:tl2br w:val="nil"/>
                    <w:tr2bl w:val="nil"/>
                  </w:tcBorders>
                  <w:noWrap w:val="0"/>
                  <w:vAlign w:val="center"/>
                </w:tcPr>
                <w:p w14:paraId="29FD15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030" w:type="pct"/>
                  <w:tcBorders>
                    <w:tl2br w:val="nil"/>
                    <w:tr2bl w:val="nil"/>
                  </w:tcBorders>
                  <w:noWrap w:val="0"/>
                  <w:vAlign w:val="center"/>
                </w:tcPr>
                <w:p w14:paraId="5EED835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高频电刀</w:t>
                  </w:r>
                </w:p>
              </w:tc>
              <w:tc>
                <w:tcPr>
                  <w:tcW w:w="829" w:type="pct"/>
                  <w:tcBorders>
                    <w:tl2br w:val="nil"/>
                    <w:tr2bl w:val="nil"/>
                  </w:tcBorders>
                  <w:noWrap w:val="0"/>
                  <w:vAlign w:val="center"/>
                </w:tcPr>
                <w:p w14:paraId="12DC8D1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692" w:type="pct"/>
                  <w:tcBorders>
                    <w:tl2br w:val="nil"/>
                    <w:tr2bl w:val="nil"/>
                  </w:tcBorders>
                  <w:noWrap w:val="0"/>
                  <w:vAlign w:val="center"/>
                </w:tcPr>
                <w:p w14:paraId="7961C5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50" w:type="pct"/>
                  <w:tcBorders>
                    <w:tl2br w:val="nil"/>
                    <w:tr2bl w:val="nil"/>
                  </w:tcBorders>
                  <w:noWrap w:val="0"/>
                  <w:vAlign w:val="center"/>
                </w:tcPr>
                <w:p w14:paraId="7E00F0A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手术室</w:t>
                  </w:r>
                </w:p>
              </w:tc>
              <w:tc>
                <w:tcPr>
                  <w:tcW w:w="405" w:type="pct"/>
                  <w:tcBorders>
                    <w:tl2br w:val="nil"/>
                    <w:tr2bl w:val="nil"/>
                  </w:tcBorders>
                  <w:noWrap w:val="0"/>
                  <w:vAlign w:val="center"/>
                </w:tcPr>
                <w:p w14:paraId="095AFBE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eastAsia="zh-CN"/>
                    </w:rPr>
                  </w:pPr>
                  <w:r>
                    <w:rPr>
                      <w:rFonts w:hint="eastAsia" w:ascii="宋体" w:hAnsi="宋体" w:cs="宋体"/>
                      <w:color w:val="auto"/>
                      <w:kern w:val="2"/>
                      <w:sz w:val="21"/>
                      <w:szCs w:val="21"/>
                      <w:highlight w:val="none"/>
                      <w:lang w:val="en-US" w:eastAsia="zh-CN" w:bidi="ar"/>
                    </w:rPr>
                    <w:t>新增</w:t>
                  </w:r>
                </w:p>
              </w:tc>
            </w:tr>
            <w:tr w14:paraId="668E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1" w:type="pct"/>
                  <w:tcBorders>
                    <w:tl2br w:val="nil"/>
                    <w:tr2bl w:val="nil"/>
                  </w:tcBorders>
                  <w:noWrap w:val="0"/>
                  <w:vAlign w:val="center"/>
                </w:tcPr>
                <w:p w14:paraId="4C594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030" w:type="pct"/>
                  <w:tcBorders>
                    <w:tl2br w:val="nil"/>
                    <w:tr2bl w:val="nil"/>
                  </w:tcBorders>
                  <w:noWrap w:val="0"/>
                  <w:vAlign w:val="center"/>
                </w:tcPr>
                <w:p w14:paraId="3DBA96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无影灯</w:t>
                  </w:r>
                </w:p>
              </w:tc>
              <w:tc>
                <w:tcPr>
                  <w:tcW w:w="829" w:type="pct"/>
                  <w:tcBorders>
                    <w:tl2br w:val="nil"/>
                    <w:tr2bl w:val="nil"/>
                  </w:tcBorders>
                  <w:noWrap w:val="0"/>
                  <w:vAlign w:val="center"/>
                </w:tcPr>
                <w:p w14:paraId="52AE5A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692" w:type="pct"/>
                  <w:tcBorders>
                    <w:tl2br w:val="nil"/>
                    <w:tr2bl w:val="nil"/>
                  </w:tcBorders>
                  <w:noWrap w:val="0"/>
                  <w:vAlign w:val="center"/>
                </w:tcPr>
                <w:p w14:paraId="3D3AC1B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上海汇丰zf600</w:t>
                  </w:r>
                </w:p>
              </w:tc>
              <w:tc>
                <w:tcPr>
                  <w:tcW w:w="650" w:type="pct"/>
                  <w:tcBorders>
                    <w:tl2br w:val="nil"/>
                    <w:tr2bl w:val="nil"/>
                  </w:tcBorders>
                  <w:noWrap w:val="0"/>
                  <w:vAlign w:val="center"/>
                </w:tcPr>
                <w:p w14:paraId="056B7B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手术室</w:t>
                  </w:r>
                </w:p>
              </w:tc>
              <w:tc>
                <w:tcPr>
                  <w:tcW w:w="405" w:type="pct"/>
                  <w:tcBorders>
                    <w:tl2br w:val="nil"/>
                    <w:tr2bl w:val="nil"/>
                  </w:tcBorders>
                  <w:noWrap w:val="0"/>
                  <w:vAlign w:val="center"/>
                </w:tcPr>
                <w:p w14:paraId="3D52BE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highlight w:val="none"/>
                      <w:lang w:val="en-US" w:eastAsia="zh-CN" w:bidi="ar"/>
                    </w:rPr>
                    <w:t>新增</w:t>
                  </w:r>
                </w:p>
              </w:tc>
            </w:tr>
            <w:tr w14:paraId="2540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1" w:type="pct"/>
                  <w:tcBorders>
                    <w:tl2br w:val="nil"/>
                    <w:tr2bl w:val="nil"/>
                  </w:tcBorders>
                  <w:noWrap w:val="0"/>
                  <w:vAlign w:val="center"/>
                </w:tcPr>
                <w:p w14:paraId="5A518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030" w:type="pct"/>
                  <w:tcBorders>
                    <w:tl2br w:val="nil"/>
                    <w:tr2bl w:val="nil"/>
                  </w:tcBorders>
                  <w:noWrap w:val="0"/>
                  <w:vAlign w:val="center"/>
                </w:tcPr>
                <w:p w14:paraId="2F1C553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喉镜</w:t>
                  </w:r>
                </w:p>
              </w:tc>
              <w:tc>
                <w:tcPr>
                  <w:tcW w:w="829" w:type="pct"/>
                  <w:tcBorders>
                    <w:tl2br w:val="nil"/>
                    <w:tr2bl w:val="nil"/>
                  </w:tcBorders>
                  <w:noWrap w:val="0"/>
                  <w:vAlign w:val="center"/>
                </w:tcPr>
                <w:p w14:paraId="0C843B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692" w:type="pct"/>
                  <w:tcBorders>
                    <w:tl2br w:val="nil"/>
                    <w:tr2bl w:val="nil"/>
                  </w:tcBorders>
                  <w:noWrap w:val="0"/>
                  <w:vAlign w:val="center"/>
                </w:tcPr>
                <w:p w14:paraId="3360D16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50" w:type="pct"/>
                  <w:tcBorders>
                    <w:tl2br w:val="nil"/>
                    <w:tr2bl w:val="nil"/>
                  </w:tcBorders>
                  <w:noWrap w:val="0"/>
                  <w:vAlign w:val="center"/>
                </w:tcPr>
                <w:p w14:paraId="25E17CC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手术室</w:t>
                  </w:r>
                </w:p>
              </w:tc>
              <w:tc>
                <w:tcPr>
                  <w:tcW w:w="405" w:type="pct"/>
                  <w:tcBorders>
                    <w:tl2br w:val="nil"/>
                    <w:tr2bl w:val="nil"/>
                  </w:tcBorders>
                  <w:noWrap w:val="0"/>
                  <w:vAlign w:val="center"/>
                </w:tcPr>
                <w:p w14:paraId="625405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highlight w:val="none"/>
                      <w:lang w:val="en-US" w:eastAsia="zh-CN" w:bidi="ar"/>
                    </w:rPr>
                    <w:t>新增</w:t>
                  </w:r>
                </w:p>
              </w:tc>
            </w:tr>
            <w:tr w14:paraId="5A1F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1" w:type="pct"/>
                  <w:tcBorders>
                    <w:tl2br w:val="nil"/>
                    <w:tr2bl w:val="nil"/>
                  </w:tcBorders>
                  <w:noWrap w:val="0"/>
                  <w:vAlign w:val="center"/>
                </w:tcPr>
                <w:p w14:paraId="17502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030" w:type="pct"/>
                  <w:tcBorders>
                    <w:tl2br w:val="nil"/>
                    <w:tr2bl w:val="nil"/>
                  </w:tcBorders>
                  <w:noWrap w:val="0"/>
                  <w:vAlign w:val="center"/>
                </w:tcPr>
                <w:p w14:paraId="3937EED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手术监护</w:t>
                  </w:r>
                </w:p>
              </w:tc>
              <w:tc>
                <w:tcPr>
                  <w:tcW w:w="829" w:type="pct"/>
                  <w:tcBorders>
                    <w:tl2br w:val="nil"/>
                    <w:tr2bl w:val="nil"/>
                  </w:tcBorders>
                  <w:noWrap w:val="0"/>
                  <w:vAlign w:val="center"/>
                </w:tcPr>
                <w:p w14:paraId="1F2182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692" w:type="pct"/>
                  <w:tcBorders>
                    <w:tl2br w:val="nil"/>
                    <w:tr2bl w:val="nil"/>
                  </w:tcBorders>
                  <w:noWrap w:val="0"/>
                  <w:vAlign w:val="center"/>
                </w:tcPr>
                <w:p w14:paraId="182158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上海吉米</w:t>
                  </w:r>
                </w:p>
              </w:tc>
              <w:tc>
                <w:tcPr>
                  <w:tcW w:w="650" w:type="pct"/>
                  <w:tcBorders>
                    <w:tl2br w:val="nil"/>
                    <w:tr2bl w:val="nil"/>
                  </w:tcBorders>
                  <w:noWrap w:val="0"/>
                  <w:vAlign w:val="center"/>
                </w:tcPr>
                <w:p w14:paraId="40021B2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手术室</w:t>
                  </w:r>
                </w:p>
              </w:tc>
              <w:tc>
                <w:tcPr>
                  <w:tcW w:w="405" w:type="pct"/>
                  <w:tcBorders>
                    <w:tl2br w:val="nil"/>
                    <w:tr2bl w:val="nil"/>
                  </w:tcBorders>
                  <w:noWrap w:val="0"/>
                  <w:vAlign w:val="center"/>
                </w:tcPr>
                <w:p w14:paraId="33DEE24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highlight w:val="none"/>
                      <w:lang w:val="en-US" w:eastAsia="zh-CN" w:bidi="ar"/>
                    </w:rPr>
                    <w:t>新增</w:t>
                  </w:r>
                </w:p>
              </w:tc>
            </w:tr>
            <w:tr w14:paraId="30A8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1" w:type="pct"/>
                  <w:tcBorders>
                    <w:tl2br w:val="nil"/>
                    <w:tr2bl w:val="nil"/>
                  </w:tcBorders>
                  <w:noWrap w:val="0"/>
                  <w:vAlign w:val="center"/>
                </w:tcPr>
                <w:p w14:paraId="15760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1030" w:type="pct"/>
                  <w:tcBorders>
                    <w:tl2br w:val="nil"/>
                    <w:tr2bl w:val="nil"/>
                  </w:tcBorders>
                  <w:noWrap w:val="0"/>
                  <w:vAlign w:val="center"/>
                </w:tcPr>
                <w:p w14:paraId="60CAF6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麻醉机</w:t>
                  </w:r>
                </w:p>
              </w:tc>
              <w:tc>
                <w:tcPr>
                  <w:tcW w:w="829" w:type="pct"/>
                  <w:tcBorders>
                    <w:tl2br w:val="nil"/>
                    <w:tr2bl w:val="nil"/>
                  </w:tcBorders>
                  <w:noWrap w:val="0"/>
                  <w:vAlign w:val="center"/>
                </w:tcPr>
                <w:p w14:paraId="13DE26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692" w:type="pct"/>
                  <w:tcBorders>
                    <w:tl2br w:val="nil"/>
                    <w:tr2bl w:val="nil"/>
                  </w:tcBorders>
                  <w:noWrap w:val="0"/>
                  <w:vAlign w:val="center"/>
                </w:tcPr>
                <w:p w14:paraId="0CF9E0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马特</w:t>
                  </w:r>
                </w:p>
              </w:tc>
              <w:tc>
                <w:tcPr>
                  <w:tcW w:w="650" w:type="pct"/>
                  <w:tcBorders>
                    <w:tl2br w:val="nil"/>
                    <w:tr2bl w:val="nil"/>
                  </w:tcBorders>
                  <w:noWrap w:val="0"/>
                  <w:vAlign w:val="center"/>
                </w:tcPr>
                <w:p w14:paraId="3B2EB4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手术室</w:t>
                  </w:r>
                </w:p>
              </w:tc>
              <w:tc>
                <w:tcPr>
                  <w:tcW w:w="405" w:type="pct"/>
                  <w:tcBorders>
                    <w:tl2br w:val="nil"/>
                    <w:tr2bl w:val="nil"/>
                  </w:tcBorders>
                  <w:noWrap w:val="0"/>
                  <w:vAlign w:val="center"/>
                </w:tcPr>
                <w:p w14:paraId="016854F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highlight w:val="none"/>
                      <w:lang w:val="en-US" w:eastAsia="zh-CN" w:bidi="ar"/>
                    </w:rPr>
                    <w:t>新增</w:t>
                  </w:r>
                </w:p>
              </w:tc>
            </w:tr>
            <w:tr w14:paraId="387F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1" w:type="pct"/>
                  <w:tcBorders>
                    <w:tl2br w:val="nil"/>
                    <w:tr2bl w:val="nil"/>
                  </w:tcBorders>
                  <w:noWrap w:val="0"/>
                  <w:vAlign w:val="center"/>
                </w:tcPr>
                <w:p w14:paraId="012087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030" w:type="pct"/>
                  <w:tcBorders>
                    <w:tl2br w:val="nil"/>
                    <w:tr2bl w:val="nil"/>
                  </w:tcBorders>
                  <w:noWrap w:val="0"/>
                  <w:vAlign w:val="center"/>
                </w:tcPr>
                <w:p w14:paraId="326D44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手术床</w:t>
                  </w:r>
                </w:p>
              </w:tc>
              <w:tc>
                <w:tcPr>
                  <w:tcW w:w="829" w:type="pct"/>
                  <w:tcBorders>
                    <w:tl2br w:val="nil"/>
                    <w:tr2bl w:val="nil"/>
                  </w:tcBorders>
                  <w:noWrap w:val="0"/>
                  <w:vAlign w:val="center"/>
                </w:tcPr>
                <w:p w14:paraId="1C6B82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692" w:type="pct"/>
                  <w:tcBorders>
                    <w:tl2br w:val="nil"/>
                    <w:tr2bl w:val="nil"/>
                  </w:tcBorders>
                  <w:noWrap w:val="0"/>
                  <w:vAlign w:val="center"/>
                </w:tcPr>
                <w:p w14:paraId="78382FA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0.6</w:t>
                  </w:r>
                </w:p>
              </w:tc>
              <w:tc>
                <w:tcPr>
                  <w:tcW w:w="650" w:type="pct"/>
                  <w:tcBorders>
                    <w:tl2br w:val="nil"/>
                    <w:tr2bl w:val="nil"/>
                  </w:tcBorders>
                  <w:noWrap w:val="0"/>
                  <w:vAlign w:val="center"/>
                </w:tcPr>
                <w:p w14:paraId="04E1C0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手术室</w:t>
                  </w:r>
                </w:p>
              </w:tc>
              <w:tc>
                <w:tcPr>
                  <w:tcW w:w="405" w:type="pct"/>
                  <w:tcBorders>
                    <w:tl2br w:val="nil"/>
                    <w:tr2bl w:val="nil"/>
                  </w:tcBorders>
                  <w:noWrap w:val="0"/>
                  <w:vAlign w:val="center"/>
                </w:tcPr>
                <w:p w14:paraId="1A5179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highlight w:val="none"/>
                      <w:lang w:val="en-US" w:eastAsia="zh-CN" w:bidi="ar"/>
                    </w:rPr>
                    <w:t>新增</w:t>
                  </w:r>
                </w:p>
              </w:tc>
            </w:tr>
            <w:tr w14:paraId="627F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1" w:type="pct"/>
                  <w:tcBorders>
                    <w:tl2br w:val="nil"/>
                    <w:tr2bl w:val="nil"/>
                  </w:tcBorders>
                  <w:noWrap w:val="0"/>
                  <w:vAlign w:val="center"/>
                </w:tcPr>
                <w:p w14:paraId="3AE60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1030" w:type="pct"/>
                  <w:tcBorders>
                    <w:tl2br w:val="nil"/>
                    <w:tr2bl w:val="nil"/>
                  </w:tcBorders>
                  <w:noWrap w:val="0"/>
                  <w:vAlign w:val="center"/>
                </w:tcPr>
                <w:p w14:paraId="3E90CB5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常规器械包</w:t>
                  </w:r>
                </w:p>
              </w:tc>
              <w:tc>
                <w:tcPr>
                  <w:tcW w:w="829" w:type="pct"/>
                  <w:tcBorders>
                    <w:tl2br w:val="nil"/>
                    <w:tr2bl w:val="nil"/>
                  </w:tcBorders>
                  <w:noWrap w:val="0"/>
                  <w:vAlign w:val="center"/>
                </w:tcPr>
                <w:p w14:paraId="6AB131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692" w:type="pct"/>
                  <w:tcBorders>
                    <w:tl2br w:val="nil"/>
                    <w:tr2bl w:val="nil"/>
                  </w:tcBorders>
                  <w:noWrap w:val="0"/>
                  <w:vAlign w:val="center"/>
                </w:tcPr>
                <w:p w14:paraId="374AD93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50" w:type="pct"/>
                  <w:tcBorders>
                    <w:tl2br w:val="nil"/>
                    <w:tr2bl w:val="nil"/>
                  </w:tcBorders>
                  <w:noWrap w:val="0"/>
                  <w:vAlign w:val="center"/>
                </w:tcPr>
                <w:p w14:paraId="3BFA271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手术室</w:t>
                  </w:r>
                </w:p>
              </w:tc>
              <w:tc>
                <w:tcPr>
                  <w:tcW w:w="405" w:type="pct"/>
                  <w:tcBorders>
                    <w:tl2br w:val="nil"/>
                    <w:tr2bl w:val="nil"/>
                  </w:tcBorders>
                  <w:noWrap w:val="0"/>
                  <w:vAlign w:val="center"/>
                </w:tcPr>
                <w:p w14:paraId="298B5E6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eastAsia="zh-CN"/>
                    </w:rPr>
                  </w:pPr>
                  <w:r>
                    <w:rPr>
                      <w:rFonts w:hint="eastAsia" w:ascii="宋体" w:hAnsi="宋体" w:cs="宋体"/>
                      <w:color w:val="auto"/>
                      <w:kern w:val="2"/>
                      <w:sz w:val="21"/>
                      <w:szCs w:val="21"/>
                      <w:highlight w:val="none"/>
                      <w:lang w:val="en-US" w:eastAsia="zh-CN" w:bidi="ar"/>
                    </w:rPr>
                    <w:t>新增</w:t>
                  </w:r>
                </w:p>
              </w:tc>
            </w:tr>
            <w:tr w14:paraId="68EF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91" w:type="pct"/>
                  <w:tcBorders>
                    <w:tl2br w:val="nil"/>
                    <w:tr2bl w:val="nil"/>
                  </w:tcBorders>
                  <w:noWrap w:val="0"/>
                  <w:vAlign w:val="center"/>
                </w:tcPr>
                <w:p w14:paraId="17974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1030" w:type="pct"/>
                  <w:tcBorders>
                    <w:tl2br w:val="nil"/>
                    <w:tr2bl w:val="nil"/>
                  </w:tcBorders>
                  <w:noWrap w:val="0"/>
                  <w:vAlign w:val="center"/>
                </w:tcPr>
                <w:p w14:paraId="13E6AE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内窥镜</w:t>
                  </w:r>
                </w:p>
              </w:tc>
              <w:tc>
                <w:tcPr>
                  <w:tcW w:w="829" w:type="pct"/>
                  <w:tcBorders>
                    <w:tl2br w:val="nil"/>
                    <w:tr2bl w:val="nil"/>
                  </w:tcBorders>
                  <w:noWrap w:val="0"/>
                  <w:vAlign w:val="center"/>
                </w:tcPr>
                <w:p w14:paraId="237349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692" w:type="pct"/>
                  <w:tcBorders>
                    <w:tl2br w:val="nil"/>
                    <w:tr2bl w:val="nil"/>
                  </w:tcBorders>
                  <w:noWrap w:val="0"/>
                  <w:vAlign w:val="center"/>
                </w:tcPr>
                <w:p w14:paraId="40EE02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西川</w:t>
                  </w:r>
                  <w:r>
                    <w:rPr>
                      <w:rFonts w:hint="default" w:ascii="Times New Roman" w:hAnsi="Times New Roman" w:eastAsia="宋体" w:cs="Times New Roman"/>
                      <w:color w:val="auto"/>
                      <w:sz w:val="21"/>
                      <w:szCs w:val="21"/>
                      <w:lang w:val="en-US" w:eastAsia="zh-CN"/>
                    </w:rPr>
                    <w:t>1080P数字高清内窥镜</w:t>
                  </w:r>
                </w:p>
              </w:tc>
              <w:tc>
                <w:tcPr>
                  <w:tcW w:w="650" w:type="pct"/>
                  <w:tcBorders>
                    <w:tl2br w:val="nil"/>
                    <w:tr2bl w:val="nil"/>
                  </w:tcBorders>
                  <w:noWrap w:val="0"/>
                  <w:vAlign w:val="center"/>
                </w:tcPr>
                <w:p w14:paraId="1791C4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手术室</w:t>
                  </w:r>
                </w:p>
              </w:tc>
              <w:tc>
                <w:tcPr>
                  <w:tcW w:w="405" w:type="pct"/>
                  <w:tcBorders>
                    <w:tl2br w:val="nil"/>
                    <w:tr2bl w:val="nil"/>
                  </w:tcBorders>
                  <w:noWrap w:val="0"/>
                  <w:vAlign w:val="center"/>
                </w:tcPr>
                <w:p w14:paraId="1D69E3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ascii="宋体" w:hAnsi="宋体" w:cs="宋体"/>
                      <w:color w:val="auto"/>
                      <w:kern w:val="2"/>
                      <w:sz w:val="21"/>
                      <w:szCs w:val="21"/>
                      <w:highlight w:val="none"/>
                      <w:lang w:val="en-US" w:eastAsia="zh-CN" w:bidi="ar"/>
                    </w:rPr>
                    <w:t>新增</w:t>
                  </w:r>
                </w:p>
              </w:tc>
            </w:tr>
          </w:tbl>
          <w:p w14:paraId="21C984D6">
            <w:pPr>
              <w:keepNext w:val="0"/>
              <w:keepLines w:val="0"/>
              <w:pageBreakBefore w:val="0"/>
              <w:widowControl w:val="0"/>
              <w:suppressLineNumbers w:val="0"/>
              <w:tabs>
                <w:tab w:val="left" w:pos="615"/>
                <w:tab w:val="left" w:pos="3615"/>
              </w:tabs>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cs="Times New Roman"/>
                <w:b/>
                <w:snapToGrid w:val="0"/>
                <w:color w:val="auto"/>
                <w:sz w:val="24"/>
                <w:szCs w:val="24"/>
                <w:highlight w:val="none"/>
                <w:lang w:val="en-US" w:eastAsia="zh-CN"/>
              </w:rPr>
            </w:pPr>
            <w:r>
              <w:rPr>
                <w:rFonts w:hint="eastAsia" w:ascii="Times New Roman" w:hAnsi="Times New Roman" w:cs="Times New Roman"/>
                <w:b/>
                <w:snapToGrid w:val="0"/>
                <w:color w:val="auto"/>
                <w:sz w:val="24"/>
                <w:szCs w:val="24"/>
                <w:highlight w:val="none"/>
                <w:lang w:val="en-US" w:eastAsia="zh-CN"/>
              </w:rPr>
              <w:t>4、宠物医院规模</w:t>
            </w:r>
          </w:p>
          <w:p w14:paraId="6B2C12D0">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snapToGrid w:val="0"/>
                <w:color w:val="auto"/>
                <w:sz w:val="24"/>
                <w:szCs w:val="24"/>
                <w:highlight w:val="none"/>
                <w:lang w:val="en-US" w:eastAsia="zh-CN"/>
              </w:rPr>
            </w:pPr>
            <w:r>
              <w:rPr>
                <w:rFonts w:hint="eastAsia" w:cs="Times New Roman"/>
                <w:b w:val="0"/>
                <w:bCs/>
                <w:snapToGrid w:val="0"/>
                <w:color w:val="auto"/>
                <w:sz w:val="24"/>
                <w:szCs w:val="24"/>
                <w:highlight w:val="none"/>
                <w:lang w:val="en-US" w:eastAsia="zh-CN"/>
              </w:rPr>
              <w:t>扩建项目建成后</w:t>
            </w:r>
            <w:r>
              <w:rPr>
                <w:rFonts w:hint="eastAsia" w:ascii="Times New Roman" w:hAnsi="Times New Roman" w:cs="Times New Roman"/>
                <w:b w:val="0"/>
                <w:bCs/>
                <w:snapToGrid w:val="0"/>
                <w:color w:val="auto"/>
                <w:sz w:val="24"/>
                <w:szCs w:val="24"/>
                <w:highlight w:val="none"/>
                <w:lang w:val="en-US" w:eastAsia="zh-CN"/>
              </w:rPr>
              <w:t>宠物医院主要规模见表2-3。</w:t>
            </w:r>
          </w:p>
          <w:p w14:paraId="7CF68591">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val="0"/>
                <w:snapToGrid w:val="0"/>
                <w:color w:val="auto"/>
                <w:sz w:val="21"/>
                <w:szCs w:val="21"/>
                <w:highlight w:val="none"/>
                <w:vertAlign w:val="baseline"/>
                <w:lang w:val="en-US" w:eastAsia="zh-CN"/>
              </w:rPr>
            </w:pPr>
            <w:r>
              <w:rPr>
                <w:rFonts w:hint="eastAsia" w:ascii="Times New Roman" w:hAnsi="Times New Roman" w:cs="Times New Roman"/>
                <w:b/>
                <w:bCs w:val="0"/>
                <w:snapToGrid w:val="0"/>
                <w:color w:val="auto"/>
                <w:sz w:val="21"/>
                <w:szCs w:val="21"/>
                <w:highlight w:val="none"/>
                <w:lang w:val="en-US" w:eastAsia="zh-CN"/>
              </w:rPr>
              <w:t>表2-3  项目主要规模一览表</w:t>
            </w:r>
          </w:p>
          <w:tbl>
            <w:tblPr>
              <w:tblStyle w:val="24"/>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5"/>
              <w:gridCol w:w="1574"/>
              <w:gridCol w:w="1852"/>
            </w:tblGrid>
            <w:tr w14:paraId="2C15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35" w:type="dxa"/>
                  <w:vMerge w:val="restart"/>
                  <w:noWrap w:val="0"/>
                  <w:vAlign w:val="center"/>
                </w:tcPr>
                <w:p w14:paraId="6C0FDDCD">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服务内容</w:t>
                  </w:r>
                </w:p>
              </w:tc>
              <w:tc>
                <w:tcPr>
                  <w:tcW w:w="3426" w:type="dxa"/>
                  <w:gridSpan w:val="2"/>
                  <w:noWrap w:val="0"/>
                  <w:vAlign w:val="top"/>
                </w:tcPr>
                <w:p w14:paraId="5AF45E46">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规模</w:t>
                  </w:r>
                </w:p>
              </w:tc>
            </w:tr>
            <w:tr w14:paraId="6C13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35" w:type="dxa"/>
                  <w:vMerge w:val="continue"/>
                  <w:noWrap w:val="0"/>
                  <w:vAlign w:val="top"/>
                </w:tcPr>
                <w:p w14:paraId="6871DB31">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rPr>
                  </w:pPr>
                </w:p>
              </w:tc>
              <w:tc>
                <w:tcPr>
                  <w:tcW w:w="1574" w:type="dxa"/>
                  <w:noWrap w:val="0"/>
                  <w:vAlign w:val="top"/>
                </w:tcPr>
                <w:p w14:paraId="2481E41E">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现有</w:t>
                  </w:r>
                </w:p>
              </w:tc>
              <w:tc>
                <w:tcPr>
                  <w:tcW w:w="1852" w:type="dxa"/>
                  <w:noWrap w:val="0"/>
                  <w:vAlign w:val="top"/>
                </w:tcPr>
                <w:p w14:paraId="1B2038E4">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扩建</w:t>
                  </w:r>
                </w:p>
              </w:tc>
            </w:tr>
            <w:tr w14:paraId="19A4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5" w:type="dxa"/>
                  <w:noWrap w:val="0"/>
                  <w:vAlign w:val="top"/>
                </w:tcPr>
                <w:p w14:paraId="69B3CCC5">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宠物诊疗接诊量</w:t>
                  </w:r>
                </w:p>
              </w:tc>
              <w:tc>
                <w:tcPr>
                  <w:tcW w:w="1574" w:type="dxa"/>
                  <w:noWrap w:val="0"/>
                  <w:vAlign w:val="top"/>
                </w:tcPr>
                <w:p w14:paraId="1EE81155">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cs="Times New Roman"/>
                      <w:b w:val="0"/>
                      <w:bCs/>
                      <w:snapToGrid w:val="0"/>
                      <w:color w:val="auto"/>
                      <w:sz w:val="21"/>
                      <w:szCs w:val="21"/>
                      <w:highlight w:val="none"/>
                      <w:vertAlign w:val="baseline"/>
                      <w:lang w:val="en-US" w:eastAsia="zh-CN"/>
                    </w:rPr>
                    <w:t>300</w:t>
                  </w:r>
                  <w:r>
                    <w:rPr>
                      <w:rFonts w:hint="eastAsia" w:ascii="Times New Roman" w:hAnsi="Times New Roman" w:cs="Times New Roman"/>
                      <w:b w:val="0"/>
                      <w:bCs/>
                      <w:snapToGrid w:val="0"/>
                      <w:color w:val="auto"/>
                      <w:sz w:val="21"/>
                      <w:szCs w:val="21"/>
                      <w:highlight w:val="none"/>
                      <w:vertAlign w:val="baseline"/>
                      <w:lang w:val="en-US" w:eastAsia="zh-CN"/>
                    </w:rPr>
                    <w:t>0例/</w:t>
                  </w:r>
                  <w:r>
                    <w:rPr>
                      <w:rFonts w:hint="eastAsia" w:cs="Times New Roman"/>
                      <w:b w:val="0"/>
                      <w:bCs/>
                      <w:snapToGrid w:val="0"/>
                      <w:color w:val="auto"/>
                      <w:sz w:val="21"/>
                      <w:szCs w:val="21"/>
                      <w:highlight w:val="none"/>
                      <w:vertAlign w:val="baseline"/>
                      <w:lang w:val="en-US" w:eastAsia="zh-CN"/>
                    </w:rPr>
                    <w:t>a</w:t>
                  </w:r>
                </w:p>
              </w:tc>
              <w:tc>
                <w:tcPr>
                  <w:tcW w:w="1852" w:type="dxa"/>
                  <w:noWrap w:val="0"/>
                  <w:vAlign w:val="top"/>
                </w:tcPr>
                <w:p w14:paraId="5EB7099E">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w:t>
                  </w:r>
                </w:p>
              </w:tc>
            </w:tr>
            <w:tr w14:paraId="31FB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5" w:type="dxa"/>
                  <w:noWrap w:val="0"/>
                  <w:vAlign w:val="top"/>
                </w:tcPr>
                <w:p w14:paraId="1008B69E">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宠物美容接诊量</w:t>
                  </w:r>
                </w:p>
              </w:tc>
              <w:tc>
                <w:tcPr>
                  <w:tcW w:w="1574" w:type="dxa"/>
                  <w:noWrap w:val="0"/>
                  <w:vAlign w:val="top"/>
                </w:tcPr>
                <w:p w14:paraId="0B3A81B0">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cs="Times New Roman"/>
                      <w:b w:val="0"/>
                      <w:bCs/>
                      <w:snapToGrid w:val="0"/>
                      <w:color w:val="auto"/>
                      <w:sz w:val="21"/>
                      <w:szCs w:val="21"/>
                      <w:highlight w:val="none"/>
                      <w:vertAlign w:val="baseline"/>
                      <w:lang w:val="en-US" w:eastAsia="zh-CN"/>
                    </w:rPr>
                    <w:t>1200</w:t>
                  </w:r>
                  <w:r>
                    <w:rPr>
                      <w:rFonts w:hint="eastAsia" w:ascii="Times New Roman" w:hAnsi="Times New Roman" w:cs="Times New Roman"/>
                      <w:b w:val="0"/>
                      <w:bCs/>
                      <w:snapToGrid w:val="0"/>
                      <w:color w:val="auto"/>
                      <w:sz w:val="21"/>
                      <w:szCs w:val="21"/>
                      <w:highlight w:val="none"/>
                      <w:vertAlign w:val="baseline"/>
                      <w:lang w:val="en-US" w:eastAsia="zh-CN"/>
                    </w:rPr>
                    <w:t>例/</w:t>
                  </w:r>
                  <w:r>
                    <w:rPr>
                      <w:rFonts w:hint="eastAsia" w:cs="Times New Roman"/>
                      <w:b w:val="0"/>
                      <w:bCs/>
                      <w:snapToGrid w:val="0"/>
                      <w:color w:val="auto"/>
                      <w:sz w:val="21"/>
                      <w:szCs w:val="21"/>
                      <w:highlight w:val="none"/>
                      <w:vertAlign w:val="baseline"/>
                      <w:lang w:val="en-US" w:eastAsia="zh-CN"/>
                    </w:rPr>
                    <w:t>a</w:t>
                  </w:r>
                </w:p>
              </w:tc>
              <w:tc>
                <w:tcPr>
                  <w:tcW w:w="1852" w:type="dxa"/>
                  <w:noWrap w:val="0"/>
                  <w:vAlign w:val="top"/>
                </w:tcPr>
                <w:p w14:paraId="1E9CF438">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w:t>
                  </w:r>
                </w:p>
              </w:tc>
            </w:tr>
            <w:tr w14:paraId="7551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5" w:type="dxa"/>
                  <w:noWrap w:val="0"/>
                  <w:vAlign w:val="top"/>
                </w:tcPr>
                <w:p w14:paraId="1C65F52F">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宠物寄养接诊量</w:t>
                  </w:r>
                </w:p>
              </w:tc>
              <w:tc>
                <w:tcPr>
                  <w:tcW w:w="1574" w:type="dxa"/>
                  <w:noWrap w:val="0"/>
                  <w:vAlign w:val="top"/>
                </w:tcPr>
                <w:p w14:paraId="63F0FBAB">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cs="Times New Roman"/>
                      <w:b w:val="0"/>
                      <w:bCs/>
                      <w:snapToGrid w:val="0"/>
                      <w:color w:val="auto"/>
                      <w:sz w:val="21"/>
                      <w:szCs w:val="21"/>
                      <w:highlight w:val="none"/>
                      <w:vertAlign w:val="baseline"/>
                      <w:lang w:val="en-US" w:eastAsia="zh-CN"/>
                    </w:rPr>
                    <w:t>1500</w:t>
                  </w:r>
                  <w:r>
                    <w:rPr>
                      <w:rFonts w:hint="eastAsia" w:ascii="Times New Roman" w:hAnsi="Times New Roman" w:cs="Times New Roman"/>
                      <w:b w:val="0"/>
                      <w:bCs/>
                      <w:snapToGrid w:val="0"/>
                      <w:color w:val="auto"/>
                      <w:sz w:val="21"/>
                      <w:szCs w:val="21"/>
                      <w:highlight w:val="none"/>
                      <w:vertAlign w:val="baseline"/>
                      <w:lang w:val="en-US" w:eastAsia="zh-CN"/>
                    </w:rPr>
                    <w:t>例/</w:t>
                  </w:r>
                  <w:r>
                    <w:rPr>
                      <w:rFonts w:hint="eastAsia" w:cs="Times New Roman"/>
                      <w:b w:val="0"/>
                      <w:bCs/>
                      <w:snapToGrid w:val="0"/>
                      <w:color w:val="auto"/>
                      <w:sz w:val="21"/>
                      <w:szCs w:val="21"/>
                      <w:highlight w:val="none"/>
                      <w:vertAlign w:val="baseline"/>
                      <w:lang w:val="en-US" w:eastAsia="zh-CN"/>
                    </w:rPr>
                    <w:t>a</w:t>
                  </w:r>
                </w:p>
              </w:tc>
              <w:tc>
                <w:tcPr>
                  <w:tcW w:w="1852" w:type="dxa"/>
                  <w:noWrap w:val="0"/>
                  <w:vAlign w:val="top"/>
                </w:tcPr>
                <w:p w14:paraId="756BB8DB">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w:t>
                  </w:r>
                </w:p>
              </w:tc>
            </w:tr>
            <w:tr w14:paraId="3091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5" w:type="dxa"/>
                  <w:noWrap w:val="0"/>
                  <w:vAlign w:val="center"/>
                </w:tcPr>
                <w:p w14:paraId="02B5DC73">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宠物手术接诊量</w:t>
                  </w:r>
                  <w:r>
                    <w:rPr>
                      <w:rFonts w:hint="eastAsia" w:cs="Times New Roman"/>
                      <w:b w:val="0"/>
                      <w:bCs/>
                      <w:snapToGrid w:val="0"/>
                      <w:color w:val="auto"/>
                      <w:sz w:val="21"/>
                      <w:szCs w:val="21"/>
                      <w:highlight w:val="none"/>
                      <w:vertAlign w:val="baseline"/>
                      <w:lang w:val="en-US" w:eastAsia="zh-CN"/>
                    </w:rPr>
                    <w:t>（</w:t>
                  </w:r>
                  <w:r>
                    <w:rPr>
                      <w:rFonts w:hint="eastAsia" w:ascii="Times New Roman" w:hAnsi="Times New Roman" w:cs="Times New Roman"/>
                      <w:b w:val="0"/>
                      <w:bCs/>
                      <w:snapToGrid w:val="0"/>
                      <w:color w:val="auto"/>
                      <w:sz w:val="21"/>
                      <w:szCs w:val="21"/>
                      <w:highlight w:val="none"/>
                      <w:vertAlign w:val="baseline"/>
                      <w:lang w:val="en-US" w:eastAsia="zh-CN"/>
                    </w:rPr>
                    <w:t>三腔“</w:t>
                  </w:r>
                  <w:r>
                    <w:rPr>
                      <w:rFonts w:hint="eastAsia" w:ascii="Times New Roman" w:hAnsi="Times New Roman" w:eastAsia="宋体" w:cs="Times New Roman"/>
                      <w:b w:val="0"/>
                      <w:bCs/>
                      <w:color w:val="auto"/>
                      <w:sz w:val="21"/>
                      <w:szCs w:val="21"/>
                      <w:highlight w:val="none"/>
                      <w:lang w:val="en-US" w:eastAsia="zh-CN"/>
                    </w:rPr>
                    <w:t>颅腔、胸腔、腹腔</w:t>
                  </w:r>
                  <w:r>
                    <w:rPr>
                      <w:rFonts w:hint="eastAsia" w:ascii="Times New Roman" w:hAnsi="Times New Roman" w:cs="Times New Roman"/>
                      <w:b w:val="0"/>
                      <w:bCs/>
                      <w:snapToGrid w:val="0"/>
                      <w:color w:val="auto"/>
                      <w:sz w:val="21"/>
                      <w:szCs w:val="21"/>
                      <w:highlight w:val="none"/>
                      <w:vertAlign w:val="baseline"/>
                      <w:lang w:val="en-US" w:eastAsia="zh-CN"/>
                    </w:rPr>
                    <w:t>”手术</w:t>
                  </w:r>
                  <w:r>
                    <w:rPr>
                      <w:rFonts w:hint="eastAsia" w:cs="Times New Roman"/>
                      <w:b w:val="0"/>
                      <w:bCs/>
                      <w:snapToGrid w:val="0"/>
                      <w:color w:val="auto"/>
                      <w:sz w:val="21"/>
                      <w:szCs w:val="21"/>
                      <w:highlight w:val="none"/>
                      <w:vertAlign w:val="baseline"/>
                      <w:lang w:val="en-US" w:eastAsia="zh-CN"/>
                    </w:rPr>
                    <w:t>）</w:t>
                  </w:r>
                </w:p>
              </w:tc>
              <w:tc>
                <w:tcPr>
                  <w:tcW w:w="1574" w:type="dxa"/>
                  <w:noWrap w:val="0"/>
                  <w:vAlign w:val="center"/>
                </w:tcPr>
                <w:p w14:paraId="3339A0BF">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w:t>
                  </w:r>
                </w:p>
              </w:tc>
              <w:tc>
                <w:tcPr>
                  <w:tcW w:w="1852" w:type="dxa"/>
                  <w:noWrap w:val="0"/>
                  <w:vAlign w:val="center"/>
                </w:tcPr>
                <w:p w14:paraId="752483AA">
                  <w:pPr>
                    <w:keepNext w:val="0"/>
                    <w:keepLines w:val="0"/>
                    <w:pageBreakBefore w:val="0"/>
                    <w:widowControl w:val="0"/>
                    <w:suppressLineNumbers w:val="0"/>
                    <w:tabs>
                      <w:tab w:val="left" w:pos="615"/>
                      <w:tab w:val="left" w:pos="3615"/>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snapToGrid w:val="0"/>
                      <w:color w:val="auto"/>
                      <w:sz w:val="21"/>
                      <w:szCs w:val="21"/>
                      <w:highlight w:val="none"/>
                      <w:vertAlign w:val="baseline"/>
                      <w:lang w:val="en-US" w:eastAsia="zh-CN"/>
                    </w:rPr>
                  </w:pPr>
                  <w:r>
                    <w:rPr>
                      <w:rFonts w:hint="eastAsia" w:ascii="Times New Roman" w:hAnsi="Times New Roman" w:cs="Times New Roman"/>
                      <w:b w:val="0"/>
                      <w:bCs/>
                      <w:snapToGrid w:val="0"/>
                      <w:color w:val="auto"/>
                      <w:sz w:val="21"/>
                      <w:szCs w:val="21"/>
                      <w:highlight w:val="none"/>
                      <w:vertAlign w:val="baseline"/>
                      <w:lang w:val="en-US" w:eastAsia="zh-CN"/>
                    </w:rPr>
                    <w:t>300例/a</w:t>
                  </w:r>
                </w:p>
              </w:tc>
            </w:tr>
          </w:tbl>
          <w:p w14:paraId="24B449F8">
            <w:pPr>
              <w:keepNext w:val="0"/>
              <w:keepLines w:val="0"/>
              <w:pageBreakBefore w:val="0"/>
              <w:widowControl w:val="0"/>
              <w:suppressLineNumbers w:val="0"/>
              <w:tabs>
                <w:tab w:val="left" w:pos="615"/>
                <w:tab w:val="left" w:pos="3615"/>
              </w:tabs>
              <w:kinsoku/>
              <w:wordWrap/>
              <w:overflowPunct/>
              <w:topLinePunct w:val="0"/>
              <w:autoSpaceDE/>
              <w:autoSpaceDN/>
              <w:bidi w:val="0"/>
              <w:adjustRightInd/>
              <w:snapToGrid/>
              <w:spacing w:before="157" w:beforeLines="50" w:beforeAutospacing="0" w:after="0" w:afterAutospacing="0" w:line="360" w:lineRule="auto"/>
              <w:ind w:left="0" w:right="0"/>
              <w:textAlignment w:val="auto"/>
              <w:rPr>
                <w:rFonts w:hint="default" w:ascii="Times New Roman" w:hAnsi="Times New Roman" w:cs="Times New Roman"/>
                <w:b/>
                <w:snapToGrid w:val="0"/>
                <w:color w:val="auto"/>
                <w:sz w:val="24"/>
                <w:szCs w:val="24"/>
                <w:highlight w:val="none"/>
              </w:rPr>
            </w:pPr>
            <w:r>
              <w:rPr>
                <w:rFonts w:hint="eastAsia" w:ascii="Times New Roman" w:hAnsi="Times New Roman" w:cs="Times New Roman"/>
                <w:b/>
                <w:snapToGrid w:val="0"/>
                <w:color w:val="auto"/>
                <w:sz w:val="24"/>
                <w:szCs w:val="24"/>
                <w:highlight w:val="none"/>
                <w:lang w:val="en-US" w:eastAsia="zh-CN"/>
              </w:rPr>
              <w:t>5、</w:t>
            </w:r>
            <w:r>
              <w:rPr>
                <w:rFonts w:hint="default" w:ascii="Times New Roman" w:hAnsi="Times New Roman" w:cs="Times New Roman"/>
                <w:b/>
                <w:snapToGrid w:val="0"/>
                <w:color w:val="auto"/>
                <w:sz w:val="24"/>
                <w:szCs w:val="24"/>
                <w:highlight w:val="none"/>
              </w:rPr>
              <w:t>主要医疗用品</w:t>
            </w:r>
          </w:p>
          <w:p w14:paraId="3B28762A">
            <w:pPr>
              <w:keepNext w:val="0"/>
              <w:keepLines w:val="0"/>
              <w:suppressLineNumbers w:val="0"/>
              <w:tabs>
                <w:tab w:val="left" w:pos="615"/>
                <w:tab w:val="left" w:pos="3615"/>
              </w:tabs>
              <w:spacing w:before="0" w:beforeAutospacing="0" w:after="0" w:afterAutospacing="0" w:line="360" w:lineRule="auto"/>
              <w:ind w:left="0" w:right="0" w:firstLine="480" w:firstLineChars="200"/>
              <w:rPr>
                <w:rFonts w:hint="default" w:ascii="Times New Roman" w:hAnsi="Times New Roman" w:cs="Times New Roman"/>
                <w:snapToGrid w:val="0"/>
                <w:color w:val="auto"/>
                <w:sz w:val="24"/>
                <w:highlight w:val="none"/>
              </w:rPr>
            </w:pPr>
            <w:r>
              <w:rPr>
                <w:rFonts w:hint="default" w:ascii="Times New Roman" w:hAnsi="Times New Roman" w:cs="Times New Roman"/>
                <w:snapToGrid w:val="0"/>
                <w:color w:val="auto"/>
                <w:sz w:val="24"/>
                <w:highlight w:val="none"/>
              </w:rPr>
              <w:t>本</w:t>
            </w:r>
            <w:r>
              <w:rPr>
                <w:rFonts w:hint="eastAsia" w:cs="Times New Roman"/>
                <w:snapToGrid w:val="0"/>
                <w:color w:val="auto"/>
                <w:sz w:val="24"/>
                <w:highlight w:val="none"/>
                <w:lang w:val="en-US" w:eastAsia="zh-CN"/>
              </w:rPr>
              <w:t>扩建</w:t>
            </w:r>
            <w:r>
              <w:rPr>
                <w:rFonts w:hint="default" w:ascii="Times New Roman" w:hAnsi="Times New Roman" w:cs="Times New Roman"/>
                <w:snapToGrid w:val="0"/>
                <w:color w:val="auto"/>
                <w:sz w:val="24"/>
                <w:highlight w:val="none"/>
              </w:rPr>
              <w:t>项目主要使用的医疗用品见表</w:t>
            </w:r>
            <w:r>
              <w:rPr>
                <w:rFonts w:hint="default" w:ascii="Times New Roman" w:hAnsi="Times New Roman" w:cs="Times New Roman"/>
                <w:snapToGrid w:val="0"/>
                <w:color w:val="auto"/>
                <w:sz w:val="24"/>
                <w:highlight w:val="none"/>
                <w:lang w:val="en-US" w:eastAsia="zh-CN"/>
              </w:rPr>
              <w:t>2-</w:t>
            </w:r>
            <w:r>
              <w:rPr>
                <w:rFonts w:hint="eastAsia" w:ascii="Times New Roman" w:hAnsi="Times New Roman" w:cs="Times New Roman"/>
                <w:snapToGrid w:val="0"/>
                <w:color w:val="auto"/>
                <w:sz w:val="24"/>
                <w:highlight w:val="none"/>
                <w:lang w:val="en-US" w:eastAsia="zh-CN"/>
              </w:rPr>
              <w:t>4</w:t>
            </w:r>
            <w:r>
              <w:rPr>
                <w:rFonts w:hint="default" w:ascii="Times New Roman" w:hAnsi="Times New Roman" w:cs="Times New Roman"/>
                <w:snapToGrid w:val="0"/>
                <w:color w:val="auto"/>
                <w:sz w:val="24"/>
                <w:highlight w:val="none"/>
              </w:rPr>
              <w:t>。</w:t>
            </w:r>
          </w:p>
          <w:p w14:paraId="2BA0E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w:t>
            </w:r>
            <w:r>
              <w:rPr>
                <w:rFonts w:hint="eastAsia" w:ascii="Times New Roman" w:hAnsi="Times New Roman" w:cs="Times New Roman"/>
                <w:b/>
                <w:color w:val="auto"/>
                <w:szCs w:val="21"/>
                <w:highlight w:val="none"/>
                <w:lang w:val="en-US" w:eastAsia="zh-CN"/>
              </w:rPr>
              <w:t xml:space="preserve">4  </w:t>
            </w:r>
            <w:r>
              <w:rPr>
                <w:rFonts w:hint="default" w:ascii="Times New Roman" w:hAnsi="Times New Roman" w:cs="Times New Roman"/>
                <w:b/>
                <w:color w:val="auto"/>
                <w:szCs w:val="21"/>
                <w:highlight w:val="none"/>
              </w:rPr>
              <w:t>主要医疗用品一览表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2049"/>
              <w:gridCol w:w="1178"/>
              <w:gridCol w:w="1664"/>
              <w:gridCol w:w="1345"/>
              <w:gridCol w:w="1425"/>
            </w:tblGrid>
            <w:tr w14:paraId="30AB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 w:type="pct"/>
                  <w:noWrap w:val="0"/>
                  <w:vAlign w:val="center"/>
                </w:tcPr>
                <w:p w14:paraId="641C24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序号</w:t>
                  </w:r>
                </w:p>
              </w:tc>
              <w:tc>
                <w:tcPr>
                  <w:tcW w:w="1213" w:type="pct"/>
                  <w:noWrap w:val="0"/>
                  <w:vAlign w:val="center"/>
                </w:tcPr>
                <w:p w14:paraId="0A7522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697" w:type="pct"/>
                  <w:noWrap w:val="0"/>
                  <w:vAlign w:val="center"/>
                </w:tcPr>
                <w:p w14:paraId="23CBF5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rPr>
                    <w:t>规格</w:t>
                  </w:r>
                </w:p>
              </w:tc>
              <w:tc>
                <w:tcPr>
                  <w:tcW w:w="985" w:type="pct"/>
                  <w:noWrap w:val="0"/>
                  <w:vAlign w:val="center"/>
                </w:tcPr>
                <w:p w14:paraId="1026F398">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val="0"/>
                      <w:bCs/>
                      <w:color w:val="auto"/>
                      <w:sz w:val="21"/>
                      <w:szCs w:val="21"/>
                    </w:rPr>
                  </w:pPr>
                  <w:r>
                    <w:rPr>
                      <w:rFonts w:hint="eastAsia" w:ascii="Times New Roman" w:hAnsi="Times New Roman" w:cs="Times New Roman"/>
                      <w:color w:val="auto"/>
                      <w:sz w:val="21"/>
                      <w:szCs w:val="21"/>
                      <w:highlight w:val="none"/>
                      <w:lang w:val="en-US" w:eastAsia="zh-CN"/>
                    </w:rPr>
                    <w:t>扩建项目用量</w:t>
                  </w:r>
                </w:p>
              </w:tc>
              <w:tc>
                <w:tcPr>
                  <w:tcW w:w="796" w:type="pct"/>
                  <w:noWrap w:val="0"/>
                  <w:vAlign w:val="center"/>
                </w:tcPr>
                <w:p w14:paraId="49957E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最大存储量</w:t>
                  </w:r>
                </w:p>
              </w:tc>
              <w:tc>
                <w:tcPr>
                  <w:tcW w:w="843" w:type="pct"/>
                  <w:noWrap w:val="0"/>
                  <w:vAlign w:val="center"/>
                </w:tcPr>
                <w:p w14:paraId="32A3FF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用途</w:t>
                  </w:r>
                </w:p>
              </w:tc>
            </w:tr>
            <w:tr w14:paraId="10B4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07364F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1213" w:type="pct"/>
                  <w:noWrap w:val="0"/>
                  <w:vAlign w:val="center"/>
                </w:tcPr>
                <w:p w14:paraId="2DC2F4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4-0带线缝合针</w:t>
                  </w:r>
                </w:p>
              </w:tc>
              <w:tc>
                <w:tcPr>
                  <w:tcW w:w="697" w:type="pct"/>
                  <w:noWrap w:val="0"/>
                  <w:vAlign w:val="center"/>
                </w:tcPr>
                <w:p w14:paraId="4CD902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985" w:type="pct"/>
                  <w:noWrap w:val="0"/>
                  <w:vAlign w:val="center"/>
                </w:tcPr>
                <w:p w14:paraId="4F58E2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w:t>
                  </w:r>
                </w:p>
              </w:tc>
              <w:tc>
                <w:tcPr>
                  <w:tcW w:w="796" w:type="pct"/>
                  <w:noWrap w:val="0"/>
                  <w:vAlign w:val="center"/>
                </w:tcPr>
                <w:p w14:paraId="1D1B72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843" w:type="pct"/>
                  <w:noWrap w:val="0"/>
                  <w:vAlign w:val="center"/>
                </w:tcPr>
                <w:p w14:paraId="49ACEE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5A15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6FD03F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1213" w:type="pct"/>
                  <w:noWrap w:val="0"/>
                  <w:vAlign w:val="center"/>
                </w:tcPr>
                <w:p w14:paraId="7C3101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纱布块</w:t>
                  </w:r>
                </w:p>
              </w:tc>
              <w:tc>
                <w:tcPr>
                  <w:tcW w:w="697" w:type="pct"/>
                  <w:noWrap w:val="0"/>
                  <w:vAlign w:val="center"/>
                </w:tcPr>
                <w:p w14:paraId="79F00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包</w:t>
                  </w:r>
                </w:p>
              </w:tc>
              <w:tc>
                <w:tcPr>
                  <w:tcW w:w="985" w:type="pct"/>
                  <w:noWrap w:val="0"/>
                  <w:vAlign w:val="center"/>
                </w:tcPr>
                <w:p w14:paraId="2C567C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60</w:t>
                  </w:r>
                </w:p>
              </w:tc>
              <w:tc>
                <w:tcPr>
                  <w:tcW w:w="796" w:type="pct"/>
                  <w:noWrap w:val="0"/>
                  <w:vAlign w:val="center"/>
                </w:tcPr>
                <w:p w14:paraId="410057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843" w:type="pct"/>
                  <w:noWrap w:val="0"/>
                  <w:vAlign w:val="center"/>
                </w:tcPr>
                <w:p w14:paraId="6E37DD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27D0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143987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213" w:type="pct"/>
                  <w:noWrap w:val="0"/>
                  <w:vAlign w:val="center"/>
                </w:tcPr>
                <w:p w14:paraId="56F092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透气胶带</w:t>
                  </w:r>
                </w:p>
              </w:tc>
              <w:tc>
                <w:tcPr>
                  <w:tcW w:w="697" w:type="pct"/>
                  <w:noWrap w:val="0"/>
                  <w:vAlign w:val="center"/>
                </w:tcPr>
                <w:p w14:paraId="3CCC39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卷</w:t>
                  </w:r>
                </w:p>
              </w:tc>
              <w:tc>
                <w:tcPr>
                  <w:tcW w:w="985" w:type="pct"/>
                  <w:noWrap w:val="0"/>
                  <w:vAlign w:val="center"/>
                </w:tcPr>
                <w:p w14:paraId="77E08D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100</w:t>
                  </w:r>
                </w:p>
              </w:tc>
              <w:tc>
                <w:tcPr>
                  <w:tcW w:w="796" w:type="pct"/>
                  <w:noWrap w:val="0"/>
                  <w:vAlign w:val="center"/>
                </w:tcPr>
                <w:p w14:paraId="14BD2D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843" w:type="pct"/>
                  <w:noWrap w:val="0"/>
                  <w:vAlign w:val="center"/>
                </w:tcPr>
                <w:p w14:paraId="49E69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43D0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170516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213" w:type="pct"/>
                  <w:noWrap w:val="0"/>
                  <w:vAlign w:val="center"/>
                </w:tcPr>
                <w:p w14:paraId="6EB510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弹性绷带</w:t>
                  </w:r>
                </w:p>
              </w:tc>
              <w:tc>
                <w:tcPr>
                  <w:tcW w:w="697" w:type="pct"/>
                  <w:noWrap w:val="0"/>
                  <w:vAlign w:val="center"/>
                </w:tcPr>
                <w:p w14:paraId="2BB92D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卷</w:t>
                  </w:r>
                </w:p>
              </w:tc>
              <w:tc>
                <w:tcPr>
                  <w:tcW w:w="985" w:type="pct"/>
                  <w:noWrap w:val="0"/>
                  <w:vAlign w:val="center"/>
                </w:tcPr>
                <w:p w14:paraId="2213DF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50</w:t>
                  </w:r>
                </w:p>
              </w:tc>
              <w:tc>
                <w:tcPr>
                  <w:tcW w:w="796" w:type="pct"/>
                  <w:noWrap w:val="0"/>
                  <w:vAlign w:val="center"/>
                </w:tcPr>
                <w:p w14:paraId="25C980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843" w:type="pct"/>
                  <w:noWrap w:val="0"/>
                  <w:vAlign w:val="center"/>
                </w:tcPr>
                <w:p w14:paraId="224A1D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09E5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464" w:type="pct"/>
                  <w:noWrap w:val="0"/>
                  <w:vAlign w:val="center"/>
                </w:tcPr>
                <w:p w14:paraId="2172A4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213" w:type="pct"/>
                  <w:noWrap w:val="0"/>
                  <w:vAlign w:val="center"/>
                </w:tcPr>
                <w:p w14:paraId="23F5C3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3-0带线缝合针</w:t>
                  </w:r>
                </w:p>
              </w:tc>
              <w:tc>
                <w:tcPr>
                  <w:tcW w:w="697" w:type="pct"/>
                  <w:noWrap w:val="0"/>
                  <w:vAlign w:val="center"/>
                </w:tcPr>
                <w:p w14:paraId="2E97FF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985" w:type="pct"/>
                  <w:noWrap w:val="0"/>
                  <w:vAlign w:val="center"/>
                </w:tcPr>
                <w:p w14:paraId="003ED2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200</w:t>
                  </w:r>
                </w:p>
              </w:tc>
              <w:tc>
                <w:tcPr>
                  <w:tcW w:w="796" w:type="pct"/>
                  <w:noWrap w:val="0"/>
                  <w:vAlign w:val="center"/>
                </w:tcPr>
                <w:p w14:paraId="3B4C2E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24</w:t>
                  </w:r>
                </w:p>
              </w:tc>
              <w:tc>
                <w:tcPr>
                  <w:tcW w:w="843" w:type="pct"/>
                  <w:noWrap w:val="0"/>
                  <w:vAlign w:val="center"/>
                </w:tcPr>
                <w:p w14:paraId="61D798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27C7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76181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213" w:type="pct"/>
                  <w:noWrap w:val="0"/>
                  <w:vAlign w:val="center"/>
                </w:tcPr>
                <w:p w14:paraId="419212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3-0带线缝合针</w:t>
                  </w:r>
                </w:p>
              </w:tc>
              <w:tc>
                <w:tcPr>
                  <w:tcW w:w="697" w:type="pct"/>
                  <w:noWrap w:val="0"/>
                  <w:vAlign w:val="center"/>
                </w:tcPr>
                <w:p w14:paraId="111359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985" w:type="pct"/>
                  <w:noWrap w:val="0"/>
                  <w:vAlign w:val="center"/>
                </w:tcPr>
                <w:p w14:paraId="280099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200</w:t>
                  </w:r>
                </w:p>
              </w:tc>
              <w:tc>
                <w:tcPr>
                  <w:tcW w:w="796" w:type="pct"/>
                  <w:noWrap w:val="0"/>
                  <w:vAlign w:val="center"/>
                </w:tcPr>
                <w:p w14:paraId="4F1EEC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24</w:t>
                  </w:r>
                </w:p>
              </w:tc>
              <w:tc>
                <w:tcPr>
                  <w:tcW w:w="843" w:type="pct"/>
                  <w:noWrap w:val="0"/>
                  <w:vAlign w:val="center"/>
                </w:tcPr>
                <w:p w14:paraId="70AEEE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3DB6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42B4F4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213" w:type="pct"/>
                  <w:noWrap w:val="0"/>
                  <w:vAlign w:val="center"/>
                </w:tcPr>
                <w:p w14:paraId="3D5546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易佛宁</w:t>
                  </w:r>
                </w:p>
              </w:tc>
              <w:tc>
                <w:tcPr>
                  <w:tcW w:w="697" w:type="pct"/>
                  <w:noWrap w:val="0"/>
                  <w:vAlign w:val="center"/>
                </w:tcPr>
                <w:p w14:paraId="1E1383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985" w:type="pct"/>
                  <w:noWrap w:val="0"/>
                  <w:vAlign w:val="center"/>
                </w:tcPr>
                <w:p w14:paraId="55090C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796" w:type="pct"/>
                  <w:noWrap w:val="0"/>
                  <w:vAlign w:val="center"/>
                </w:tcPr>
                <w:p w14:paraId="7A2EC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w:t>
                  </w:r>
                </w:p>
              </w:tc>
              <w:tc>
                <w:tcPr>
                  <w:tcW w:w="843" w:type="pct"/>
                  <w:noWrap w:val="0"/>
                  <w:vAlign w:val="center"/>
                </w:tcPr>
                <w:p w14:paraId="7EDBDD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5D62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4F2645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213" w:type="pct"/>
                  <w:noWrap w:val="0"/>
                  <w:vAlign w:val="center"/>
                </w:tcPr>
                <w:p w14:paraId="09702C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脱脂棉</w:t>
                  </w:r>
                </w:p>
              </w:tc>
              <w:tc>
                <w:tcPr>
                  <w:tcW w:w="697" w:type="pct"/>
                  <w:noWrap w:val="0"/>
                  <w:vAlign w:val="center"/>
                </w:tcPr>
                <w:p w14:paraId="3307EF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包</w:t>
                  </w:r>
                </w:p>
              </w:tc>
              <w:tc>
                <w:tcPr>
                  <w:tcW w:w="985" w:type="pct"/>
                  <w:noWrap w:val="0"/>
                  <w:vAlign w:val="center"/>
                </w:tcPr>
                <w:p w14:paraId="000A68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w:t>
                  </w:r>
                </w:p>
              </w:tc>
              <w:tc>
                <w:tcPr>
                  <w:tcW w:w="796" w:type="pct"/>
                  <w:noWrap w:val="0"/>
                  <w:vAlign w:val="center"/>
                </w:tcPr>
                <w:p w14:paraId="63FA19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843" w:type="pct"/>
                  <w:noWrap w:val="0"/>
                  <w:vAlign w:val="center"/>
                </w:tcPr>
                <w:p w14:paraId="62FFCF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手术消毒</w:t>
                  </w:r>
                </w:p>
              </w:tc>
            </w:tr>
            <w:tr w14:paraId="055A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444AE2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1213" w:type="pct"/>
                  <w:noWrap w:val="0"/>
                  <w:vAlign w:val="center"/>
                </w:tcPr>
                <w:p w14:paraId="6810E2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2-0可吸收缝合线</w:t>
                  </w:r>
                </w:p>
              </w:tc>
              <w:tc>
                <w:tcPr>
                  <w:tcW w:w="697" w:type="pct"/>
                  <w:noWrap w:val="0"/>
                  <w:vAlign w:val="center"/>
                </w:tcPr>
                <w:p w14:paraId="49B861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卷</w:t>
                  </w:r>
                </w:p>
              </w:tc>
              <w:tc>
                <w:tcPr>
                  <w:tcW w:w="985" w:type="pct"/>
                  <w:noWrap w:val="0"/>
                  <w:vAlign w:val="center"/>
                </w:tcPr>
                <w:p w14:paraId="013197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w:t>
                  </w:r>
                </w:p>
              </w:tc>
              <w:tc>
                <w:tcPr>
                  <w:tcW w:w="796" w:type="pct"/>
                  <w:noWrap w:val="0"/>
                  <w:vAlign w:val="center"/>
                </w:tcPr>
                <w:p w14:paraId="25B9F9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843" w:type="pct"/>
                  <w:noWrap w:val="0"/>
                  <w:vAlign w:val="center"/>
                </w:tcPr>
                <w:p w14:paraId="210E00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7D67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71FA0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1213" w:type="pct"/>
                  <w:noWrap w:val="0"/>
                  <w:vAlign w:val="center"/>
                </w:tcPr>
                <w:p w14:paraId="3BD5F8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3-0可吸收缝合线</w:t>
                  </w:r>
                </w:p>
              </w:tc>
              <w:tc>
                <w:tcPr>
                  <w:tcW w:w="697" w:type="pct"/>
                  <w:noWrap w:val="0"/>
                  <w:vAlign w:val="center"/>
                </w:tcPr>
                <w:p w14:paraId="73B324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卷</w:t>
                  </w:r>
                </w:p>
              </w:tc>
              <w:tc>
                <w:tcPr>
                  <w:tcW w:w="985" w:type="pct"/>
                  <w:noWrap w:val="0"/>
                  <w:vAlign w:val="center"/>
                </w:tcPr>
                <w:p w14:paraId="12BA3C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w:t>
                  </w:r>
                </w:p>
              </w:tc>
              <w:tc>
                <w:tcPr>
                  <w:tcW w:w="796" w:type="pct"/>
                  <w:noWrap w:val="0"/>
                  <w:vAlign w:val="center"/>
                </w:tcPr>
                <w:p w14:paraId="792AF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843" w:type="pct"/>
                  <w:noWrap w:val="0"/>
                  <w:vAlign w:val="center"/>
                </w:tcPr>
                <w:p w14:paraId="45D600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6F49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616C8E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1213" w:type="pct"/>
                  <w:noWrap w:val="0"/>
                  <w:vAlign w:val="center"/>
                </w:tcPr>
                <w:p w14:paraId="5E5B91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4-0可吸收缝合线</w:t>
                  </w:r>
                </w:p>
              </w:tc>
              <w:tc>
                <w:tcPr>
                  <w:tcW w:w="697" w:type="pct"/>
                  <w:noWrap w:val="0"/>
                  <w:vAlign w:val="center"/>
                </w:tcPr>
                <w:p w14:paraId="3162B2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卷</w:t>
                  </w:r>
                </w:p>
              </w:tc>
              <w:tc>
                <w:tcPr>
                  <w:tcW w:w="985" w:type="pct"/>
                  <w:noWrap w:val="0"/>
                  <w:vAlign w:val="center"/>
                </w:tcPr>
                <w:p w14:paraId="6C90E0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w:t>
                  </w:r>
                </w:p>
              </w:tc>
              <w:tc>
                <w:tcPr>
                  <w:tcW w:w="796" w:type="pct"/>
                  <w:noWrap w:val="0"/>
                  <w:vAlign w:val="center"/>
                </w:tcPr>
                <w:p w14:paraId="3D5A95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843" w:type="pct"/>
                  <w:noWrap w:val="0"/>
                  <w:vAlign w:val="center"/>
                </w:tcPr>
                <w:p w14:paraId="597D0E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7951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60107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213" w:type="pct"/>
                  <w:noWrap w:val="0"/>
                  <w:vAlign w:val="center"/>
                </w:tcPr>
                <w:p w14:paraId="10597F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1-0缝合线</w:t>
                  </w:r>
                </w:p>
              </w:tc>
              <w:tc>
                <w:tcPr>
                  <w:tcW w:w="697" w:type="pct"/>
                  <w:noWrap w:val="0"/>
                  <w:vAlign w:val="center"/>
                </w:tcPr>
                <w:p w14:paraId="4DA2B8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卷</w:t>
                  </w:r>
                </w:p>
              </w:tc>
              <w:tc>
                <w:tcPr>
                  <w:tcW w:w="985" w:type="pct"/>
                  <w:noWrap w:val="0"/>
                  <w:vAlign w:val="center"/>
                </w:tcPr>
                <w:p w14:paraId="2B3B6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w:t>
                  </w:r>
                </w:p>
              </w:tc>
              <w:tc>
                <w:tcPr>
                  <w:tcW w:w="796" w:type="pct"/>
                  <w:noWrap w:val="0"/>
                  <w:vAlign w:val="center"/>
                </w:tcPr>
                <w:p w14:paraId="3795E6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843" w:type="pct"/>
                  <w:noWrap w:val="0"/>
                  <w:vAlign w:val="center"/>
                </w:tcPr>
                <w:p w14:paraId="5CE211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3B8E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1C8D96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213" w:type="pct"/>
                  <w:noWrap w:val="0"/>
                  <w:vAlign w:val="center"/>
                </w:tcPr>
                <w:p w14:paraId="71294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兽用外科手术手套</w:t>
                  </w:r>
                </w:p>
              </w:tc>
              <w:tc>
                <w:tcPr>
                  <w:tcW w:w="697" w:type="pct"/>
                  <w:noWrap w:val="0"/>
                  <w:vAlign w:val="center"/>
                </w:tcPr>
                <w:p w14:paraId="57BE8C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双</w:t>
                  </w:r>
                </w:p>
              </w:tc>
              <w:tc>
                <w:tcPr>
                  <w:tcW w:w="985" w:type="pct"/>
                  <w:noWrap w:val="0"/>
                  <w:vAlign w:val="center"/>
                </w:tcPr>
                <w:p w14:paraId="6B4E7E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300</w:t>
                  </w:r>
                </w:p>
              </w:tc>
              <w:tc>
                <w:tcPr>
                  <w:tcW w:w="796" w:type="pct"/>
                  <w:noWrap w:val="0"/>
                  <w:vAlign w:val="center"/>
                </w:tcPr>
                <w:p w14:paraId="4C0A5D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w:t>
                  </w:r>
                </w:p>
              </w:tc>
              <w:tc>
                <w:tcPr>
                  <w:tcW w:w="843" w:type="pct"/>
                  <w:noWrap w:val="0"/>
                  <w:vAlign w:val="center"/>
                </w:tcPr>
                <w:p w14:paraId="68F02D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6905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558A5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1213" w:type="pct"/>
                  <w:noWrap w:val="0"/>
                  <w:vAlign w:val="center"/>
                </w:tcPr>
                <w:p w14:paraId="3BAF6A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兽用外科检查手套</w:t>
                  </w:r>
                </w:p>
              </w:tc>
              <w:tc>
                <w:tcPr>
                  <w:tcW w:w="697" w:type="pct"/>
                  <w:noWrap w:val="0"/>
                  <w:vAlign w:val="center"/>
                </w:tcPr>
                <w:p w14:paraId="19E0B0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双</w:t>
                  </w:r>
                </w:p>
              </w:tc>
              <w:tc>
                <w:tcPr>
                  <w:tcW w:w="985" w:type="pct"/>
                  <w:noWrap w:val="0"/>
                  <w:vAlign w:val="center"/>
                </w:tcPr>
                <w:p w14:paraId="500B3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600</w:t>
                  </w:r>
                </w:p>
              </w:tc>
              <w:tc>
                <w:tcPr>
                  <w:tcW w:w="796" w:type="pct"/>
                  <w:noWrap w:val="0"/>
                  <w:vAlign w:val="center"/>
                </w:tcPr>
                <w:p w14:paraId="45A1A9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w:t>
                  </w:r>
                </w:p>
              </w:tc>
              <w:tc>
                <w:tcPr>
                  <w:tcW w:w="843" w:type="pct"/>
                  <w:noWrap w:val="0"/>
                  <w:vAlign w:val="center"/>
                </w:tcPr>
                <w:p w14:paraId="2D75F6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703E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66D576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213" w:type="pct"/>
                  <w:noWrap w:val="0"/>
                  <w:vAlign w:val="center"/>
                </w:tcPr>
                <w:p w14:paraId="1B46C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废水消毒片</w:t>
                  </w:r>
                </w:p>
              </w:tc>
              <w:tc>
                <w:tcPr>
                  <w:tcW w:w="697" w:type="pct"/>
                  <w:noWrap w:val="0"/>
                  <w:vAlign w:val="center"/>
                </w:tcPr>
                <w:p w14:paraId="665BC4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5g/片</w:t>
                  </w:r>
                </w:p>
              </w:tc>
              <w:tc>
                <w:tcPr>
                  <w:tcW w:w="985" w:type="pct"/>
                  <w:noWrap w:val="0"/>
                  <w:vAlign w:val="center"/>
                </w:tcPr>
                <w:p w14:paraId="45E419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24片</w:t>
                  </w:r>
                </w:p>
              </w:tc>
              <w:tc>
                <w:tcPr>
                  <w:tcW w:w="796" w:type="pct"/>
                  <w:noWrap w:val="0"/>
                  <w:vAlign w:val="center"/>
                </w:tcPr>
                <w:p w14:paraId="31B17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rPr>
                    <w:t>50</w:t>
                  </w:r>
                </w:p>
              </w:tc>
              <w:tc>
                <w:tcPr>
                  <w:tcW w:w="843" w:type="pct"/>
                  <w:noWrap w:val="0"/>
                  <w:vAlign w:val="center"/>
                </w:tcPr>
                <w:p w14:paraId="5C0C8C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废水消毒</w:t>
                  </w:r>
                </w:p>
              </w:tc>
            </w:tr>
            <w:tr w14:paraId="244A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4287B9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1213" w:type="pct"/>
                  <w:noWrap w:val="0"/>
                  <w:vAlign w:val="center"/>
                </w:tcPr>
                <w:p w14:paraId="6CFB57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2-0带线缝合针</w:t>
                  </w:r>
                </w:p>
              </w:tc>
              <w:tc>
                <w:tcPr>
                  <w:tcW w:w="697" w:type="pct"/>
                  <w:noWrap w:val="0"/>
                  <w:vAlign w:val="center"/>
                </w:tcPr>
                <w:p w14:paraId="6B11AB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985" w:type="pct"/>
                  <w:noWrap w:val="0"/>
                  <w:vAlign w:val="center"/>
                </w:tcPr>
                <w:p w14:paraId="4859E5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300</w:t>
                  </w:r>
                </w:p>
              </w:tc>
              <w:tc>
                <w:tcPr>
                  <w:tcW w:w="796" w:type="pct"/>
                  <w:noWrap w:val="0"/>
                  <w:vAlign w:val="center"/>
                </w:tcPr>
                <w:p w14:paraId="5BC288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24</w:t>
                  </w:r>
                </w:p>
              </w:tc>
              <w:tc>
                <w:tcPr>
                  <w:tcW w:w="843" w:type="pct"/>
                  <w:noWrap w:val="0"/>
                  <w:vAlign w:val="center"/>
                </w:tcPr>
                <w:p w14:paraId="587FBA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38C0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1846FF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1213" w:type="pct"/>
                  <w:noWrap w:val="0"/>
                  <w:vAlign w:val="center"/>
                </w:tcPr>
                <w:p w14:paraId="081FE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纱布块</w:t>
                  </w:r>
                </w:p>
              </w:tc>
              <w:tc>
                <w:tcPr>
                  <w:tcW w:w="697" w:type="pct"/>
                  <w:noWrap w:val="0"/>
                  <w:vAlign w:val="center"/>
                </w:tcPr>
                <w:p w14:paraId="359875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包</w:t>
                  </w:r>
                </w:p>
              </w:tc>
              <w:tc>
                <w:tcPr>
                  <w:tcW w:w="985" w:type="pct"/>
                  <w:noWrap w:val="0"/>
                  <w:vAlign w:val="center"/>
                </w:tcPr>
                <w:p w14:paraId="08477C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60</w:t>
                  </w:r>
                </w:p>
              </w:tc>
              <w:tc>
                <w:tcPr>
                  <w:tcW w:w="796" w:type="pct"/>
                  <w:noWrap w:val="0"/>
                  <w:vAlign w:val="center"/>
                </w:tcPr>
                <w:p w14:paraId="37EF3B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843" w:type="pct"/>
                  <w:noWrap w:val="0"/>
                  <w:vAlign w:val="center"/>
                </w:tcPr>
                <w:p w14:paraId="0F21F7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手术</w:t>
                  </w:r>
                </w:p>
              </w:tc>
            </w:tr>
            <w:tr w14:paraId="2D12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1CD36B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1213" w:type="pct"/>
                  <w:noWrap w:val="0"/>
                  <w:vAlign w:val="center"/>
                </w:tcPr>
                <w:p w14:paraId="4340C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猫砂</w:t>
                  </w:r>
                </w:p>
              </w:tc>
              <w:tc>
                <w:tcPr>
                  <w:tcW w:w="697" w:type="pct"/>
                  <w:noWrap w:val="0"/>
                  <w:vAlign w:val="center"/>
                </w:tcPr>
                <w:p w14:paraId="0084CC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袋</w:t>
                  </w:r>
                </w:p>
              </w:tc>
              <w:tc>
                <w:tcPr>
                  <w:tcW w:w="985" w:type="pct"/>
                  <w:noWrap w:val="0"/>
                  <w:vAlign w:val="center"/>
                </w:tcPr>
                <w:p w14:paraId="1C076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40</w:t>
                  </w:r>
                </w:p>
              </w:tc>
              <w:tc>
                <w:tcPr>
                  <w:tcW w:w="796" w:type="pct"/>
                  <w:noWrap w:val="0"/>
                  <w:vAlign w:val="center"/>
                </w:tcPr>
                <w:p w14:paraId="06E1C2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w:t>
                  </w:r>
                </w:p>
              </w:tc>
              <w:tc>
                <w:tcPr>
                  <w:tcW w:w="843" w:type="pct"/>
                  <w:noWrap w:val="0"/>
                  <w:vAlign w:val="center"/>
                </w:tcPr>
                <w:p w14:paraId="7CBD3D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4853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623C2A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1213" w:type="pct"/>
                  <w:noWrap w:val="0"/>
                  <w:vAlign w:val="center"/>
                </w:tcPr>
                <w:p w14:paraId="5BAE7D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酒精</w:t>
                  </w:r>
                </w:p>
              </w:tc>
              <w:tc>
                <w:tcPr>
                  <w:tcW w:w="697" w:type="pct"/>
                  <w:noWrap w:val="0"/>
                  <w:vAlign w:val="center"/>
                </w:tcPr>
                <w:p w14:paraId="5CC293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highlight w:val="none"/>
                      <w:lang w:val="en-US" w:eastAsia="zh-CN"/>
                    </w:rPr>
                    <w:t>500ml/瓶</w:t>
                  </w:r>
                </w:p>
              </w:tc>
              <w:tc>
                <w:tcPr>
                  <w:tcW w:w="985" w:type="pct"/>
                  <w:noWrap w:val="0"/>
                  <w:vAlign w:val="center"/>
                </w:tcPr>
                <w:p w14:paraId="02EC48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50</w:t>
                  </w:r>
                </w:p>
              </w:tc>
              <w:tc>
                <w:tcPr>
                  <w:tcW w:w="796" w:type="pct"/>
                  <w:noWrap w:val="0"/>
                  <w:vAlign w:val="center"/>
                </w:tcPr>
                <w:p w14:paraId="7A059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w:t>
                  </w:r>
                </w:p>
              </w:tc>
              <w:tc>
                <w:tcPr>
                  <w:tcW w:w="843" w:type="pct"/>
                  <w:noWrap w:val="0"/>
                  <w:vAlign w:val="center"/>
                </w:tcPr>
                <w:p w14:paraId="7D6CF1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消毒</w:t>
                  </w:r>
                </w:p>
              </w:tc>
            </w:tr>
            <w:tr w14:paraId="133F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64" w:type="pct"/>
                  <w:noWrap w:val="0"/>
                  <w:vAlign w:val="center"/>
                </w:tcPr>
                <w:p w14:paraId="368C99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213" w:type="pct"/>
                  <w:noWrap w:val="0"/>
                  <w:vAlign w:val="center"/>
                </w:tcPr>
                <w:p w14:paraId="39455320">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sz w:val="21"/>
                      <w:szCs w:val="21"/>
                    </w:rPr>
                    <w:t>电</w:t>
                  </w:r>
                </w:p>
              </w:tc>
              <w:tc>
                <w:tcPr>
                  <w:tcW w:w="697" w:type="pct"/>
                  <w:noWrap w:val="0"/>
                  <w:vAlign w:val="center"/>
                </w:tcPr>
                <w:p w14:paraId="3D9D1BAE">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spacing w:val="-1"/>
                      <w:sz w:val="21"/>
                      <w:szCs w:val="21"/>
                      <w:lang w:val="en-US" w:eastAsia="zh-CN"/>
                    </w:rPr>
                    <w:t>kW</w:t>
                  </w:r>
                  <w:r>
                    <w:rPr>
                      <w:rFonts w:hint="default" w:ascii="Times New Roman" w:hAnsi="Times New Roman" w:eastAsia="宋体" w:cs="Times New Roman"/>
                      <w:color w:val="auto"/>
                      <w:spacing w:val="-1"/>
                      <w:sz w:val="21"/>
                      <w:szCs w:val="21"/>
                    </w:rPr>
                    <w:t>h/a</w:t>
                  </w:r>
                </w:p>
              </w:tc>
              <w:tc>
                <w:tcPr>
                  <w:tcW w:w="985" w:type="pct"/>
                  <w:noWrap w:val="0"/>
                  <w:vAlign w:val="center"/>
                </w:tcPr>
                <w:p w14:paraId="44704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120</w:t>
                  </w:r>
                </w:p>
              </w:tc>
              <w:tc>
                <w:tcPr>
                  <w:tcW w:w="796" w:type="pct"/>
                  <w:noWrap w:val="0"/>
                  <w:vAlign w:val="center"/>
                </w:tcPr>
                <w:p w14:paraId="22BC0F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843" w:type="pct"/>
                  <w:noWrap w:val="0"/>
                  <w:vAlign w:val="center"/>
                </w:tcPr>
                <w:p w14:paraId="601E78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市政</w:t>
                  </w:r>
                </w:p>
              </w:tc>
            </w:tr>
            <w:tr w14:paraId="4F89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 w:type="pct"/>
                  <w:noWrap w:val="0"/>
                  <w:vAlign w:val="center"/>
                </w:tcPr>
                <w:p w14:paraId="55D03E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1213" w:type="pct"/>
                  <w:noWrap w:val="0"/>
                  <w:vAlign w:val="center"/>
                </w:tcPr>
                <w:p w14:paraId="63AAAE5B">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sz w:val="21"/>
                      <w:szCs w:val="21"/>
                    </w:rPr>
                    <w:t>水</w:t>
                  </w:r>
                </w:p>
              </w:tc>
              <w:tc>
                <w:tcPr>
                  <w:tcW w:w="697" w:type="pct"/>
                  <w:noWrap w:val="0"/>
                  <w:vAlign w:val="center"/>
                </w:tcPr>
                <w:p w14:paraId="7F8363F0">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spacing w:val="-1"/>
                      <w:sz w:val="21"/>
                      <w:szCs w:val="21"/>
                    </w:rPr>
                    <w:t>m³/a</w:t>
                  </w:r>
                </w:p>
              </w:tc>
              <w:tc>
                <w:tcPr>
                  <w:tcW w:w="985" w:type="pct"/>
                  <w:noWrap w:val="0"/>
                  <w:vAlign w:val="center"/>
                </w:tcPr>
                <w:p w14:paraId="5A55D7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38</w:t>
                  </w:r>
                </w:p>
              </w:tc>
              <w:tc>
                <w:tcPr>
                  <w:tcW w:w="796" w:type="pct"/>
                  <w:noWrap w:val="0"/>
                  <w:vAlign w:val="center"/>
                </w:tcPr>
                <w:p w14:paraId="4FE61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843" w:type="pct"/>
                  <w:noWrap w:val="0"/>
                  <w:vAlign w:val="center"/>
                </w:tcPr>
                <w:p w14:paraId="01F495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市政</w:t>
                  </w:r>
                </w:p>
              </w:tc>
            </w:tr>
          </w:tbl>
          <w:p w14:paraId="4144A3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w:t>
            </w:r>
            <w:r>
              <w:rPr>
                <w:rFonts w:hint="eastAsia" w:cs="Times New Roman"/>
                <w:b/>
                <w:color w:val="auto"/>
                <w:szCs w:val="21"/>
                <w:highlight w:val="none"/>
                <w:lang w:val="en-US" w:eastAsia="zh-CN"/>
              </w:rPr>
              <w:t>5</w:t>
            </w:r>
            <w:r>
              <w:rPr>
                <w:rFonts w:hint="eastAsia" w:ascii="Times New Roman" w:hAnsi="Times New Roman" w:cs="Times New Roman"/>
                <w:b/>
                <w:color w:val="auto"/>
                <w:szCs w:val="21"/>
                <w:highlight w:val="none"/>
                <w:lang w:val="en-US" w:eastAsia="zh-CN"/>
              </w:rPr>
              <w:t xml:space="preserve">  </w:t>
            </w:r>
            <w:r>
              <w:rPr>
                <w:rFonts w:hint="default" w:ascii="Times New Roman" w:hAnsi="Times New Roman" w:cs="Times New Roman"/>
                <w:b/>
                <w:color w:val="auto"/>
                <w:szCs w:val="21"/>
                <w:highlight w:val="none"/>
              </w:rPr>
              <w:t>主要医疗用品一览表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818"/>
              <w:gridCol w:w="715"/>
              <w:gridCol w:w="1108"/>
              <w:gridCol w:w="966"/>
              <w:gridCol w:w="1061"/>
              <w:gridCol w:w="1061"/>
              <w:gridCol w:w="1133"/>
            </w:tblGrid>
            <w:tr w14:paraId="5B01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0AD37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序号</w:t>
                  </w:r>
                </w:p>
              </w:tc>
              <w:tc>
                <w:tcPr>
                  <w:tcW w:w="1076" w:type="pct"/>
                  <w:noWrap w:val="0"/>
                  <w:vAlign w:val="center"/>
                </w:tcPr>
                <w:p w14:paraId="1E9904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423" w:type="pct"/>
                  <w:noWrap w:val="0"/>
                  <w:vAlign w:val="center"/>
                </w:tcPr>
                <w:p w14:paraId="30634D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rPr>
                    <w:t>规格</w:t>
                  </w:r>
                </w:p>
              </w:tc>
              <w:tc>
                <w:tcPr>
                  <w:tcW w:w="656" w:type="pct"/>
                  <w:noWrap w:val="0"/>
                  <w:vAlign w:val="center"/>
                </w:tcPr>
                <w:p w14:paraId="0BF0BC09">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val="0"/>
                      <w:bCs/>
                      <w:color w:val="auto"/>
                      <w:sz w:val="21"/>
                      <w:szCs w:val="21"/>
                    </w:rPr>
                  </w:pPr>
                  <w:r>
                    <w:rPr>
                      <w:rFonts w:hint="eastAsia" w:ascii="Times New Roman" w:hAnsi="Times New Roman" w:cs="Times New Roman"/>
                      <w:color w:val="auto"/>
                      <w:sz w:val="21"/>
                      <w:szCs w:val="21"/>
                      <w:highlight w:val="none"/>
                      <w:lang w:val="en-US" w:eastAsia="zh-CN"/>
                    </w:rPr>
                    <w:t>现有项目</w:t>
                  </w:r>
                  <w:r>
                    <w:rPr>
                      <w:rFonts w:hint="default" w:ascii="Times New Roman" w:hAnsi="Times New Roman" w:cs="Times New Roman"/>
                      <w:color w:val="auto"/>
                      <w:sz w:val="21"/>
                      <w:szCs w:val="21"/>
                      <w:highlight w:val="none"/>
                    </w:rPr>
                    <w:t>用量</w:t>
                  </w:r>
                </w:p>
              </w:tc>
              <w:tc>
                <w:tcPr>
                  <w:tcW w:w="572" w:type="pct"/>
                  <w:noWrap w:val="0"/>
                  <w:vAlign w:val="center"/>
                </w:tcPr>
                <w:p w14:paraId="46658513">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val="0"/>
                      <w:bCs/>
                      <w:color w:val="auto"/>
                      <w:sz w:val="21"/>
                      <w:szCs w:val="21"/>
                    </w:rPr>
                  </w:pPr>
                  <w:r>
                    <w:rPr>
                      <w:rFonts w:hint="eastAsia" w:ascii="Times New Roman" w:hAnsi="Times New Roman" w:cs="Times New Roman"/>
                      <w:color w:val="auto"/>
                      <w:sz w:val="21"/>
                      <w:szCs w:val="21"/>
                      <w:highlight w:val="none"/>
                      <w:lang w:val="en-US" w:eastAsia="zh-CN"/>
                    </w:rPr>
                    <w:t>扩建项目用量</w:t>
                  </w:r>
                </w:p>
              </w:tc>
              <w:tc>
                <w:tcPr>
                  <w:tcW w:w="628" w:type="pct"/>
                  <w:noWrap w:val="0"/>
                  <w:vAlign w:val="center"/>
                </w:tcPr>
                <w:p w14:paraId="0B5DC8C0">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全院用量</w:t>
                  </w:r>
                </w:p>
              </w:tc>
              <w:tc>
                <w:tcPr>
                  <w:tcW w:w="628" w:type="pct"/>
                  <w:noWrap w:val="0"/>
                  <w:vAlign w:val="center"/>
                </w:tcPr>
                <w:p w14:paraId="5AB023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最大存储量</w:t>
                  </w:r>
                </w:p>
              </w:tc>
              <w:tc>
                <w:tcPr>
                  <w:tcW w:w="670" w:type="pct"/>
                  <w:noWrap w:val="0"/>
                  <w:vAlign w:val="center"/>
                </w:tcPr>
                <w:p w14:paraId="573F9A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用途</w:t>
                  </w:r>
                </w:p>
              </w:tc>
            </w:tr>
            <w:tr w14:paraId="56C7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35404A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076" w:type="pct"/>
                  <w:noWrap w:val="0"/>
                  <w:vAlign w:val="center"/>
                </w:tcPr>
                <w:p w14:paraId="2B25B8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克氏针</w:t>
                  </w:r>
                </w:p>
              </w:tc>
              <w:tc>
                <w:tcPr>
                  <w:tcW w:w="423" w:type="pct"/>
                  <w:noWrap w:val="0"/>
                  <w:vAlign w:val="center"/>
                </w:tcPr>
                <w:p w14:paraId="68AE10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56" w:type="pct"/>
                  <w:noWrap w:val="0"/>
                  <w:vAlign w:val="center"/>
                </w:tcPr>
                <w:p w14:paraId="1EB53C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8</w:t>
                  </w:r>
                </w:p>
              </w:tc>
              <w:tc>
                <w:tcPr>
                  <w:tcW w:w="572" w:type="pct"/>
                  <w:noWrap w:val="0"/>
                  <w:vAlign w:val="center"/>
                </w:tcPr>
                <w:p w14:paraId="6B75C5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27BE6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8</w:t>
                  </w:r>
                </w:p>
              </w:tc>
              <w:tc>
                <w:tcPr>
                  <w:tcW w:w="628" w:type="pct"/>
                  <w:noWrap w:val="0"/>
                  <w:vAlign w:val="center"/>
                </w:tcPr>
                <w:p w14:paraId="62D2D4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39CF78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骨科</w:t>
                  </w:r>
                </w:p>
              </w:tc>
            </w:tr>
            <w:tr w14:paraId="17EB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5E82C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1076" w:type="pct"/>
                  <w:noWrap w:val="0"/>
                  <w:vAlign w:val="center"/>
                </w:tcPr>
                <w:p w14:paraId="107CAF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克氏针</w:t>
                  </w:r>
                </w:p>
              </w:tc>
              <w:tc>
                <w:tcPr>
                  <w:tcW w:w="423" w:type="pct"/>
                  <w:noWrap w:val="0"/>
                  <w:vAlign w:val="center"/>
                </w:tcPr>
                <w:p w14:paraId="214B2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1.5</w:t>
                  </w:r>
                </w:p>
              </w:tc>
              <w:tc>
                <w:tcPr>
                  <w:tcW w:w="656" w:type="pct"/>
                  <w:noWrap w:val="0"/>
                  <w:vAlign w:val="center"/>
                </w:tcPr>
                <w:p w14:paraId="16CA98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9</w:t>
                  </w:r>
                </w:p>
              </w:tc>
              <w:tc>
                <w:tcPr>
                  <w:tcW w:w="572" w:type="pct"/>
                  <w:noWrap w:val="0"/>
                  <w:vAlign w:val="center"/>
                </w:tcPr>
                <w:p w14:paraId="670E7E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5DAEA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9</w:t>
                  </w:r>
                </w:p>
              </w:tc>
              <w:tc>
                <w:tcPr>
                  <w:tcW w:w="628" w:type="pct"/>
                  <w:noWrap w:val="0"/>
                  <w:vAlign w:val="center"/>
                </w:tcPr>
                <w:p w14:paraId="655DE3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666164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骨科</w:t>
                  </w:r>
                </w:p>
              </w:tc>
            </w:tr>
            <w:tr w14:paraId="2533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4F6CF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076" w:type="pct"/>
                  <w:noWrap w:val="0"/>
                  <w:vAlign w:val="center"/>
                </w:tcPr>
                <w:p w14:paraId="1333F2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克氏针</w:t>
                  </w:r>
                </w:p>
              </w:tc>
              <w:tc>
                <w:tcPr>
                  <w:tcW w:w="423" w:type="pct"/>
                  <w:noWrap w:val="0"/>
                  <w:vAlign w:val="center"/>
                </w:tcPr>
                <w:p w14:paraId="1211C0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w:t>
                  </w:r>
                </w:p>
              </w:tc>
              <w:tc>
                <w:tcPr>
                  <w:tcW w:w="656" w:type="pct"/>
                  <w:noWrap w:val="0"/>
                  <w:vAlign w:val="center"/>
                </w:tcPr>
                <w:p w14:paraId="043CD3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572" w:type="pct"/>
                  <w:noWrap w:val="0"/>
                  <w:vAlign w:val="center"/>
                </w:tcPr>
                <w:p w14:paraId="5E4121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172341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628" w:type="pct"/>
                  <w:noWrap w:val="0"/>
                  <w:vAlign w:val="center"/>
                </w:tcPr>
                <w:p w14:paraId="34026A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5E9CC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骨科</w:t>
                  </w:r>
                </w:p>
              </w:tc>
            </w:tr>
            <w:tr w14:paraId="5BEA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5ECDB7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076" w:type="pct"/>
                  <w:noWrap w:val="0"/>
                  <w:vAlign w:val="center"/>
                </w:tcPr>
                <w:p w14:paraId="6042FF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克氏针</w:t>
                  </w:r>
                </w:p>
              </w:tc>
              <w:tc>
                <w:tcPr>
                  <w:tcW w:w="423" w:type="pct"/>
                  <w:noWrap w:val="0"/>
                  <w:vAlign w:val="center"/>
                </w:tcPr>
                <w:p w14:paraId="17C1DB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2.5</w:t>
                  </w:r>
                </w:p>
              </w:tc>
              <w:tc>
                <w:tcPr>
                  <w:tcW w:w="656" w:type="pct"/>
                  <w:noWrap w:val="0"/>
                  <w:vAlign w:val="center"/>
                </w:tcPr>
                <w:p w14:paraId="00CF1C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6</w:t>
                  </w:r>
                </w:p>
              </w:tc>
              <w:tc>
                <w:tcPr>
                  <w:tcW w:w="572" w:type="pct"/>
                  <w:noWrap w:val="0"/>
                  <w:vAlign w:val="center"/>
                </w:tcPr>
                <w:p w14:paraId="7CDA07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3B2353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w:t>
                  </w:r>
                </w:p>
              </w:tc>
              <w:tc>
                <w:tcPr>
                  <w:tcW w:w="628" w:type="pct"/>
                  <w:noWrap w:val="0"/>
                  <w:vAlign w:val="center"/>
                </w:tcPr>
                <w:p w14:paraId="49EF7E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6675F6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骨科</w:t>
                  </w:r>
                </w:p>
              </w:tc>
            </w:tr>
            <w:tr w14:paraId="427D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6BFFF2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076" w:type="pct"/>
                  <w:noWrap w:val="0"/>
                  <w:vAlign w:val="center"/>
                </w:tcPr>
                <w:p w14:paraId="6F13D9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福来恩&lt;10kg</w:t>
                  </w:r>
                </w:p>
              </w:tc>
              <w:tc>
                <w:tcPr>
                  <w:tcW w:w="423" w:type="pct"/>
                  <w:noWrap w:val="0"/>
                  <w:vAlign w:val="center"/>
                </w:tcPr>
                <w:p w14:paraId="5729DB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07ACFC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120</w:t>
                  </w:r>
                </w:p>
              </w:tc>
              <w:tc>
                <w:tcPr>
                  <w:tcW w:w="572" w:type="pct"/>
                  <w:noWrap w:val="0"/>
                  <w:vAlign w:val="center"/>
                </w:tcPr>
                <w:p w14:paraId="58D233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016888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120</w:t>
                  </w:r>
                </w:p>
              </w:tc>
              <w:tc>
                <w:tcPr>
                  <w:tcW w:w="628" w:type="pct"/>
                  <w:noWrap w:val="0"/>
                  <w:vAlign w:val="center"/>
                </w:tcPr>
                <w:p w14:paraId="599D59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15</w:t>
                  </w:r>
                </w:p>
              </w:tc>
              <w:tc>
                <w:tcPr>
                  <w:tcW w:w="670" w:type="pct"/>
                  <w:noWrap w:val="0"/>
                  <w:vAlign w:val="center"/>
                </w:tcPr>
                <w:p w14:paraId="1F99E4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体外驱虫</w:t>
                  </w:r>
                </w:p>
              </w:tc>
            </w:tr>
            <w:tr w14:paraId="13FF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6F9873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1076" w:type="pct"/>
                  <w:noWrap w:val="0"/>
                  <w:vAlign w:val="center"/>
                </w:tcPr>
                <w:p w14:paraId="56137B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福来恩10</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20kg</w:t>
                  </w:r>
                </w:p>
              </w:tc>
              <w:tc>
                <w:tcPr>
                  <w:tcW w:w="423" w:type="pct"/>
                  <w:noWrap w:val="0"/>
                  <w:vAlign w:val="center"/>
                </w:tcPr>
                <w:p w14:paraId="000EA4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39FD7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60</w:t>
                  </w:r>
                </w:p>
              </w:tc>
              <w:tc>
                <w:tcPr>
                  <w:tcW w:w="572" w:type="pct"/>
                  <w:noWrap w:val="0"/>
                  <w:vAlign w:val="center"/>
                </w:tcPr>
                <w:p w14:paraId="26548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7693CF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628" w:type="pct"/>
                  <w:noWrap w:val="0"/>
                  <w:vAlign w:val="center"/>
                </w:tcPr>
                <w:p w14:paraId="03C8B7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15</w:t>
                  </w:r>
                </w:p>
              </w:tc>
              <w:tc>
                <w:tcPr>
                  <w:tcW w:w="670" w:type="pct"/>
                  <w:noWrap w:val="0"/>
                  <w:vAlign w:val="center"/>
                </w:tcPr>
                <w:p w14:paraId="36EE11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体外驱虫</w:t>
                  </w:r>
                </w:p>
              </w:tc>
            </w:tr>
            <w:tr w14:paraId="711C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9CA1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1076" w:type="pct"/>
                  <w:noWrap w:val="0"/>
                  <w:vAlign w:val="center"/>
                </w:tcPr>
                <w:p w14:paraId="70B89F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福来恩20</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40kg</w:t>
                  </w:r>
                </w:p>
              </w:tc>
              <w:tc>
                <w:tcPr>
                  <w:tcW w:w="423" w:type="pct"/>
                  <w:noWrap w:val="0"/>
                  <w:vAlign w:val="center"/>
                </w:tcPr>
                <w:p w14:paraId="27C5D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54DCF6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15</w:t>
                  </w:r>
                </w:p>
              </w:tc>
              <w:tc>
                <w:tcPr>
                  <w:tcW w:w="572" w:type="pct"/>
                  <w:noWrap w:val="0"/>
                  <w:vAlign w:val="center"/>
                </w:tcPr>
                <w:p w14:paraId="14585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B9AC2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15</w:t>
                  </w:r>
                </w:p>
              </w:tc>
              <w:tc>
                <w:tcPr>
                  <w:tcW w:w="628" w:type="pct"/>
                  <w:noWrap w:val="0"/>
                  <w:vAlign w:val="center"/>
                </w:tcPr>
                <w:p w14:paraId="59F299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15</w:t>
                  </w:r>
                </w:p>
              </w:tc>
              <w:tc>
                <w:tcPr>
                  <w:tcW w:w="670" w:type="pct"/>
                  <w:noWrap w:val="0"/>
                  <w:vAlign w:val="center"/>
                </w:tcPr>
                <w:p w14:paraId="10AFED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体外驱虫</w:t>
                  </w:r>
                </w:p>
              </w:tc>
            </w:tr>
            <w:tr w14:paraId="366B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4C09BD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1076" w:type="pct"/>
                  <w:noWrap w:val="0"/>
                  <w:vAlign w:val="center"/>
                </w:tcPr>
                <w:p w14:paraId="684124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福来恩猫</w:t>
                  </w:r>
                </w:p>
              </w:tc>
              <w:tc>
                <w:tcPr>
                  <w:tcW w:w="423" w:type="pct"/>
                  <w:noWrap w:val="0"/>
                  <w:vAlign w:val="center"/>
                </w:tcPr>
                <w:p w14:paraId="7969E7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01603E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65</w:t>
                  </w:r>
                </w:p>
              </w:tc>
              <w:tc>
                <w:tcPr>
                  <w:tcW w:w="572" w:type="pct"/>
                  <w:noWrap w:val="0"/>
                  <w:vAlign w:val="center"/>
                </w:tcPr>
                <w:p w14:paraId="6F434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6DD3F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65</w:t>
                  </w:r>
                </w:p>
              </w:tc>
              <w:tc>
                <w:tcPr>
                  <w:tcW w:w="628" w:type="pct"/>
                  <w:noWrap w:val="0"/>
                  <w:vAlign w:val="center"/>
                </w:tcPr>
                <w:p w14:paraId="490524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15</w:t>
                  </w:r>
                </w:p>
              </w:tc>
              <w:tc>
                <w:tcPr>
                  <w:tcW w:w="670" w:type="pct"/>
                  <w:noWrap w:val="0"/>
                  <w:vAlign w:val="center"/>
                </w:tcPr>
                <w:p w14:paraId="21E8A2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体外驱虫</w:t>
                  </w:r>
                </w:p>
              </w:tc>
            </w:tr>
            <w:tr w14:paraId="466C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5832B6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1076" w:type="pct"/>
                  <w:noWrap w:val="0"/>
                  <w:vAlign w:val="center"/>
                </w:tcPr>
                <w:p w14:paraId="3C1FFD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24号留置针</w:t>
                  </w:r>
                </w:p>
              </w:tc>
              <w:tc>
                <w:tcPr>
                  <w:tcW w:w="423" w:type="pct"/>
                  <w:noWrap w:val="0"/>
                  <w:vAlign w:val="center"/>
                </w:tcPr>
                <w:p w14:paraId="4A6722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46C66B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572" w:type="pct"/>
                  <w:noWrap w:val="0"/>
                  <w:vAlign w:val="center"/>
                </w:tcPr>
                <w:p w14:paraId="6413CB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2CBE45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200</w:t>
                  </w:r>
                </w:p>
              </w:tc>
              <w:tc>
                <w:tcPr>
                  <w:tcW w:w="628" w:type="pct"/>
                  <w:noWrap w:val="0"/>
                  <w:vAlign w:val="center"/>
                </w:tcPr>
                <w:p w14:paraId="4485A8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6C601A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输液</w:t>
                  </w:r>
                </w:p>
              </w:tc>
            </w:tr>
            <w:tr w14:paraId="617B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72A63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076" w:type="pct"/>
                  <w:noWrap w:val="0"/>
                  <w:vAlign w:val="center"/>
                </w:tcPr>
                <w:p w14:paraId="07623F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26号留置针</w:t>
                  </w:r>
                </w:p>
              </w:tc>
              <w:tc>
                <w:tcPr>
                  <w:tcW w:w="423" w:type="pct"/>
                  <w:noWrap w:val="0"/>
                  <w:vAlign w:val="center"/>
                </w:tcPr>
                <w:p w14:paraId="028CAD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31E786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572" w:type="pct"/>
                  <w:noWrap w:val="0"/>
                  <w:vAlign w:val="center"/>
                </w:tcPr>
                <w:p w14:paraId="4FD73A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45F47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200</w:t>
                  </w:r>
                </w:p>
              </w:tc>
              <w:tc>
                <w:tcPr>
                  <w:tcW w:w="628" w:type="pct"/>
                  <w:noWrap w:val="0"/>
                  <w:vAlign w:val="center"/>
                </w:tcPr>
                <w:p w14:paraId="78C586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6C160D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输液</w:t>
                  </w:r>
                </w:p>
              </w:tc>
            </w:tr>
            <w:tr w14:paraId="2EEC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93BFF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1076" w:type="pct"/>
                  <w:noWrap w:val="0"/>
                  <w:vAlign w:val="center"/>
                </w:tcPr>
                <w:p w14:paraId="5D6D7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22号留置针</w:t>
                  </w:r>
                </w:p>
              </w:tc>
              <w:tc>
                <w:tcPr>
                  <w:tcW w:w="423" w:type="pct"/>
                  <w:noWrap w:val="0"/>
                  <w:vAlign w:val="center"/>
                </w:tcPr>
                <w:p w14:paraId="094AE6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2B4F3B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572" w:type="pct"/>
                  <w:noWrap w:val="0"/>
                  <w:vAlign w:val="center"/>
                </w:tcPr>
                <w:p w14:paraId="1EB93E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2E2BB1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50</w:t>
                  </w:r>
                </w:p>
              </w:tc>
              <w:tc>
                <w:tcPr>
                  <w:tcW w:w="628" w:type="pct"/>
                  <w:noWrap w:val="0"/>
                  <w:vAlign w:val="center"/>
                </w:tcPr>
                <w:p w14:paraId="6EA084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rPr>
                    <w:t>0</w:t>
                  </w:r>
                </w:p>
              </w:tc>
              <w:tc>
                <w:tcPr>
                  <w:tcW w:w="670" w:type="pct"/>
                  <w:noWrap w:val="0"/>
                  <w:vAlign w:val="center"/>
                </w:tcPr>
                <w:p w14:paraId="66A9C5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输液</w:t>
                  </w:r>
                </w:p>
              </w:tc>
            </w:tr>
            <w:tr w14:paraId="20E5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DCF17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1076" w:type="pct"/>
                  <w:noWrap w:val="0"/>
                  <w:vAlign w:val="center"/>
                </w:tcPr>
                <w:p w14:paraId="55554E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棉签</w:t>
                  </w:r>
                </w:p>
              </w:tc>
              <w:tc>
                <w:tcPr>
                  <w:tcW w:w="423" w:type="pct"/>
                  <w:noWrap w:val="0"/>
                  <w:vAlign w:val="center"/>
                </w:tcPr>
                <w:p w14:paraId="5F4C9C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袋</w:t>
                  </w:r>
                </w:p>
              </w:tc>
              <w:tc>
                <w:tcPr>
                  <w:tcW w:w="656" w:type="pct"/>
                  <w:noWrap w:val="0"/>
                  <w:vAlign w:val="center"/>
                </w:tcPr>
                <w:p w14:paraId="352B4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100</w:t>
                  </w:r>
                </w:p>
              </w:tc>
              <w:tc>
                <w:tcPr>
                  <w:tcW w:w="572" w:type="pct"/>
                  <w:noWrap w:val="0"/>
                  <w:vAlign w:val="center"/>
                </w:tcPr>
                <w:p w14:paraId="28287A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D2CA3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100</w:t>
                  </w:r>
                </w:p>
              </w:tc>
              <w:tc>
                <w:tcPr>
                  <w:tcW w:w="628" w:type="pct"/>
                  <w:noWrap w:val="0"/>
                  <w:vAlign w:val="center"/>
                </w:tcPr>
                <w:p w14:paraId="2ADA79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4B22EC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皮肤消毒</w:t>
                  </w:r>
                </w:p>
              </w:tc>
            </w:tr>
            <w:tr w14:paraId="76B1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66B79A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w:t>
                  </w:r>
                </w:p>
              </w:tc>
              <w:tc>
                <w:tcPr>
                  <w:tcW w:w="1076" w:type="pct"/>
                  <w:noWrap w:val="0"/>
                  <w:vAlign w:val="center"/>
                </w:tcPr>
                <w:p w14:paraId="42EA6A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输液器</w:t>
                  </w:r>
                </w:p>
              </w:tc>
              <w:tc>
                <w:tcPr>
                  <w:tcW w:w="423" w:type="pct"/>
                  <w:noWrap w:val="0"/>
                  <w:vAlign w:val="center"/>
                </w:tcPr>
                <w:p w14:paraId="28FE6A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套</w:t>
                  </w:r>
                </w:p>
              </w:tc>
              <w:tc>
                <w:tcPr>
                  <w:tcW w:w="656" w:type="pct"/>
                  <w:noWrap w:val="0"/>
                  <w:vAlign w:val="center"/>
                </w:tcPr>
                <w:p w14:paraId="23CC82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500</w:t>
                  </w:r>
                </w:p>
              </w:tc>
              <w:tc>
                <w:tcPr>
                  <w:tcW w:w="572" w:type="pct"/>
                  <w:noWrap w:val="0"/>
                  <w:vAlign w:val="center"/>
                </w:tcPr>
                <w:p w14:paraId="72CA83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4A897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500</w:t>
                  </w:r>
                </w:p>
              </w:tc>
              <w:tc>
                <w:tcPr>
                  <w:tcW w:w="628" w:type="pct"/>
                  <w:noWrap w:val="0"/>
                  <w:vAlign w:val="center"/>
                </w:tcPr>
                <w:p w14:paraId="111336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243727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输液</w:t>
                  </w:r>
                </w:p>
              </w:tc>
            </w:tr>
            <w:tr w14:paraId="1227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4A5CE1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p>
              </w:tc>
              <w:tc>
                <w:tcPr>
                  <w:tcW w:w="1076" w:type="pct"/>
                  <w:noWrap w:val="0"/>
                  <w:vAlign w:val="center"/>
                </w:tcPr>
                <w:p w14:paraId="693EFE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狂犬疫苗</w:t>
                  </w:r>
                </w:p>
              </w:tc>
              <w:tc>
                <w:tcPr>
                  <w:tcW w:w="423" w:type="pct"/>
                  <w:noWrap w:val="0"/>
                  <w:vAlign w:val="center"/>
                </w:tcPr>
                <w:p w14:paraId="24F83A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头份</w:t>
                  </w:r>
                </w:p>
              </w:tc>
              <w:tc>
                <w:tcPr>
                  <w:tcW w:w="656" w:type="pct"/>
                  <w:noWrap w:val="0"/>
                  <w:vAlign w:val="center"/>
                </w:tcPr>
                <w:p w14:paraId="5ACBAB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300</w:t>
                  </w:r>
                </w:p>
              </w:tc>
              <w:tc>
                <w:tcPr>
                  <w:tcW w:w="572" w:type="pct"/>
                  <w:noWrap w:val="0"/>
                  <w:vAlign w:val="center"/>
                </w:tcPr>
                <w:p w14:paraId="6F6168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765462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628" w:type="pct"/>
                  <w:noWrap w:val="0"/>
                  <w:vAlign w:val="center"/>
                </w:tcPr>
                <w:p w14:paraId="2059CB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3EE6B5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动物免疫</w:t>
                  </w:r>
                </w:p>
              </w:tc>
            </w:tr>
            <w:tr w14:paraId="19F7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4AFBE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1076" w:type="pct"/>
                  <w:noWrap w:val="0"/>
                  <w:vAlign w:val="center"/>
                </w:tcPr>
                <w:p w14:paraId="35C660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优免康</w:t>
                  </w:r>
                </w:p>
              </w:tc>
              <w:tc>
                <w:tcPr>
                  <w:tcW w:w="423" w:type="pct"/>
                  <w:noWrap w:val="0"/>
                  <w:vAlign w:val="center"/>
                </w:tcPr>
                <w:p w14:paraId="43493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头份</w:t>
                  </w:r>
                </w:p>
              </w:tc>
              <w:tc>
                <w:tcPr>
                  <w:tcW w:w="656" w:type="pct"/>
                  <w:noWrap w:val="0"/>
                  <w:vAlign w:val="center"/>
                </w:tcPr>
                <w:p w14:paraId="6C67C3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337</w:t>
                  </w:r>
                </w:p>
              </w:tc>
              <w:tc>
                <w:tcPr>
                  <w:tcW w:w="572" w:type="pct"/>
                  <w:noWrap w:val="0"/>
                  <w:vAlign w:val="center"/>
                </w:tcPr>
                <w:p w14:paraId="3AA449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2B2124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337</w:t>
                  </w:r>
                </w:p>
              </w:tc>
              <w:tc>
                <w:tcPr>
                  <w:tcW w:w="628" w:type="pct"/>
                  <w:noWrap w:val="0"/>
                  <w:vAlign w:val="center"/>
                </w:tcPr>
                <w:p w14:paraId="18A4C2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25</w:t>
                  </w:r>
                </w:p>
              </w:tc>
              <w:tc>
                <w:tcPr>
                  <w:tcW w:w="670" w:type="pct"/>
                  <w:noWrap w:val="0"/>
                  <w:vAlign w:val="center"/>
                </w:tcPr>
                <w:p w14:paraId="42B552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动物免疫</w:t>
                  </w:r>
                </w:p>
              </w:tc>
            </w:tr>
            <w:tr w14:paraId="6596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425D5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c>
              <w:tc>
                <w:tcPr>
                  <w:tcW w:w="1076" w:type="pct"/>
                  <w:noWrap w:val="0"/>
                  <w:vAlign w:val="center"/>
                </w:tcPr>
                <w:p w14:paraId="2691F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优乐康</w:t>
                  </w:r>
                </w:p>
              </w:tc>
              <w:tc>
                <w:tcPr>
                  <w:tcW w:w="423" w:type="pct"/>
                  <w:noWrap w:val="0"/>
                  <w:vAlign w:val="center"/>
                </w:tcPr>
                <w:p w14:paraId="20539B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头份</w:t>
                  </w:r>
                </w:p>
              </w:tc>
              <w:tc>
                <w:tcPr>
                  <w:tcW w:w="656" w:type="pct"/>
                  <w:noWrap w:val="0"/>
                  <w:vAlign w:val="center"/>
                </w:tcPr>
                <w:p w14:paraId="43C674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572" w:type="pct"/>
                  <w:noWrap w:val="0"/>
                  <w:vAlign w:val="center"/>
                </w:tcPr>
                <w:p w14:paraId="2881E3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0EFBE5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200</w:t>
                  </w:r>
                </w:p>
              </w:tc>
              <w:tc>
                <w:tcPr>
                  <w:tcW w:w="628" w:type="pct"/>
                  <w:noWrap w:val="0"/>
                  <w:vAlign w:val="center"/>
                </w:tcPr>
                <w:p w14:paraId="79BC30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25</w:t>
                  </w:r>
                </w:p>
              </w:tc>
              <w:tc>
                <w:tcPr>
                  <w:tcW w:w="670" w:type="pct"/>
                  <w:noWrap w:val="0"/>
                  <w:vAlign w:val="center"/>
                </w:tcPr>
                <w:p w14:paraId="4E17F5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动物免疫</w:t>
                  </w:r>
                </w:p>
              </w:tc>
            </w:tr>
            <w:tr w14:paraId="5319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4D509D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c>
              <w:tc>
                <w:tcPr>
                  <w:tcW w:w="1076" w:type="pct"/>
                  <w:noWrap w:val="0"/>
                  <w:vAlign w:val="center"/>
                </w:tcPr>
                <w:p w14:paraId="5F9192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泰淘气</w:t>
                  </w:r>
                </w:p>
              </w:tc>
              <w:tc>
                <w:tcPr>
                  <w:tcW w:w="423" w:type="pct"/>
                  <w:noWrap w:val="0"/>
                  <w:vAlign w:val="center"/>
                </w:tcPr>
                <w:p w14:paraId="175124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盒</w:t>
                  </w:r>
                </w:p>
              </w:tc>
              <w:tc>
                <w:tcPr>
                  <w:tcW w:w="656" w:type="pct"/>
                  <w:noWrap w:val="0"/>
                  <w:vAlign w:val="center"/>
                </w:tcPr>
                <w:p w14:paraId="2A3D4C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w:t>
                  </w:r>
                </w:p>
              </w:tc>
              <w:tc>
                <w:tcPr>
                  <w:tcW w:w="572" w:type="pct"/>
                  <w:noWrap w:val="0"/>
                  <w:vAlign w:val="center"/>
                </w:tcPr>
                <w:p w14:paraId="0A0245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09B0D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628" w:type="pct"/>
                  <w:noWrap w:val="0"/>
                  <w:vAlign w:val="center"/>
                </w:tcPr>
                <w:p w14:paraId="723203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670" w:type="pct"/>
                  <w:noWrap w:val="0"/>
                  <w:vAlign w:val="center"/>
                </w:tcPr>
                <w:p w14:paraId="70218C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592B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6F7725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1076" w:type="pct"/>
                  <w:noWrap w:val="0"/>
                  <w:vAlign w:val="center"/>
                </w:tcPr>
                <w:p w14:paraId="1B11AD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84消毒液</w:t>
                  </w:r>
                </w:p>
              </w:tc>
              <w:tc>
                <w:tcPr>
                  <w:tcW w:w="423" w:type="pct"/>
                  <w:noWrap w:val="0"/>
                  <w:vAlign w:val="center"/>
                </w:tcPr>
                <w:p w14:paraId="384EEC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656" w:type="pct"/>
                  <w:noWrap w:val="0"/>
                  <w:vAlign w:val="center"/>
                </w:tcPr>
                <w:p w14:paraId="19B60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w:t>
                  </w:r>
                </w:p>
              </w:tc>
              <w:tc>
                <w:tcPr>
                  <w:tcW w:w="572" w:type="pct"/>
                  <w:noWrap w:val="0"/>
                  <w:vAlign w:val="center"/>
                </w:tcPr>
                <w:p w14:paraId="08239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0B540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628" w:type="pct"/>
                  <w:noWrap w:val="0"/>
                  <w:vAlign w:val="center"/>
                </w:tcPr>
                <w:p w14:paraId="14407E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4090B3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消毒</w:t>
                  </w:r>
                </w:p>
              </w:tc>
            </w:tr>
            <w:tr w14:paraId="05B3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1F99F5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w:t>
                  </w:r>
                </w:p>
              </w:tc>
              <w:tc>
                <w:tcPr>
                  <w:tcW w:w="1076" w:type="pct"/>
                  <w:noWrap w:val="0"/>
                  <w:vAlign w:val="center"/>
                </w:tcPr>
                <w:p w14:paraId="598D85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尿垫</w:t>
                  </w:r>
                </w:p>
              </w:tc>
              <w:tc>
                <w:tcPr>
                  <w:tcW w:w="423" w:type="pct"/>
                  <w:noWrap w:val="0"/>
                  <w:vAlign w:val="center"/>
                </w:tcPr>
                <w:p w14:paraId="4D1784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个</w:t>
                  </w:r>
                </w:p>
              </w:tc>
              <w:tc>
                <w:tcPr>
                  <w:tcW w:w="656" w:type="pct"/>
                  <w:noWrap w:val="0"/>
                  <w:vAlign w:val="center"/>
                </w:tcPr>
                <w:p w14:paraId="21DA9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572" w:type="pct"/>
                  <w:noWrap w:val="0"/>
                  <w:vAlign w:val="center"/>
                </w:tcPr>
                <w:p w14:paraId="3279A2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113F2D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200</w:t>
                  </w:r>
                </w:p>
              </w:tc>
              <w:tc>
                <w:tcPr>
                  <w:tcW w:w="628" w:type="pct"/>
                  <w:noWrap w:val="0"/>
                  <w:vAlign w:val="center"/>
                </w:tcPr>
                <w:p w14:paraId="57FD71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0E2B78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护理</w:t>
                  </w:r>
                </w:p>
              </w:tc>
            </w:tr>
            <w:tr w14:paraId="639D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66581E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1076" w:type="pct"/>
                  <w:noWrap w:val="0"/>
                  <w:vAlign w:val="center"/>
                </w:tcPr>
                <w:p w14:paraId="187074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普特壮</w:t>
                  </w:r>
                </w:p>
              </w:tc>
              <w:tc>
                <w:tcPr>
                  <w:tcW w:w="423" w:type="pct"/>
                  <w:noWrap w:val="0"/>
                  <w:vAlign w:val="center"/>
                </w:tcPr>
                <w:p w14:paraId="4EAA25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656" w:type="pct"/>
                  <w:noWrap w:val="0"/>
                  <w:vAlign w:val="center"/>
                </w:tcPr>
                <w:p w14:paraId="55BA4F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572" w:type="pct"/>
                  <w:noWrap w:val="0"/>
                  <w:vAlign w:val="center"/>
                </w:tcPr>
                <w:p w14:paraId="4D40D5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959BE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w:t>
                  </w:r>
                </w:p>
              </w:tc>
              <w:tc>
                <w:tcPr>
                  <w:tcW w:w="628" w:type="pct"/>
                  <w:noWrap w:val="0"/>
                  <w:vAlign w:val="center"/>
                </w:tcPr>
                <w:p w14:paraId="075C9B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670" w:type="pct"/>
                  <w:noWrap w:val="0"/>
                  <w:vAlign w:val="center"/>
                </w:tcPr>
                <w:p w14:paraId="42F90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0003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101B64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w:t>
                  </w:r>
                </w:p>
              </w:tc>
              <w:tc>
                <w:tcPr>
                  <w:tcW w:w="1076" w:type="pct"/>
                  <w:noWrap w:val="0"/>
                  <w:vAlign w:val="center"/>
                </w:tcPr>
                <w:p w14:paraId="060061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拜有利</w:t>
                  </w:r>
                </w:p>
              </w:tc>
              <w:tc>
                <w:tcPr>
                  <w:tcW w:w="423" w:type="pct"/>
                  <w:noWrap w:val="0"/>
                  <w:vAlign w:val="center"/>
                </w:tcPr>
                <w:p w14:paraId="0D0F1C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656" w:type="pct"/>
                  <w:noWrap w:val="0"/>
                  <w:vAlign w:val="center"/>
                </w:tcPr>
                <w:p w14:paraId="76357D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572" w:type="pct"/>
                  <w:noWrap w:val="0"/>
                  <w:vAlign w:val="center"/>
                </w:tcPr>
                <w:p w14:paraId="6A3025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2C8D4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w:t>
                  </w:r>
                </w:p>
              </w:tc>
              <w:tc>
                <w:tcPr>
                  <w:tcW w:w="628" w:type="pct"/>
                  <w:noWrap w:val="0"/>
                  <w:vAlign w:val="center"/>
                </w:tcPr>
                <w:p w14:paraId="2AFC37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670" w:type="pct"/>
                  <w:noWrap w:val="0"/>
                  <w:vAlign w:val="center"/>
                </w:tcPr>
                <w:p w14:paraId="487A59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1058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1D6058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1076" w:type="pct"/>
                  <w:noWrap w:val="0"/>
                  <w:vAlign w:val="center"/>
                </w:tcPr>
                <w:p w14:paraId="2F40BF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胃溃宁</w:t>
                  </w:r>
                </w:p>
              </w:tc>
              <w:tc>
                <w:tcPr>
                  <w:tcW w:w="423" w:type="pct"/>
                  <w:noWrap w:val="0"/>
                  <w:vAlign w:val="center"/>
                </w:tcPr>
                <w:p w14:paraId="194839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片</w:t>
                  </w:r>
                </w:p>
              </w:tc>
              <w:tc>
                <w:tcPr>
                  <w:tcW w:w="656" w:type="pct"/>
                  <w:noWrap w:val="0"/>
                  <w:vAlign w:val="center"/>
                </w:tcPr>
                <w:p w14:paraId="6EFCE5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235</w:t>
                  </w:r>
                </w:p>
              </w:tc>
              <w:tc>
                <w:tcPr>
                  <w:tcW w:w="572" w:type="pct"/>
                  <w:noWrap w:val="0"/>
                  <w:vAlign w:val="center"/>
                </w:tcPr>
                <w:p w14:paraId="7518ED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169A1A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235</w:t>
                  </w:r>
                </w:p>
              </w:tc>
              <w:tc>
                <w:tcPr>
                  <w:tcW w:w="628" w:type="pct"/>
                  <w:noWrap w:val="0"/>
                  <w:vAlign w:val="center"/>
                </w:tcPr>
                <w:p w14:paraId="0DF46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6AD00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4B1C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4916AE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w:t>
                  </w:r>
                </w:p>
              </w:tc>
              <w:tc>
                <w:tcPr>
                  <w:tcW w:w="1076" w:type="pct"/>
                  <w:noWrap w:val="0"/>
                  <w:vAlign w:val="center"/>
                </w:tcPr>
                <w:p w14:paraId="6F7A24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坦必欣</w:t>
                  </w:r>
                </w:p>
              </w:tc>
              <w:tc>
                <w:tcPr>
                  <w:tcW w:w="423" w:type="pct"/>
                  <w:noWrap w:val="0"/>
                  <w:vAlign w:val="center"/>
                </w:tcPr>
                <w:p w14:paraId="6E3D51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片</w:t>
                  </w:r>
                </w:p>
              </w:tc>
              <w:tc>
                <w:tcPr>
                  <w:tcW w:w="656" w:type="pct"/>
                  <w:noWrap w:val="0"/>
                  <w:vAlign w:val="center"/>
                </w:tcPr>
                <w:p w14:paraId="3360AC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262</w:t>
                  </w:r>
                </w:p>
              </w:tc>
              <w:tc>
                <w:tcPr>
                  <w:tcW w:w="572" w:type="pct"/>
                  <w:noWrap w:val="0"/>
                  <w:vAlign w:val="center"/>
                </w:tcPr>
                <w:p w14:paraId="30E94F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48373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262</w:t>
                  </w:r>
                </w:p>
              </w:tc>
              <w:tc>
                <w:tcPr>
                  <w:tcW w:w="628" w:type="pct"/>
                  <w:noWrap w:val="0"/>
                  <w:vAlign w:val="center"/>
                </w:tcPr>
                <w:p w14:paraId="2DDC10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7F27F1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4F81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126E6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c>
                <w:tcPr>
                  <w:tcW w:w="1076" w:type="pct"/>
                  <w:noWrap w:val="0"/>
                  <w:vAlign w:val="center"/>
                </w:tcPr>
                <w:p w14:paraId="101D5C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巧乐林10mg</w:t>
                  </w:r>
                </w:p>
              </w:tc>
              <w:tc>
                <w:tcPr>
                  <w:tcW w:w="423" w:type="pct"/>
                  <w:noWrap w:val="0"/>
                  <w:vAlign w:val="center"/>
                </w:tcPr>
                <w:p w14:paraId="71ECDC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片</w:t>
                  </w:r>
                </w:p>
              </w:tc>
              <w:tc>
                <w:tcPr>
                  <w:tcW w:w="656" w:type="pct"/>
                  <w:noWrap w:val="0"/>
                  <w:vAlign w:val="center"/>
                </w:tcPr>
                <w:p w14:paraId="56CA3D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255</w:t>
                  </w:r>
                </w:p>
              </w:tc>
              <w:tc>
                <w:tcPr>
                  <w:tcW w:w="572" w:type="pct"/>
                  <w:noWrap w:val="0"/>
                  <w:vAlign w:val="center"/>
                </w:tcPr>
                <w:p w14:paraId="6F6FD4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7A3EEF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255</w:t>
                  </w:r>
                </w:p>
              </w:tc>
              <w:tc>
                <w:tcPr>
                  <w:tcW w:w="628" w:type="pct"/>
                  <w:noWrap w:val="0"/>
                  <w:vAlign w:val="center"/>
                </w:tcPr>
                <w:p w14:paraId="796C54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277FEB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5B8B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2E057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1076" w:type="pct"/>
                  <w:noWrap w:val="0"/>
                  <w:vAlign w:val="center"/>
                </w:tcPr>
                <w:p w14:paraId="779A26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巧乐林50mg</w:t>
                  </w:r>
                </w:p>
              </w:tc>
              <w:tc>
                <w:tcPr>
                  <w:tcW w:w="423" w:type="pct"/>
                  <w:noWrap w:val="0"/>
                  <w:vAlign w:val="center"/>
                </w:tcPr>
                <w:p w14:paraId="356587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片</w:t>
                  </w:r>
                </w:p>
              </w:tc>
              <w:tc>
                <w:tcPr>
                  <w:tcW w:w="656" w:type="pct"/>
                  <w:noWrap w:val="0"/>
                  <w:vAlign w:val="center"/>
                </w:tcPr>
                <w:p w14:paraId="77AA2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180</w:t>
                  </w:r>
                </w:p>
              </w:tc>
              <w:tc>
                <w:tcPr>
                  <w:tcW w:w="572" w:type="pct"/>
                  <w:noWrap w:val="0"/>
                  <w:vAlign w:val="center"/>
                </w:tcPr>
                <w:p w14:paraId="1A512E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D8683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180</w:t>
                  </w:r>
                </w:p>
              </w:tc>
              <w:tc>
                <w:tcPr>
                  <w:tcW w:w="628" w:type="pct"/>
                  <w:noWrap w:val="0"/>
                  <w:vAlign w:val="center"/>
                </w:tcPr>
                <w:p w14:paraId="260054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0F0C8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4EEE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DD141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1076" w:type="pct"/>
                  <w:noWrap w:val="0"/>
                  <w:vAlign w:val="center"/>
                </w:tcPr>
                <w:p w14:paraId="652968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营养膏120.5g</w:t>
                  </w:r>
                </w:p>
              </w:tc>
              <w:tc>
                <w:tcPr>
                  <w:tcW w:w="423" w:type="pct"/>
                  <w:noWrap w:val="0"/>
                  <w:vAlign w:val="center"/>
                </w:tcPr>
                <w:p w14:paraId="6DED4A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5D1E52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60</w:t>
                  </w:r>
                </w:p>
              </w:tc>
              <w:tc>
                <w:tcPr>
                  <w:tcW w:w="572" w:type="pct"/>
                  <w:noWrap w:val="0"/>
                  <w:vAlign w:val="center"/>
                </w:tcPr>
                <w:p w14:paraId="32BF9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16BDF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628" w:type="pct"/>
                  <w:noWrap w:val="0"/>
                  <w:vAlign w:val="center"/>
                </w:tcPr>
                <w:p w14:paraId="74B408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w:t>
                  </w:r>
                </w:p>
              </w:tc>
              <w:tc>
                <w:tcPr>
                  <w:tcW w:w="670" w:type="pct"/>
                  <w:noWrap w:val="0"/>
                  <w:vAlign w:val="center"/>
                </w:tcPr>
                <w:p w14:paraId="166AB9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025B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E5415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w:t>
                  </w:r>
                </w:p>
              </w:tc>
              <w:tc>
                <w:tcPr>
                  <w:tcW w:w="1076" w:type="pct"/>
                  <w:noWrap w:val="0"/>
                  <w:vAlign w:val="center"/>
                </w:tcPr>
                <w:p w14:paraId="352171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维生素B12注射液</w:t>
                  </w:r>
                </w:p>
              </w:tc>
              <w:tc>
                <w:tcPr>
                  <w:tcW w:w="423" w:type="pct"/>
                  <w:noWrap w:val="0"/>
                  <w:vAlign w:val="center"/>
                </w:tcPr>
                <w:p w14:paraId="725834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0EC59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300</w:t>
                  </w:r>
                </w:p>
              </w:tc>
              <w:tc>
                <w:tcPr>
                  <w:tcW w:w="572" w:type="pct"/>
                  <w:noWrap w:val="0"/>
                  <w:vAlign w:val="center"/>
                </w:tcPr>
                <w:p w14:paraId="4C9E7F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E0323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628" w:type="pct"/>
                  <w:noWrap w:val="0"/>
                  <w:vAlign w:val="center"/>
                </w:tcPr>
                <w:p w14:paraId="399103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46FA37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1A1D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6F461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w:t>
                  </w:r>
                </w:p>
              </w:tc>
              <w:tc>
                <w:tcPr>
                  <w:tcW w:w="1076" w:type="pct"/>
                  <w:noWrap w:val="0"/>
                  <w:vAlign w:val="center"/>
                </w:tcPr>
                <w:p w14:paraId="3C82E2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普康素</w:t>
                  </w:r>
                </w:p>
              </w:tc>
              <w:tc>
                <w:tcPr>
                  <w:tcW w:w="423" w:type="pct"/>
                  <w:noWrap w:val="0"/>
                  <w:vAlign w:val="center"/>
                </w:tcPr>
                <w:p w14:paraId="6063E9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5727E3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800</w:t>
                  </w:r>
                </w:p>
              </w:tc>
              <w:tc>
                <w:tcPr>
                  <w:tcW w:w="572" w:type="pct"/>
                  <w:noWrap w:val="0"/>
                  <w:vAlign w:val="center"/>
                </w:tcPr>
                <w:p w14:paraId="49908C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18090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800</w:t>
                  </w:r>
                </w:p>
              </w:tc>
              <w:tc>
                <w:tcPr>
                  <w:tcW w:w="628" w:type="pct"/>
                  <w:noWrap w:val="0"/>
                  <w:vAlign w:val="center"/>
                </w:tcPr>
                <w:p w14:paraId="59AE8F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7B7417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1AFAA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6864F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w:t>
                  </w:r>
                </w:p>
              </w:tc>
              <w:tc>
                <w:tcPr>
                  <w:tcW w:w="1076" w:type="pct"/>
                  <w:noWrap w:val="0"/>
                  <w:vAlign w:val="center"/>
                </w:tcPr>
                <w:p w14:paraId="781F58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倍诺林</w:t>
                  </w:r>
                </w:p>
              </w:tc>
              <w:tc>
                <w:tcPr>
                  <w:tcW w:w="423" w:type="pct"/>
                  <w:noWrap w:val="0"/>
                  <w:vAlign w:val="center"/>
                </w:tcPr>
                <w:p w14:paraId="54D379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6C57F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500</w:t>
                  </w:r>
                </w:p>
              </w:tc>
              <w:tc>
                <w:tcPr>
                  <w:tcW w:w="572" w:type="pct"/>
                  <w:noWrap w:val="0"/>
                  <w:vAlign w:val="center"/>
                </w:tcPr>
                <w:p w14:paraId="16C132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BAFD8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500</w:t>
                  </w:r>
                </w:p>
              </w:tc>
              <w:tc>
                <w:tcPr>
                  <w:tcW w:w="628" w:type="pct"/>
                  <w:noWrap w:val="0"/>
                  <w:vAlign w:val="center"/>
                </w:tcPr>
                <w:p w14:paraId="57381A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1D9F41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3456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675764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1076" w:type="pct"/>
                  <w:noWrap w:val="0"/>
                  <w:vAlign w:val="center"/>
                </w:tcPr>
                <w:p w14:paraId="6F6B82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复合维生素B</w:t>
                  </w:r>
                </w:p>
              </w:tc>
              <w:tc>
                <w:tcPr>
                  <w:tcW w:w="423" w:type="pct"/>
                  <w:noWrap w:val="0"/>
                  <w:vAlign w:val="center"/>
                </w:tcPr>
                <w:p w14:paraId="28ED6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13310C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800</w:t>
                  </w:r>
                </w:p>
              </w:tc>
              <w:tc>
                <w:tcPr>
                  <w:tcW w:w="572" w:type="pct"/>
                  <w:noWrap w:val="0"/>
                  <w:vAlign w:val="center"/>
                </w:tcPr>
                <w:p w14:paraId="1658D9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2DAF5F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800</w:t>
                  </w:r>
                </w:p>
              </w:tc>
              <w:tc>
                <w:tcPr>
                  <w:tcW w:w="628" w:type="pct"/>
                  <w:noWrap w:val="0"/>
                  <w:vAlign w:val="center"/>
                </w:tcPr>
                <w:p w14:paraId="56C3B7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3689DB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7BED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326F0B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w:t>
                  </w:r>
                </w:p>
              </w:tc>
              <w:tc>
                <w:tcPr>
                  <w:tcW w:w="1076" w:type="pct"/>
                  <w:noWrap w:val="0"/>
                  <w:vAlign w:val="center"/>
                </w:tcPr>
                <w:p w14:paraId="2A5436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阿托品注射液</w:t>
                  </w:r>
                </w:p>
              </w:tc>
              <w:tc>
                <w:tcPr>
                  <w:tcW w:w="423" w:type="pct"/>
                  <w:noWrap w:val="0"/>
                  <w:vAlign w:val="center"/>
                </w:tcPr>
                <w:p w14:paraId="0C057E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320774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400</w:t>
                  </w:r>
                </w:p>
              </w:tc>
              <w:tc>
                <w:tcPr>
                  <w:tcW w:w="572" w:type="pct"/>
                  <w:noWrap w:val="0"/>
                  <w:vAlign w:val="center"/>
                </w:tcPr>
                <w:p w14:paraId="58C32D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10517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400</w:t>
                  </w:r>
                </w:p>
              </w:tc>
              <w:tc>
                <w:tcPr>
                  <w:tcW w:w="628" w:type="pct"/>
                  <w:noWrap w:val="0"/>
                  <w:vAlign w:val="center"/>
                </w:tcPr>
                <w:p w14:paraId="431450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44887C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0FD4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01EC6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w:t>
                  </w:r>
                </w:p>
              </w:tc>
              <w:tc>
                <w:tcPr>
                  <w:tcW w:w="1076" w:type="pct"/>
                  <w:noWrap w:val="0"/>
                  <w:vAlign w:val="center"/>
                </w:tcPr>
                <w:p w14:paraId="3F6796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葡萄糖注射液50%</w:t>
                  </w:r>
                </w:p>
              </w:tc>
              <w:tc>
                <w:tcPr>
                  <w:tcW w:w="423" w:type="pct"/>
                  <w:noWrap w:val="0"/>
                  <w:vAlign w:val="center"/>
                </w:tcPr>
                <w:p w14:paraId="09FAC5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015DE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500</w:t>
                  </w:r>
                </w:p>
              </w:tc>
              <w:tc>
                <w:tcPr>
                  <w:tcW w:w="572" w:type="pct"/>
                  <w:noWrap w:val="0"/>
                  <w:vAlign w:val="center"/>
                </w:tcPr>
                <w:p w14:paraId="15EE11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C9097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500</w:t>
                  </w:r>
                </w:p>
              </w:tc>
              <w:tc>
                <w:tcPr>
                  <w:tcW w:w="628" w:type="pct"/>
                  <w:noWrap w:val="0"/>
                  <w:vAlign w:val="center"/>
                </w:tcPr>
                <w:p w14:paraId="7EC027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62AA44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58CB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2C2D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w:t>
                  </w:r>
                </w:p>
              </w:tc>
              <w:tc>
                <w:tcPr>
                  <w:tcW w:w="1076" w:type="pct"/>
                  <w:noWrap w:val="0"/>
                  <w:vAlign w:val="center"/>
                </w:tcPr>
                <w:p w14:paraId="20742E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安络血注射液</w:t>
                  </w:r>
                </w:p>
              </w:tc>
              <w:tc>
                <w:tcPr>
                  <w:tcW w:w="423" w:type="pct"/>
                  <w:noWrap w:val="0"/>
                  <w:vAlign w:val="center"/>
                </w:tcPr>
                <w:p w14:paraId="5FE37C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48EB1F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300</w:t>
                  </w:r>
                </w:p>
              </w:tc>
              <w:tc>
                <w:tcPr>
                  <w:tcW w:w="572" w:type="pct"/>
                  <w:noWrap w:val="0"/>
                  <w:vAlign w:val="center"/>
                </w:tcPr>
                <w:p w14:paraId="680B36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1B1D7D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628" w:type="pct"/>
                  <w:noWrap w:val="0"/>
                  <w:vAlign w:val="center"/>
                </w:tcPr>
                <w:p w14:paraId="1974CF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187969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355E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0E55B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w:t>
                  </w:r>
                </w:p>
              </w:tc>
              <w:tc>
                <w:tcPr>
                  <w:tcW w:w="1076" w:type="pct"/>
                  <w:noWrap w:val="0"/>
                  <w:vAlign w:val="center"/>
                </w:tcPr>
                <w:p w14:paraId="355DA7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细小试纸(CPVAg)</w:t>
                  </w:r>
                </w:p>
              </w:tc>
              <w:tc>
                <w:tcPr>
                  <w:tcW w:w="423" w:type="pct"/>
                  <w:noWrap w:val="0"/>
                  <w:vAlign w:val="center"/>
                </w:tcPr>
                <w:p w14:paraId="2CFF6B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条</w:t>
                  </w:r>
                </w:p>
              </w:tc>
              <w:tc>
                <w:tcPr>
                  <w:tcW w:w="656" w:type="pct"/>
                  <w:noWrap w:val="0"/>
                  <w:vAlign w:val="center"/>
                </w:tcPr>
                <w:p w14:paraId="36493B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120</w:t>
                  </w:r>
                </w:p>
              </w:tc>
              <w:tc>
                <w:tcPr>
                  <w:tcW w:w="572" w:type="pct"/>
                  <w:noWrap w:val="0"/>
                  <w:vAlign w:val="center"/>
                </w:tcPr>
                <w:p w14:paraId="40858C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1568F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120</w:t>
                  </w:r>
                </w:p>
              </w:tc>
              <w:tc>
                <w:tcPr>
                  <w:tcW w:w="628" w:type="pct"/>
                  <w:noWrap w:val="0"/>
                  <w:vAlign w:val="center"/>
                </w:tcPr>
                <w:p w14:paraId="4E4E3E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68E3F6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化验</w:t>
                  </w:r>
                </w:p>
              </w:tc>
            </w:tr>
            <w:tr w14:paraId="4B5F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3D00EA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c>
                <w:tcPr>
                  <w:tcW w:w="1076" w:type="pct"/>
                  <w:noWrap w:val="0"/>
                  <w:vAlign w:val="center"/>
                </w:tcPr>
                <w:p w14:paraId="526B25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犬瘟试纸(CDVAg)</w:t>
                  </w:r>
                </w:p>
              </w:tc>
              <w:tc>
                <w:tcPr>
                  <w:tcW w:w="423" w:type="pct"/>
                  <w:noWrap w:val="0"/>
                  <w:vAlign w:val="center"/>
                </w:tcPr>
                <w:p w14:paraId="688C0B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条</w:t>
                  </w:r>
                </w:p>
              </w:tc>
              <w:tc>
                <w:tcPr>
                  <w:tcW w:w="656" w:type="pct"/>
                  <w:noWrap w:val="0"/>
                  <w:vAlign w:val="center"/>
                </w:tcPr>
                <w:p w14:paraId="36B886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100</w:t>
                  </w:r>
                </w:p>
              </w:tc>
              <w:tc>
                <w:tcPr>
                  <w:tcW w:w="572" w:type="pct"/>
                  <w:noWrap w:val="0"/>
                  <w:vAlign w:val="center"/>
                </w:tcPr>
                <w:p w14:paraId="47C757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646AA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100</w:t>
                  </w:r>
                </w:p>
              </w:tc>
              <w:tc>
                <w:tcPr>
                  <w:tcW w:w="628" w:type="pct"/>
                  <w:noWrap w:val="0"/>
                  <w:vAlign w:val="center"/>
                </w:tcPr>
                <w:p w14:paraId="10BBE0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1F78C4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化验</w:t>
                  </w:r>
                </w:p>
              </w:tc>
            </w:tr>
            <w:tr w14:paraId="712F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DA166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w:t>
                  </w:r>
                </w:p>
              </w:tc>
              <w:tc>
                <w:tcPr>
                  <w:tcW w:w="1076" w:type="pct"/>
                  <w:noWrap w:val="0"/>
                  <w:vAlign w:val="center"/>
                </w:tcPr>
                <w:p w14:paraId="0FB80D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犬猫弓形虫ToxoAb</w:t>
                  </w:r>
                </w:p>
              </w:tc>
              <w:tc>
                <w:tcPr>
                  <w:tcW w:w="423" w:type="pct"/>
                  <w:noWrap w:val="0"/>
                  <w:vAlign w:val="center"/>
                </w:tcPr>
                <w:p w14:paraId="08145E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条</w:t>
                  </w:r>
                </w:p>
              </w:tc>
              <w:tc>
                <w:tcPr>
                  <w:tcW w:w="656" w:type="pct"/>
                  <w:noWrap w:val="0"/>
                  <w:vAlign w:val="center"/>
                </w:tcPr>
                <w:p w14:paraId="4FE518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90</w:t>
                  </w:r>
                </w:p>
              </w:tc>
              <w:tc>
                <w:tcPr>
                  <w:tcW w:w="572" w:type="pct"/>
                  <w:noWrap w:val="0"/>
                  <w:vAlign w:val="center"/>
                </w:tcPr>
                <w:p w14:paraId="717A2C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3BC68B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628" w:type="pct"/>
                  <w:noWrap w:val="0"/>
                  <w:vAlign w:val="center"/>
                </w:tcPr>
                <w:p w14:paraId="332666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33B33F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化验</w:t>
                  </w:r>
                </w:p>
              </w:tc>
            </w:tr>
            <w:tr w14:paraId="0413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CE215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w:t>
                  </w:r>
                </w:p>
              </w:tc>
              <w:tc>
                <w:tcPr>
                  <w:tcW w:w="1076" w:type="pct"/>
                  <w:noWrap w:val="0"/>
                  <w:vAlign w:val="center"/>
                </w:tcPr>
                <w:p w14:paraId="0FE37B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犬瘟+腺病毒</w:t>
                  </w:r>
                </w:p>
              </w:tc>
              <w:tc>
                <w:tcPr>
                  <w:tcW w:w="423" w:type="pct"/>
                  <w:noWrap w:val="0"/>
                  <w:vAlign w:val="center"/>
                </w:tcPr>
                <w:p w14:paraId="3472C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条</w:t>
                  </w:r>
                </w:p>
              </w:tc>
              <w:tc>
                <w:tcPr>
                  <w:tcW w:w="656" w:type="pct"/>
                  <w:noWrap w:val="0"/>
                  <w:vAlign w:val="center"/>
                </w:tcPr>
                <w:p w14:paraId="25E4E2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150</w:t>
                  </w:r>
                </w:p>
              </w:tc>
              <w:tc>
                <w:tcPr>
                  <w:tcW w:w="572" w:type="pct"/>
                  <w:noWrap w:val="0"/>
                  <w:vAlign w:val="center"/>
                </w:tcPr>
                <w:p w14:paraId="373F4C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37D8FF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150</w:t>
                  </w:r>
                </w:p>
              </w:tc>
              <w:tc>
                <w:tcPr>
                  <w:tcW w:w="628" w:type="pct"/>
                  <w:noWrap w:val="0"/>
                  <w:vAlign w:val="center"/>
                </w:tcPr>
                <w:p w14:paraId="01A1DF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59231C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化验</w:t>
                  </w:r>
                </w:p>
              </w:tc>
            </w:tr>
            <w:tr w14:paraId="14B6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AD767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w:t>
                  </w:r>
                </w:p>
              </w:tc>
              <w:tc>
                <w:tcPr>
                  <w:tcW w:w="1076" w:type="pct"/>
                  <w:noWrap w:val="0"/>
                  <w:vAlign w:val="center"/>
                </w:tcPr>
                <w:p w14:paraId="4F0B47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犬瘟+流感Ag</w:t>
                  </w:r>
                </w:p>
              </w:tc>
              <w:tc>
                <w:tcPr>
                  <w:tcW w:w="423" w:type="pct"/>
                  <w:noWrap w:val="0"/>
                  <w:vAlign w:val="center"/>
                </w:tcPr>
                <w:p w14:paraId="33FAD4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条</w:t>
                  </w:r>
                </w:p>
              </w:tc>
              <w:tc>
                <w:tcPr>
                  <w:tcW w:w="656" w:type="pct"/>
                  <w:noWrap w:val="0"/>
                  <w:vAlign w:val="center"/>
                </w:tcPr>
                <w:p w14:paraId="6F5F3C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120</w:t>
                  </w:r>
                </w:p>
              </w:tc>
              <w:tc>
                <w:tcPr>
                  <w:tcW w:w="572" w:type="pct"/>
                  <w:noWrap w:val="0"/>
                  <w:vAlign w:val="center"/>
                </w:tcPr>
                <w:p w14:paraId="60581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541E8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120</w:t>
                  </w:r>
                </w:p>
              </w:tc>
              <w:tc>
                <w:tcPr>
                  <w:tcW w:w="628" w:type="pct"/>
                  <w:noWrap w:val="0"/>
                  <w:vAlign w:val="center"/>
                </w:tcPr>
                <w:p w14:paraId="4E0CDB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54FF1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化验</w:t>
                  </w:r>
                </w:p>
              </w:tc>
            </w:tr>
            <w:tr w14:paraId="17D5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6F836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w:t>
                  </w:r>
                </w:p>
              </w:tc>
              <w:tc>
                <w:tcPr>
                  <w:tcW w:w="1076" w:type="pct"/>
                  <w:noWrap w:val="0"/>
                  <w:vAlign w:val="center"/>
                </w:tcPr>
                <w:p w14:paraId="47BA5D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细小+冠状试纸</w:t>
                  </w:r>
                </w:p>
              </w:tc>
              <w:tc>
                <w:tcPr>
                  <w:tcW w:w="423" w:type="pct"/>
                  <w:noWrap w:val="0"/>
                  <w:vAlign w:val="center"/>
                </w:tcPr>
                <w:p w14:paraId="779216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条</w:t>
                  </w:r>
                </w:p>
              </w:tc>
              <w:tc>
                <w:tcPr>
                  <w:tcW w:w="656" w:type="pct"/>
                  <w:noWrap w:val="0"/>
                  <w:vAlign w:val="center"/>
                </w:tcPr>
                <w:p w14:paraId="335BE4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160</w:t>
                  </w:r>
                </w:p>
              </w:tc>
              <w:tc>
                <w:tcPr>
                  <w:tcW w:w="572" w:type="pct"/>
                  <w:noWrap w:val="0"/>
                  <w:vAlign w:val="center"/>
                </w:tcPr>
                <w:p w14:paraId="69D9DE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0BA64A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160</w:t>
                  </w:r>
                </w:p>
              </w:tc>
              <w:tc>
                <w:tcPr>
                  <w:tcW w:w="628" w:type="pct"/>
                  <w:noWrap w:val="0"/>
                  <w:vAlign w:val="center"/>
                </w:tcPr>
                <w:p w14:paraId="2C96E0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65C866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化验</w:t>
                  </w:r>
                </w:p>
              </w:tc>
            </w:tr>
            <w:tr w14:paraId="5C28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133FBA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c>
                <w:tcPr>
                  <w:tcW w:w="1076" w:type="pct"/>
                  <w:noWrap w:val="0"/>
                  <w:vAlign w:val="center"/>
                </w:tcPr>
                <w:p w14:paraId="541511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狂犬疫苗</w:t>
                  </w:r>
                </w:p>
              </w:tc>
              <w:tc>
                <w:tcPr>
                  <w:tcW w:w="423" w:type="pct"/>
                  <w:noWrap w:val="0"/>
                  <w:vAlign w:val="center"/>
                </w:tcPr>
                <w:p w14:paraId="0C6281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头份</w:t>
                  </w:r>
                </w:p>
              </w:tc>
              <w:tc>
                <w:tcPr>
                  <w:tcW w:w="656" w:type="pct"/>
                  <w:noWrap w:val="0"/>
                  <w:vAlign w:val="center"/>
                </w:tcPr>
                <w:p w14:paraId="60FC04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550</w:t>
                  </w:r>
                </w:p>
              </w:tc>
              <w:tc>
                <w:tcPr>
                  <w:tcW w:w="572" w:type="pct"/>
                  <w:noWrap w:val="0"/>
                  <w:vAlign w:val="center"/>
                </w:tcPr>
                <w:p w14:paraId="7E29D0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7770C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550</w:t>
                  </w:r>
                </w:p>
              </w:tc>
              <w:tc>
                <w:tcPr>
                  <w:tcW w:w="628" w:type="pct"/>
                  <w:noWrap w:val="0"/>
                  <w:vAlign w:val="center"/>
                </w:tcPr>
                <w:p w14:paraId="34B030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w:t>
                  </w:r>
                </w:p>
              </w:tc>
              <w:tc>
                <w:tcPr>
                  <w:tcW w:w="670" w:type="pct"/>
                  <w:noWrap w:val="0"/>
                  <w:vAlign w:val="center"/>
                </w:tcPr>
                <w:p w14:paraId="3E8810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动物免疫</w:t>
                  </w:r>
                </w:p>
              </w:tc>
            </w:tr>
            <w:tr w14:paraId="00F9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F2CF0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w:t>
                  </w:r>
                </w:p>
              </w:tc>
              <w:tc>
                <w:tcPr>
                  <w:tcW w:w="1076" w:type="pct"/>
                  <w:noWrap w:val="0"/>
                  <w:vAlign w:val="center"/>
                </w:tcPr>
                <w:p w14:paraId="4EB8F7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卫佳捌联苗</w:t>
                  </w:r>
                </w:p>
              </w:tc>
              <w:tc>
                <w:tcPr>
                  <w:tcW w:w="423" w:type="pct"/>
                  <w:noWrap w:val="0"/>
                  <w:vAlign w:val="center"/>
                </w:tcPr>
                <w:p w14:paraId="69DDC9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头份</w:t>
                  </w:r>
                </w:p>
              </w:tc>
              <w:tc>
                <w:tcPr>
                  <w:tcW w:w="656" w:type="pct"/>
                  <w:noWrap w:val="0"/>
                  <w:vAlign w:val="center"/>
                </w:tcPr>
                <w:p w14:paraId="66E39D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400</w:t>
                  </w:r>
                </w:p>
              </w:tc>
              <w:tc>
                <w:tcPr>
                  <w:tcW w:w="572" w:type="pct"/>
                  <w:noWrap w:val="0"/>
                  <w:vAlign w:val="center"/>
                </w:tcPr>
                <w:p w14:paraId="24714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AC16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400</w:t>
                  </w:r>
                </w:p>
              </w:tc>
              <w:tc>
                <w:tcPr>
                  <w:tcW w:w="628" w:type="pct"/>
                  <w:noWrap w:val="0"/>
                  <w:vAlign w:val="center"/>
                </w:tcPr>
                <w:p w14:paraId="6DD1E7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25</w:t>
                  </w:r>
                </w:p>
              </w:tc>
              <w:tc>
                <w:tcPr>
                  <w:tcW w:w="670" w:type="pct"/>
                  <w:noWrap w:val="0"/>
                  <w:vAlign w:val="center"/>
                </w:tcPr>
                <w:p w14:paraId="66F4EC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动物免疫</w:t>
                  </w:r>
                </w:p>
              </w:tc>
            </w:tr>
            <w:tr w14:paraId="15EE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0CA3D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c>
                <w:tcPr>
                  <w:tcW w:w="1076" w:type="pct"/>
                  <w:noWrap w:val="0"/>
                  <w:vAlign w:val="center"/>
                </w:tcPr>
                <w:p w14:paraId="0127BA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大宠爱15mg</w:t>
                  </w:r>
                </w:p>
              </w:tc>
              <w:tc>
                <w:tcPr>
                  <w:tcW w:w="423" w:type="pct"/>
                  <w:noWrap w:val="0"/>
                  <w:vAlign w:val="center"/>
                </w:tcPr>
                <w:p w14:paraId="474000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4C5315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380</w:t>
                  </w:r>
                </w:p>
              </w:tc>
              <w:tc>
                <w:tcPr>
                  <w:tcW w:w="572" w:type="pct"/>
                  <w:noWrap w:val="0"/>
                  <w:vAlign w:val="center"/>
                </w:tcPr>
                <w:p w14:paraId="2CC8B3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4B1C5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380</w:t>
                  </w:r>
                </w:p>
              </w:tc>
              <w:tc>
                <w:tcPr>
                  <w:tcW w:w="628" w:type="pct"/>
                  <w:noWrap w:val="0"/>
                  <w:vAlign w:val="center"/>
                </w:tcPr>
                <w:p w14:paraId="2663EF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18</w:t>
                  </w:r>
                </w:p>
              </w:tc>
              <w:tc>
                <w:tcPr>
                  <w:tcW w:w="670" w:type="pct"/>
                  <w:noWrap w:val="0"/>
                  <w:vAlign w:val="center"/>
                </w:tcPr>
                <w:p w14:paraId="3F8991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体内外驱虫</w:t>
                  </w:r>
                </w:p>
              </w:tc>
            </w:tr>
            <w:tr w14:paraId="3F05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318AE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w:t>
                  </w:r>
                </w:p>
              </w:tc>
              <w:tc>
                <w:tcPr>
                  <w:tcW w:w="1076" w:type="pct"/>
                  <w:noWrap w:val="0"/>
                  <w:vAlign w:val="center"/>
                </w:tcPr>
                <w:p w14:paraId="472656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大宠爱30mg</w:t>
                  </w:r>
                </w:p>
              </w:tc>
              <w:tc>
                <w:tcPr>
                  <w:tcW w:w="423" w:type="pct"/>
                  <w:noWrap w:val="0"/>
                  <w:vAlign w:val="center"/>
                </w:tcPr>
                <w:p w14:paraId="2CF569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23B547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180</w:t>
                  </w:r>
                </w:p>
              </w:tc>
              <w:tc>
                <w:tcPr>
                  <w:tcW w:w="572" w:type="pct"/>
                  <w:noWrap w:val="0"/>
                  <w:vAlign w:val="center"/>
                </w:tcPr>
                <w:p w14:paraId="782C0A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054380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180</w:t>
                  </w:r>
                </w:p>
              </w:tc>
              <w:tc>
                <w:tcPr>
                  <w:tcW w:w="628" w:type="pct"/>
                  <w:noWrap w:val="0"/>
                  <w:vAlign w:val="center"/>
                </w:tcPr>
                <w:p w14:paraId="22F338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9</w:t>
                  </w:r>
                </w:p>
              </w:tc>
              <w:tc>
                <w:tcPr>
                  <w:tcW w:w="670" w:type="pct"/>
                  <w:noWrap w:val="0"/>
                  <w:vAlign w:val="center"/>
                </w:tcPr>
                <w:p w14:paraId="77FF47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体内外驱虫</w:t>
                  </w:r>
                </w:p>
              </w:tc>
            </w:tr>
            <w:tr w14:paraId="4024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45ACFC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44</w:t>
                  </w:r>
                </w:p>
              </w:tc>
              <w:tc>
                <w:tcPr>
                  <w:tcW w:w="1076" w:type="pct"/>
                  <w:noWrap w:val="0"/>
                  <w:vAlign w:val="center"/>
                </w:tcPr>
                <w:p w14:paraId="14A93E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大宠爱60mg</w:t>
                  </w:r>
                </w:p>
              </w:tc>
              <w:tc>
                <w:tcPr>
                  <w:tcW w:w="423" w:type="pct"/>
                  <w:noWrap w:val="0"/>
                  <w:vAlign w:val="center"/>
                </w:tcPr>
                <w:p w14:paraId="37227B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6EE562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88</w:t>
                  </w:r>
                </w:p>
              </w:tc>
              <w:tc>
                <w:tcPr>
                  <w:tcW w:w="572" w:type="pct"/>
                  <w:noWrap w:val="0"/>
                  <w:vAlign w:val="center"/>
                </w:tcPr>
                <w:p w14:paraId="6C722D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1251B6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88</w:t>
                  </w:r>
                </w:p>
              </w:tc>
              <w:tc>
                <w:tcPr>
                  <w:tcW w:w="628" w:type="pct"/>
                  <w:noWrap w:val="0"/>
                  <w:vAlign w:val="center"/>
                </w:tcPr>
                <w:p w14:paraId="275FD6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9</w:t>
                  </w:r>
                </w:p>
              </w:tc>
              <w:tc>
                <w:tcPr>
                  <w:tcW w:w="670" w:type="pct"/>
                  <w:noWrap w:val="0"/>
                  <w:vAlign w:val="center"/>
                </w:tcPr>
                <w:p w14:paraId="0861DF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体内外驱虫</w:t>
                  </w:r>
                </w:p>
              </w:tc>
            </w:tr>
            <w:tr w14:paraId="6782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3A9425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c>
                <w:tcPr>
                  <w:tcW w:w="1076" w:type="pct"/>
                  <w:noWrap w:val="0"/>
                  <w:vAlign w:val="center"/>
                </w:tcPr>
                <w:p w14:paraId="2E993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派特宁</w:t>
                  </w:r>
                </w:p>
              </w:tc>
              <w:tc>
                <w:tcPr>
                  <w:tcW w:w="423" w:type="pct"/>
                  <w:noWrap w:val="0"/>
                  <w:vAlign w:val="center"/>
                </w:tcPr>
                <w:p w14:paraId="67894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656" w:type="pct"/>
                  <w:noWrap w:val="0"/>
                  <w:vAlign w:val="center"/>
                </w:tcPr>
                <w:p w14:paraId="429A07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15</w:t>
                  </w:r>
                </w:p>
              </w:tc>
              <w:tc>
                <w:tcPr>
                  <w:tcW w:w="572" w:type="pct"/>
                  <w:noWrap w:val="0"/>
                  <w:vAlign w:val="center"/>
                </w:tcPr>
                <w:p w14:paraId="5175B9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94511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15</w:t>
                  </w:r>
                </w:p>
              </w:tc>
              <w:tc>
                <w:tcPr>
                  <w:tcW w:w="628" w:type="pct"/>
                  <w:noWrap w:val="0"/>
                  <w:vAlign w:val="center"/>
                </w:tcPr>
                <w:p w14:paraId="3B26D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w:t>
                  </w:r>
                </w:p>
              </w:tc>
              <w:tc>
                <w:tcPr>
                  <w:tcW w:w="670" w:type="pct"/>
                  <w:noWrap w:val="0"/>
                  <w:vAlign w:val="center"/>
                </w:tcPr>
                <w:p w14:paraId="5495ED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体外驱虫</w:t>
                  </w:r>
                </w:p>
              </w:tc>
            </w:tr>
            <w:tr w14:paraId="1F4A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19124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46</w:t>
                  </w:r>
                </w:p>
              </w:tc>
              <w:tc>
                <w:tcPr>
                  <w:tcW w:w="1076" w:type="pct"/>
                  <w:noWrap w:val="0"/>
                  <w:vAlign w:val="center"/>
                </w:tcPr>
                <w:p w14:paraId="658B37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5ml注射器</w:t>
                  </w:r>
                </w:p>
              </w:tc>
              <w:tc>
                <w:tcPr>
                  <w:tcW w:w="423" w:type="pct"/>
                  <w:noWrap w:val="0"/>
                  <w:vAlign w:val="center"/>
                </w:tcPr>
                <w:p w14:paraId="328B3B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096A4B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300</w:t>
                  </w:r>
                </w:p>
              </w:tc>
              <w:tc>
                <w:tcPr>
                  <w:tcW w:w="572" w:type="pct"/>
                  <w:noWrap w:val="0"/>
                  <w:vAlign w:val="center"/>
                </w:tcPr>
                <w:p w14:paraId="0F0AC8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14A128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628" w:type="pct"/>
                  <w:noWrap w:val="0"/>
                  <w:vAlign w:val="center"/>
                </w:tcPr>
                <w:p w14:paraId="7313F0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100</w:t>
                  </w:r>
                </w:p>
              </w:tc>
              <w:tc>
                <w:tcPr>
                  <w:tcW w:w="670" w:type="pct"/>
                  <w:noWrap w:val="0"/>
                  <w:vAlign w:val="center"/>
                </w:tcPr>
                <w:p w14:paraId="4E8E16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7BEF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79CAF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w:t>
                  </w:r>
                </w:p>
              </w:tc>
              <w:tc>
                <w:tcPr>
                  <w:tcW w:w="1076" w:type="pct"/>
                  <w:noWrap w:val="0"/>
                  <w:vAlign w:val="center"/>
                </w:tcPr>
                <w:p w14:paraId="52846D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瑞畅宁</w:t>
                  </w:r>
                </w:p>
              </w:tc>
              <w:tc>
                <w:tcPr>
                  <w:tcW w:w="423" w:type="pct"/>
                  <w:noWrap w:val="0"/>
                  <w:vAlign w:val="center"/>
                </w:tcPr>
                <w:p w14:paraId="050FC9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盒</w:t>
                  </w:r>
                </w:p>
              </w:tc>
              <w:tc>
                <w:tcPr>
                  <w:tcW w:w="656" w:type="pct"/>
                  <w:noWrap w:val="0"/>
                  <w:vAlign w:val="center"/>
                </w:tcPr>
                <w:p w14:paraId="071E69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572" w:type="pct"/>
                  <w:noWrap w:val="0"/>
                  <w:vAlign w:val="center"/>
                </w:tcPr>
                <w:p w14:paraId="318390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0F60C6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w:t>
                  </w:r>
                </w:p>
              </w:tc>
              <w:tc>
                <w:tcPr>
                  <w:tcW w:w="628" w:type="pct"/>
                  <w:noWrap w:val="0"/>
                  <w:vAlign w:val="center"/>
                </w:tcPr>
                <w:p w14:paraId="7D886C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w:t>
                  </w:r>
                </w:p>
              </w:tc>
              <w:tc>
                <w:tcPr>
                  <w:tcW w:w="670" w:type="pct"/>
                  <w:noWrap w:val="0"/>
                  <w:vAlign w:val="center"/>
                </w:tcPr>
                <w:p w14:paraId="538469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5A6B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7E89E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w:t>
                  </w:r>
                </w:p>
              </w:tc>
              <w:tc>
                <w:tcPr>
                  <w:tcW w:w="1076" w:type="pct"/>
                  <w:noWrap w:val="0"/>
                  <w:vAlign w:val="center"/>
                </w:tcPr>
                <w:p w14:paraId="489A82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维艾宁</w:t>
                  </w:r>
                </w:p>
              </w:tc>
              <w:tc>
                <w:tcPr>
                  <w:tcW w:w="423" w:type="pct"/>
                  <w:noWrap w:val="0"/>
                  <w:vAlign w:val="center"/>
                </w:tcPr>
                <w:p w14:paraId="6CC6A5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盒</w:t>
                  </w:r>
                </w:p>
              </w:tc>
              <w:tc>
                <w:tcPr>
                  <w:tcW w:w="656" w:type="pct"/>
                  <w:noWrap w:val="0"/>
                  <w:vAlign w:val="center"/>
                </w:tcPr>
                <w:p w14:paraId="4B29D1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572" w:type="pct"/>
                  <w:noWrap w:val="0"/>
                  <w:vAlign w:val="center"/>
                </w:tcPr>
                <w:p w14:paraId="679AA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0502B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628" w:type="pct"/>
                  <w:noWrap w:val="0"/>
                  <w:vAlign w:val="center"/>
                </w:tcPr>
                <w:p w14:paraId="4E8B6E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w:t>
                  </w:r>
                </w:p>
              </w:tc>
              <w:tc>
                <w:tcPr>
                  <w:tcW w:w="670" w:type="pct"/>
                  <w:noWrap w:val="0"/>
                  <w:vAlign w:val="center"/>
                </w:tcPr>
                <w:p w14:paraId="49881F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4A56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53A624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w:t>
                  </w:r>
                </w:p>
              </w:tc>
              <w:tc>
                <w:tcPr>
                  <w:tcW w:w="1076" w:type="pct"/>
                  <w:noWrap w:val="0"/>
                  <w:vAlign w:val="center"/>
                </w:tcPr>
                <w:p w14:paraId="04D1ED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海乐宠2.5mg</w:t>
                  </w:r>
                </w:p>
              </w:tc>
              <w:tc>
                <w:tcPr>
                  <w:tcW w:w="423" w:type="pct"/>
                  <w:noWrap w:val="0"/>
                  <w:vAlign w:val="center"/>
                </w:tcPr>
                <w:p w14:paraId="7C8350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盒</w:t>
                  </w:r>
                </w:p>
              </w:tc>
              <w:tc>
                <w:tcPr>
                  <w:tcW w:w="656" w:type="pct"/>
                  <w:noWrap w:val="0"/>
                  <w:vAlign w:val="center"/>
                </w:tcPr>
                <w:p w14:paraId="133313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w:t>
                  </w:r>
                </w:p>
              </w:tc>
              <w:tc>
                <w:tcPr>
                  <w:tcW w:w="572" w:type="pct"/>
                  <w:noWrap w:val="0"/>
                  <w:vAlign w:val="center"/>
                </w:tcPr>
                <w:p w14:paraId="662FFA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DC5A4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628" w:type="pct"/>
                  <w:noWrap w:val="0"/>
                  <w:vAlign w:val="center"/>
                </w:tcPr>
                <w:p w14:paraId="6DFF6A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670" w:type="pct"/>
                  <w:noWrap w:val="0"/>
                  <w:vAlign w:val="center"/>
                </w:tcPr>
                <w:p w14:paraId="141BB2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体内驱虫</w:t>
                  </w:r>
                </w:p>
              </w:tc>
            </w:tr>
            <w:tr w14:paraId="5F36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21242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1076" w:type="pct"/>
                  <w:noWrap w:val="0"/>
                  <w:vAlign w:val="center"/>
                </w:tcPr>
                <w:p w14:paraId="14F288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海乐宠5mg</w:t>
                  </w:r>
                </w:p>
              </w:tc>
              <w:tc>
                <w:tcPr>
                  <w:tcW w:w="423" w:type="pct"/>
                  <w:noWrap w:val="0"/>
                  <w:vAlign w:val="center"/>
                </w:tcPr>
                <w:p w14:paraId="09B3DF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盒</w:t>
                  </w:r>
                </w:p>
              </w:tc>
              <w:tc>
                <w:tcPr>
                  <w:tcW w:w="656" w:type="pct"/>
                  <w:noWrap w:val="0"/>
                  <w:vAlign w:val="center"/>
                </w:tcPr>
                <w:p w14:paraId="2E51AB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572" w:type="pct"/>
                  <w:noWrap w:val="0"/>
                  <w:vAlign w:val="center"/>
                </w:tcPr>
                <w:p w14:paraId="061DD2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17A506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628" w:type="pct"/>
                  <w:noWrap w:val="0"/>
                  <w:vAlign w:val="center"/>
                </w:tcPr>
                <w:p w14:paraId="234449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670" w:type="pct"/>
                  <w:noWrap w:val="0"/>
                  <w:vAlign w:val="center"/>
                </w:tcPr>
                <w:p w14:paraId="778690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体内驱虫</w:t>
                  </w:r>
                </w:p>
              </w:tc>
            </w:tr>
            <w:tr w14:paraId="6193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53AEFF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51</w:t>
                  </w:r>
                </w:p>
              </w:tc>
              <w:tc>
                <w:tcPr>
                  <w:tcW w:w="1076" w:type="pct"/>
                  <w:noWrap w:val="0"/>
                  <w:vAlign w:val="center"/>
                </w:tcPr>
                <w:p w14:paraId="52CB23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海乐妙14mg</w:t>
                  </w:r>
                </w:p>
              </w:tc>
              <w:tc>
                <w:tcPr>
                  <w:tcW w:w="423" w:type="pct"/>
                  <w:noWrap w:val="0"/>
                  <w:vAlign w:val="center"/>
                </w:tcPr>
                <w:p w14:paraId="1018A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盒</w:t>
                  </w:r>
                </w:p>
              </w:tc>
              <w:tc>
                <w:tcPr>
                  <w:tcW w:w="656" w:type="pct"/>
                  <w:noWrap w:val="0"/>
                  <w:vAlign w:val="center"/>
                </w:tcPr>
                <w:p w14:paraId="10B047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w:t>
                  </w:r>
                </w:p>
              </w:tc>
              <w:tc>
                <w:tcPr>
                  <w:tcW w:w="572" w:type="pct"/>
                  <w:noWrap w:val="0"/>
                  <w:vAlign w:val="center"/>
                </w:tcPr>
                <w:p w14:paraId="2F1E72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293C6D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628" w:type="pct"/>
                  <w:noWrap w:val="0"/>
                  <w:vAlign w:val="center"/>
                </w:tcPr>
                <w:p w14:paraId="04F26C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670" w:type="pct"/>
                  <w:noWrap w:val="0"/>
                  <w:vAlign w:val="center"/>
                </w:tcPr>
                <w:p w14:paraId="4385F2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体内驱虫</w:t>
                  </w:r>
                </w:p>
              </w:tc>
            </w:tr>
            <w:tr w14:paraId="30AF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DEFF9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w:t>
                  </w:r>
                </w:p>
              </w:tc>
              <w:tc>
                <w:tcPr>
                  <w:tcW w:w="1076" w:type="pct"/>
                  <w:noWrap w:val="0"/>
                  <w:vAlign w:val="center"/>
                </w:tcPr>
                <w:p w14:paraId="119E38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海乐妙56mg</w:t>
                  </w:r>
                </w:p>
              </w:tc>
              <w:tc>
                <w:tcPr>
                  <w:tcW w:w="423" w:type="pct"/>
                  <w:noWrap w:val="0"/>
                  <w:vAlign w:val="center"/>
                </w:tcPr>
                <w:p w14:paraId="4B458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盒</w:t>
                  </w:r>
                </w:p>
              </w:tc>
              <w:tc>
                <w:tcPr>
                  <w:tcW w:w="656" w:type="pct"/>
                  <w:noWrap w:val="0"/>
                  <w:vAlign w:val="center"/>
                </w:tcPr>
                <w:p w14:paraId="6AE25D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572" w:type="pct"/>
                  <w:noWrap w:val="0"/>
                  <w:vAlign w:val="center"/>
                </w:tcPr>
                <w:p w14:paraId="4BA6A2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D9122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628" w:type="pct"/>
                  <w:noWrap w:val="0"/>
                  <w:vAlign w:val="center"/>
                </w:tcPr>
                <w:p w14:paraId="1A63CF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670" w:type="pct"/>
                  <w:noWrap w:val="0"/>
                  <w:vAlign w:val="center"/>
                </w:tcPr>
                <w:p w14:paraId="1B848A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体内驱虫</w:t>
                  </w:r>
                </w:p>
              </w:tc>
            </w:tr>
            <w:tr w14:paraId="5583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A6C9C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53</w:t>
                  </w:r>
                </w:p>
              </w:tc>
              <w:tc>
                <w:tcPr>
                  <w:tcW w:w="1076" w:type="pct"/>
                  <w:noWrap w:val="0"/>
                  <w:vAlign w:val="center"/>
                </w:tcPr>
                <w:p w14:paraId="13D702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安立消</w:t>
                  </w:r>
                </w:p>
              </w:tc>
              <w:tc>
                <w:tcPr>
                  <w:tcW w:w="423" w:type="pct"/>
                  <w:noWrap w:val="0"/>
                  <w:vAlign w:val="center"/>
                </w:tcPr>
                <w:p w14:paraId="45991F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656" w:type="pct"/>
                  <w:noWrap w:val="0"/>
                  <w:vAlign w:val="center"/>
                </w:tcPr>
                <w:p w14:paraId="761070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w:t>
                  </w:r>
                </w:p>
              </w:tc>
              <w:tc>
                <w:tcPr>
                  <w:tcW w:w="572" w:type="pct"/>
                  <w:noWrap w:val="0"/>
                  <w:vAlign w:val="center"/>
                </w:tcPr>
                <w:p w14:paraId="0B8266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7CF32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628" w:type="pct"/>
                  <w:noWrap w:val="0"/>
                  <w:vAlign w:val="center"/>
                </w:tcPr>
                <w:p w14:paraId="5C023F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w:t>
                  </w:r>
                </w:p>
              </w:tc>
              <w:tc>
                <w:tcPr>
                  <w:tcW w:w="670" w:type="pct"/>
                  <w:noWrap w:val="0"/>
                  <w:vAlign w:val="center"/>
                </w:tcPr>
                <w:p w14:paraId="352857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环境消毒</w:t>
                  </w:r>
                </w:p>
              </w:tc>
            </w:tr>
            <w:tr w14:paraId="0CEE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45DC64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w:t>
                  </w:r>
                </w:p>
              </w:tc>
              <w:tc>
                <w:tcPr>
                  <w:tcW w:w="1076" w:type="pct"/>
                  <w:noWrap w:val="0"/>
                  <w:vAlign w:val="center"/>
                </w:tcPr>
                <w:p w14:paraId="5EDD8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消石灰</w:t>
                  </w:r>
                </w:p>
              </w:tc>
              <w:tc>
                <w:tcPr>
                  <w:tcW w:w="423" w:type="pct"/>
                  <w:noWrap w:val="0"/>
                  <w:vAlign w:val="center"/>
                </w:tcPr>
                <w:p w14:paraId="04378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kg</w:t>
                  </w:r>
                </w:p>
              </w:tc>
              <w:tc>
                <w:tcPr>
                  <w:tcW w:w="656" w:type="pct"/>
                  <w:noWrap w:val="0"/>
                  <w:vAlign w:val="center"/>
                </w:tcPr>
                <w:p w14:paraId="63D3D5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w:t>
                  </w:r>
                </w:p>
              </w:tc>
              <w:tc>
                <w:tcPr>
                  <w:tcW w:w="572" w:type="pct"/>
                  <w:noWrap w:val="0"/>
                  <w:vAlign w:val="center"/>
                </w:tcPr>
                <w:p w14:paraId="3390BC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648D6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628" w:type="pct"/>
                  <w:noWrap w:val="0"/>
                  <w:vAlign w:val="center"/>
                </w:tcPr>
                <w:p w14:paraId="3DF6C0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w:t>
                  </w:r>
                </w:p>
              </w:tc>
              <w:tc>
                <w:tcPr>
                  <w:tcW w:w="670" w:type="pct"/>
                  <w:noWrap w:val="0"/>
                  <w:vAlign w:val="center"/>
                </w:tcPr>
                <w:p w14:paraId="1F0726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粪便消毒</w:t>
                  </w:r>
                </w:p>
              </w:tc>
            </w:tr>
            <w:tr w14:paraId="5B6A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EEDBE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1076" w:type="pct"/>
                  <w:noWrap w:val="0"/>
                  <w:vAlign w:val="center"/>
                </w:tcPr>
                <w:p w14:paraId="6D13CF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生理盐水</w:t>
                  </w:r>
                </w:p>
              </w:tc>
              <w:tc>
                <w:tcPr>
                  <w:tcW w:w="423" w:type="pct"/>
                  <w:noWrap w:val="0"/>
                  <w:vAlign w:val="center"/>
                </w:tcPr>
                <w:p w14:paraId="741EC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656" w:type="pct"/>
                  <w:noWrap w:val="0"/>
                  <w:vAlign w:val="center"/>
                </w:tcPr>
                <w:p w14:paraId="512990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300</w:t>
                  </w:r>
                </w:p>
              </w:tc>
              <w:tc>
                <w:tcPr>
                  <w:tcW w:w="572" w:type="pct"/>
                  <w:noWrap w:val="0"/>
                  <w:vAlign w:val="center"/>
                </w:tcPr>
                <w:p w14:paraId="3681F2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49FB2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628" w:type="pct"/>
                  <w:noWrap w:val="0"/>
                  <w:vAlign w:val="center"/>
                </w:tcPr>
                <w:p w14:paraId="26B718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1A2840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1A92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5796C0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w:t>
                  </w:r>
                </w:p>
              </w:tc>
              <w:tc>
                <w:tcPr>
                  <w:tcW w:w="1076" w:type="pct"/>
                  <w:noWrap w:val="0"/>
                  <w:vAlign w:val="center"/>
                </w:tcPr>
                <w:p w14:paraId="42D346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葡萄糖氯化钠</w:t>
                  </w:r>
                </w:p>
              </w:tc>
              <w:tc>
                <w:tcPr>
                  <w:tcW w:w="423" w:type="pct"/>
                  <w:noWrap w:val="0"/>
                  <w:vAlign w:val="center"/>
                </w:tcPr>
                <w:p w14:paraId="0EE64E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656" w:type="pct"/>
                  <w:noWrap w:val="0"/>
                  <w:vAlign w:val="center"/>
                </w:tcPr>
                <w:p w14:paraId="5F6CA6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572" w:type="pct"/>
                  <w:noWrap w:val="0"/>
                  <w:vAlign w:val="center"/>
                </w:tcPr>
                <w:p w14:paraId="685B48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7DFFA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200</w:t>
                  </w:r>
                </w:p>
              </w:tc>
              <w:tc>
                <w:tcPr>
                  <w:tcW w:w="628" w:type="pct"/>
                  <w:noWrap w:val="0"/>
                  <w:vAlign w:val="center"/>
                </w:tcPr>
                <w:p w14:paraId="0A7629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3827A4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6AD3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339DF0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w:t>
                  </w:r>
                </w:p>
              </w:tc>
              <w:tc>
                <w:tcPr>
                  <w:tcW w:w="1076" w:type="pct"/>
                  <w:noWrap w:val="0"/>
                  <w:vAlign w:val="center"/>
                </w:tcPr>
                <w:p w14:paraId="119BDA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复方氯化钠</w:t>
                  </w:r>
                </w:p>
              </w:tc>
              <w:tc>
                <w:tcPr>
                  <w:tcW w:w="423" w:type="pct"/>
                  <w:noWrap w:val="0"/>
                  <w:vAlign w:val="center"/>
                </w:tcPr>
                <w:p w14:paraId="69D71B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656" w:type="pct"/>
                  <w:noWrap w:val="0"/>
                  <w:vAlign w:val="center"/>
                </w:tcPr>
                <w:p w14:paraId="451084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200</w:t>
                  </w:r>
                </w:p>
              </w:tc>
              <w:tc>
                <w:tcPr>
                  <w:tcW w:w="572" w:type="pct"/>
                  <w:noWrap w:val="0"/>
                  <w:vAlign w:val="center"/>
                </w:tcPr>
                <w:p w14:paraId="1AE9E3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182A0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200</w:t>
                  </w:r>
                </w:p>
              </w:tc>
              <w:tc>
                <w:tcPr>
                  <w:tcW w:w="628" w:type="pct"/>
                  <w:noWrap w:val="0"/>
                  <w:vAlign w:val="center"/>
                </w:tcPr>
                <w:p w14:paraId="222993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5A354C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5CEC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E3FB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w:t>
                  </w:r>
                </w:p>
              </w:tc>
              <w:tc>
                <w:tcPr>
                  <w:tcW w:w="1076" w:type="pct"/>
                  <w:noWrap w:val="0"/>
                  <w:vAlign w:val="center"/>
                </w:tcPr>
                <w:p w14:paraId="17B36B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5%葡萄糖</w:t>
                  </w:r>
                </w:p>
              </w:tc>
              <w:tc>
                <w:tcPr>
                  <w:tcW w:w="423" w:type="pct"/>
                  <w:noWrap w:val="0"/>
                  <w:vAlign w:val="center"/>
                </w:tcPr>
                <w:p w14:paraId="1F76BC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656" w:type="pct"/>
                  <w:noWrap w:val="0"/>
                  <w:vAlign w:val="center"/>
                </w:tcPr>
                <w:p w14:paraId="3B81B3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300</w:t>
                  </w:r>
                </w:p>
              </w:tc>
              <w:tc>
                <w:tcPr>
                  <w:tcW w:w="572" w:type="pct"/>
                  <w:noWrap w:val="0"/>
                  <w:vAlign w:val="center"/>
                </w:tcPr>
                <w:p w14:paraId="07AFFB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9B88A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628" w:type="pct"/>
                  <w:noWrap w:val="0"/>
                  <w:vAlign w:val="center"/>
                </w:tcPr>
                <w:p w14:paraId="0A7016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20D3BE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72A4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2BFC26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59</w:t>
                  </w:r>
                </w:p>
              </w:tc>
              <w:tc>
                <w:tcPr>
                  <w:tcW w:w="1076" w:type="pct"/>
                  <w:noWrap w:val="0"/>
                  <w:vAlign w:val="center"/>
                </w:tcPr>
                <w:p w14:paraId="1F19D5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10%葡萄糖</w:t>
                  </w:r>
                </w:p>
              </w:tc>
              <w:tc>
                <w:tcPr>
                  <w:tcW w:w="423" w:type="pct"/>
                  <w:noWrap w:val="0"/>
                  <w:vAlign w:val="center"/>
                </w:tcPr>
                <w:p w14:paraId="4A5E44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瓶</w:t>
                  </w:r>
                </w:p>
              </w:tc>
              <w:tc>
                <w:tcPr>
                  <w:tcW w:w="656" w:type="pct"/>
                  <w:noWrap w:val="0"/>
                  <w:vAlign w:val="center"/>
                </w:tcPr>
                <w:p w14:paraId="3FE04E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300</w:t>
                  </w:r>
                </w:p>
              </w:tc>
              <w:tc>
                <w:tcPr>
                  <w:tcW w:w="572" w:type="pct"/>
                  <w:noWrap w:val="0"/>
                  <w:vAlign w:val="center"/>
                </w:tcPr>
                <w:p w14:paraId="48B217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8321A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628" w:type="pct"/>
                  <w:noWrap w:val="0"/>
                  <w:vAlign w:val="center"/>
                </w:tcPr>
                <w:p w14:paraId="4D02EB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30095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64BF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349419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1076" w:type="pct"/>
                  <w:noWrap w:val="0"/>
                  <w:vAlign w:val="center"/>
                </w:tcPr>
                <w:p w14:paraId="28BBEC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内宠爱</w:t>
                  </w:r>
                </w:p>
              </w:tc>
              <w:tc>
                <w:tcPr>
                  <w:tcW w:w="423" w:type="pct"/>
                  <w:noWrap w:val="0"/>
                  <w:vAlign w:val="center"/>
                </w:tcPr>
                <w:p w14:paraId="048308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盒</w:t>
                  </w:r>
                </w:p>
              </w:tc>
              <w:tc>
                <w:tcPr>
                  <w:tcW w:w="656" w:type="pct"/>
                  <w:noWrap w:val="0"/>
                  <w:vAlign w:val="center"/>
                </w:tcPr>
                <w:p w14:paraId="64979A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w:t>
                  </w:r>
                </w:p>
              </w:tc>
              <w:tc>
                <w:tcPr>
                  <w:tcW w:w="572" w:type="pct"/>
                  <w:noWrap w:val="0"/>
                  <w:vAlign w:val="center"/>
                </w:tcPr>
                <w:p w14:paraId="422BC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2BEF37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w:t>
                  </w:r>
                </w:p>
              </w:tc>
              <w:tc>
                <w:tcPr>
                  <w:tcW w:w="628" w:type="pct"/>
                  <w:noWrap w:val="0"/>
                  <w:vAlign w:val="center"/>
                </w:tcPr>
                <w:p w14:paraId="589D89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w:t>
                  </w:r>
                </w:p>
              </w:tc>
              <w:tc>
                <w:tcPr>
                  <w:tcW w:w="670" w:type="pct"/>
                  <w:noWrap w:val="0"/>
                  <w:vAlign w:val="center"/>
                </w:tcPr>
                <w:p w14:paraId="25B75F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体内驱虫</w:t>
                  </w:r>
                </w:p>
              </w:tc>
            </w:tr>
            <w:tr w14:paraId="2B0E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38A0B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61</w:t>
                  </w:r>
                </w:p>
              </w:tc>
              <w:tc>
                <w:tcPr>
                  <w:tcW w:w="1076" w:type="pct"/>
                  <w:noWrap w:val="0"/>
                  <w:vAlign w:val="center"/>
                </w:tcPr>
                <w:p w14:paraId="51CC9B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速诺50mg</w:t>
                  </w:r>
                </w:p>
              </w:tc>
              <w:tc>
                <w:tcPr>
                  <w:tcW w:w="423" w:type="pct"/>
                  <w:noWrap w:val="0"/>
                  <w:vAlign w:val="center"/>
                </w:tcPr>
                <w:p w14:paraId="1AF5CE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粒</w:t>
                  </w:r>
                </w:p>
              </w:tc>
              <w:tc>
                <w:tcPr>
                  <w:tcW w:w="656" w:type="pct"/>
                  <w:noWrap w:val="0"/>
                  <w:vAlign w:val="center"/>
                </w:tcPr>
                <w:p w14:paraId="398DC2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70</w:t>
                  </w:r>
                </w:p>
              </w:tc>
              <w:tc>
                <w:tcPr>
                  <w:tcW w:w="572" w:type="pct"/>
                  <w:noWrap w:val="0"/>
                  <w:vAlign w:val="center"/>
                </w:tcPr>
                <w:p w14:paraId="1415C1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0CE587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70</w:t>
                  </w:r>
                </w:p>
              </w:tc>
              <w:tc>
                <w:tcPr>
                  <w:tcW w:w="628" w:type="pct"/>
                  <w:noWrap w:val="0"/>
                  <w:vAlign w:val="center"/>
                </w:tcPr>
                <w:p w14:paraId="46E91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70</w:t>
                  </w:r>
                </w:p>
              </w:tc>
              <w:tc>
                <w:tcPr>
                  <w:tcW w:w="670" w:type="pct"/>
                  <w:noWrap w:val="0"/>
                  <w:vAlign w:val="center"/>
                </w:tcPr>
                <w:p w14:paraId="07F62D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7F1A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5A3460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w:t>
                  </w:r>
                </w:p>
              </w:tc>
              <w:tc>
                <w:tcPr>
                  <w:tcW w:w="1076" w:type="pct"/>
                  <w:noWrap w:val="0"/>
                  <w:vAlign w:val="center"/>
                </w:tcPr>
                <w:p w14:paraId="77F210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速诺250mg</w:t>
                  </w:r>
                </w:p>
              </w:tc>
              <w:tc>
                <w:tcPr>
                  <w:tcW w:w="423" w:type="pct"/>
                  <w:noWrap w:val="0"/>
                  <w:vAlign w:val="center"/>
                </w:tcPr>
                <w:p w14:paraId="515806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粒</w:t>
                  </w:r>
                </w:p>
              </w:tc>
              <w:tc>
                <w:tcPr>
                  <w:tcW w:w="656" w:type="pct"/>
                  <w:noWrap w:val="0"/>
                  <w:vAlign w:val="center"/>
                </w:tcPr>
                <w:p w14:paraId="035C65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490</w:t>
                  </w:r>
                </w:p>
              </w:tc>
              <w:tc>
                <w:tcPr>
                  <w:tcW w:w="572" w:type="pct"/>
                  <w:noWrap w:val="0"/>
                  <w:vAlign w:val="center"/>
                </w:tcPr>
                <w:p w14:paraId="47889E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683CD7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490</w:t>
                  </w:r>
                </w:p>
              </w:tc>
              <w:tc>
                <w:tcPr>
                  <w:tcW w:w="628" w:type="pct"/>
                  <w:noWrap w:val="0"/>
                  <w:vAlign w:val="center"/>
                </w:tcPr>
                <w:p w14:paraId="55513F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70</w:t>
                  </w:r>
                </w:p>
              </w:tc>
              <w:tc>
                <w:tcPr>
                  <w:tcW w:w="670" w:type="pct"/>
                  <w:noWrap w:val="0"/>
                  <w:vAlign w:val="center"/>
                </w:tcPr>
                <w:p w14:paraId="49AFAE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3AC6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4DECD0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63</w:t>
                  </w:r>
                </w:p>
              </w:tc>
              <w:tc>
                <w:tcPr>
                  <w:tcW w:w="1076" w:type="pct"/>
                  <w:noWrap w:val="0"/>
                  <w:vAlign w:val="center"/>
                </w:tcPr>
                <w:p w14:paraId="532C1D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速倍林</w:t>
                  </w:r>
                </w:p>
              </w:tc>
              <w:tc>
                <w:tcPr>
                  <w:tcW w:w="423" w:type="pct"/>
                  <w:noWrap w:val="0"/>
                  <w:vAlign w:val="center"/>
                </w:tcPr>
                <w:p w14:paraId="5F3388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73DEF5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600</w:t>
                  </w:r>
                </w:p>
              </w:tc>
              <w:tc>
                <w:tcPr>
                  <w:tcW w:w="572" w:type="pct"/>
                  <w:noWrap w:val="0"/>
                  <w:vAlign w:val="center"/>
                </w:tcPr>
                <w:p w14:paraId="11950A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42DEF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600</w:t>
                  </w:r>
                </w:p>
              </w:tc>
              <w:tc>
                <w:tcPr>
                  <w:tcW w:w="628" w:type="pct"/>
                  <w:noWrap w:val="0"/>
                  <w:vAlign w:val="center"/>
                </w:tcPr>
                <w:p w14:paraId="0D3287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w:t>
                  </w:r>
                </w:p>
              </w:tc>
              <w:tc>
                <w:tcPr>
                  <w:tcW w:w="670" w:type="pct"/>
                  <w:noWrap w:val="0"/>
                  <w:vAlign w:val="center"/>
                </w:tcPr>
                <w:p w14:paraId="214230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6748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60BB39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64</w:t>
                  </w:r>
                </w:p>
              </w:tc>
              <w:tc>
                <w:tcPr>
                  <w:tcW w:w="1076" w:type="pct"/>
                  <w:noWrap w:val="0"/>
                  <w:vAlign w:val="center"/>
                </w:tcPr>
                <w:p w14:paraId="755958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欣必先</w:t>
                  </w:r>
                </w:p>
              </w:tc>
              <w:tc>
                <w:tcPr>
                  <w:tcW w:w="423" w:type="pct"/>
                  <w:noWrap w:val="0"/>
                  <w:vAlign w:val="center"/>
                </w:tcPr>
                <w:p w14:paraId="5D33F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盒</w:t>
                  </w:r>
                </w:p>
              </w:tc>
              <w:tc>
                <w:tcPr>
                  <w:tcW w:w="656" w:type="pct"/>
                  <w:noWrap w:val="0"/>
                  <w:vAlign w:val="center"/>
                </w:tcPr>
                <w:p w14:paraId="48BE81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20</w:t>
                  </w:r>
                </w:p>
              </w:tc>
              <w:tc>
                <w:tcPr>
                  <w:tcW w:w="572" w:type="pct"/>
                  <w:noWrap w:val="0"/>
                  <w:vAlign w:val="center"/>
                </w:tcPr>
                <w:p w14:paraId="248515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018332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628" w:type="pct"/>
                  <w:noWrap w:val="0"/>
                  <w:vAlign w:val="center"/>
                </w:tcPr>
                <w:p w14:paraId="062233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2</w:t>
                  </w:r>
                </w:p>
              </w:tc>
              <w:tc>
                <w:tcPr>
                  <w:tcW w:w="670" w:type="pct"/>
                  <w:noWrap w:val="0"/>
                  <w:vAlign w:val="center"/>
                </w:tcPr>
                <w:p w14:paraId="6F748F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0E29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4B4C0E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1076" w:type="pct"/>
                  <w:noWrap w:val="0"/>
                  <w:vAlign w:val="center"/>
                </w:tcPr>
                <w:p w14:paraId="4C6FF9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输液器</w:t>
                  </w:r>
                </w:p>
              </w:tc>
              <w:tc>
                <w:tcPr>
                  <w:tcW w:w="423" w:type="pct"/>
                  <w:noWrap w:val="0"/>
                  <w:vAlign w:val="center"/>
                </w:tcPr>
                <w:p w14:paraId="0123C7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套</w:t>
                  </w:r>
                </w:p>
              </w:tc>
              <w:tc>
                <w:tcPr>
                  <w:tcW w:w="656" w:type="pct"/>
                  <w:noWrap w:val="0"/>
                  <w:vAlign w:val="center"/>
                </w:tcPr>
                <w:p w14:paraId="0A621C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500</w:t>
                  </w:r>
                </w:p>
              </w:tc>
              <w:tc>
                <w:tcPr>
                  <w:tcW w:w="572" w:type="pct"/>
                  <w:noWrap w:val="0"/>
                  <w:vAlign w:val="center"/>
                </w:tcPr>
                <w:p w14:paraId="0ABEA7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07AAD7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500</w:t>
                  </w:r>
                </w:p>
              </w:tc>
              <w:tc>
                <w:tcPr>
                  <w:tcW w:w="628" w:type="pct"/>
                  <w:noWrap w:val="0"/>
                  <w:vAlign w:val="center"/>
                </w:tcPr>
                <w:p w14:paraId="348095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50</w:t>
                  </w:r>
                </w:p>
              </w:tc>
              <w:tc>
                <w:tcPr>
                  <w:tcW w:w="670" w:type="pct"/>
                  <w:noWrap w:val="0"/>
                  <w:vAlign w:val="center"/>
                </w:tcPr>
                <w:p w14:paraId="18856F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输液</w:t>
                  </w:r>
                </w:p>
              </w:tc>
            </w:tr>
            <w:tr w14:paraId="6C85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EC1F1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w:t>
                  </w:r>
                </w:p>
              </w:tc>
              <w:tc>
                <w:tcPr>
                  <w:tcW w:w="1076" w:type="pct"/>
                  <w:noWrap w:val="0"/>
                  <w:vAlign w:val="center"/>
                </w:tcPr>
                <w:p w14:paraId="7984BE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1ml注射器</w:t>
                  </w:r>
                </w:p>
              </w:tc>
              <w:tc>
                <w:tcPr>
                  <w:tcW w:w="423" w:type="pct"/>
                  <w:noWrap w:val="0"/>
                  <w:vAlign w:val="center"/>
                </w:tcPr>
                <w:p w14:paraId="775E40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354F6A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300</w:t>
                  </w:r>
                </w:p>
              </w:tc>
              <w:tc>
                <w:tcPr>
                  <w:tcW w:w="572" w:type="pct"/>
                  <w:noWrap w:val="0"/>
                  <w:vAlign w:val="center"/>
                </w:tcPr>
                <w:p w14:paraId="23F790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534A8E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628" w:type="pct"/>
                  <w:noWrap w:val="0"/>
                  <w:vAlign w:val="center"/>
                </w:tcPr>
                <w:p w14:paraId="1B9314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100</w:t>
                  </w:r>
                </w:p>
              </w:tc>
              <w:tc>
                <w:tcPr>
                  <w:tcW w:w="670" w:type="pct"/>
                  <w:noWrap w:val="0"/>
                  <w:vAlign w:val="center"/>
                </w:tcPr>
                <w:p w14:paraId="06E971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03E2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0DA6C4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67</w:t>
                  </w:r>
                </w:p>
              </w:tc>
              <w:tc>
                <w:tcPr>
                  <w:tcW w:w="1076" w:type="pct"/>
                  <w:noWrap w:val="0"/>
                  <w:vAlign w:val="center"/>
                </w:tcPr>
                <w:p w14:paraId="55CDF9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延长管</w:t>
                  </w:r>
                </w:p>
              </w:tc>
              <w:tc>
                <w:tcPr>
                  <w:tcW w:w="423" w:type="pct"/>
                  <w:noWrap w:val="0"/>
                  <w:vAlign w:val="center"/>
                </w:tcPr>
                <w:p w14:paraId="78E2C5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支</w:t>
                  </w:r>
                </w:p>
              </w:tc>
              <w:tc>
                <w:tcPr>
                  <w:tcW w:w="656" w:type="pct"/>
                  <w:noWrap w:val="0"/>
                  <w:vAlign w:val="center"/>
                </w:tcPr>
                <w:p w14:paraId="202F46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60</w:t>
                  </w:r>
                </w:p>
              </w:tc>
              <w:tc>
                <w:tcPr>
                  <w:tcW w:w="572" w:type="pct"/>
                  <w:noWrap w:val="0"/>
                  <w:vAlign w:val="center"/>
                </w:tcPr>
                <w:p w14:paraId="2B64E8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10C743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60</w:t>
                  </w:r>
                </w:p>
              </w:tc>
              <w:tc>
                <w:tcPr>
                  <w:tcW w:w="628" w:type="pct"/>
                  <w:noWrap w:val="0"/>
                  <w:vAlign w:val="center"/>
                </w:tcPr>
                <w:p w14:paraId="400783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670" w:type="pct"/>
                  <w:noWrap w:val="0"/>
                  <w:vAlign w:val="center"/>
                </w:tcPr>
                <w:p w14:paraId="70D142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输液</w:t>
                  </w:r>
                </w:p>
              </w:tc>
            </w:tr>
            <w:tr w14:paraId="191E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6CEF3E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68</w:t>
                  </w:r>
                </w:p>
              </w:tc>
              <w:tc>
                <w:tcPr>
                  <w:tcW w:w="1076" w:type="pct"/>
                  <w:noWrap w:val="0"/>
                  <w:vAlign w:val="center"/>
                </w:tcPr>
                <w:p w14:paraId="4F8E33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石膏绷带</w:t>
                  </w:r>
                </w:p>
              </w:tc>
              <w:tc>
                <w:tcPr>
                  <w:tcW w:w="423" w:type="pct"/>
                  <w:noWrap w:val="0"/>
                  <w:vAlign w:val="center"/>
                </w:tcPr>
                <w:p w14:paraId="08C6FD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卷</w:t>
                  </w:r>
                </w:p>
              </w:tc>
              <w:tc>
                <w:tcPr>
                  <w:tcW w:w="656" w:type="pct"/>
                  <w:noWrap w:val="0"/>
                  <w:vAlign w:val="center"/>
                </w:tcPr>
                <w:p w14:paraId="5E17A9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10</w:t>
                  </w:r>
                </w:p>
              </w:tc>
              <w:tc>
                <w:tcPr>
                  <w:tcW w:w="572" w:type="pct"/>
                  <w:noWrap w:val="0"/>
                  <w:vAlign w:val="center"/>
                </w:tcPr>
                <w:p w14:paraId="444B71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c>
                <w:tcPr>
                  <w:tcW w:w="628" w:type="pct"/>
                  <w:noWrap w:val="0"/>
                  <w:vAlign w:val="center"/>
                </w:tcPr>
                <w:p w14:paraId="038923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628" w:type="pct"/>
                  <w:noWrap w:val="0"/>
                  <w:vAlign w:val="center"/>
                </w:tcPr>
                <w:p w14:paraId="6AF83E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5</w:t>
                  </w:r>
                </w:p>
              </w:tc>
              <w:tc>
                <w:tcPr>
                  <w:tcW w:w="670" w:type="pct"/>
                  <w:noWrap w:val="0"/>
                  <w:vAlign w:val="center"/>
                </w:tcPr>
                <w:p w14:paraId="0CDC46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动物治疗</w:t>
                  </w:r>
                </w:p>
              </w:tc>
            </w:tr>
            <w:tr w14:paraId="3630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514D9B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69</w:t>
                  </w:r>
                </w:p>
              </w:tc>
              <w:tc>
                <w:tcPr>
                  <w:tcW w:w="1076" w:type="pct"/>
                  <w:noWrap w:val="0"/>
                  <w:vAlign w:val="center"/>
                </w:tcPr>
                <w:p w14:paraId="01A1B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4-0带线缝合针</w:t>
                  </w:r>
                </w:p>
              </w:tc>
              <w:tc>
                <w:tcPr>
                  <w:tcW w:w="423" w:type="pct"/>
                  <w:noWrap w:val="0"/>
                  <w:vAlign w:val="center"/>
                </w:tcPr>
                <w:p w14:paraId="3965F9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支</w:t>
                  </w:r>
                </w:p>
              </w:tc>
              <w:tc>
                <w:tcPr>
                  <w:tcW w:w="656" w:type="pct"/>
                  <w:noWrap w:val="0"/>
                  <w:vAlign w:val="center"/>
                </w:tcPr>
                <w:p w14:paraId="0D6123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572" w:type="pct"/>
                  <w:noWrap w:val="0"/>
                  <w:vAlign w:val="center"/>
                </w:tcPr>
                <w:p w14:paraId="6938F0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30</w:t>
                  </w:r>
                </w:p>
              </w:tc>
              <w:tc>
                <w:tcPr>
                  <w:tcW w:w="628" w:type="pct"/>
                  <w:noWrap w:val="0"/>
                  <w:vAlign w:val="center"/>
                </w:tcPr>
                <w:p w14:paraId="24975F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45</w:t>
                  </w:r>
                </w:p>
              </w:tc>
              <w:tc>
                <w:tcPr>
                  <w:tcW w:w="628" w:type="pct"/>
                  <w:noWrap w:val="0"/>
                  <w:vAlign w:val="center"/>
                </w:tcPr>
                <w:p w14:paraId="39E365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10</w:t>
                  </w:r>
                </w:p>
              </w:tc>
              <w:tc>
                <w:tcPr>
                  <w:tcW w:w="670" w:type="pct"/>
                  <w:noWrap w:val="0"/>
                  <w:vAlign w:val="center"/>
                </w:tcPr>
                <w:p w14:paraId="56207F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3090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368DC9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1076" w:type="pct"/>
                  <w:noWrap w:val="0"/>
                  <w:vAlign w:val="center"/>
                </w:tcPr>
                <w:p w14:paraId="4EC0D1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纱布块</w:t>
                  </w:r>
                </w:p>
              </w:tc>
              <w:tc>
                <w:tcPr>
                  <w:tcW w:w="423" w:type="pct"/>
                  <w:noWrap w:val="0"/>
                  <w:vAlign w:val="center"/>
                </w:tcPr>
                <w:p w14:paraId="24C2A8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包</w:t>
                  </w:r>
                </w:p>
              </w:tc>
              <w:tc>
                <w:tcPr>
                  <w:tcW w:w="656" w:type="pct"/>
                  <w:noWrap w:val="0"/>
                  <w:vAlign w:val="center"/>
                </w:tcPr>
                <w:p w14:paraId="0A2475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572" w:type="pct"/>
                  <w:noWrap w:val="0"/>
                  <w:vAlign w:val="center"/>
                </w:tcPr>
                <w:p w14:paraId="484758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60</w:t>
                  </w:r>
                </w:p>
              </w:tc>
              <w:tc>
                <w:tcPr>
                  <w:tcW w:w="628" w:type="pct"/>
                  <w:noWrap w:val="0"/>
                  <w:vAlign w:val="center"/>
                </w:tcPr>
                <w:p w14:paraId="5C15AE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80</w:t>
                  </w:r>
                </w:p>
              </w:tc>
              <w:tc>
                <w:tcPr>
                  <w:tcW w:w="628" w:type="pct"/>
                  <w:noWrap w:val="0"/>
                  <w:vAlign w:val="center"/>
                </w:tcPr>
                <w:p w14:paraId="2D0A79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5</w:t>
                  </w:r>
                </w:p>
              </w:tc>
              <w:tc>
                <w:tcPr>
                  <w:tcW w:w="670" w:type="pct"/>
                  <w:noWrap w:val="0"/>
                  <w:vAlign w:val="center"/>
                </w:tcPr>
                <w:p w14:paraId="392336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08CB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7094C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71</w:t>
                  </w:r>
                </w:p>
              </w:tc>
              <w:tc>
                <w:tcPr>
                  <w:tcW w:w="1076" w:type="pct"/>
                  <w:noWrap w:val="0"/>
                  <w:vAlign w:val="center"/>
                </w:tcPr>
                <w:p w14:paraId="696915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透气胶带</w:t>
                  </w:r>
                </w:p>
              </w:tc>
              <w:tc>
                <w:tcPr>
                  <w:tcW w:w="423" w:type="pct"/>
                  <w:noWrap w:val="0"/>
                  <w:vAlign w:val="center"/>
                </w:tcPr>
                <w:p w14:paraId="62EAA2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卷</w:t>
                  </w:r>
                </w:p>
              </w:tc>
              <w:tc>
                <w:tcPr>
                  <w:tcW w:w="656" w:type="pct"/>
                  <w:noWrap w:val="0"/>
                  <w:vAlign w:val="center"/>
                </w:tcPr>
                <w:p w14:paraId="4F4D3F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c>
                <w:tcPr>
                  <w:tcW w:w="572" w:type="pct"/>
                  <w:noWrap w:val="0"/>
                  <w:vAlign w:val="center"/>
                </w:tcPr>
                <w:p w14:paraId="415D61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100</w:t>
                  </w:r>
                </w:p>
              </w:tc>
              <w:tc>
                <w:tcPr>
                  <w:tcW w:w="628" w:type="pct"/>
                  <w:noWrap w:val="0"/>
                  <w:vAlign w:val="center"/>
                </w:tcPr>
                <w:p w14:paraId="23D614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14</w:t>
                  </w:r>
                </w:p>
              </w:tc>
              <w:tc>
                <w:tcPr>
                  <w:tcW w:w="628" w:type="pct"/>
                  <w:noWrap w:val="0"/>
                  <w:vAlign w:val="center"/>
                </w:tcPr>
                <w:p w14:paraId="5DF1F5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10</w:t>
                  </w:r>
                </w:p>
              </w:tc>
              <w:tc>
                <w:tcPr>
                  <w:tcW w:w="670" w:type="pct"/>
                  <w:noWrap w:val="0"/>
                  <w:vAlign w:val="center"/>
                </w:tcPr>
                <w:p w14:paraId="01B5D5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40E5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7A0A6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72</w:t>
                  </w:r>
                </w:p>
              </w:tc>
              <w:tc>
                <w:tcPr>
                  <w:tcW w:w="1076" w:type="pct"/>
                  <w:noWrap w:val="0"/>
                  <w:vAlign w:val="center"/>
                </w:tcPr>
                <w:p w14:paraId="5B9B6E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弹性绷带</w:t>
                  </w:r>
                </w:p>
              </w:tc>
              <w:tc>
                <w:tcPr>
                  <w:tcW w:w="423" w:type="pct"/>
                  <w:noWrap w:val="0"/>
                  <w:vAlign w:val="center"/>
                </w:tcPr>
                <w:p w14:paraId="0CF765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卷</w:t>
                  </w:r>
                </w:p>
              </w:tc>
              <w:tc>
                <w:tcPr>
                  <w:tcW w:w="656" w:type="pct"/>
                  <w:noWrap w:val="0"/>
                  <w:vAlign w:val="center"/>
                </w:tcPr>
                <w:p w14:paraId="5B523D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572" w:type="pct"/>
                  <w:noWrap w:val="0"/>
                  <w:vAlign w:val="center"/>
                </w:tcPr>
                <w:p w14:paraId="1E0409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50</w:t>
                  </w:r>
                </w:p>
              </w:tc>
              <w:tc>
                <w:tcPr>
                  <w:tcW w:w="628" w:type="pct"/>
                  <w:noWrap w:val="0"/>
                  <w:vAlign w:val="center"/>
                </w:tcPr>
                <w:p w14:paraId="6F0AEA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80</w:t>
                  </w:r>
                </w:p>
              </w:tc>
              <w:tc>
                <w:tcPr>
                  <w:tcW w:w="628" w:type="pct"/>
                  <w:noWrap w:val="0"/>
                  <w:vAlign w:val="center"/>
                </w:tcPr>
                <w:p w14:paraId="6DC26F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10</w:t>
                  </w:r>
                </w:p>
              </w:tc>
              <w:tc>
                <w:tcPr>
                  <w:tcW w:w="670" w:type="pct"/>
                  <w:noWrap w:val="0"/>
                  <w:vAlign w:val="center"/>
                </w:tcPr>
                <w:p w14:paraId="0C5AD7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63FB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1A48A0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73</w:t>
                  </w:r>
                </w:p>
              </w:tc>
              <w:tc>
                <w:tcPr>
                  <w:tcW w:w="1076" w:type="pct"/>
                  <w:noWrap w:val="0"/>
                  <w:vAlign w:val="center"/>
                </w:tcPr>
                <w:p w14:paraId="710DC8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3-0带线缝合针</w:t>
                  </w:r>
                </w:p>
              </w:tc>
              <w:tc>
                <w:tcPr>
                  <w:tcW w:w="423" w:type="pct"/>
                  <w:noWrap w:val="0"/>
                  <w:vAlign w:val="center"/>
                </w:tcPr>
                <w:p w14:paraId="6C1E82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支</w:t>
                  </w:r>
                </w:p>
              </w:tc>
              <w:tc>
                <w:tcPr>
                  <w:tcW w:w="656" w:type="pct"/>
                  <w:noWrap w:val="0"/>
                  <w:vAlign w:val="center"/>
                </w:tcPr>
                <w:p w14:paraId="4499B4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572" w:type="pct"/>
                  <w:noWrap w:val="0"/>
                  <w:vAlign w:val="center"/>
                </w:tcPr>
                <w:p w14:paraId="7DF31B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200</w:t>
                  </w:r>
                </w:p>
              </w:tc>
              <w:tc>
                <w:tcPr>
                  <w:tcW w:w="628" w:type="pct"/>
                  <w:noWrap w:val="0"/>
                  <w:vAlign w:val="center"/>
                </w:tcPr>
                <w:p w14:paraId="5C28AF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250</w:t>
                  </w:r>
                </w:p>
              </w:tc>
              <w:tc>
                <w:tcPr>
                  <w:tcW w:w="628" w:type="pct"/>
                  <w:noWrap w:val="0"/>
                  <w:vAlign w:val="center"/>
                </w:tcPr>
                <w:p w14:paraId="4F9F8B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24</w:t>
                  </w:r>
                </w:p>
              </w:tc>
              <w:tc>
                <w:tcPr>
                  <w:tcW w:w="670" w:type="pct"/>
                  <w:noWrap w:val="0"/>
                  <w:vAlign w:val="center"/>
                </w:tcPr>
                <w:p w14:paraId="55BBD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3C8F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15C6B1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74</w:t>
                  </w:r>
                </w:p>
              </w:tc>
              <w:tc>
                <w:tcPr>
                  <w:tcW w:w="1076" w:type="pct"/>
                  <w:noWrap w:val="0"/>
                  <w:vAlign w:val="center"/>
                </w:tcPr>
                <w:p w14:paraId="25815D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易佛宁</w:t>
                  </w:r>
                </w:p>
              </w:tc>
              <w:tc>
                <w:tcPr>
                  <w:tcW w:w="423" w:type="pct"/>
                  <w:noWrap w:val="0"/>
                  <w:vAlign w:val="center"/>
                </w:tcPr>
                <w:p w14:paraId="75F2A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瓶</w:t>
                  </w:r>
                </w:p>
              </w:tc>
              <w:tc>
                <w:tcPr>
                  <w:tcW w:w="656" w:type="pct"/>
                  <w:noWrap w:val="0"/>
                  <w:vAlign w:val="center"/>
                </w:tcPr>
                <w:p w14:paraId="1E4A8F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572" w:type="pct"/>
                  <w:noWrap w:val="0"/>
                  <w:vAlign w:val="center"/>
                </w:tcPr>
                <w:p w14:paraId="49A7FA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10</w:t>
                  </w:r>
                </w:p>
              </w:tc>
              <w:tc>
                <w:tcPr>
                  <w:tcW w:w="628" w:type="pct"/>
                  <w:noWrap w:val="0"/>
                  <w:vAlign w:val="center"/>
                </w:tcPr>
                <w:p w14:paraId="5521E9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628" w:type="pct"/>
                  <w:noWrap w:val="0"/>
                  <w:vAlign w:val="center"/>
                </w:tcPr>
                <w:p w14:paraId="65F07A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2</w:t>
                  </w:r>
                </w:p>
              </w:tc>
              <w:tc>
                <w:tcPr>
                  <w:tcW w:w="670" w:type="pct"/>
                  <w:noWrap w:val="0"/>
                  <w:vAlign w:val="center"/>
                </w:tcPr>
                <w:p w14:paraId="745819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1ECA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17934A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w:t>
                  </w:r>
                </w:p>
              </w:tc>
              <w:tc>
                <w:tcPr>
                  <w:tcW w:w="1076" w:type="pct"/>
                  <w:noWrap w:val="0"/>
                  <w:vAlign w:val="center"/>
                </w:tcPr>
                <w:p w14:paraId="250E8C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脱脂棉</w:t>
                  </w:r>
                </w:p>
              </w:tc>
              <w:tc>
                <w:tcPr>
                  <w:tcW w:w="423" w:type="pct"/>
                  <w:noWrap w:val="0"/>
                  <w:vAlign w:val="center"/>
                </w:tcPr>
                <w:p w14:paraId="393337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包</w:t>
                  </w:r>
                </w:p>
              </w:tc>
              <w:tc>
                <w:tcPr>
                  <w:tcW w:w="656" w:type="pct"/>
                  <w:noWrap w:val="0"/>
                  <w:vAlign w:val="center"/>
                </w:tcPr>
                <w:p w14:paraId="43416A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572" w:type="pct"/>
                  <w:noWrap w:val="0"/>
                  <w:vAlign w:val="center"/>
                </w:tcPr>
                <w:p w14:paraId="689424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10</w:t>
                  </w:r>
                </w:p>
              </w:tc>
              <w:tc>
                <w:tcPr>
                  <w:tcW w:w="628" w:type="pct"/>
                  <w:noWrap w:val="0"/>
                  <w:vAlign w:val="center"/>
                </w:tcPr>
                <w:p w14:paraId="2DA940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20</w:t>
                  </w:r>
                </w:p>
              </w:tc>
              <w:tc>
                <w:tcPr>
                  <w:tcW w:w="628" w:type="pct"/>
                  <w:noWrap w:val="0"/>
                  <w:vAlign w:val="center"/>
                </w:tcPr>
                <w:p w14:paraId="1F3FCC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1</w:t>
                  </w:r>
                </w:p>
              </w:tc>
              <w:tc>
                <w:tcPr>
                  <w:tcW w:w="670" w:type="pct"/>
                  <w:noWrap w:val="0"/>
                  <w:vAlign w:val="center"/>
                </w:tcPr>
                <w:p w14:paraId="6718B2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手术消毒</w:t>
                  </w:r>
                </w:p>
              </w:tc>
            </w:tr>
            <w:tr w14:paraId="6CAE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4F41F1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c>
                <w:tcPr>
                  <w:tcW w:w="1076" w:type="pct"/>
                  <w:noWrap w:val="0"/>
                  <w:vAlign w:val="center"/>
                </w:tcPr>
                <w:p w14:paraId="36E4A5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2-0可吸收缝合线</w:t>
                  </w:r>
                </w:p>
              </w:tc>
              <w:tc>
                <w:tcPr>
                  <w:tcW w:w="423" w:type="pct"/>
                  <w:noWrap w:val="0"/>
                  <w:vAlign w:val="center"/>
                </w:tcPr>
                <w:p w14:paraId="5D97EB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卷</w:t>
                  </w:r>
                </w:p>
              </w:tc>
              <w:tc>
                <w:tcPr>
                  <w:tcW w:w="656" w:type="pct"/>
                  <w:noWrap w:val="0"/>
                  <w:vAlign w:val="center"/>
                </w:tcPr>
                <w:p w14:paraId="41141B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72" w:type="pct"/>
                  <w:noWrap w:val="0"/>
                  <w:vAlign w:val="center"/>
                </w:tcPr>
                <w:p w14:paraId="60183B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4</w:t>
                  </w:r>
                </w:p>
              </w:tc>
              <w:tc>
                <w:tcPr>
                  <w:tcW w:w="628" w:type="pct"/>
                  <w:noWrap w:val="0"/>
                  <w:vAlign w:val="center"/>
                </w:tcPr>
                <w:p w14:paraId="7F69FF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w:t>
                  </w:r>
                </w:p>
              </w:tc>
              <w:tc>
                <w:tcPr>
                  <w:tcW w:w="628" w:type="pct"/>
                  <w:noWrap w:val="0"/>
                  <w:vAlign w:val="center"/>
                </w:tcPr>
                <w:p w14:paraId="1D556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1</w:t>
                  </w:r>
                </w:p>
              </w:tc>
              <w:tc>
                <w:tcPr>
                  <w:tcW w:w="670" w:type="pct"/>
                  <w:noWrap w:val="0"/>
                  <w:vAlign w:val="center"/>
                </w:tcPr>
                <w:p w14:paraId="045759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0B5D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6E109D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77</w:t>
                  </w:r>
                </w:p>
              </w:tc>
              <w:tc>
                <w:tcPr>
                  <w:tcW w:w="1076" w:type="pct"/>
                  <w:noWrap w:val="0"/>
                  <w:vAlign w:val="center"/>
                </w:tcPr>
                <w:p w14:paraId="3288D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3-0可吸收缝合线</w:t>
                  </w:r>
                </w:p>
              </w:tc>
              <w:tc>
                <w:tcPr>
                  <w:tcW w:w="423" w:type="pct"/>
                  <w:noWrap w:val="0"/>
                  <w:vAlign w:val="center"/>
                </w:tcPr>
                <w:p w14:paraId="7D7E7A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卷</w:t>
                  </w:r>
                </w:p>
              </w:tc>
              <w:tc>
                <w:tcPr>
                  <w:tcW w:w="656" w:type="pct"/>
                  <w:noWrap w:val="0"/>
                  <w:vAlign w:val="center"/>
                </w:tcPr>
                <w:p w14:paraId="277F9B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72" w:type="pct"/>
                  <w:noWrap w:val="0"/>
                  <w:vAlign w:val="center"/>
                </w:tcPr>
                <w:p w14:paraId="37D849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4</w:t>
                  </w:r>
                </w:p>
              </w:tc>
              <w:tc>
                <w:tcPr>
                  <w:tcW w:w="628" w:type="pct"/>
                  <w:noWrap w:val="0"/>
                  <w:vAlign w:val="center"/>
                </w:tcPr>
                <w:p w14:paraId="6348F9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w:t>
                  </w:r>
                </w:p>
              </w:tc>
              <w:tc>
                <w:tcPr>
                  <w:tcW w:w="628" w:type="pct"/>
                  <w:noWrap w:val="0"/>
                  <w:vAlign w:val="center"/>
                </w:tcPr>
                <w:p w14:paraId="53796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1</w:t>
                  </w:r>
                </w:p>
              </w:tc>
              <w:tc>
                <w:tcPr>
                  <w:tcW w:w="670" w:type="pct"/>
                  <w:noWrap w:val="0"/>
                  <w:vAlign w:val="center"/>
                </w:tcPr>
                <w:p w14:paraId="0181D7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16CF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114195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w:t>
                  </w:r>
                </w:p>
              </w:tc>
              <w:tc>
                <w:tcPr>
                  <w:tcW w:w="1076" w:type="pct"/>
                  <w:noWrap w:val="0"/>
                  <w:vAlign w:val="center"/>
                </w:tcPr>
                <w:p w14:paraId="76DD06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4-0可吸收缝合线</w:t>
                  </w:r>
                </w:p>
              </w:tc>
              <w:tc>
                <w:tcPr>
                  <w:tcW w:w="423" w:type="pct"/>
                  <w:noWrap w:val="0"/>
                  <w:vAlign w:val="center"/>
                </w:tcPr>
                <w:p w14:paraId="787B14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卷</w:t>
                  </w:r>
                </w:p>
              </w:tc>
              <w:tc>
                <w:tcPr>
                  <w:tcW w:w="656" w:type="pct"/>
                  <w:noWrap w:val="0"/>
                  <w:vAlign w:val="center"/>
                </w:tcPr>
                <w:p w14:paraId="442971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72" w:type="pct"/>
                  <w:noWrap w:val="0"/>
                  <w:vAlign w:val="center"/>
                </w:tcPr>
                <w:p w14:paraId="0E7A66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4</w:t>
                  </w:r>
                </w:p>
              </w:tc>
              <w:tc>
                <w:tcPr>
                  <w:tcW w:w="628" w:type="pct"/>
                  <w:noWrap w:val="0"/>
                  <w:vAlign w:val="center"/>
                </w:tcPr>
                <w:p w14:paraId="77D715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w:t>
                  </w:r>
                </w:p>
              </w:tc>
              <w:tc>
                <w:tcPr>
                  <w:tcW w:w="628" w:type="pct"/>
                  <w:noWrap w:val="0"/>
                  <w:vAlign w:val="center"/>
                </w:tcPr>
                <w:p w14:paraId="20198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1</w:t>
                  </w:r>
                </w:p>
              </w:tc>
              <w:tc>
                <w:tcPr>
                  <w:tcW w:w="670" w:type="pct"/>
                  <w:noWrap w:val="0"/>
                  <w:vAlign w:val="center"/>
                </w:tcPr>
                <w:p w14:paraId="70567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017C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72AB96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79</w:t>
                  </w:r>
                </w:p>
              </w:tc>
              <w:tc>
                <w:tcPr>
                  <w:tcW w:w="1076" w:type="pct"/>
                  <w:noWrap w:val="0"/>
                  <w:vAlign w:val="center"/>
                </w:tcPr>
                <w:p w14:paraId="209BD2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1-0缝合线</w:t>
                  </w:r>
                </w:p>
              </w:tc>
              <w:tc>
                <w:tcPr>
                  <w:tcW w:w="423" w:type="pct"/>
                  <w:noWrap w:val="0"/>
                  <w:vAlign w:val="center"/>
                </w:tcPr>
                <w:p w14:paraId="44437A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卷</w:t>
                  </w:r>
                </w:p>
              </w:tc>
              <w:tc>
                <w:tcPr>
                  <w:tcW w:w="656" w:type="pct"/>
                  <w:noWrap w:val="0"/>
                  <w:vAlign w:val="center"/>
                </w:tcPr>
                <w:p w14:paraId="07F2CD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72" w:type="pct"/>
                  <w:noWrap w:val="0"/>
                  <w:vAlign w:val="center"/>
                </w:tcPr>
                <w:p w14:paraId="433D44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4</w:t>
                  </w:r>
                </w:p>
              </w:tc>
              <w:tc>
                <w:tcPr>
                  <w:tcW w:w="628" w:type="pct"/>
                  <w:noWrap w:val="0"/>
                  <w:vAlign w:val="center"/>
                </w:tcPr>
                <w:p w14:paraId="284B12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w:t>
                  </w:r>
                </w:p>
              </w:tc>
              <w:tc>
                <w:tcPr>
                  <w:tcW w:w="628" w:type="pct"/>
                  <w:noWrap w:val="0"/>
                  <w:vAlign w:val="center"/>
                </w:tcPr>
                <w:p w14:paraId="37B6A9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1</w:t>
                  </w:r>
                </w:p>
              </w:tc>
              <w:tc>
                <w:tcPr>
                  <w:tcW w:w="670" w:type="pct"/>
                  <w:noWrap w:val="0"/>
                  <w:vAlign w:val="center"/>
                </w:tcPr>
                <w:p w14:paraId="101C79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12F4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374044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p>
              </w:tc>
              <w:tc>
                <w:tcPr>
                  <w:tcW w:w="1076" w:type="pct"/>
                  <w:noWrap w:val="0"/>
                  <w:vAlign w:val="center"/>
                </w:tcPr>
                <w:p w14:paraId="282FA8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兽用外科手术手套</w:t>
                  </w:r>
                </w:p>
              </w:tc>
              <w:tc>
                <w:tcPr>
                  <w:tcW w:w="423" w:type="pct"/>
                  <w:noWrap w:val="0"/>
                  <w:vAlign w:val="center"/>
                </w:tcPr>
                <w:p w14:paraId="255C8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双</w:t>
                  </w:r>
                </w:p>
              </w:tc>
              <w:tc>
                <w:tcPr>
                  <w:tcW w:w="656" w:type="pct"/>
                  <w:noWrap w:val="0"/>
                  <w:vAlign w:val="center"/>
                </w:tcPr>
                <w:p w14:paraId="55E684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572" w:type="pct"/>
                  <w:noWrap w:val="0"/>
                  <w:vAlign w:val="center"/>
                </w:tcPr>
                <w:p w14:paraId="7A4EAA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300</w:t>
                  </w:r>
                </w:p>
              </w:tc>
              <w:tc>
                <w:tcPr>
                  <w:tcW w:w="628" w:type="pct"/>
                  <w:noWrap w:val="0"/>
                  <w:vAlign w:val="center"/>
                </w:tcPr>
                <w:p w14:paraId="0A9431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300</w:t>
                  </w:r>
                </w:p>
              </w:tc>
              <w:tc>
                <w:tcPr>
                  <w:tcW w:w="628" w:type="pct"/>
                  <w:noWrap w:val="0"/>
                  <w:vAlign w:val="center"/>
                </w:tcPr>
                <w:p w14:paraId="5D6C42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rPr>
                    <w:t>50</w:t>
                  </w:r>
                </w:p>
              </w:tc>
              <w:tc>
                <w:tcPr>
                  <w:tcW w:w="670" w:type="pct"/>
                  <w:noWrap w:val="0"/>
                  <w:vAlign w:val="center"/>
                </w:tcPr>
                <w:p w14:paraId="044985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29B6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492356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81</w:t>
                  </w:r>
                </w:p>
              </w:tc>
              <w:tc>
                <w:tcPr>
                  <w:tcW w:w="1076" w:type="pct"/>
                  <w:noWrap w:val="0"/>
                  <w:vAlign w:val="center"/>
                </w:tcPr>
                <w:p w14:paraId="644134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兽用外科检查手套</w:t>
                  </w:r>
                </w:p>
              </w:tc>
              <w:tc>
                <w:tcPr>
                  <w:tcW w:w="423" w:type="pct"/>
                  <w:noWrap w:val="0"/>
                  <w:vAlign w:val="center"/>
                </w:tcPr>
                <w:p w14:paraId="2EF05F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双</w:t>
                  </w:r>
                </w:p>
              </w:tc>
              <w:tc>
                <w:tcPr>
                  <w:tcW w:w="656" w:type="pct"/>
                  <w:noWrap w:val="0"/>
                  <w:vAlign w:val="center"/>
                </w:tcPr>
                <w:p w14:paraId="3FACA2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572" w:type="pct"/>
                  <w:noWrap w:val="0"/>
                  <w:vAlign w:val="center"/>
                </w:tcPr>
                <w:p w14:paraId="21AA92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rPr>
                    <w:t>1</w:t>
                  </w:r>
                  <w:r>
                    <w:rPr>
                      <w:rFonts w:hint="eastAsia" w:ascii="Times New Roman" w:hAnsi="Times New Roman" w:cs="Times New Roman"/>
                      <w:color w:val="auto"/>
                      <w:kern w:val="0"/>
                      <w:sz w:val="21"/>
                      <w:szCs w:val="21"/>
                      <w:lang w:val="en-US" w:eastAsia="zh-CN"/>
                    </w:rPr>
                    <w:t>00</w:t>
                  </w:r>
                </w:p>
              </w:tc>
              <w:tc>
                <w:tcPr>
                  <w:tcW w:w="628" w:type="pct"/>
                  <w:noWrap w:val="0"/>
                  <w:vAlign w:val="center"/>
                </w:tcPr>
                <w:p w14:paraId="5C3FCF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600</w:t>
                  </w:r>
                </w:p>
              </w:tc>
              <w:tc>
                <w:tcPr>
                  <w:tcW w:w="628" w:type="pct"/>
                  <w:noWrap w:val="0"/>
                  <w:vAlign w:val="center"/>
                </w:tcPr>
                <w:p w14:paraId="789375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rPr>
                    <w:t>0</w:t>
                  </w:r>
                  <w:r>
                    <w:rPr>
                      <w:rFonts w:hint="eastAsia" w:cs="Times New Roman"/>
                      <w:color w:val="auto"/>
                      <w:kern w:val="0"/>
                      <w:sz w:val="21"/>
                      <w:szCs w:val="21"/>
                      <w:lang w:val="en-US" w:eastAsia="zh-CN"/>
                    </w:rPr>
                    <w:t>0</w:t>
                  </w:r>
                </w:p>
              </w:tc>
              <w:tc>
                <w:tcPr>
                  <w:tcW w:w="670" w:type="pct"/>
                  <w:noWrap w:val="0"/>
                  <w:vAlign w:val="center"/>
                </w:tcPr>
                <w:p w14:paraId="58FF76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rPr>
                    <w:t>诊疗/</w:t>
                  </w:r>
                  <w:r>
                    <w:rPr>
                      <w:rFonts w:hint="default" w:ascii="Times New Roman" w:hAnsi="Times New Roman" w:cs="Times New Roman"/>
                      <w:color w:val="auto"/>
                      <w:kern w:val="0"/>
                      <w:sz w:val="21"/>
                      <w:szCs w:val="21"/>
                    </w:rPr>
                    <w:t>手术</w:t>
                  </w:r>
                </w:p>
              </w:tc>
            </w:tr>
            <w:tr w14:paraId="0862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2E171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82</w:t>
                  </w:r>
                </w:p>
              </w:tc>
              <w:tc>
                <w:tcPr>
                  <w:tcW w:w="1076" w:type="pct"/>
                  <w:noWrap w:val="0"/>
                  <w:vAlign w:val="center"/>
                </w:tcPr>
                <w:p w14:paraId="1F00EE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废水消毒片</w:t>
                  </w:r>
                </w:p>
              </w:tc>
              <w:tc>
                <w:tcPr>
                  <w:tcW w:w="423" w:type="pct"/>
                  <w:noWrap w:val="0"/>
                  <w:vAlign w:val="center"/>
                </w:tcPr>
                <w:p w14:paraId="39B44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5g/片</w:t>
                  </w:r>
                </w:p>
              </w:tc>
              <w:tc>
                <w:tcPr>
                  <w:tcW w:w="656" w:type="pct"/>
                  <w:noWrap w:val="0"/>
                  <w:vAlign w:val="center"/>
                </w:tcPr>
                <w:p w14:paraId="553B2F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24片</w:t>
                  </w:r>
                </w:p>
              </w:tc>
              <w:tc>
                <w:tcPr>
                  <w:tcW w:w="572" w:type="pct"/>
                  <w:noWrap w:val="0"/>
                  <w:vAlign w:val="center"/>
                </w:tcPr>
                <w:p w14:paraId="38306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24片</w:t>
                  </w:r>
                </w:p>
              </w:tc>
              <w:tc>
                <w:tcPr>
                  <w:tcW w:w="628" w:type="pct"/>
                  <w:noWrap w:val="0"/>
                  <w:vAlign w:val="center"/>
                </w:tcPr>
                <w:p w14:paraId="202F44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48片</w:t>
                  </w:r>
                </w:p>
              </w:tc>
              <w:tc>
                <w:tcPr>
                  <w:tcW w:w="628" w:type="pct"/>
                  <w:noWrap w:val="0"/>
                  <w:vAlign w:val="center"/>
                </w:tcPr>
                <w:p w14:paraId="1E344C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50</w:t>
                  </w:r>
                </w:p>
              </w:tc>
              <w:tc>
                <w:tcPr>
                  <w:tcW w:w="670" w:type="pct"/>
                  <w:noWrap w:val="0"/>
                  <w:vAlign w:val="center"/>
                </w:tcPr>
                <w:p w14:paraId="746898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废水消毒</w:t>
                  </w:r>
                </w:p>
              </w:tc>
            </w:tr>
            <w:tr w14:paraId="42D4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25ACB7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83</w:t>
                  </w:r>
                </w:p>
              </w:tc>
              <w:tc>
                <w:tcPr>
                  <w:tcW w:w="1076" w:type="pct"/>
                  <w:noWrap w:val="0"/>
                  <w:vAlign w:val="center"/>
                </w:tcPr>
                <w:p w14:paraId="35A36F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2-0带线缝合针</w:t>
                  </w:r>
                </w:p>
              </w:tc>
              <w:tc>
                <w:tcPr>
                  <w:tcW w:w="423" w:type="pct"/>
                  <w:noWrap w:val="0"/>
                  <w:vAlign w:val="center"/>
                </w:tcPr>
                <w:p w14:paraId="488405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支</w:t>
                  </w:r>
                </w:p>
              </w:tc>
              <w:tc>
                <w:tcPr>
                  <w:tcW w:w="656" w:type="pct"/>
                  <w:noWrap w:val="0"/>
                  <w:vAlign w:val="center"/>
                </w:tcPr>
                <w:p w14:paraId="16BA1A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572" w:type="pct"/>
                  <w:noWrap w:val="0"/>
                  <w:vAlign w:val="center"/>
                </w:tcPr>
                <w:p w14:paraId="22152E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300</w:t>
                  </w:r>
                </w:p>
              </w:tc>
              <w:tc>
                <w:tcPr>
                  <w:tcW w:w="628" w:type="pct"/>
                  <w:noWrap w:val="0"/>
                  <w:vAlign w:val="center"/>
                </w:tcPr>
                <w:p w14:paraId="4CCF08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400</w:t>
                  </w:r>
                </w:p>
              </w:tc>
              <w:tc>
                <w:tcPr>
                  <w:tcW w:w="628" w:type="pct"/>
                  <w:noWrap w:val="0"/>
                  <w:vAlign w:val="center"/>
                </w:tcPr>
                <w:p w14:paraId="25CF4A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24</w:t>
                  </w:r>
                </w:p>
              </w:tc>
              <w:tc>
                <w:tcPr>
                  <w:tcW w:w="670" w:type="pct"/>
                  <w:noWrap w:val="0"/>
                  <w:vAlign w:val="center"/>
                </w:tcPr>
                <w:p w14:paraId="6CACA9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2697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trPr>
              <w:tc>
                <w:tcPr>
                  <w:tcW w:w="344" w:type="pct"/>
                  <w:noWrap w:val="0"/>
                  <w:vAlign w:val="center"/>
                </w:tcPr>
                <w:p w14:paraId="517AFA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84</w:t>
                  </w:r>
                </w:p>
              </w:tc>
              <w:tc>
                <w:tcPr>
                  <w:tcW w:w="1076" w:type="pct"/>
                  <w:noWrap w:val="0"/>
                  <w:vAlign w:val="center"/>
                </w:tcPr>
                <w:p w14:paraId="5E14D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纱布块</w:t>
                  </w:r>
                </w:p>
              </w:tc>
              <w:tc>
                <w:tcPr>
                  <w:tcW w:w="423" w:type="pct"/>
                  <w:noWrap w:val="0"/>
                  <w:vAlign w:val="center"/>
                </w:tcPr>
                <w:p w14:paraId="2069F7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包</w:t>
                  </w:r>
                </w:p>
              </w:tc>
              <w:tc>
                <w:tcPr>
                  <w:tcW w:w="656" w:type="pct"/>
                  <w:noWrap w:val="0"/>
                  <w:vAlign w:val="center"/>
                </w:tcPr>
                <w:p w14:paraId="0A1B4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572" w:type="pct"/>
                  <w:noWrap w:val="0"/>
                  <w:vAlign w:val="center"/>
                </w:tcPr>
                <w:p w14:paraId="74D49A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60</w:t>
                  </w:r>
                </w:p>
              </w:tc>
              <w:tc>
                <w:tcPr>
                  <w:tcW w:w="628" w:type="pct"/>
                  <w:noWrap w:val="0"/>
                  <w:vAlign w:val="center"/>
                </w:tcPr>
                <w:p w14:paraId="581183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80</w:t>
                  </w:r>
                </w:p>
              </w:tc>
              <w:tc>
                <w:tcPr>
                  <w:tcW w:w="628" w:type="pct"/>
                  <w:noWrap w:val="0"/>
                  <w:vAlign w:val="center"/>
                </w:tcPr>
                <w:p w14:paraId="49B635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5</w:t>
                  </w:r>
                </w:p>
              </w:tc>
              <w:tc>
                <w:tcPr>
                  <w:tcW w:w="670" w:type="pct"/>
                  <w:noWrap w:val="0"/>
                  <w:vAlign w:val="center"/>
                </w:tcPr>
                <w:p w14:paraId="035C8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手术</w:t>
                  </w:r>
                </w:p>
              </w:tc>
            </w:tr>
            <w:tr w14:paraId="3CFA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1C255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1076" w:type="pct"/>
                  <w:noWrap w:val="0"/>
                  <w:vAlign w:val="center"/>
                </w:tcPr>
                <w:p w14:paraId="284D14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猫砂</w:t>
                  </w:r>
                </w:p>
              </w:tc>
              <w:tc>
                <w:tcPr>
                  <w:tcW w:w="423" w:type="pct"/>
                  <w:noWrap w:val="0"/>
                  <w:vAlign w:val="center"/>
                </w:tcPr>
                <w:p w14:paraId="6D21BD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袋</w:t>
                  </w:r>
                </w:p>
              </w:tc>
              <w:tc>
                <w:tcPr>
                  <w:tcW w:w="656" w:type="pct"/>
                  <w:noWrap w:val="0"/>
                  <w:vAlign w:val="center"/>
                </w:tcPr>
                <w:p w14:paraId="2BD313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100</w:t>
                  </w:r>
                </w:p>
              </w:tc>
              <w:tc>
                <w:tcPr>
                  <w:tcW w:w="572" w:type="pct"/>
                  <w:noWrap w:val="0"/>
                  <w:vAlign w:val="center"/>
                </w:tcPr>
                <w:p w14:paraId="70820D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40</w:t>
                  </w:r>
                </w:p>
              </w:tc>
              <w:tc>
                <w:tcPr>
                  <w:tcW w:w="628" w:type="pct"/>
                  <w:noWrap w:val="0"/>
                  <w:vAlign w:val="center"/>
                </w:tcPr>
                <w:p w14:paraId="16A44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140</w:t>
                  </w:r>
                </w:p>
              </w:tc>
              <w:tc>
                <w:tcPr>
                  <w:tcW w:w="628" w:type="pct"/>
                  <w:noWrap w:val="0"/>
                  <w:vAlign w:val="center"/>
                </w:tcPr>
                <w:p w14:paraId="26BBF2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30</w:t>
                  </w:r>
                </w:p>
              </w:tc>
              <w:tc>
                <w:tcPr>
                  <w:tcW w:w="670" w:type="pct"/>
                  <w:noWrap w:val="0"/>
                  <w:vAlign w:val="center"/>
                </w:tcPr>
                <w:p w14:paraId="30AFC3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364E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365EAA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86</w:t>
                  </w:r>
                </w:p>
              </w:tc>
              <w:tc>
                <w:tcPr>
                  <w:tcW w:w="1076" w:type="pct"/>
                  <w:noWrap w:val="0"/>
                  <w:vAlign w:val="center"/>
                </w:tcPr>
                <w:p w14:paraId="3A8C40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酒精</w:t>
                  </w:r>
                </w:p>
              </w:tc>
              <w:tc>
                <w:tcPr>
                  <w:tcW w:w="423" w:type="pct"/>
                  <w:noWrap w:val="0"/>
                  <w:vAlign w:val="center"/>
                </w:tcPr>
                <w:p w14:paraId="71852E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highlight w:val="none"/>
                      <w:lang w:val="en-US" w:eastAsia="zh-CN"/>
                    </w:rPr>
                    <w:t>500ml/瓶</w:t>
                  </w:r>
                </w:p>
              </w:tc>
              <w:tc>
                <w:tcPr>
                  <w:tcW w:w="656" w:type="pct"/>
                  <w:noWrap w:val="0"/>
                  <w:vAlign w:val="center"/>
                </w:tcPr>
                <w:p w14:paraId="3EF580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50</w:t>
                  </w:r>
                </w:p>
              </w:tc>
              <w:tc>
                <w:tcPr>
                  <w:tcW w:w="572" w:type="pct"/>
                  <w:noWrap w:val="0"/>
                  <w:vAlign w:val="center"/>
                </w:tcPr>
                <w:p w14:paraId="1431C9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50</w:t>
                  </w:r>
                </w:p>
              </w:tc>
              <w:tc>
                <w:tcPr>
                  <w:tcW w:w="628" w:type="pct"/>
                  <w:noWrap w:val="0"/>
                  <w:vAlign w:val="center"/>
                </w:tcPr>
                <w:p w14:paraId="0CC444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100</w:t>
                  </w:r>
                </w:p>
              </w:tc>
              <w:tc>
                <w:tcPr>
                  <w:tcW w:w="628" w:type="pct"/>
                  <w:noWrap w:val="0"/>
                  <w:vAlign w:val="center"/>
                </w:tcPr>
                <w:p w14:paraId="339D04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w:t>
                  </w:r>
                </w:p>
              </w:tc>
              <w:tc>
                <w:tcPr>
                  <w:tcW w:w="670" w:type="pct"/>
                  <w:noWrap w:val="0"/>
                  <w:vAlign w:val="center"/>
                </w:tcPr>
                <w:p w14:paraId="542032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消毒</w:t>
                  </w:r>
                </w:p>
              </w:tc>
            </w:tr>
            <w:tr w14:paraId="00B1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44" w:type="pct"/>
                  <w:noWrap w:val="0"/>
                  <w:vAlign w:val="center"/>
                </w:tcPr>
                <w:p w14:paraId="7CB7A1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87</w:t>
                  </w:r>
                </w:p>
              </w:tc>
              <w:tc>
                <w:tcPr>
                  <w:tcW w:w="1076" w:type="pct"/>
                  <w:noWrap w:val="0"/>
                  <w:vAlign w:val="center"/>
                </w:tcPr>
                <w:p w14:paraId="07A7C220">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sz w:val="21"/>
                      <w:szCs w:val="21"/>
                    </w:rPr>
                    <w:t>电</w:t>
                  </w:r>
                </w:p>
              </w:tc>
              <w:tc>
                <w:tcPr>
                  <w:tcW w:w="423" w:type="pct"/>
                  <w:noWrap w:val="0"/>
                  <w:vAlign w:val="center"/>
                </w:tcPr>
                <w:p w14:paraId="54CD3241">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spacing w:val="-1"/>
                      <w:sz w:val="21"/>
                      <w:szCs w:val="21"/>
                      <w:lang w:val="en-US" w:eastAsia="zh-CN"/>
                    </w:rPr>
                    <w:t>kW</w:t>
                  </w:r>
                  <w:r>
                    <w:rPr>
                      <w:rFonts w:hint="default" w:ascii="Times New Roman" w:hAnsi="Times New Roman" w:eastAsia="宋体" w:cs="Times New Roman"/>
                      <w:color w:val="auto"/>
                      <w:spacing w:val="-1"/>
                      <w:sz w:val="21"/>
                      <w:szCs w:val="21"/>
                    </w:rPr>
                    <w:t>h/a</w:t>
                  </w:r>
                </w:p>
              </w:tc>
              <w:tc>
                <w:tcPr>
                  <w:tcW w:w="656" w:type="pct"/>
                  <w:noWrap w:val="0"/>
                  <w:vAlign w:val="center"/>
                </w:tcPr>
                <w:p w14:paraId="217977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2万</w:t>
                  </w:r>
                </w:p>
              </w:tc>
              <w:tc>
                <w:tcPr>
                  <w:tcW w:w="572" w:type="pct"/>
                  <w:noWrap w:val="0"/>
                  <w:vAlign w:val="center"/>
                </w:tcPr>
                <w:p w14:paraId="2B0A69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120</w:t>
                  </w:r>
                </w:p>
              </w:tc>
              <w:tc>
                <w:tcPr>
                  <w:tcW w:w="628" w:type="pct"/>
                  <w:noWrap w:val="0"/>
                  <w:vAlign w:val="center"/>
                </w:tcPr>
                <w:p w14:paraId="0A1F0C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2120</w:t>
                  </w:r>
                </w:p>
              </w:tc>
              <w:tc>
                <w:tcPr>
                  <w:tcW w:w="628" w:type="pct"/>
                  <w:noWrap w:val="0"/>
                  <w:vAlign w:val="center"/>
                </w:tcPr>
                <w:p w14:paraId="5131C9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670" w:type="pct"/>
                  <w:noWrap w:val="0"/>
                  <w:vAlign w:val="center"/>
                </w:tcPr>
                <w:p w14:paraId="612333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市政</w:t>
                  </w:r>
                </w:p>
              </w:tc>
            </w:tr>
            <w:tr w14:paraId="4D15F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4" w:type="pct"/>
                  <w:noWrap w:val="0"/>
                  <w:vAlign w:val="center"/>
                </w:tcPr>
                <w:p w14:paraId="2A73B2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88</w:t>
                  </w:r>
                </w:p>
              </w:tc>
              <w:tc>
                <w:tcPr>
                  <w:tcW w:w="1076" w:type="pct"/>
                  <w:noWrap w:val="0"/>
                  <w:vAlign w:val="center"/>
                </w:tcPr>
                <w:p w14:paraId="44CA25EC">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sz w:val="21"/>
                      <w:szCs w:val="21"/>
                    </w:rPr>
                    <w:t>水</w:t>
                  </w:r>
                </w:p>
              </w:tc>
              <w:tc>
                <w:tcPr>
                  <w:tcW w:w="423" w:type="pct"/>
                  <w:noWrap w:val="0"/>
                  <w:vAlign w:val="center"/>
                </w:tcPr>
                <w:p w14:paraId="26796F98">
                  <w:pPr>
                    <w:pStyle w:val="6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spacing w:val="-1"/>
                      <w:sz w:val="21"/>
                      <w:szCs w:val="21"/>
                    </w:rPr>
                    <w:t>m³/a</w:t>
                  </w:r>
                </w:p>
              </w:tc>
              <w:tc>
                <w:tcPr>
                  <w:tcW w:w="656" w:type="pct"/>
                  <w:noWrap w:val="0"/>
                  <w:vAlign w:val="center"/>
                </w:tcPr>
                <w:p w14:paraId="5440F7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479</w:t>
                  </w:r>
                </w:p>
              </w:tc>
              <w:tc>
                <w:tcPr>
                  <w:tcW w:w="572" w:type="pct"/>
                  <w:noWrap w:val="0"/>
                  <w:vAlign w:val="center"/>
                </w:tcPr>
                <w:p w14:paraId="006F5D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47.5</w:t>
                  </w:r>
                </w:p>
              </w:tc>
              <w:tc>
                <w:tcPr>
                  <w:tcW w:w="628" w:type="pct"/>
                  <w:noWrap w:val="0"/>
                  <w:vAlign w:val="center"/>
                </w:tcPr>
                <w:p w14:paraId="32AAF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526.5</w:t>
                  </w:r>
                </w:p>
              </w:tc>
              <w:tc>
                <w:tcPr>
                  <w:tcW w:w="628" w:type="pct"/>
                  <w:noWrap w:val="0"/>
                  <w:vAlign w:val="center"/>
                </w:tcPr>
                <w:p w14:paraId="32A98C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670" w:type="pct"/>
                  <w:noWrap w:val="0"/>
                  <w:vAlign w:val="center"/>
                </w:tcPr>
                <w:p w14:paraId="74414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市政</w:t>
                  </w:r>
                </w:p>
              </w:tc>
            </w:tr>
          </w:tbl>
          <w:p w14:paraId="30BA73F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废水消毒片</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本项目废水消毒片为含氯消毒片剂，主要成分为三氯异氰尿酸。</w:t>
            </w:r>
            <w:r>
              <w:rPr>
                <w:rFonts w:hint="eastAsia" w:ascii="Times New Roman" w:hAnsi="Times New Roman" w:cs="Times New Roman"/>
                <w:color w:val="auto"/>
                <w:sz w:val="24"/>
                <w:szCs w:val="24"/>
                <w:highlight w:val="none"/>
                <w:lang w:val="en-US" w:eastAsia="zh-CN"/>
              </w:rPr>
              <w:t>含</w:t>
            </w:r>
            <w:r>
              <w:rPr>
                <w:rFonts w:hint="default" w:ascii="Times New Roman" w:hAnsi="Times New Roman" w:cs="Times New Roman"/>
                <w:color w:val="auto"/>
                <w:sz w:val="24"/>
                <w:szCs w:val="24"/>
                <w:highlight w:val="none"/>
              </w:rPr>
              <w:t>氯消毒剂是国际上公认的消毒灭菌剂，它可以杀死一切微生物，包括细菌繁殖体，细菌芽孢，真菌，分枝杆菌和病毒等，并且这些细菌不会产生抗药性。</w:t>
            </w:r>
            <w:r>
              <w:rPr>
                <w:rFonts w:hint="eastAsia" w:ascii="Times New Roman" w:hAnsi="Times New Roman" w:cs="Times New Roman"/>
                <w:color w:val="auto"/>
                <w:sz w:val="24"/>
                <w:szCs w:val="24"/>
                <w:highlight w:val="none"/>
                <w:lang w:val="en-US" w:eastAsia="zh-CN"/>
              </w:rPr>
              <w:t>含氯消毒剂</w:t>
            </w:r>
            <w:r>
              <w:rPr>
                <w:rFonts w:hint="default" w:ascii="Times New Roman" w:hAnsi="Times New Roman" w:cs="Times New Roman"/>
                <w:color w:val="auto"/>
                <w:sz w:val="24"/>
                <w:szCs w:val="24"/>
                <w:highlight w:val="none"/>
              </w:rPr>
              <w:t>对微生物细胞壁有较强的吸附穿透能力，可有效地氧化细胞内含巯基的酶，还可以快速地抑制微生物蛋白质的合成来破坏微生物。</w:t>
            </w:r>
          </w:p>
          <w:p w14:paraId="03FBD1A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安立消：别名月苄三甲氯铵溶液，无色或淡黄色的澄明液体；味苦；强力振摇则发生多量泡沫。属</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HYPERLINK "https://baike.baidu.com/item/%E9%98%B3%E7%A6%BB%E5%AD%90%E5%9E%8B%E8%A1%A8%E9%9D%A2%E6%B4%BB%E6%80%A7%E5%89%82/8508664?fromModule=lemma_inlink" \t "https://baike.baidu.com/item/%E5%AE%89%E7%AB%8B%E6%B6%88/_blank" </w:instrText>
            </w:r>
            <w:r>
              <w:rPr>
                <w:rFonts w:hint="eastAsia" w:ascii="Times New Roman" w:hAnsi="Times New Roman" w:cs="Times New Roman"/>
                <w:color w:val="auto"/>
                <w:sz w:val="24"/>
                <w:szCs w:val="24"/>
                <w:highlight w:val="none"/>
                <w:lang w:val="en-US" w:eastAsia="zh-CN"/>
              </w:rPr>
              <w:fldChar w:fldCharType="separate"/>
            </w:r>
            <w:r>
              <w:rPr>
                <w:rFonts w:hint="eastAsia" w:ascii="Times New Roman" w:hAnsi="Times New Roman" w:cs="Times New Roman"/>
                <w:color w:val="auto"/>
                <w:sz w:val="24"/>
                <w:szCs w:val="24"/>
                <w:highlight w:val="none"/>
                <w:lang w:val="en-US" w:eastAsia="zh-CN"/>
              </w:rPr>
              <w:t>阳离子型表面活性剂</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，具有较强的杀菌作用，</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HYPERLINK "https://baike.baidu.com/item/%E9%87%91%E9%BB%84%E8%89%B2%E8%91%A1%E8%90%84%E7%90%83%E8%8F%8C/5827556?fromModule=lemma_inlink" \t "https://baike.baidu.com/item/%E5%AE%89%E7%AB%8B%E6%B6%88/_blank" </w:instrText>
            </w:r>
            <w:r>
              <w:rPr>
                <w:rFonts w:hint="eastAsia" w:ascii="Times New Roman" w:hAnsi="Times New Roman" w:cs="Times New Roman"/>
                <w:color w:val="auto"/>
                <w:sz w:val="24"/>
                <w:szCs w:val="24"/>
                <w:highlight w:val="none"/>
                <w:lang w:val="en-US" w:eastAsia="zh-CN"/>
              </w:rPr>
              <w:fldChar w:fldCharType="separate"/>
            </w:r>
            <w:r>
              <w:rPr>
                <w:rFonts w:hint="eastAsia" w:ascii="Times New Roman" w:hAnsi="Times New Roman" w:cs="Times New Roman"/>
                <w:color w:val="auto"/>
                <w:sz w:val="24"/>
                <w:szCs w:val="24"/>
                <w:highlight w:val="none"/>
                <w:lang w:val="en-US" w:eastAsia="zh-CN"/>
              </w:rPr>
              <w:t>金黄色葡萄球菌</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、丹毒杆菌、卡他球菌、</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HYPERLINK "https://baike.baidu.com/item/%E6%B2%99%E9%97%A8%E6%B0%8F%E6%9D%86%E8%8F%8C/10979712?fromModule=lemma_inlink" \t "https://baike.baidu.com/item/%E5%AE%89%E7%AB%8B%E6%B6%88/_blank" </w:instrText>
            </w:r>
            <w:r>
              <w:rPr>
                <w:rFonts w:hint="eastAsia" w:ascii="Times New Roman" w:hAnsi="Times New Roman" w:cs="Times New Roman"/>
                <w:color w:val="auto"/>
                <w:sz w:val="24"/>
                <w:szCs w:val="24"/>
                <w:highlight w:val="none"/>
                <w:lang w:val="en-US" w:eastAsia="zh-CN"/>
              </w:rPr>
              <w:fldChar w:fldCharType="separate"/>
            </w:r>
            <w:r>
              <w:rPr>
                <w:rFonts w:hint="eastAsia" w:ascii="Times New Roman" w:hAnsi="Times New Roman" w:cs="Times New Roman"/>
                <w:color w:val="auto"/>
                <w:sz w:val="24"/>
                <w:szCs w:val="24"/>
                <w:highlight w:val="none"/>
                <w:lang w:val="en-US" w:eastAsia="zh-CN"/>
              </w:rPr>
              <w:t>沙门氏杆菌</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HYPERLINK "https://baike.baidu.com/item/%E7%82%AD%E7%96%BD%E8%8A%BD%E5%AD%A2%E6%9D%86%E8%8F%8C/866734?fromModule=lemma_inlink" \t "https://baike.baidu.com/item/%E5%AE%89%E7%AB%8B%E6%B6%88/_blank" </w:instrText>
            </w:r>
            <w:r>
              <w:rPr>
                <w:rFonts w:hint="eastAsia" w:ascii="Times New Roman" w:hAnsi="Times New Roman" w:cs="Times New Roman"/>
                <w:color w:val="auto"/>
                <w:sz w:val="24"/>
                <w:szCs w:val="24"/>
                <w:highlight w:val="none"/>
                <w:lang w:val="en-US" w:eastAsia="zh-CN"/>
              </w:rPr>
              <w:fldChar w:fldCharType="separate"/>
            </w:r>
            <w:r>
              <w:rPr>
                <w:rFonts w:hint="eastAsia" w:ascii="Times New Roman" w:hAnsi="Times New Roman" w:cs="Times New Roman"/>
                <w:color w:val="auto"/>
                <w:sz w:val="24"/>
                <w:szCs w:val="24"/>
                <w:highlight w:val="none"/>
                <w:lang w:val="en-US" w:eastAsia="zh-CN"/>
              </w:rPr>
              <w:t>炭疽芽孢杆菌</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fldChar w:fldCharType="begin"/>
            </w:r>
            <w:r>
              <w:rPr>
                <w:rFonts w:hint="eastAsia" w:ascii="Times New Roman" w:hAnsi="Times New Roman" w:cs="Times New Roman"/>
                <w:color w:val="auto"/>
                <w:sz w:val="24"/>
                <w:szCs w:val="24"/>
                <w:highlight w:val="none"/>
                <w:lang w:val="en-US" w:eastAsia="zh-CN"/>
              </w:rPr>
              <w:instrText xml:space="preserve"> HYPERLINK "https://baike.baidu.com/item/%E5%8C%96%E8%84%93%E6%80%A7%E9%93%BE%E7%90%83%E8%8F%8C/9011852?fromModule=lemma_inlink" \t "https://baike.baidu.com/item/%E5%AE%89%E7%AB%8B%E6%B6%88/_blank" </w:instrText>
            </w:r>
            <w:r>
              <w:rPr>
                <w:rFonts w:hint="eastAsia" w:ascii="Times New Roman" w:hAnsi="Times New Roman" w:cs="Times New Roman"/>
                <w:color w:val="auto"/>
                <w:sz w:val="24"/>
                <w:szCs w:val="24"/>
                <w:highlight w:val="none"/>
                <w:lang w:val="en-US" w:eastAsia="zh-CN"/>
              </w:rPr>
              <w:fldChar w:fldCharType="separate"/>
            </w:r>
            <w:r>
              <w:rPr>
                <w:rFonts w:hint="eastAsia" w:ascii="Times New Roman" w:hAnsi="Times New Roman" w:cs="Times New Roman"/>
                <w:color w:val="auto"/>
                <w:sz w:val="24"/>
                <w:szCs w:val="24"/>
                <w:highlight w:val="none"/>
                <w:lang w:val="en-US" w:eastAsia="zh-CN"/>
              </w:rPr>
              <w:t>化脓性链球菌</w:t>
            </w:r>
            <w:r>
              <w:rPr>
                <w:rFonts w:hint="eastAsia" w:ascii="Times New Roman" w:hAnsi="Times New Roman" w:cs="Times New Roman"/>
                <w:color w:val="auto"/>
                <w:sz w:val="24"/>
                <w:szCs w:val="24"/>
                <w:highlight w:val="none"/>
                <w:lang w:val="en-US" w:eastAsia="zh-CN"/>
              </w:rPr>
              <w:fldChar w:fldCharType="end"/>
            </w:r>
            <w:r>
              <w:rPr>
                <w:rFonts w:hint="eastAsia" w:ascii="Times New Roman" w:hAnsi="Times New Roman" w:cs="Times New Roman"/>
                <w:color w:val="auto"/>
                <w:sz w:val="24"/>
                <w:szCs w:val="24"/>
                <w:highlight w:val="none"/>
                <w:lang w:val="en-US" w:eastAsia="zh-CN"/>
              </w:rPr>
              <w:t>、口蹄疫病毒以及细小病毒等对其较敏感，宠物医院消毒时与水按照1:300的对比兑水后使用。</w:t>
            </w:r>
          </w:p>
          <w:p w14:paraId="7D08F12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猫砂：本项目使用的猫砂主要为水溶性猫砂，又</w:t>
            </w:r>
            <w:r>
              <w:rPr>
                <w:rFonts w:hint="eastAsia" w:cs="Times New Roman"/>
                <w:color w:val="auto"/>
                <w:sz w:val="24"/>
                <w:szCs w:val="24"/>
                <w:highlight w:val="none"/>
                <w:lang w:val="en-US" w:eastAsia="zh-CN"/>
              </w:rPr>
              <w:t>被称为</w:t>
            </w:r>
            <w:r>
              <w:rPr>
                <w:rFonts w:hint="eastAsia" w:ascii="Times New Roman" w:hAnsi="Times New Roman" w:cs="Times New Roman"/>
                <w:color w:val="auto"/>
                <w:sz w:val="24"/>
                <w:szCs w:val="24"/>
                <w:highlight w:val="none"/>
                <w:lang w:val="en-US" w:eastAsia="zh-CN"/>
              </w:rPr>
              <w:t>环保型猫砂，在市场上主要有豆腐猫砂、松木猫砂和纸屑猫砂这三种，遇水可融化，不会使马桶堵塞。水溶性猫砂最常用的是豆腐猫砂，松木猫砂价格比较昂贵，纸屑猫砂吸水和除臭能力较差，</w:t>
            </w:r>
            <w:r>
              <w:rPr>
                <w:rFonts w:hint="eastAsia" w:ascii="Times New Roman" w:hAnsi="Times New Roman" w:cs="Times New Roman"/>
                <w:b/>
                <w:bCs/>
                <w:color w:val="auto"/>
                <w:sz w:val="24"/>
                <w:szCs w:val="24"/>
                <w:highlight w:val="none"/>
                <w:lang w:val="en-US" w:eastAsia="zh-CN"/>
              </w:rPr>
              <w:t>本项目选用的猫砂属于其中的豆腐猫砂</w:t>
            </w:r>
            <w:r>
              <w:rPr>
                <w:rFonts w:hint="eastAsia" w:ascii="Times New Roman" w:hAnsi="Times New Roman" w:cs="Times New Roman"/>
                <w:color w:val="auto"/>
                <w:sz w:val="24"/>
                <w:szCs w:val="24"/>
                <w:highlight w:val="none"/>
                <w:lang w:val="en-US" w:eastAsia="zh-CN"/>
              </w:rPr>
              <w:t>。</w:t>
            </w:r>
          </w:p>
          <w:p w14:paraId="5BE8339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4"/>
                <w:szCs w:val="24"/>
                <w:highlight w:val="none"/>
                <w:vertAlign w:val="baseline"/>
                <w:lang w:val="en-US" w:eastAsia="zh-CN"/>
              </w:rPr>
            </w:pPr>
            <w:r>
              <w:rPr>
                <w:rFonts w:hint="eastAsia" w:ascii="Times New Roman" w:hAnsi="Times New Roman"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6</w:t>
            </w:r>
            <w:r>
              <w:rPr>
                <w:rFonts w:hint="eastAsia" w:ascii="Times New Roman" w:hAnsi="Times New Roman" w:cs="Times New Roman"/>
                <w:b/>
                <w:bCs/>
                <w:color w:val="auto"/>
                <w:sz w:val="21"/>
                <w:szCs w:val="21"/>
                <w:highlight w:val="none"/>
                <w:lang w:val="en-US" w:eastAsia="zh-CN"/>
              </w:rPr>
              <w:t xml:space="preserve"> </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b/>
                <w:color w:val="auto"/>
                <w:szCs w:val="21"/>
                <w:highlight w:val="none"/>
                <w:lang w:val="zh-CN"/>
              </w:rPr>
              <w:t>主要原辅材料理化性质一览表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7329"/>
            </w:tblGrid>
            <w:tr w14:paraId="5C4C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noWrap w:val="0"/>
                  <w:vAlign w:val="top"/>
                </w:tcPr>
                <w:p w14:paraId="75B3E88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物质名称</w:t>
                  </w:r>
                </w:p>
              </w:tc>
              <w:tc>
                <w:tcPr>
                  <w:tcW w:w="4338" w:type="pct"/>
                  <w:noWrap w:val="0"/>
                  <w:vAlign w:val="top"/>
                </w:tcPr>
                <w:p w14:paraId="6A97692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废水消毒片（三氯异氰尿酸）</w:t>
                  </w:r>
                </w:p>
              </w:tc>
            </w:tr>
            <w:tr w14:paraId="5FD8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noWrap w:val="0"/>
                  <w:vAlign w:val="center"/>
                </w:tcPr>
                <w:p w14:paraId="21E40B4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理化性质</w:t>
                  </w:r>
                </w:p>
              </w:tc>
              <w:tc>
                <w:tcPr>
                  <w:tcW w:w="4338" w:type="pct"/>
                  <w:noWrap w:val="0"/>
                  <w:vAlign w:val="top"/>
                </w:tcPr>
                <w:p w14:paraId="3EEBD80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Helvetica" w:cs="Times New Roman"/>
                      <w:i w:val="0"/>
                      <w:iCs w:val="0"/>
                      <w:caps w:val="0"/>
                      <w:color w:val="auto"/>
                      <w:spacing w:val="0"/>
                      <w:sz w:val="21"/>
                      <w:szCs w:val="21"/>
                      <w:highlight w:val="none"/>
                      <w:shd w:val="clear" w:color="auto" w:fill="FFFFFF"/>
                    </w:rPr>
                    <w:t>C</w:t>
                  </w:r>
                  <w:r>
                    <w:rPr>
                      <w:rFonts w:hint="default" w:ascii="Times New Roman" w:hAnsi="Times New Roman" w:eastAsia="Helvetica" w:cs="Times New Roman"/>
                      <w:i w:val="0"/>
                      <w:iCs w:val="0"/>
                      <w:caps w:val="0"/>
                      <w:color w:val="auto"/>
                      <w:spacing w:val="0"/>
                      <w:sz w:val="21"/>
                      <w:szCs w:val="21"/>
                      <w:highlight w:val="none"/>
                      <w:shd w:val="clear" w:color="auto" w:fill="FFFFFF"/>
                      <w:vertAlign w:val="subscript"/>
                    </w:rPr>
                    <w:t>3</w:t>
                  </w:r>
                  <w:r>
                    <w:rPr>
                      <w:rFonts w:hint="default" w:ascii="Times New Roman" w:hAnsi="Times New Roman" w:eastAsia="Helvetica" w:cs="Times New Roman"/>
                      <w:i w:val="0"/>
                      <w:iCs w:val="0"/>
                      <w:caps w:val="0"/>
                      <w:color w:val="auto"/>
                      <w:spacing w:val="0"/>
                      <w:sz w:val="21"/>
                      <w:szCs w:val="21"/>
                      <w:highlight w:val="none"/>
                      <w:shd w:val="clear" w:color="auto" w:fill="FFFFFF"/>
                    </w:rPr>
                    <w:t>Cl</w:t>
                  </w:r>
                  <w:r>
                    <w:rPr>
                      <w:rFonts w:hint="default" w:ascii="Times New Roman" w:hAnsi="Times New Roman" w:eastAsia="Helvetica" w:cs="Times New Roman"/>
                      <w:i w:val="0"/>
                      <w:iCs w:val="0"/>
                      <w:caps w:val="0"/>
                      <w:color w:val="auto"/>
                      <w:spacing w:val="0"/>
                      <w:sz w:val="21"/>
                      <w:szCs w:val="21"/>
                      <w:highlight w:val="none"/>
                      <w:shd w:val="clear" w:color="auto" w:fill="FFFFFF"/>
                      <w:vertAlign w:val="subscript"/>
                    </w:rPr>
                    <w:t>3</w:t>
                  </w:r>
                  <w:r>
                    <w:rPr>
                      <w:rFonts w:hint="default" w:ascii="Times New Roman" w:hAnsi="Times New Roman" w:eastAsia="Helvetica" w:cs="Times New Roman"/>
                      <w:i w:val="0"/>
                      <w:iCs w:val="0"/>
                      <w:caps w:val="0"/>
                      <w:color w:val="auto"/>
                      <w:spacing w:val="0"/>
                      <w:sz w:val="21"/>
                      <w:szCs w:val="21"/>
                      <w:highlight w:val="none"/>
                      <w:shd w:val="clear" w:color="auto" w:fill="FFFFFF"/>
                    </w:rPr>
                    <w:t>N</w:t>
                  </w:r>
                  <w:r>
                    <w:rPr>
                      <w:rFonts w:hint="default" w:ascii="Times New Roman" w:hAnsi="Times New Roman" w:eastAsia="Helvetica" w:cs="Times New Roman"/>
                      <w:i w:val="0"/>
                      <w:iCs w:val="0"/>
                      <w:caps w:val="0"/>
                      <w:color w:val="auto"/>
                      <w:spacing w:val="0"/>
                      <w:sz w:val="21"/>
                      <w:szCs w:val="21"/>
                      <w:highlight w:val="none"/>
                      <w:shd w:val="clear" w:color="auto" w:fill="FFFFFF"/>
                      <w:vertAlign w:val="subscript"/>
                    </w:rPr>
                    <w:t>3</w:t>
                  </w:r>
                  <w:r>
                    <w:rPr>
                      <w:rFonts w:hint="default" w:ascii="Times New Roman" w:hAnsi="Times New Roman" w:eastAsia="Helvetica" w:cs="Times New Roman"/>
                      <w:i w:val="0"/>
                      <w:iCs w:val="0"/>
                      <w:caps w:val="0"/>
                      <w:color w:val="auto"/>
                      <w:spacing w:val="0"/>
                      <w:sz w:val="21"/>
                      <w:szCs w:val="21"/>
                      <w:highlight w:val="none"/>
                      <w:shd w:val="clear" w:color="auto" w:fill="FFFFFF"/>
                    </w:rPr>
                    <w:t>O</w:t>
                  </w:r>
                  <w:r>
                    <w:rPr>
                      <w:rFonts w:hint="default" w:ascii="Times New Roman" w:hAnsi="Times New Roman" w:eastAsia="Helvetica" w:cs="Times New Roman"/>
                      <w:i w:val="0"/>
                      <w:iCs w:val="0"/>
                      <w:caps w:val="0"/>
                      <w:color w:val="auto"/>
                      <w:spacing w:val="0"/>
                      <w:sz w:val="21"/>
                      <w:szCs w:val="21"/>
                      <w:highlight w:val="none"/>
                      <w:shd w:val="clear" w:color="auto" w:fill="FFFFFF"/>
                      <w:vertAlign w:val="subscript"/>
                    </w:rPr>
                    <w:t>3</w:t>
                  </w:r>
                  <w:r>
                    <w:rPr>
                      <w:rFonts w:hint="default" w:ascii="Times New Roman" w:hAnsi="Times New Roman" w:eastAsia="Helvetica" w:cs="Times New Roman"/>
                      <w:i w:val="0"/>
                      <w:iCs w:val="0"/>
                      <w:caps w:val="0"/>
                      <w:color w:val="auto"/>
                      <w:spacing w:val="0"/>
                      <w:sz w:val="21"/>
                      <w:szCs w:val="21"/>
                      <w:highlight w:val="none"/>
                      <w:shd w:val="clear" w:color="auto" w:fill="FFFFFF"/>
                    </w:rPr>
                    <w:t>，分子量为232.41</w:t>
                  </w:r>
                  <w:r>
                    <w:rPr>
                      <w:rFonts w:hint="eastAsia" w:ascii="Times New Roman" w:hAnsi="Times New Roman" w:eastAsia="宋体" w:cs="Times New Roman"/>
                      <w:i w:val="0"/>
                      <w:iCs w:val="0"/>
                      <w:caps w:val="0"/>
                      <w:color w:val="auto"/>
                      <w:spacing w:val="0"/>
                      <w:sz w:val="21"/>
                      <w:szCs w:val="21"/>
                      <w:highlight w:val="none"/>
                      <w:shd w:val="clear" w:color="auto" w:fill="FFFFFF"/>
                      <w:lang w:eastAsia="zh-CN"/>
                    </w:rPr>
                    <w:t>，白色结晶性粉末或粒状固体，微溶于水，易溶于有机溶剂，具有强烈的</w:t>
                  </w:r>
                  <w:r>
                    <w:rPr>
                      <w:rFonts w:hint="eastAsia" w:ascii="Times New Roman" w:hAnsi="Times New Roman" w:eastAsia="宋体" w:cs="Times New Roman"/>
                      <w:i w:val="0"/>
                      <w:iCs w:val="0"/>
                      <w:caps w:val="0"/>
                      <w:color w:val="auto"/>
                      <w:spacing w:val="0"/>
                      <w:sz w:val="21"/>
                      <w:szCs w:val="21"/>
                      <w:highlight w:val="none"/>
                      <w:shd w:val="clear" w:color="auto" w:fill="FFFFFF"/>
                      <w:lang w:eastAsia="zh-CN"/>
                    </w:rPr>
                    <w:fldChar w:fldCharType="begin"/>
                  </w:r>
                  <w:r>
                    <w:rPr>
                      <w:rFonts w:hint="eastAsia" w:ascii="Times New Roman" w:hAnsi="Times New Roman" w:eastAsia="宋体" w:cs="Times New Roman"/>
                      <w:i w:val="0"/>
                      <w:iCs w:val="0"/>
                      <w:caps w:val="0"/>
                      <w:color w:val="auto"/>
                      <w:spacing w:val="0"/>
                      <w:sz w:val="21"/>
                      <w:szCs w:val="21"/>
                      <w:highlight w:val="none"/>
                      <w:shd w:val="clear" w:color="auto" w:fill="FFFFFF"/>
                      <w:lang w:eastAsia="zh-CN"/>
                    </w:rPr>
                    <w:instrText xml:space="preserve"> HYPERLINK "https://baike.baidu.com/item/%E6%B0%AF%E6%B0%94/1759805?fromModule=lemma_inlink" \t "https://baike.baidu.com/item/%E4%B8%89%E6%B0%AF%E5%BC%82%E6%B0%B0%E5%B0%BF%E9%85%B8/_blank" </w:instrText>
                  </w:r>
                  <w:r>
                    <w:rPr>
                      <w:rFonts w:hint="eastAsia" w:ascii="Times New Roman" w:hAnsi="Times New Roman" w:eastAsia="宋体" w:cs="Times New Roman"/>
                      <w:i w:val="0"/>
                      <w:iCs w:val="0"/>
                      <w:caps w:val="0"/>
                      <w:color w:val="auto"/>
                      <w:spacing w:val="0"/>
                      <w:sz w:val="21"/>
                      <w:szCs w:val="21"/>
                      <w:highlight w:val="none"/>
                      <w:shd w:val="clear" w:color="auto" w:fill="FFFFFF"/>
                      <w:lang w:eastAsia="zh-CN"/>
                    </w:rPr>
                    <w:fldChar w:fldCharType="separate"/>
                  </w:r>
                  <w:r>
                    <w:rPr>
                      <w:rFonts w:hint="eastAsia" w:ascii="Times New Roman" w:hAnsi="Times New Roman" w:eastAsia="宋体" w:cs="Times New Roman"/>
                      <w:i w:val="0"/>
                      <w:iCs w:val="0"/>
                      <w:caps w:val="0"/>
                      <w:color w:val="auto"/>
                      <w:spacing w:val="0"/>
                      <w:sz w:val="21"/>
                      <w:szCs w:val="21"/>
                      <w:highlight w:val="none"/>
                      <w:shd w:val="clear" w:color="auto" w:fill="FFFFFF"/>
                      <w:lang w:eastAsia="zh-CN"/>
                    </w:rPr>
                    <w:t>氯气</w:t>
                  </w:r>
                  <w:r>
                    <w:rPr>
                      <w:rFonts w:hint="eastAsia" w:ascii="Times New Roman" w:hAnsi="Times New Roman" w:eastAsia="宋体" w:cs="Times New Roman"/>
                      <w:i w:val="0"/>
                      <w:iCs w:val="0"/>
                      <w:caps w:val="0"/>
                      <w:color w:val="auto"/>
                      <w:spacing w:val="0"/>
                      <w:sz w:val="21"/>
                      <w:szCs w:val="21"/>
                      <w:highlight w:val="none"/>
                      <w:shd w:val="clear" w:color="auto" w:fill="FFFFFF"/>
                      <w:lang w:eastAsia="zh-CN"/>
                    </w:rPr>
                    <w:fldChar w:fldCharType="end"/>
                  </w:r>
                  <w:r>
                    <w:rPr>
                      <w:rFonts w:hint="eastAsia" w:ascii="Times New Roman" w:hAnsi="Times New Roman" w:eastAsia="宋体" w:cs="Times New Roman"/>
                      <w:i w:val="0"/>
                      <w:iCs w:val="0"/>
                      <w:caps w:val="0"/>
                      <w:color w:val="auto"/>
                      <w:spacing w:val="0"/>
                      <w:sz w:val="21"/>
                      <w:szCs w:val="21"/>
                      <w:highlight w:val="none"/>
                      <w:shd w:val="clear" w:color="auto" w:fill="FFFFFF"/>
                      <w:lang w:eastAsia="zh-CN"/>
                    </w:rPr>
                    <w:t>刺激味。</w:t>
                  </w:r>
                  <w:r>
                    <w:rPr>
                      <w:rFonts w:hint="eastAsia" w:ascii="Times New Roman" w:hAnsi="Times New Roman" w:eastAsia="宋体" w:cs="Times New Roman"/>
                      <w:i w:val="0"/>
                      <w:iCs w:val="0"/>
                      <w:caps w:val="0"/>
                      <w:color w:val="auto"/>
                      <w:spacing w:val="0"/>
                      <w:sz w:val="21"/>
                      <w:szCs w:val="21"/>
                      <w:highlight w:val="none"/>
                      <w:shd w:val="clear" w:color="auto" w:fill="FFFFFF"/>
                      <w:lang w:val="en-US" w:eastAsia="zh-CN"/>
                    </w:rPr>
                    <w:t>CAS登录号87-90-1，熔点247℃，pH值（1%水溶液）：2.6～3.2，溶解度（25℃水）：1.2g/100g，溶解度（30℃丙酮）：36g/100g。</w:t>
                  </w:r>
                </w:p>
              </w:tc>
            </w:tr>
            <w:tr w14:paraId="3344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noWrap w:val="0"/>
                  <w:vAlign w:val="center"/>
                </w:tcPr>
                <w:p w14:paraId="3740210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产品贮存</w:t>
                  </w:r>
                </w:p>
              </w:tc>
              <w:tc>
                <w:tcPr>
                  <w:tcW w:w="4338" w:type="pct"/>
                  <w:noWrap w:val="0"/>
                  <w:vAlign w:val="top"/>
                </w:tcPr>
                <w:p w14:paraId="74CDAE5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应贮存在阴凉、干燥、通风良好的仓库内，防潮、防水、防水淋、防火、隔离火源和热源，禁止与易燃易爆、自燃自爆等物质混放，不可和氧化剂，还原剂，易被氯化、氧化物质混贮存，绝对禁止与液氨、氨水、碳铵、硫酸铵、氯化铵尿素等含有氨、铵、胺的无机盐和有机物混合和混放，否则易发生爆炸或燃烧，不可和</w:t>
                  </w:r>
                  <w:r>
                    <w:rPr>
                      <w:rFonts w:hint="default" w:ascii="Times New Roman" w:hAnsi="Times New Roman" w:eastAsia="宋体" w:cs="Times New Roman"/>
                      <w:color w:val="auto"/>
                      <w:kern w:val="0"/>
                      <w:sz w:val="21"/>
                      <w:szCs w:val="21"/>
                      <w:highlight w:val="none"/>
                      <w:vertAlign w:val="baseline"/>
                      <w:lang w:val="en-US" w:eastAsia="zh-CN"/>
                    </w:rPr>
                    <w:fldChar w:fldCharType="begin"/>
                  </w:r>
                  <w:r>
                    <w:rPr>
                      <w:rFonts w:hint="default" w:ascii="Times New Roman" w:hAnsi="Times New Roman" w:eastAsia="宋体" w:cs="Times New Roman"/>
                      <w:color w:val="auto"/>
                      <w:kern w:val="0"/>
                      <w:sz w:val="21"/>
                      <w:szCs w:val="21"/>
                      <w:highlight w:val="none"/>
                      <w:vertAlign w:val="baseline"/>
                      <w:lang w:val="en-US" w:eastAsia="zh-CN"/>
                    </w:rPr>
                    <w:instrText xml:space="preserve"> HYPERLINK "https://baike.baidu.com/item/%E9%9D%9E%E7%A6%BB%E5%AD%90%E8%A1%A8%E9%9D%A2%E6%B4%BB%E6%80%A7%E5%89%82/0?fromModule=lemma_inlink" \t "https://baike.baidu.com/item/%E4%B8%89%E6%B0%AF%E5%BC%82%E6%B0%B0%E5%B0%BF%E9%85%B8/_blank" </w:instrText>
                  </w:r>
                  <w:r>
                    <w:rPr>
                      <w:rFonts w:hint="default" w:ascii="Times New Roman" w:hAnsi="Times New Roman" w:eastAsia="宋体" w:cs="Times New Roman"/>
                      <w:color w:val="auto"/>
                      <w:kern w:val="0"/>
                      <w:sz w:val="21"/>
                      <w:szCs w:val="21"/>
                      <w:highlight w:val="none"/>
                      <w:vertAlign w:val="baseline"/>
                      <w:lang w:val="en-US" w:eastAsia="zh-CN"/>
                    </w:rPr>
                    <w:fldChar w:fldCharType="separate"/>
                  </w:r>
                  <w:r>
                    <w:rPr>
                      <w:rFonts w:hint="default" w:ascii="Times New Roman" w:hAnsi="Times New Roman" w:eastAsia="宋体" w:cs="Times New Roman"/>
                      <w:color w:val="auto"/>
                      <w:kern w:val="0"/>
                      <w:sz w:val="21"/>
                      <w:szCs w:val="21"/>
                      <w:highlight w:val="none"/>
                      <w:vertAlign w:val="baseline"/>
                      <w:lang w:val="en-US" w:eastAsia="zh-CN"/>
                    </w:rPr>
                    <w:t>非离子表面活性剂</w:t>
                  </w:r>
                  <w:r>
                    <w:rPr>
                      <w:rFonts w:hint="default" w:ascii="Times New Roman" w:hAnsi="Times New Roman" w:eastAsia="宋体" w:cs="Times New Roman"/>
                      <w:color w:val="auto"/>
                      <w:kern w:val="0"/>
                      <w:sz w:val="21"/>
                      <w:szCs w:val="21"/>
                      <w:highlight w:val="none"/>
                      <w:vertAlign w:val="baseline"/>
                      <w:lang w:val="en-US" w:eastAsia="zh-CN"/>
                    </w:rPr>
                    <w:fldChar w:fldCharType="end"/>
                  </w:r>
                  <w:r>
                    <w:rPr>
                      <w:rFonts w:hint="default" w:ascii="Times New Roman" w:hAnsi="Times New Roman" w:eastAsia="宋体" w:cs="Times New Roman"/>
                      <w:color w:val="auto"/>
                      <w:kern w:val="0"/>
                      <w:sz w:val="21"/>
                      <w:szCs w:val="21"/>
                      <w:highlight w:val="none"/>
                      <w:vertAlign w:val="baseline"/>
                      <w:lang w:val="en-US" w:eastAsia="zh-CN"/>
                    </w:rPr>
                    <w:t>接触，否则易燃烧。</w:t>
                  </w:r>
                </w:p>
              </w:tc>
            </w:tr>
            <w:tr w14:paraId="3A69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noWrap w:val="0"/>
                  <w:vAlign w:val="center"/>
                </w:tcPr>
                <w:p w14:paraId="68F20BA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产品运输</w:t>
                  </w:r>
                </w:p>
              </w:tc>
              <w:tc>
                <w:tcPr>
                  <w:tcW w:w="4338" w:type="pct"/>
                  <w:noWrap w:val="0"/>
                  <w:vAlign w:val="top"/>
                </w:tcPr>
                <w:p w14:paraId="7197A69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可用火车、汽车、轮船等各种运输工具运输，装运时，防止包装破裂，防火、防水、防潮，不得和氨、氨水、铵盐、酰胺、尿素、氧化剂、非离子表面活性剂，易燃、易爆等危险品混运。</w:t>
                  </w:r>
                </w:p>
              </w:tc>
            </w:tr>
            <w:tr w14:paraId="5AD7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pct"/>
                  <w:noWrap w:val="0"/>
                  <w:vAlign w:val="center"/>
                </w:tcPr>
                <w:p w14:paraId="009BC7C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消防</w:t>
                  </w:r>
                </w:p>
              </w:tc>
              <w:tc>
                <w:tcPr>
                  <w:tcW w:w="4338" w:type="pct"/>
                  <w:noWrap w:val="0"/>
                  <w:vAlign w:val="top"/>
                </w:tcPr>
                <w:p w14:paraId="1BB16B5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不自燃不易燃，当与铵、氨、胺混合后易发生燃烧和爆炸，同时该物质因火灾波及影响，致使其分解，放出有害气体，因此发生火灾时，消防人员必须戴防毒面具，穿工作服并在上风头进行灭火，因其遇水会生成大量有害气体，一般采用消防沙进行灭火。</w:t>
                  </w:r>
                </w:p>
              </w:tc>
            </w:tr>
          </w:tbl>
          <w:p w14:paraId="08F26B5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b/>
                <w:bCs/>
                <w:color w:val="auto"/>
                <w:sz w:val="21"/>
                <w:szCs w:val="21"/>
                <w:highlight w:val="none"/>
                <w:lang w:val="en-US" w:eastAsia="zh-CN"/>
              </w:rPr>
              <w:t>表2-</w:t>
            </w:r>
            <w:r>
              <w:rPr>
                <w:rFonts w:hint="eastAsia" w:cs="Times New Roman"/>
                <w:b/>
                <w:bCs/>
                <w:color w:val="auto"/>
                <w:sz w:val="21"/>
                <w:szCs w:val="21"/>
                <w:highlight w:val="none"/>
                <w:lang w:val="en-US" w:eastAsia="zh-CN"/>
              </w:rPr>
              <w:t>7</w:t>
            </w:r>
            <w:r>
              <w:rPr>
                <w:rFonts w:hint="eastAsia" w:ascii="Times New Roman" w:hAnsi="Times New Roman" w:cs="Times New Roman"/>
                <w:b/>
                <w:bCs/>
                <w:color w:val="auto"/>
                <w:sz w:val="21"/>
                <w:szCs w:val="21"/>
                <w:highlight w:val="none"/>
                <w:lang w:val="en-US" w:eastAsia="zh-CN"/>
              </w:rPr>
              <w:t xml:space="preserve"> </w:t>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cs="Times New Roman"/>
                <w:b/>
                <w:color w:val="auto"/>
                <w:szCs w:val="21"/>
                <w:highlight w:val="none"/>
                <w:lang w:val="zh-CN"/>
              </w:rPr>
              <w:t>主要原辅材料理化性质一览表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7327"/>
            </w:tblGrid>
            <w:tr w14:paraId="4998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2" w:type="pct"/>
                  <w:noWrap w:val="0"/>
                  <w:vAlign w:val="top"/>
                </w:tcPr>
                <w:p w14:paraId="088D82E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物质名称</w:t>
                  </w:r>
                </w:p>
              </w:tc>
              <w:tc>
                <w:tcPr>
                  <w:tcW w:w="4337" w:type="pct"/>
                  <w:noWrap w:val="0"/>
                  <w:vAlign w:val="top"/>
                </w:tcPr>
                <w:p w14:paraId="55B83C9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酒精（乙醇）</w:t>
                  </w:r>
                </w:p>
              </w:tc>
            </w:tr>
            <w:tr w14:paraId="2667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1F74E1E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理化性质</w:t>
                  </w:r>
                </w:p>
              </w:tc>
              <w:tc>
                <w:tcPr>
                  <w:tcW w:w="4337" w:type="pct"/>
                  <w:noWrap w:val="0"/>
                  <w:vAlign w:val="top"/>
                </w:tcPr>
                <w:p w14:paraId="7E4B176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C</w:t>
                  </w:r>
                  <w:r>
                    <w:rPr>
                      <w:rFonts w:hint="eastAsia" w:ascii="Times New Roman" w:hAnsi="Times New Roman" w:cs="Times New Roman"/>
                      <w:color w:val="auto"/>
                      <w:kern w:val="0"/>
                      <w:sz w:val="21"/>
                      <w:szCs w:val="21"/>
                      <w:highlight w:val="none"/>
                      <w:vertAlign w:val="subscript"/>
                      <w:lang w:val="en-US" w:eastAsia="zh-CN"/>
                    </w:rPr>
                    <w:t>2</w:t>
                  </w:r>
                  <w:r>
                    <w:rPr>
                      <w:rFonts w:hint="eastAsia" w:ascii="Times New Roman" w:hAnsi="Times New Roman" w:cs="Times New Roman"/>
                      <w:color w:val="auto"/>
                      <w:kern w:val="0"/>
                      <w:sz w:val="21"/>
                      <w:szCs w:val="21"/>
                      <w:highlight w:val="none"/>
                      <w:vertAlign w:val="baseline"/>
                      <w:lang w:val="en-US" w:eastAsia="zh-CN"/>
                    </w:rPr>
                    <w:t>H</w:t>
                  </w:r>
                  <w:r>
                    <w:rPr>
                      <w:rFonts w:hint="eastAsia" w:ascii="Times New Roman" w:hAnsi="Times New Roman" w:cs="Times New Roman"/>
                      <w:color w:val="auto"/>
                      <w:kern w:val="0"/>
                      <w:sz w:val="21"/>
                      <w:szCs w:val="21"/>
                      <w:highlight w:val="none"/>
                      <w:vertAlign w:val="subscript"/>
                      <w:lang w:val="en-US" w:eastAsia="zh-CN"/>
                    </w:rPr>
                    <w:t>6</w:t>
                  </w:r>
                  <w:r>
                    <w:rPr>
                      <w:rFonts w:hint="eastAsia" w:ascii="Times New Roman" w:hAnsi="Times New Roman" w:cs="Times New Roman"/>
                      <w:color w:val="auto"/>
                      <w:kern w:val="0"/>
                      <w:sz w:val="21"/>
                      <w:szCs w:val="21"/>
                      <w:highlight w:val="none"/>
                      <w:vertAlign w:val="baseline"/>
                      <w:lang w:val="en-US" w:eastAsia="zh-CN"/>
                    </w:rPr>
                    <w:t>O，分子量为46.07，无色透明液体，有芳香气味，与水混溶，可混溶于乙醚、氯仿、甘油、甲醇等多数有机溶剂。</w:t>
                  </w:r>
                  <w:r>
                    <w:rPr>
                      <w:rFonts w:hint="eastAsia" w:ascii="Times New Roman" w:hAnsi="Times New Roman" w:eastAsia="宋体" w:cs="Times New Roman"/>
                      <w:i w:val="0"/>
                      <w:iCs w:val="0"/>
                      <w:caps w:val="0"/>
                      <w:color w:val="auto"/>
                      <w:spacing w:val="0"/>
                      <w:sz w:val="21"/>
                      <w:szCs w:val="21"/>
                      <w:highlight w:val="none"/>
                      <w:shd w:val="clear" w:color="auto" w:fill="FFFFFF"/>
                      <w:lang w:val="en-US" w:eastAsia="zh-CN"/>
                    </w:rPr>
                    <w:t>CAS登录号64-17-5，熔点-114.1℃（常压），沸点78.3℃（常压），密度0.7893g/cm³（20℃），闪点14.0℃（闭杯)、21.1(开杯</w:t>
                  </w:r>
                  <w:r>
                    <w:rPr>
                      <w:rFonts w:hint="default" w:ascii="Times New Roman" w:hAnsi="Times New Roman" w:eastAsia="宋体" w:cs="Times New Roman"/>
                      <w:i w:val="0"/>
                      <w:iCs w:val="0"/>
                      <w:caps w:val="0"/>
                      <w:color w:val="auto"/>
                      <w:spacing w:val="0"/>
                      <w:sz w:val="21"/>
                      <w:szCs w:val="21"/>
                      <w:highlight w:val="none"/>
                      <w:shd w:val="clear" w:color="auto" w:fill="FFFFFF"/>
                      <w:lang w:val="en-US" w:eastAsia="zh-CN"/>
                    </w:rPr>
                    <w:t>），</w:t>
                  </w:r>
                  <w:r>
                    <w:rPr>
                      <w:rFonts w:hint="eastAsia" w:ascii="Times New Roman" w:hAnsi="Times New Roman" w:eastAsia="宋体" w:cs="Times New Roman"/>
                      <w:i w:val="0"/>
                      <w:iCs w:val="0"/>
                      <w:caps w:val="0"/>
                      <w:color w:val="auto"/>
                      <w:spacing w:val="0"/>
                      <w:sz w:val="21"/>
                      <w:szCs w:val="21"/>
                      <w:highlight w:val="none"/>
                      <w:shd w:val="clear" w:color="auto" w:fill="FFFFFF"/>
                      <w:lang w:val="en-US" w:eastAsia="zh-CN"/>
                    </w:rPr>
                    <w:t>蒸汽压</w:t>
                  </w:r>
                  <w:r>
                    <w:rPr>
                      <w:rFonts w:hint="default" w:ascii="Times New Roman" w:hAnsi="Times New Roman" w:eastAsia="宋体" w:cs="Times New Roman"/>
                      <w:i w:val="0"/>
                      <w:iCs w:val="0"/>
                      <w:caps w:val="0"/>
                      <w:color w:val="auto"/>
                      <w:spacing w:val="0"/>
                      <w:sz w:val="21"/>
                      <w:szCs w:val="21"/>
                      <w:highlight w:val="none"/>
                      <w:shd w:val="clear" w:color="auto" w:fill="FFFFFF"/>
                      <w:lang w:val="en-US" w:eastAsia="zh-CN"/>
                    </w:rPr>
                    <w:t>5.333kPa（19℃），解离系数pKa=15.9（25℃），粘度1.074mPa·s（20℃），气体密度2.009kg/m³，临界温度516.2K，临界压力6.38MPa，相对蒸气密度1.59(空</w:t>
                  </w:r>
                  <w:r>
                    <w:rPr>
                      <w:rFonts w:hint="eastAsia" w:ascii="Times New Roman" w:hAnsi="Times New Roman" w:eastAsia="宋体" w:cs="Times New Roman"/>
                      <w:i w:val="0"/>
                      <w:iCs w:val="0"/>
                      <w:caps w:val="0"/>
                      <w:color w:val="auto"/>
                      <w:spacing w:val="0"/>
                      <w:sz w:val="21"/>
                      <w:szCs w:val="21"/>
                      <w:highlight w:val="none"/>
                      <w:shd w:val="clear" w:color="auto" w:fill="FFFFFF"/>
                      <w:lang w:val="en-US" w:eastAsia="zh-CN"/>
                    </w:rPr>
                    <w:t>气=1)，同分异构体</w:t>
                  </w:r>
                  <w:r>
                    <w:rPr>
                      <w:rFonts w:hint="eastAsia" w:ascii="Times New Roman" w:hAnsi="Times New Roman" w:eastAsia="宋体" w:cs="Times New Roman"/>
                      <w:i w:val="0"/>
                      <w:iCs w:val="0"/>
                      <w:caps w:val="0"/>
                      <w:color w:val="auto"/>
                      <w:spacing w:val="0"/>
                      <w:sz w:val="21"/>
                      <w:szCs w:val="21"/>
                      <w:highlight w:val="none"/>
                      <w:shd w:val="clear" w:color="auto" w:fill="FFFFFF"/>
                      <w:lang w:val="en-US" w:eastAsia="zh-CN"/>
                    </w:rPr>
                    <w:fldChar w:fldCharType="begin"/>
                  </w:r>
                  <w:r>
                    <w:rPr>
                      <w:rFonts w:hint="eastAsia" w:ascii="Times New Roman" w:hAnsi="Times New Roman" w:eastAsia="宋体" w:cs="Times New Roman"/>
                      <w:i w:val="0"/>
                      <w:iCs w:val="0"/>
                      <w:caps w:val="0"/>
                      <w:color w:val="auto"/>
                      <w:spacing w:val="0"/>
                      <w:sz w:val="21"/>
                      <w:szCs w:val="21"/>
                      <w:highlight w:val="none"/>
                      <w:shd w:val="clear" w:color="auto" w:fill="FFFFFF"/>
                      <w:lang w:val="en-US" w:eastAsia="zh-CN"/>
                    </w:rPr>
                    <w:instrText xml:space="preserve"> HYPERLINK "https://baike.baidu.com/item/%E4%BA%8C%E7%94%B2%E9%86%9A/9279339?fromModule=lemma_inlink" \t "https://baike.baidu.com/item/%E4%B9%99%E9%86%87/_blank" </w:instrText>
                  </w:r>
                  <w:r>
                    <w:rPr>
                      <w:rFonts w:hint="eastAsia" w:ascii="Times New Roman" w:hAnsi="Times New Roman" w:eastAsia="宋体" w:cs="Times New Roman"/>
                      <w:i w:val="0"/>
                      <w:iCs w:val="0"/>
                      <w:caps w:val="0"/>
                      <w:color w:val="auto"/>
                      <w:spacing w:val="0"/>
                      <w:sz w:val="21"/>
                      <w:szCs w:val="21"/>
                      <w:highlight w:val="none"/>
                      <w:shd w:val="clear" w:color="auto" w:fill="FFFFFF"/>
                      <w:lang w:val="en-US" w:eastAsia="zh-CN"/>
                    </w:rPr>
                    <w:fldChar w:fldCharType="separate"/>
                  </w:r>
                  <w:r>
                    <w:rPr>
                      <w:rFonts w:hint="eastAsia" w:ascii="Times New Roman" w:hAnsi="Times New Roman" w:eastAsia="宋体" w:cs="Times New Roman"/>
                      <w:i w:val="0"/>
                      <w:iCs w:val="0"/>
                      <w:caps w:val="0"/>
                      <w:color w:val="auto"/>
                      <w:spacing w:val="0"/>
                      <w:sz w:val="21"/>
                      <w:szCs w:val="21"/>
                      <w:highlight w:val="none"/>
                      <w:shd w:val="clear" w:color="auto" w:fill="FFFFFF"/>
                      <w:lang w:val="en-US" w:eastAsia="zh-CN"/>
                    </w:rPr>
                    <w:t>二甲醚</w:t>
                  </w:r>
                  <w:r>
                    <w:rPr>
                      <w:rFonts w:hint="eastAsia" w:ascii="Times New Roman" w:hAnsi="Times New Roman" w:eastAsia="宋体" w:cs="Times New Roman"/>
                      <w:i w:val="0"/>
                      <w:iCs w:val="0"/>
                      <w:caps w:val="0"/>
                      <w:color w:val="auto"/>
                      <w:spacing w:val="0"/>
                      <w:sz w:val="21"/>
                      <w:szCs w:val="21"/>
                      <w:highlight w:val="none"/>
                      <w:shd w:val="clear" w:color="auto" w:fill="FFFFFF"/>
                      <w:lang w:val="en-US" w:eastAsia="zh-CN"/>
                    </w:rPr>
                    <w:fldChar w:fldCharType="end"/>
                  </w:r>
                  <w:r>
                    <w:rPr>
                      <w:rFonts w:hint="eastAsia" w:ascii="Times New Roman" w:hAnsi="Times New Roman" w:eastAsia="宋体" w:cs="Times New Roman"/>
                      <w:i w:val="0"/>
                      <w:iCs w:val="0"/>
                      <w:caps w:val="0"/>
                      <w:color w:val="auto"/>
                      <w:spacing w:val="0"/>
                      <w:sz w:val="21"/>
                      <w:szCs w:val="21"/>
                      <w:highlight w:val="none"/>
                      <w:shd w:val="clear" w:color="auto" w:fill="FFFFFF"/>
                      <w:lang w:val="en-US" w:eastAsia="zh-CN"/>
                    </w:rPr>
                    <w:t>，折射率1.3611(20 ℃)，引燃温度363℃，爆炸极限3.3%~19%。</w:t>
                  </w:r>
                </w:p>
              </w:tc>
            </w:tr>
            <w:tr w14:paraId="20C0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453782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危险性</w:t>
                  </w:r>
                </w:p>
              </w:tc>
              <w:tc>
                <w:tcPr>
                  <w:tcW w:w="4337" w:type="pct"/>
                  <w:noWrap w:val="0"/>
                  <w:vAlign w:val="top"/>
                </w:tcPr>
                <w:p w14:paraId="361E0BC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易挥发，易燃烧</w:t>
                  </w:r>
                  <w:r>
                    <w:rPr>
                      <w:rFonts w:hint="eastAsia" w:cs="Times New Roman"/>
                      <w:color w:val="auto"/>
                      <w:kern w:val="0"/>
                      <w:sz w:val="21"/>
                      <w:szCs w:val="21"/>
                      <w:highlight w:val="none"/>
                      <w:vertAlign w:val="baseline"/>
                      <w:lang w:val="en-US" w:eastAsia="zh-CN"/>
                    </w:rPr>
                    <w:t>，有</w:t>
                  </w:r>
                  <w:r>
                    <w:rPr>
                      <w:rFonts w:hint="default" w:ascii="Times New Roman" w:hAnsi="Times New Roman" w:eastAsia="宋体" w:cs="Times New Roman"/>
                      <w:color w:val="auto"/>
                      <w:kern w:val="0"/>
                      <w:sz w:val="21"/>
                      <w:szCs w:val="21"/>
                      <w:highlight w:val="none"/>
                      <w:vertAlign w:val="baseline"/>
                      <w:lang w:val="en-US" w:eastAsia="zh-CN"/>
                    </w:rPr>
                    <w:t>刺激性。其蒸汽与空气混合成爆炸性气体。遇到高热、明火能燃烧或爆炸，与氧化剂铬酸、次氯酸钙、过氧化氢、硝酸、硝酸银、过氯酸盐等反应剧烈，有发生燃烧爆炸的危险。在火场中，受热的容器有爆炸危险。其蒸汽比空气重，能在较低处扩散到相当远的地方，遇明火会引着回燃。</w:t>
                  </w:r>
                </w:p>
              </w:tc>
            </w:tr>
            <w:tr w14:paraId="4A49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790148C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毒理毒性</w:t>
                  </w:r>
                </w:p>
              </w:tc>
              <w:tc>
                <w:tcPr>
                  <w:tcW w:w="4337" w:type="pct"/>
                  <w:noWrap w:val="0"/>
                  <w:vAlign w:val="top"/>
                </w:tcPr>
                <w:p w14:paraId="2365BC4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吸入：可能刺激呼吸道和黏膜。可能引起危害中枢神经系统的作用，症状包括兴奋、陶醉、头痛、头昏眼花、困倦、视觉模糊、疲劳、战栗、痉挛、丧失意识、昏睡、呼吸停止和死亡。</w:t>
                  </w:r>
                </w:p>
                <w:p w14:paraId="7FB28AF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皮肤：轻微刺激。</w:t>
                  </w:r>
                </w:p>
                <w:p w14:paraId="7FEB47B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眼睛：暴露于液体、蒸汽、熏烟或雾滴可能引起中度刺激。直接接触可能引起刺激、痛、角膜可能会发炎甚至受到损害。</w:t>
                  </w:r>
                </w:p>
                <w:p w14:paraId="58F143D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食入：1.可能引起危害中枢神经系统的作用，症状如“吸入”所列举。2.严重急性中毒可能引起血糖过低、体温过低和伸肌僵硬3吸入肺部可能引起肺炎。</w:t>
                  </w:r>
                </w:p>
                <w:p w14:paraId="1CEC6CF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LD50(测试</w:t>
                  </w:r>
                  <w:r>
                    <w:rPr>
                      <w:rFonts w:hint="eastAsia" w:ascii="Times New Roman" w:hAnsi="Times New Roman" w:eastAsia="宋体" w:cs="Times New Roman"/>
                      <w:color w:val="auto"/>
                      <w:kern w:val="0"/>
                      <w:sz w:val="21"/>
                      <w:szCs w:val="21"/>
                      <w:highlight w:val="none"/>
                      <w:vertAlign w:val="baseline"/>
                      <w:lang w:val="en-US" w:eastAsia="zh-CN"/>
                    </w:rPr>
                    <w:t>宠物</w:t>
                  </w:r>
                  <w:r>
                    <w:rPr>
                      <w:rFonts w:hint="default" w:ascii="Times New Roman" w:hAnsi="Times New Roman" w:eastAsia="宋体" w:cs="Times New Roman"/>
                      <w:color w:val="auto"/>
                      <w:kern w:val="0"/>
                      <w:sz w:val="21"/>
                      <w:szCs w:val="21"/>
                      <w:highlight w:val="none"/>
                      <w:vertAlign w:val="baseline"/>
                      <w:lang w:val="en-US" w:eastAsia="zh-CN"/>
                    </w:rPr>
                    <w:t>、暴露途径)：7060 mg/kg(大鼠，吞食)</w:t>
                  </w:r>
                </w:p>
                <w:p w14:paraId="72A35F4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LC50(测试动物、暴露途径)：20,000 ppm/10H(大鼠，吞食)</w:t>
                  </w:r>
                </w:p>
                <w:p w14:paraId="4FECCB8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局部效应：</w:t>
                  </w:r>
                </w:p>
                <w:p w14:paraId="6650A60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20 mg/24H(兔子、皮肤)造成中等刺激</w:t>
                  </w:r>
                </w:p>
                <w:p w14:paraId="6D131A5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500 mg(兔子、眼睛)造成严重刺激</w:t>
                  </w:r>
                </w:p>
              </w:tc>
            </w:tr>
            <w:tr w14:paraId="1A7E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pct"/>
                  <w:noWrap w:val="0"/>
                  <w:vAlign w:val="center"/>
                </w:tcPr>
                <w:p w14:paraId="5DA97F4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产品贮存</w:t>
                  </w:r>
                </w:p>
              </w:tc>
              <w:tc>
                <w:tcPr>
                  <w:tcW w:w="4337" w:type="pct"/>
                  <w:noWrap w:val="0"/>
                  <w:vAlign w:val="top"/>
                </w:tcPr>
                <w:p w14:paraId="459D25A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储存于阴凉、通风的库房。远离火种、热源。库温不宜超过30℃。保持容器密封。应与氧化剂、酸类、碱金属、胺类等分开存放，切忌混储。采用防爆型照明、通风设施。禁止使用易产生火花的机械设备和工具。储区应备有泄漏应急处理设备和合适的收容材料。</w:t>
                  </w:r>
                </w:p>
              </w:tc>
            </w:tr>
          </w:tbl>
          <w:p w14:paraId="639F9C0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val="0"/>
                <w:snapToGrid w:val="0"/>
                <w:color w:val="auto"/>
                <w:sz w:val="24"/>
                <w:highlight w:val="none"/>
                <w:lang w:val="en-US" w:eastAsia="zh-CN"/>
              </w:rPr>
            </w:pPr>
            <w:r>
              <w:rPr>
                <w:rFonts w:hint="eastAsia" w:ascii="Times New Roman" w:hAnsi="Times New Roman" w:eastAsia="宋体" w:cs="Times New Roman"/>
                <w:b/>
                <w:bCs w:val="0"/>
                <w:snapToGrid w:val="0"/>
                <w:color w:val="auto"/>
                <w:sz w:val="24"/>
                <w:szCs w:val="24"/>
                <w:highlight w:val="none"/>
                <w:lang w:val="en-US" w:eastAsia="zh-CN"/>
              </w:rPr>
              <w:t>6、</w:t>
            </w:r>
            <w:r>
              <w:rPr>
                <w:rFonts w:hint="default" w:ascii="Times New Roman" w:hAnsi="Times New Roman" w:eastAsia="宋体" w:cs="Times New Roman"/>
                <w:b/>
                <w:bCs w:val="0"/>
                <w:snapToGrid w:val="0"/>
                <w:color w:val="auto"/>
                <w:sz w:val="24"/>
                <w:highlight w:val="none"/>
                <w:lang w:val="en-US" w:eastAsia="zh-CN"/>
              </w:rPr>
              <w:t>劳动定员及工作制度</w:t>
            </w:r>
          </w:p>
          <w:p w14:paraId="0D245726">
            <w:pPr>
              <w:keepNext w:val="0"/>
              <w:keepLines w:val="0"/>
              <w:pageBreakBefore w:val="0"/>
              <w:widowControl w:val="0"/>
              <w:suppressLineNumbers w:val="0"/>
              <w:tabs>
                <w:tab w:val="left" w:pos="615"/>
                <w:tab w:val="left" w:pos="3615"/>
              </w:tabs>
              <w:kinsoku/>
              <w:wordWrap/>
              <w:overflowPunct/>
              <w:topLinePunct w:val="0"/>
              <w:autoSpaceDE/>
              <w:autoSpaceDN/>
              <w:bidi w:val="0"/>
              <w:spacing w:before="0" w:beforeAutospacing="0" w:after="0" w:afterAutospacing="0" w:line="356" w:lineRule="auto"/>
              <w:ind w:left="0" w:right="0" w:firstLine="480" w:firstLineChars="200"/>
              <w:textAlignment w:val="auto"/>
              <w:rPr>
                <w:rFonts w:hint="default" w:ascii="Times New Roman" w:hAnsi="Times New Roman" w:eastAsia="宋体" w:cs="Times New Roman"/>
                <w:b/>
                <w:bCs w:val="0"/>
                <w:snapToGrid w:val="0"/>
                <w:color w:val="auto"/>
                <w:sz w:val="24"/>
                <w:szCs w:val="24"/>
                <w:highlight w:val="none"/>
                <w:lang w:val="en-US" w:eastAsia="zh-CN"/>
              </w:rPr>
            </w:pPr>
            <w:r>
              <w:rPr>
                <w:rFonts w:hint="eastAsia" w:ascii="Times New Roman" w:hAnsi="Times New Roman" w:eastAsia="宋体" w:cs="Times New Roman"/>
                <w:bCs/>
                <w:color w:val="auto"/>
                <w:sz w:val="24"/>
                <w:highlight w:val="none"/>
                <w:lang w:val="en-US" w:eastAsia="zh-CN"/>
              </w:rPr>
              <w:t>本扩建</w:t>
            </w:r>
            <w:r>
              <w:rPr>
                <w:rFonts w:hint="default" w:ascii="Times New Roman" w:hAnsi="Times New Roman" w:eastAsia="宋体" w:cs="Times New Roman"/>
                <w:bCs/>
                <w:color w:val="auto"/>
                <w:sz w:val="24"/>
                <w:highlight w:val="none"/>
                <w:lang w:val="en-US" w:eastAsia="zh-CN"/>
              </w:rPr>
              <w:t>项目</w:t>
            </w:r>
            <w:r>
              <w:rPr>
                <w:rFonts w:hint="eastAsia" w:ascii="Times New Roman" w:hAnsi="Times New Roman" w:eastAsia="宋体" w:cs="Times New Roman"/>
                <w:bCs/>
                <w:color w:val="auto"/>
                <w:sz w:val="24"/>
                <w:highlight w:val="none"/>
                <w:lang w:val="en-US" w:eastAsia="zh-CN"/>
              </w:rPr>
              <w:t>新增劳动定员4人，现有项目劳动定员10人，</w:t>
            </w:r>
            <w:r>
              <w:rPr>
                <w:rFonts w:hint="default" w:ascii="Times New Roman" w:hAnsi="Times New Roman" w:eastAsia="宋体" w:cs="Times New Roman"/>
                <w:bCs/>
                <w:color w:val="auto"/>
                <w:sz w:val="24"/>
                <w:highlight w:val="none"/>
                <w:lang w:val="en-US" w:eastAsia="zh-CN"/>
              </w:rPr>
              <w:t>营业时间</w:t>
            </w:r>
            <w:r>
              <w:rPr>
                <w:rFonts w:hint="eastAsia" w:ascii="Times New Roman" w:hAnsi="Times New Roman" w:eastAsia="宋体" w:cs="Times New Roman"/>
                <w:bCs/>
                <w:color w:val="auto"/>
                <w:sz w:val="24"/>
                <w:highlight w:val="none"/>
                <w:lang w:val="en-US" w:eastAsia="zh-CN"/>
              </w:rPr>
              <w:t>09</w:t>
            </w:r>
            <w:r>
              <w:rPr>
                <w:rFonts w:hint="default" w:ascii="Times New Roman" w:hAnsi="Times New Roman" w:eastAsia="宋体" w:cs="Times New Roman"/>
                <w:bCs/>
                <w:color w:val="auto"/>
                <w:sz w:val="24"/>
                <w:highlight w:val="none"/>
                <w:lang w:val="en-US" w:eastAsia="zh-CN"/>
              </w:rPr>
              <w:t>:00~</w:t>
            </w:r>
            <w:r>
              <w:rPr>
                <w:rFonts w:hint="eastAsia" w:ascii="Times New Roman" w:hAnsi="Times New Roman" w:eastAsia="宋体" w:cs="Times New Roman"/>
                <w:bCs/>
                <w:color w:val="auto"/>
                <w:sz w:val="24"/>
                <w:highlight w:val="none"/>
                <w:lang w:val="en-US" w:eastAsia="zh-CN"/>
              </w:rPr>
              <w:t>21</w:t>
            </w:r>
            <w:r>
              <w:rPr>
                <w:rFonts w:hint="default" w:ascii="Times New Roman" w:hAnsi="Times New Roman" w:eastAsia="宋体" w:cs="Times New Roman"/>
                <w:bCs/>
                <w:color w:val="auto"/>
                <w:sz w:val="24"/>
                <w:highlight w:val="none"/>
                <w:lang w:val="en-US" w:eastAsia="zh-CN"/>
              </w:rPr>
              <w:t>:00，</w:t>
            </w:r>
            <w:r>
              <w:rPr>
                <w:rFonts w:hint="eastAsia" w:ascii="Times New Roman" w:hAnsi="Times New Roman" w:eastAsia="宋体" w:cs="Times New Roman"/>
                <w:bCs/>
                <w:color w:val="auto"/>
                <w:sz w:val="24"/>
                <w:highlight w:val="none"/>
                <w:lang w:val="en-US" w:eastAsia="zh-CN"/>
              </w:rPr>
              <w:t>宠物在店时间24h/d</w:t>
            </w:r>
            <w:r>
              <w:rPr>
                <w:rFonts w:hint="eastAsia" w:cs="Times New Roman"/>
                <w:bCs/>
                <w:color w:val="auto"/>
                <w:sz w:val="24"/>
                <w:highlight w:val="none"/>
                <w:lang w:val="en-US" w:eastAsia="zh-CN"/>
              </w:rPr>
              <w:t>（夜间仅有工作人员值班）</w:t>
            </w:r>
            <w:r>
              <w:rPr>
                <w:rFonts w:hint="eastAsia"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不开展诊疗活动，</w:t>
            </w:r>
            <w:r>
              <w:rPr>
                <w:rFonts w:hint="default" w:ascii="Times New Roman" w:hAnsi="Times New Roman" w:eastAsia="宋体" w:cs="Times New Roman"/>
                <w:bCs/>
                <w:color w:val="auto"/>
                <w:sz w:val="24"/>
                <w:highlight w:val="none"/>
                <w:lang w:val="en-US" w:eastAsia="zh-CN"/>
              </w:rPr>
              <w:t>年工作</w:t>
            </w:r>
            <w:r>
              <w:rPr>
                <w:rFonts w:hint="eastAsia" w:ascii="Times New Roman" w:hAnsi="Times New Roman" w:eastAsia="宋体" w:cs="Times New Roman"/>
                <w:bCs/>
                <w:color w:val="auto"/>
                <w:sz w:val="24"/>
                <w:highlight w:val="none"/>
                <w:lang w:val="en-US" w:eastAsia="zh-CN"/>
              </w:rPr>
              <w:t>3</w:t>
            </w:r>
            <w:r>
              <w:rPr>
                <w:rFonts w:hint="eastAsia" w:cs="Times New Roman"/>
                <w:bCs/>
                <w:color w:val="auto"/>
                <w:sz w:val="24"/>
                <w:highlight w:val="none"/>
                <w:lang w:val="en-US" w:eastAsia="zh-CN"/>
              </w:rPr>
              <w:t>65</w:t>
            </w:r>
            <w:r>
              <w:rPr>
                <w:rFonts w:hint="default" w:ascii="Times New Roman" w:hAnsi="Times New Roman" w:eastAsia="宋体" w:cs="Times New Roman"/>
                <w:bCs/>
                <w:color w:val="auto"/>
                <w:sz w:val="24"/>
                <w:highlight w:val="none"/>
                <w:lang w:val="en-US" w:eastAsia="zh-CN"/>
              </w:rPr>
              <w:t>天</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不设食堂和住宿。</w:t>
            </w:r>
          </w:p>
          <w:p w14:paraId="0C058BE1">
            <w:pPr>
              <w:keepNext w:val="0"/>
              <w:keepLines w:val="0"/>
              <w:pageBreakBefore w:val="0"/>
              <w:widowControl w:val="0"/>
              <w:suppressLineNumbers w:val="0"/>
              <w:tabs>
                <w:tab w:val="left" w:pos="615"/>
                <w:tab w:val="left" w:pos="3615"/>
              </w:tabs>
              <w:kinsoku/>
              <w:wordWrap/>
              <w:overflowPunct/>
              <w:topLinePunct w:val="0"/>
              <w:autoSpaceDE/>
              <w:autoSpaceDN/>
              <w:bidi w:val="0"/>
              <w:spacing w:before="0" w:beforeAutospacing="0" w:after="0" w:afterAutospacing="0" w:line="356" w:lineRule="auto"/>
              <w:ind w:left="0" w:right="0"/>
              <w:textAlignment w:val="auto"/>
              <w:rPr>
                <w:rFonts w:hint="default" w:ascii="Times New Roman" w:hAnsi="Times New Roman" w:eastAsia="宋体" w:cs="Times New Roman"/>
                <w:snapToGrid w:val="0"/>
                <w:color w:val="auto"/>
                <w:sz w:val="24"/>
                <w:szCs w:val="24"/>
                <w:highlight w:val="none"/>
              </w:rPr>
            </w:pPr>
            <w:r>
              <w:rPr>
                <w:rFonts w:hint="eastAsia" w:ascii="Times New Roman" w:hAnsi="Times New Roman" w:eastAsia="宋体" w:cs="Times New Roman"/>
                <w:b/>
                <w:bCs w:val="0"/>
                <w:snapToGrid w:val="0"/>
                <w:color w:val="auto"/>
                <w:sz w:val="24"/>
                <w:szCs w:val="24"/>
                <w:highlight w:val="none"/>
                <w:lang w:val="en-US" w:eastAsia="zh-CN"/>
              </w:rPr>
              <w:t>7、</w:t>
            </w:r>
            <w:r>
              <w:rPr>
                <w:rFonts w:hint="default" w:ascii="Times New Roman" w:hAnsi="Times New Roman" w:eastAsia="宋体" w:cs="Times New Roman"/>
                <w:b/>
                <w:bCs w:val="0"/>
                <w:snapToGrid w:val="0"/>
                <w:color w:val="auto"/>
                <w:sz w:val="24"/>
                <w:szCs w:val="24"/>
                <w:highlight w:val="none"/>
                <w:lang w:val="en-US" w:eastAsia="zh-CN"/>
              </w:rPr>
              <w:t>项目给排水</w:t>
            </w:r>
          </w:p>
          <w:p w14:paraId="166AC60D">
            <w:pPr>
              <w:keepNext w:val="0"/>
              <w:keepLines w:val="0"/>
              <w:pageBreakBefore w:val="0"/>
              <w:widowControl w:val="0"/>
              <w:numPr>
                <w:ilvl w:val="0"/>
                <w:numId w:val="3"/>
              </w:numPr>
              <w:suppressLineNumbers w:val="0"/>
              <w:tabs>
                <w:tab w:val="left" w:pos="615"/>
                <w:tab w:val="left" w:pos="3615"/>
              </w:tabs>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给水</w:t>
            </w:r>
          </w:p>
          <w:p w14:paraId="4C1B708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本</w:t>
            </w:r>
            <w:r>
              <w:rPr>
                <w:rFonts w:hint="eastAsia" w:ascii="Times New Roman" w:hAnsi="Times New Roman" w:eastAsia="宋体" w:cs="Times New Roman"/>
                <w:snapToGrid w:val="0"/>
                <w:color w:val="auto"/>
                <w:sz w:val="24"/>
                <w:szCs w:val="24"/>
                <w:highlight w:val="none"/>
                <w:lang w:val="en-US" w:eastAsia="zh-CN"/>
              </w:rPr>
              <w:t>扩建</w:t>
            </w:r>
            <w:r>
              <w:rPr>
                <w:rFonts w:hint="default" w:ascii="Times New Roman" w:hAnsi="Times New Roman" w:eastAsia="宋体" w:cs="Times New Roman"/>
                <w:snapToGrid w:val="0"/>
                <w:color w:val="auto"/>
                <w:sz w:val="24"/>
                <w:szCs w:val="24"/>
                <w:highlight w:val="none"/>
                <w:lang w:val="en-US" w:eastAsia="zh-CN"/>
              </w:rPr>
              <w:t>项目用水由市政供水管网提供，用水主要</w:t>
            </w:r>
            <w:r>
              <w:rPr>
                <w:rFonts w:hint="eastAsia" w:ascii="Times New Roman" w:hAnsi="Times New Roman" w:eastAsia="宋体" w:cs="Times New Roman"/>
                <w:snapToGrid w:val="0"/>
                <w:color w:val="auto"/>
                <w:sz w:val="24"/>
                <w:szCs w:val="24"/>
                <w:highlight w:val="none"/>
                <w:lang w:val="en-US" w:eastAsia="zh-CN"/>
              </w:rPr>
              <w:t>为生活用水和</w:t>
            </w:r>
            <w:r>
              <w:rPr>
                <w:rFonts w:hint="default" w:ascii="Times New Roman" w:hAnsi="Times New Roman" w:eastAsia="宋体" w:cs="Times New Roman"/>
                <w:snapToGrid w:val="0"/>
                <w:color w:val="auto"/>
                <w:sz w:val="24"/>
                <w:szCs w:val="24"/>
                <w:highlight w:val="none"/>
                <w:lang w:val="en-US" w:eastAsia="zh-CN"/>
              </w:rPr>
              <w:t>医疗用水。</w:t>
            </w:r>
          </w:p>
          <w:p w14:paraId="5C29BB31">
            <w:pPr>
              <w:pStyle w:val="4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①生活用水</w:t>
            </w:r>
          </w:p>
          <w:p w14:paraId="774F20C8">
            <w:pPr>
              <w:pStyle w:val="4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本扩建项目新增劳动定员4人</w:t>
            </w:r>
            <w:r>
              <w:rPr>
                <w:rFonts w:hint="eastAsia" w:ascii="Times New Roman" w:hAnsi="Times New Roman" w:eastAsia="宋体" w:cs="Times New Roman"/>
                <w:snapToGrid w:val="0"/>
                <w:color w:val="auto"/>
                <w:sz w:val="24"/>
                <w:szCs w:val="24"/>
                <w:highlight w:val="none"/>
                <w:lang w:val="en-US" w:eastAsia="zh-CN"/>
              </w:rPr>
              <w:t>，</w:t>
            </w:r>
            <w:r>
              <w:rPr>
                <w:rFonts w:hint="default" w:ascii="Times New Roman" w:hAnsi="Times New Roman" w:eastAsia="宋体" w:cs="Times New Roman"/>
                <w:snapToGrid w:val="0"/>
                <w:color w:val="auto"/>
                <w:sz w:val="24"/>
                <w:szCs w:val="24"/>
                <w:highlight w:val="none"/>
                <w:lang w:val="en-US" w:eastAsia="zh-CN"/>
              </w:rPr>
              <w:t>不设食堂和住宿，用水情况根据陕西省地方标准《行业用水定额》（DB61/T943-2020），生活用水量按行政办公先进值</w:t>
            </w:r>
            <w:r>
              <w:rPr>
                <w:rFonts w:hint="eastAsia" w:ascii="Times New Roman" w:hAnsi="Times New Roman" w:eastAsia="宋体" w:cs="Times New Roman"/>
                <w:snapToGrid w:val="0"/>
                <w:color w:val="auto"/>
                <w:sz w:val="24"/>
                <w:szCs w:val="24"/>
                <w:highlight w:val="none"/>
                <w:lang w:val="en-US" w:eastAsia="zh-CN"/>
              </w:rPr>
              <w:t>1</w:t>
            </w:r>
            <w:r>
              <w:rPr>
                <w:rFonts w:hint="default" w:ascii="Times New Roman" w:hAnsi="Times New Roman" w:eastAsia="宋体" w:cs="Times New Roman"/>
                <w:snapToGrid w:val="0"/>
                <w:color w:val="auto"/>
                <w:sz w:val="24"/>
                <w:szCs w:val="24"/>
                <w:highlight w:val="none"/>
                <w:lang w:val="en-US" w:eastAsia="zh-CN"/>
              </w:rPr>
              <w:t>0m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/（人·a）计，年工作日3</w:t>
            </w:r>
            <w:r>
              <w:rPr>
                <w:rFonts w:hint="eastAsia" w:ascii="Times New Roman" w:hAnsi="Times New Roman" w:eastAsia="宋体" w:cs="Times New Roman"/>
                <w:snapToGrid w:val="0"/>
                <w:color w:val="auto"/>
                <w:sz w:val="24"/>
                <w:szCs w:val="24"/>
                <w:highlight w:val="none"/>
                <w:lang w:val="en-US" w:eastAsia="zh-CN"/>
              </w:rPr>
              <w:t>65</w:t>
            </w:r>
            <w:r>
              <w:rPr>
                <w:rFonts w:hint="default" w:ascii="Times New Roman" w:hAnsi="Times New Roman" w:eastAsia="宋体" w:cs="Times New Roman"/>
                <w:snapToGrid w:val="0"/>
                <w:color w:val="auto"/>
                <w:sz w:val="24"/>
                <w:szCs w:val="24"/>
                <w:highlight w:val="none"/>
                <w:lang w:val="en-US" w:eastAsia="zh-CN"/>
              </w:rPr>
              <w:t>天，则项目生活用水量为0.</w:t>
            </w:r>
            <w:r>
              <w:rPr>
                <w:rFonts w:hint="eastAsia" w:ascii="Times New Roman" w:hAnsi="Times New Roman" w:eastAsia="宋体" w:cs="Times New Roman"/>
                <w:snapToGrid w:val="0"/>
                <w:color w:val="auto"/>
                <w:sz w:val="24"/>
                <w:szCs w:val="24"/>
                <w:highlight w:val="none"/>
                <w:lang w:val="en-US" w:eastAsia="zh-CN"/>
              </w:rPr>
              <w:t>110</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（40</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/a）</w:t>
            </w:r>
            <w:r>
              <w:rPr>
                <w:rFonts w:hint="eastAsia" w:ascii="Times New Roman" w:hAnsi="Times New Roman" w:eastAsia="宋体" w:cs="Times New Roman"/>
                <w:snapToGrid w:val="0"/>
                <w:color w:val="auto"/>
                <w:sz w:val="24"/>
                <w:szCs w:val="24"/>
                <w:highlight w:val="none"/>
                <w:lang w:val="en-US" w:eastAsia="zh-CN"/>
              </w:rPr>
              <w:t>。</w:t>
            </w:r>
          </w:p>
          <w:p w14:paraId="789768D3">
            <w:pPr>
              <w:pStyle w:val="4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根据建设单位提供的宠物手术接诊量等相关资料，项目运营期间顾客来访量按300人/a考虑，</w:t>
            </w:r>
            <w:r>
              <w:rPr>
                <w:rFonts w:hint="default" w:ascii="Times New Roman" w:hAnsi="Times New Roman" w:eastAsia="宋体" w:cs="Times New Roman"/>
                <w:snapToGrid w:val="0"/>
                <w:color w:val="auto"/>
                <w:sz w:val="24"/>
                <w:szCs w:val="24"/>
                <w:highlight w:val="none"/>
                <w:lang w:val="en-US" w:eastAsia="zh-CN"/>
              </w:rPr>
              <w:t>根据陕西省地方标准《行业用水定额》（DB61/T943-2020），</w:t>
            </w:r>
            <w:r>
              <w:rPr>
                <w:rFonts w:hint="eastAsia" w:ascii="Times New Roman" w:hAnsi="Times New Roman" w:eastAsia="宋体" w:cs="Times New Roman"/>
                <w:snapToGrid w:val="0"/>
                <w:color w:val="auto"/>
                <w:sz w:val="24"/>
                <w:szCs w:val="24"/>
                <w:highlight w:val="none"/>
                <w:lang w:val="en-US" w:eastAsia="zh-CN"/>
              </w:rPr>
              <w:t>生活用水系数按10L/人计，</w:t>
            </w:r>
            <w:r>
              <w:rPr>
                <w:rFonts w:hint="default" w:ascii="Times New Roman" w:hAnsi="Times New Roman" w:eastAsia="宋体" w:cs="Times New Roman"/>
                <w:snapToGrid w:val="0"/>
                <w:color w:val="auto"/>
                <w:sz w:val="24"/>
                <w:szCs w:val="24"/>
                <w:highlight w:val="none"/>
                <w:lang w:val="en-US" w:eastAsia="zh-CN"/>
              </w:rPr>
              <w:t>则项目生活用水量为0.</w:t>
            </w:r>
            <w:r>
              <w:rPr>
                <w:rFonts w:hint="eastAsia" w:ascii="Times New Roman" w:hAnsi="Times New Roman" w:eastAsia="宋体" w:cs="Times New Roman"/>
                <w:snapToGrid w:val="0"/>
                <w:color w:val="auto"/>
                <w:sz w:val="24"/>
                <w:szCs w:val="24"/>
                <w:highlight w:val="none"/>
                <w:lang w:val="en-US" w:eastAsia="zh-CN"/>
              </w:rPr>
              <w:t>008</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3</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/a）。</w:t>
            </w:r>
          </w:p>
          <w:p w14:paraId="4D06E505">
            <w:pPr>
              <w:pStyle w:val="4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②医疗用水</w:t>
            </w:r>
          </w:p>
          <w:p w14:paraId="57D62570">
            <w:pPr>
              <w:pStyle w:val="4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kern w:val="2"/>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rPr>
              <w:t>根据建设单位提供的资料，</w:t>
            </w:r>
            <w:r>
              <w:rPr>
                <w:rFonts w:hint="eastAsia" w:ascii="Times New Roman" w:eastAsia="宋体" w:cs="Times New Roman"/>
                <w:snapToGrid w:val="0"/>
                <w:color w:val="auto"/>
                <w:sz w:val="24"/>
                <w:szCs w:val="24"/>
                <w:highlight w:val="none"/>
                <w:lang w:val="en-US" w:eastAsia="zh-CN"/>
              </w:rPr>
              <w:t>医疗用水主要包括扩建项目宠物接诊及化验用水、手术前后医疗器械清洗用水、手术人员清洗用水，</w:t>
            </w:r>
            <w:r>
              <w:rPr>
                <w:rFonts w:hint="eastAsia" w:ascii="Times New Roman" w:hAnsi="Times New Roman" w:eastAsia="宋体" w:cs="Times New Roman"/>
                <w:snapToGrid w:val="0"/>
                <w:color w:val="auto"/>
                <w:sz w:val="24"/>
                <w:szCs w:val="24"/>
                <w:highlight w:val="none"/>
                <w:lang w:val="en-US" w:eastAsia="zh-CN"/>
              </w:rPr>
              <w:t>项目年宠物手术接诊量300例。参照《陕西省行业用水定额（DB61/T943-2020）》和《建筑给水排水设计规范》（GB50015-2003，2009年修订）</w:t>
            </w:r>
            <w:r>
              <w:rPr>
                <w:rFonts w:hint="eastAsia" w:ascii="Times New Roman" w:eastAsia="宋体" w:cs="Times New Roman"/>
                <w:snapToGrid w:val="0"/>
                <w:color w:val="auto"/>
                <w:sz w:val="24"/>
                <w:szCs w:val="24"/>
                <w:highlight w:val="none"/>
                <w:lang w:val="en-US" w:eastAsia="zh-CN"/>
              </w:rPr>
              <w:t>中</w:t>
            </w:r>
            <w:r>
              <w:rPr>
                <w:rFonts w:hint="eastAsia" w:ascii="Times New Roman" w:hAnsi="Times New Roman" w:eastAsia="宋体" w:cs="Times New Roman"/>
                <w:snapToGrid w:val="0"/>
                <w:color w:val="auto"/>
                <w:sz w:val="24"/>
                <w:szCs w:val="24"/>
                <w:highlight w:val="none"/>
                <w:lang w:val="en-US" w:eastAsia="zh-CN"/>
              </w:rPr>
              <w:t>“表3.1.10中门诊部、诊疗所”最高日生活用水定额</w:t>
            </w:r>
            <w:r>
              <w:rPr>
                <w:rFonts w:hint="eastAsia" w:ascii="Times New Roman" w:hAnsi="Times New Roman" w:eastAsia="宋体" w:cs="Times New Roman"/>
                <w:snapToGrid w:val="0"/>
                <w:color w:val="auto"/>
                <w:sz w:val="24"/>
                <w:szCs w:val="24"/>
                <w:highlight w:val="none"/>
                <w:lang w:val="en-US" w:eastAsia="zh-CN"/>
              </w:rPr>
              <w:t>，并结合诊所的用水情况，确定项目三腔手术医疗用水按15L/（病例）计，则医疗用水量约0.012m</w:t>
            </w:r>
            <w:r>
              <w:rPr>
                <w:rFonts w:hint="eastAsia" w:ascii="Times New Roman" w:hAnsi="Times New Roman" w:eastAsia="宋体" w:cs="Times New Roman"/>
                <w:snapToGrid w:val="0"/>
                <w:color w:val="auto"/>
                <w:sz w:val="24"/>
                <w:szCs w:val="24"/>
                <w:highlight w:val="none"/>
                <w:vertAlign w:val="superscript"/>
                <w:lang w:val="en-US" w:eastAsia="zh-CN"/>
              </w:rPr>
              <w:t>3</w:t>
            </w:r>
            <w:r>
              <w:rPr>
                <w:rFonts w:hint="eastAsia" w:ascii="Times New Roman" w:hAnsi="Times New Roman" w:eastAsia="宋体" w:cs="Times New Roman"/>
                <w:snapToGrid w:val="0"/>
                <w:color w:val="auto"/>
                <w:sz w:val="24"/>
                <w:szCs w:val="24"/>
                <w:highlight w:val="none"/>
                <w:lang w:val="en-US" w:eastAsia="zh-CN"/>
              </w:rPr>
              <w:t>/d（4.5m</w:t>
            </w:r>
            <w:r>
              <w:rPr>
                <w:rFonts w:hint="eastAsia" w:ascii="Times New Roman" w:hAnsi="Times New Roman" w:eastAsia="宋体" w:cs="Times New Roman"/>
                <w:snapToGrid w:val="0"/>
                <w:color w:val="auto"/>
                <w:sz w:val="24"/>
                <w:szCs w:val="24"/>
                <w:highlight w:val="none"/>
                <w:vertAlign w:val="superscript"/>
                <w:lang w:val="en-US" w:eastAsia="zh-CN"/>
              </w:rPr>
              <w:t>3</w:t>
            </w:r>
            <w:r>
              <w:rPr>
                <w:rFonts w:hint="eastAsia" w:ascii="Times New Roman" w:hAnsi="Times New Roman" w:eastAsia="宋体" w:cs="Times New Roman"/>
                <w:snapToGrid w:val="0"/>
                <w:color w:val="auto"/>
                <w:sz w:val="24"/>
                <w:szCs w:val="24"/>
                <w:highlight w:val="none"/>
                <w:lang w:val="en-US" w:eastAsia="zh-CN"/>
              </w:rPr>
              <w:t>/a）。</w:t>
            </w:r>
          </w:p>
          <w:p w14:paraId="42CE50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（2）排水</w:t>
            </w:r>
          </w:p>
          <w:p w14:paraId="33D5F02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扩建项目手术室水池</w:t>
            </w:r>
            <w:r>
              <w:rPr>
                <w:rFonts w:hint="eastAsia" w:ascii="Times New Roman" w:hAnsi="Times New Roman" w:cs="Times New Roman"/>
                <w:color w:val="auto"/>
                <w:sz w:val="24"/>
                <w:szCs w:val="24"/>
                <w:highlight w:val="none"/>
                <w:lang w:val="en-US" w:eastAsia="zh-CN"/>
              </w:rPr>
              <w:t>下方设置有</w:t>
            </w:r>
            <w:r>
              <w:rPr>
                <w:rFonts w:hint="eastAsia" w:cs="Times New Roman"/>
                <w:color w:val="auto"/>
                <w:sz w:val="24"/>
                <w:szCs w:val="24"/>
                <w:highlight w:val="none"/>
                <w:lang w:val="en-US" w:eastAsia="zh-CN"/>
              </w:rPr>
              <w:t>1套</w:t>
            </w:r>
            <w:r>
              <w:rPr>
                <w:rFonts w:hint="eastAsia" w:ascii="Times New Roman" w:hAnsi="Times New Roman" w:cs="Times New Roman"/>
                <w:color w:val="auto"/>
                <w:sz w:val="24"/>
                <w:szCs w:val="24"/>
                <w:highlight w:val="none"/>
                <w:lang w:val="en-US" w:eastAsia="zh-CN"/>
              </w:rPr>
              <w:t>废水缓释消毒器</w:t>
            </w:r>
            <w:r>
              <w:rPr>
                <w:rFonts w:hint="eastAsia" w:ascii="Times New Roman" w:hAnsi="Times New Roman" w:cs="Times New Roman"/>
                <w:color w:val="auto"/>
                <w:sz w:val="24"/>
                <w:szCs w:val="24"/>
                <w:highlight w:val="none"/>
                <w:lang w:val="en-US" w:eastAsia="zh-CN"/>
              </w:rPr>
              <w:t>（处理能力0.5m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/d），宠物</w:t>
            </w:r>
            <w:r>
              <w:rPr>
                <w:rFonts w:hint="eastAsia" w:cs="Times New Roman"/>
                <w:color w:val="auto"/>
                <w:sz w:val="24"/>
                <w:szCs w:val="24"/>
                <w:highlight w:val="none"/>
                <w:lang w:val="en-US" w:eastAsia="zh-CN"/>
              </w:rPr>
              <w:t>手术</w:t>
            </w:r>
            <w:r>
              <w:rPr>
                <w:rFonts w:hint="eastAsia" w:ascii="Times New Roman" w:hAnsi="Times New Roman" w:cs="Times New Roman"/>
                <w:color w:val="auto"/>
                <w:sz w:val="24"/>
                <w:szCs w:val="24"/>
                <w:highlight w:val="none"/>
                <w:lang w:val="en-US" w:eastAsia="zh-CN"/>
              </w:rPr>
              <w:t>过程中产生的</w:t>
            </w:r>
            <w:r>
              <w:rPr>
                <w:rFonts w:hint="default" w:ascii="Times New Roman" w:hAnsi="Times New Roman" w:cs="Times New Roman"/>
                <w:color w:val="auto"/>
                <w:sz w:val="24"/>
                <w:szCs w:val="24"/>
                <w:highlight w:val="none"/>
              </w:rPr>
              <w:t>医疗废水</w:t>
            </w:r>
            <w:r>
              <w:rPr>
                <w:rFonts w:hint="eastAsia" w:cs="Times New Roman"/>
                <w:color w:val="auto"/>
                <w:sz w:val="24"/>
                <w:szCs w:val="24"/>
                <w:highlight w:val="none"/>
                <w:lang w:val="en-US" w:eastAsia="zh-CN"/>
              </w:rPr>
              <w:t>经</w:t>
            </w:r>
            <w:r>
              <w:rPr>
                <w:rFonts w:hint="eastAsia" w:ascii="Times New Roman" w:hAnsi="Times New Roman" w:cs="Times New Roman"/>
                <w:color w:val="auto"/>
                <w:sz w:val="24"/>
                <w:szCs w:val="24"/>
                <w:highlight w:val="none"/>
                <w:lang w:val="en-US" w:eastAsia="zh-CN"/>
              </w:rPr>
              <w:t>水池下方的</w:t>
            </w:r>
            <w:r>
              <w:rPr>
                <w:rFonts w:hint="default" w:ascii="Times New Roman" w:hAnsi="Times New Roman" w:cs="Times New Roman"/>
                <w:color w:val="auto"/>
                <w:sz w:val="24"/>
                <w:szCs w:val="24"/>
                <w:highlight w:val="none"/>
              </w:rPr>
              <w:t>废水缓释消毒器投加含氯消毒片处理</w:t>
            </w:r>
            <w:r>
              <w:rPr>
                <w:rFonts w:hint="eastAsia" w:ascii="Times New Roman" w:hAnsi="Times New Roman" w:eastAsia="宋体" w:cs="Times New Roman"/>
                <w:snapToGrid w:val="0"/>
                <w:color w:val="auto"/>
                <w:sz w:val="24"/>
                <w:szCs w:val="24"/>
                <w:highlight w:val="none"/>
                <w:lang w:val="en-US" w:eastAsia="zh-CN"/>
              </w:rPr>
              <w:t>后</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snapToGrid w:val="0"/>
                <w:color w:val="auto"/>
                <w:sz w:val="24"/>
                <w:szCs w:val="24"/>
                <w:highlight w:val="none"/>
                <w:lang w:val="en-US" w:eastAsia="zh-CN"/>
              </w:rPr>
              <w:t>和生活污水经化粪池处理达标后经市政污水管网进入西安市第一污水处理厂集中处理。</w:t>
            </w:r>
          </w:p>
          <w:p w14:paraId="665A2DE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①生活污水</w:t>
            </w:r>
          </w:p>
          <w:p w14:paraId="6533945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cs="Times New Roman"/>
                <w:color w:val="auto"/>
                <w:sz w:val="24"/>
                <w:szCs w:val="24"/>
                <w:highlight w:val="none"/>
                <w:lang w:val="en-US" w:eastAsia="zh-CN"/>
              </w:rPr>
              <w:t>生活污水产生量按用水量的80%计，</w:t>
            </w:r>
            <w:r>
              <w:rPr>
                <w:rFonts w:hint="default" w:ascii="Times New Roman" w:hAnsi="Times New Roman" w:cs="Times New Roman"/>
                <w:color w:val="auto"/>
                <w:kern w:val="0"/>
                <w:sz w:val="24"/>
                <w:highlight w:val="none"/>
              </w:rPr>
              <w:t>则</w:t>
            </w:r>
            <w:r>
              <w:rPr>
                <w:rFonts w:hint="eastAsia" w:ascii="Times New Roman" w:hAnsi="Times New Roman" w:cs="Times New Roman"/>
                <w:color w:val="auto"/>
                <w:kern w:val="0"/>
                <w:sz w:val="24"/>
                <w:highlight w:val="none"/>
                <w:lang w:val="en-US" w:eastAsia="zh-CN"/>
              </w:rPr>
              <w:t>员工生活污水排放</w:t>
            </w:r>
            <w:r>
              <w:rPr>
                <w:rFonts w:hint="default" w:ascii="Times New Roman" w:hAnsi="Times New Roman" w:cs="Times New Roman"/>
                <w:color w:val="auto"/>
                <w:kern w:val="0"/>
                <w:sz w:val="24"/>
                <w:highlight w:val="none"/>
              </w:rPr>
              <w:t>量为</w:t>
            </w:r>
            <w:r>
              <w:rPr>
                <w:rFonts w:hint="eastAsia" w:ascii="Times New Roman" w:hAnsi="Times New Roman" w:cs="Times New Roman"/>
                <w:color w:val="auto"/>
                <w:kern w:val="0"/>
                <w:sz w:val="24"/>
                <w:highlight w:val="none"/>
                <w:lang w:val="en-US" w:eastAsia="zh-CN"/>
              </w:rPr>
              <w:t>0.088m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/d</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32</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/a</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顾客</w:t>
            </w:r>
            <w:r>
              <w:rPr>
                <w:rFonts w:hint="default" w:ascii="Times New Roman" w:hAnsi="Times New Roman" w:cs="Times New Roman"/>
                <w:color w:val="auto"/>
                <w:kern w:val="0"/>
                <w:sz w:val="24"/>
                <w:highlight w:val="none"/>
              </w:rPr>
              <w:t>生活</w:t>
            </w:r>
            <w:r>
              <w:rPr>
                <w:rFonts w:hint="eastAsia" w:ascii="Times New Roman" w:hAnsi="Times New Roman" w:cs="Times New Roman"/>
                <w:color w:val="auto"/>
                <w:kern w:val="0"/>
                <w:sz w:val="24"/>
                <w:highlight w:val="none"/>
                <w:lang w:val="en-US" w:eastAsia="zh-CN"/>
              </w:rPr>
              <w:t>污水排放</w:t>
            </w:r>
            <w:r>
              <w:rPr>
                <w:rFonts w:hint="default" w:ascii="Times New Roman" w:hAnsi="Times New Roman" w:cs="Times New Roman"/>
                <w:color w:val="auto"/>
                <w:kern w:val="0"/>
                <w:sz w:val="24"/>
                <w:highlight w:val="none"/>
              </w:rPr>
              <w:t>量为</w:t>
            </w:r>
            <w:r>
              <w:rPr>
                <w:rFonts w:hint="eastAsia" w:ascii="Times New Roman" w:hAnsi="Times New Roman" w:cs="Times New Roman"/>
                <w:color w:val="auto"/>
                <w:kern w:val="0"/>
                <w:sz w:val="24"/>
                <w:highlight w:val="none"/>
                <w:lang w:val="en-US" w:eastAsia="zh-CN"/>
              </w:rPr>
              <w:t>0.007m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/d</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2.4</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/a</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w:t>
            </w:r>
          </w:p>
          <w:p w14:paraId="621C1D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②医疗废水</w:t>
            </w:r>
          </w:p>
          <w:p w14:paraId="05189A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医疗废水产生量按用水量的</w:t>
            </w:r>
            <w:r>
              <w:rPr>
                <w:rFonts w:hint="eastAsia"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%计，则医疗废水产生量约为0.</w:t>
            </w:r>
            <w:r>
              <w:rPr>
                <w:rFonts w:hint="eastAsia" w:ascii="Times New Roman" w:hAnsi="Times New Roman" w:eastAsia="宋体" w:cs="Times New Roman"/>
                <w:snapToGrid w:val="0"/>
                <w:color w:val="auto"/>
                <w:kern w:val="2"/>
                <w:sz w:val="24"/>
                <w:szCs w:val="24"/>
                <w:highlight w:val="none"/>
                <w:lang w:val="en-US" w:eastAsia="zh-CN" w:bidi="ar-SA"/>
              </w:rPr>
              <w:t>01</w:t>
            </w:r>
            <w:r>
              <w:rPr>
                <w:rFonts w:hint="default" w:ascii="Times New Roman" w:hAnsi="Times New Roman" w:eastAsia="宋体" w:cs="Times New Roman"/>
                <w:snapToGrid w:val="0"/>
                <w:color w:val="auto"/>
                <w:kern w:val="2"/>
                <w:sz w:val="24"/>
                <w:szCs w:val="24"/>
                <w:highlight w:val="none"/>
                <w:lang w:val="en-US" w:eastAsia="zh-CN" w:bidi="ar-SA"/>
              </w:rPr>
              <w:t>m</w:t>
            </w:r>
            <w:r>
              <w:rPr>
                <w:rFonts w:hint="default" w:ascii="Times New Roman" w:hAnsi="Times New Roman" w:eastAsia="宋体" w:cs="Times New Roman"/>
                <w:snapToGrid w:val="0"/>
                <w:color w:val="auto"/>
                <w:kern w:val="2"/>
                <w:sz w:val="24"/>
                <w:szCs w:val="24"/>
                <w:highlight w:val="none"/>
                <w:vertAlign w:val="superscript"/>
                <w:lang w:val="en-US" w:eastAsia="zh-CN" w:bidi="ar-SA"/>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val="en-US" w:eastAsia="zh-CN"/>
              </w:rPr>
              <w:t>3.6</w:t>
            </w:r>
            <w:r>
              <w:rPr>
                <w:rFonts w:hint="default" w:ascii="Times New Roman" w:hAnsi="Times New Roman" w:eastAsia="宋体" w:cs="Times New Roman"/>
                <w:snapToGrid w:val="0"/>
                <w:color w:val="auto"/>
                <w:kern w:val="2"/>
                <w:sz w:val="24"/>
                <w:szCs w:val="24"/>
                <w:highlight w:val="none"/>
                <w:lang w:val="en-US" w:eastAsia="zh-CN" w:bidi="ar-SA"/>
              </w:rPr>
              <w:t>m</w:t>
            </w:r>
            <w:r>
              <w:rPr>
                <w:rFonts w:hint="default" w:ascii="Times New Roman" w:hAnsi="Times New Roman" w:eastAsia="宋体" w:cs="Times New Roman"/>
                <w:snapToGrid w:val="0"/>
                <w:color w:val="auto"/>
                <w:kern w:val="2"/>
                <w:sz w:val="24"/>
                <w:szCs w:val="24"/>
                <w:highlight w:val="none"/>
                <w:vertAlign w:val="superscript"/>
                <w:lang w:val="en-US" w:eastAsia="zh-CN" w:bidi="ar-SA"/>
              </w:rPr>
              <w:t>3</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医疗废水水质污染物主要为：SS、COD、粪大肠菌群、总余氯、氨氮等。</w:t>
            </w:r>
          </w:p>
          <w:p w14:paraId="025A1BE3">
            <w:pPr>
              <w:pStyle w:val="22"/>
              <w:keepNext w:val="0"/>
              <w:keepLines w:val="0"/>
              <w:suppressLineNumbers w:val="0"/>
              <w:spacing w:before="0" w:beforeAutospacing="0" w:after="0" w:afterAutospacing="0"/>
              <w:ind w:left="0" w:leftChars="0" w:right="0" w:firstLine="480" w:firstLineChars="200"/>
              <w:contextualSpacing/>
              <w:jc w:val="both"/>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本项目具体用水情况详见表</w:t>
            </w:r>
            <w:r>
              <w:rPr>
                <w:rFonts w:hint="default" w:ascii="Times New Roman" w:hAnsi="Times New Roman" w:cs="Times New Roman"/>
                <w:color w:val="auto"/>
                <w:sz w:val="24"/>
                <w:highlight w:val="none"/>
              </w:rPr>
              <w:t>2</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8</w:t>
            </w:r>
            <w:r>
              <w:rPr>
                <w:rFonts w:hint="eastAsia" w:ascii="Times New Roman" w:hAnsi="Times New Roman" w:cs="Times New Roman"/>
                <w:color w:val="auto"/>
                <w:sz w:val="24"/>
                <w:highlight w:val="none"/>
              </w:rPr>
              <w:t>，水平衡图见图2</w:t>
            </w:r>
            <w:r>
              <w:rPr>
                <w:rFonts w:hint="default" w:ascii="Times New Roman" w:hAnsi="Times New Roman" w:cs="Times New Roman"/>
                <w:color w:val="auto"/>
                <w:sz w:val="24"/>
                <w:highlight w:val="none"/>
              </w:rPr>
              <w:t>-1</w:t>
            </w:r>
            <w:r>
              <w:rPr>
                <w:rFonts w:hint="eastAsia" w:ascii="Times New Roman" w:hAnsi="Times New Roman" w:cs="Times New Roman"/>
                <w:color w:val="auto"/>
                <w:sz w:val="24"/>
                <w:highlight w:val="none"/>
              </w:rPr>
              <w:t>。</w:t>
            </w:r>
          </w:p>
          <w:p w14:paraId="072DF949">
            <w:pPr>
              <w:pStyle w:val="22"/>
              <w:keepNext w:val="0"/>
              <w:keepLines w:val="0"/>
              <w:suppressLineNumbers w:val="0"/>
              <w:spacing w:before="0" w:beforeAutospacing="0" w:after="0" w:afterAutospacing="0"/>
              <w:ind w:right="0" w:firstLine="422"/>
              <w:contextualSpacing/>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b/>
                <w:color w:val="auto"/>
                <w:sz w:val="21"/>
                <w:szCs w:val="21"/>
                <w:highlight w:val="none"/>
              </w:rPr>
              <w:t>表2</w:t>
            </w:r>
            <w:r>
              <w:rPr>
                <w:rFonts w:hint="default" w:ascii="Times New Roman" w:hAnsi="Times New Roman" w:cs="Times New Roman"/>
                <w:b/>
                <w:color w:val="auto"/>
                <w:sz w:val="21"/>
                <w:szCs w:val="21"/>
                <w:highlight w:val="none"/>
              </w:rPr>
              <w:t>-</w:t>
            </w:r>
            <w:r>
              <w:rPr>
                <w:rFonts w:hint="eastAsia" w:cs="Times New Roman"/>
                <w:b/>
                <w:color w:val="auto"/>
                <w:sz w:val="21"/>
                <w:szCs w:val="21"/>
                <w:highlight w:val="none"/>
                <w:lang w:val="en-US" w:eastAsia="zh-CN"/>
              </w:rPr>
              <w:t>8</w:t>
            </w:r>
            <w:r>
              <w:rPr>
                <w:rFonts w:hint="eastAsia" w:ascii="Times New Roman" w:hAnsi="Times New Roman" w:cs="Times New Roman"/>
                <w:b/>
                <w:color w:val="auto"/>
                <w:sz w:val="21"/>
                <w:szCs w:val="21"/>
                <w:highlight w:val="none"/>
              </w:rPr>
              <w:t xml:space="preserve">   项目给排水情况一览表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374"/>
              <w:gridCol w:w="876"/>
              <w:gridCol w:w="1212"/>
              <w:gridCol w:w="1217"/>
              <w:gridCol w:w="996"/>
              <w:gridCol w:w="1279"/>
            </w:tblGrid>
            <w:tr w14:paraId="2A55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4" w:type="pct"/>
                  <w:noWrap w:val="0"/>
                  <w:vAlign w:val="center"/>
                </w:tcPr>
                <w:p w14:paraId="4B85A9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bookmarkStart w:id="14" w:name="OLE_LINK1"/>
                  <w:r>
                    <w:rPr>
                      <w:rFonts w:hint="default" w:ascii="Times New Roman" w:hAnsi="Times New Roman" w:cs="Times New Roman"/>
                      <w:color w:val="auto"/>
                      <w:sz w:val="21"/>
                      <w:szCs w:val="21"/>
                      <w:highlight w:val="none"/>
                    </w:rPr>
                    <w:t>用水单位</w:t>
                  </w:r>
                </w:p>
              </w:tc>
              <w:tc>
                <w:tcPr>
                  <w:tcW w:w="813" w:type="pct"/>
                  <w:noWrap w:val="0"/>
                  <w:vAlign w:val="center"/>
                </w:tcPr>
                <w:p w14:paraId="6B2249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用水定额</w:t>
                  </w:r>
                </w:p>
              </w:tc>
              <w:tc>
                <w:tcPr>
                  <w:tcW w:w="518" w:type="pct"/>
                  <w:noWrap w:val="0"/>
                  <w:vAlign w:val="center"/>
                </w:tcPr>
                <w:p w14:paraId="62ED2C1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规模</w:t>
                  </w:r>
                </w:p>
              </w:tc>
              <w:tc>
                <w:tcPr>
                  <w:tcW w:w="717" w:type="pct"/>
                  <w:noWrap w:val="0"/>
                  <w:vAlign w:val="center"/>
                </w:tcPr>
                <w:p w14:paraId="2E3AECF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6"/>
                      <w:sz w:val="21"/>
                      <w:szCs w:val="21"/>
                      <w:highlight w:val="none"/>
                    </w:rPr>
                    <w:t>用水量</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tc>
              <w:tc>
                <w:tcPr>
                  <w:tcW w:w="720" w:type="pct"/>
                  <w:noWrap w:val="0"/>
                  <w:vAlign w:val="top"/>
                </w:tcPr>
                <w:p w14:paraId="03E5B6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6"/>
                      <w:sz w:val="21"/>
                      <w:szCs w:val="21"/>
                      <w:highlight w:val="none"/>
                    </w:rPr>
                    <w:t>用水量</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a</w:t>
                  </w:r>
                  <w:r>
                    <w:rPr>
                      <w:rFonts w:hint="default" w:ascii="Times New Roman" w:hAnsi="Times New Roman" w:cs="Times New Roman"/>
                      <w:color w:val="auto"/>
                      <w:sz w:val="21"/>
                      <w:szCs w:val="21"/>
                      <w:highlight w:val="none"/>
                    </w:rPr>
                    <w:t>）</w:t>
                  </w:r>
                </w:p>
              </w:tc>
              <w:tc>
                <w:tcPr>
                  <w:tcW w:w="589" w:type="pct"/>
                  <w:noWrap w:val="0"/>
                  <w:vAlign w:val="center"/>
                </w:tcPr>
                <w:p w14:paraId="62E56A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排水量</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tc>
              <w:tc>
                <w:tcPr>
                  <w:tcW w:w="756" w:type="pct"/>
                  <w:noWrap w:val="0"/>
                  <w:vAlign w:val="center"/>
                </w:tcPr>
                <w:p w14:paraId="2AFF97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排水量（m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a</w:t>
                  </w:r>
                  <w:r>
                    <w:rPr>
                      <w:rFonts w:hint="default" w:ascii="Times New Roman" w:hAnsi="Times New Roman" w:cs="Times New Roman"/>
                      <w:color w:val="auto"/>
                      <w:sz w:val="21"/>
                      <w:szCs w:val="21"/>
                      <w:highlight w:val="none"/>
                    </w:rPr>
                    <w:t>）</w:t>
                  </w:r>
                </w:p>
              </w:tc>
            </w:tr>
            <w:tr w14:paraId="33F8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4" w:type="pct"/>
                  <w:noWrap w:val="0"/>
                  <w:vAlign w:val="center"/>
                </w:tcPr>
                <w:p w14:paraId="54930CC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bookmarkStart w:id="15" w:name="_Hlk127258851"/>
                  <w:bookmarkStart w:id="16" w:name="_Hlk146113779"/>
                  <w:r>
                    <w:rPr>
                      <w:rFonts w:hint="eastAsia" w:ascii="Times New Roman" w:hAnsi="Times New Roman" w:cs="Times New Roman"/>
                      <w:color w:val="auto"/>
                      <w:sz w:val="21"/>
                      <w:szCs w:val="21"/>
                      <w:highlight w:val="none"/>
                      <w:lang w:val="en-US" w:eastAsia="zh-CN"/>
                    </w:rPr>
                    <w:t>员工</w:t>
                  </w:r>
                  <w:r>
                    <w:rPr>
                      <w:rFonts w:hint="default" w:ascii="Times New Roman" w:hAnsi="Times New Roman" w:cs="Times New Roman"/>
                      <w:color w:val="auto"/>
                      <w:sz w:val="21"/>
                      <w:szCs w:val="21"/>
                      <w:highlight w:val="none"/>
                    </w:rPr>
                    <w:t>生活用水</w:t>
                  </w:r>
                </w:p>
              </w:tc>
              <w:tc>
                <w:tcPr>
                  <w:tcW w:w="813" w:type="pct"/>
                  <w:noWrap w:val="0"/>
                  <w:vAlign w:val="center"/>
                </w:tcPr>
                <w:p w14:paraId="02B5DC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lang w:val="en-US" w:eastAsia="zh-CN"/>
                    </w:rPr>
                    <w:t>/a</w:t>
                  </w:r>
                </w:p>
              </w:tc>
              <w:tc>
                <w:tcPr>
                  <w:tcW w:w="518" w:type="pct"/>
                  <w:noWrap w:val="0"/>
                  <w:vAlign w:val="center"/>
                </w:tcPr>
                <w:p w14:paraId="5DE2F39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人</w:t>
                  </w:r>
                </w:p>
              </w:tc>
              <w:tc>
                <w:tcPr>
                  <w:tcW w:w="717" w:type="pct"/>
                  <w:noWrap w:val="0"/>
                  <w:vAlign w:val="center"/>
                </w:tcPr>
                <w:p w14:paraId="60180D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0.110</w:t>
                  </w:r>
                </w:p>
              </w:tc>
              <w:tc>
                <w:tcPr>
                  <w:tcW w:w="720" w:type="pct"/>
                  <w:noWrap w:val="0"/>
                  <w:vAlign w:val="center"/>
                </w:tcPr>
                <w:p w14:paraId="2BB061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589" w:type="pct"/>
                  <w:noWrap w:val="0"/>
                  <w:vAlign w:val="center"/>
                </w:tcPr>
                <w:p w14:paraId="1BDC65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0.088</w:t>
                  </w:r>
                </w:p>
              </w:tc>
              <w:tc>
                <w:tcPr>
                  <w:tcW w:w="756" w:type="pct"/>
                  <w:noWrap w:val="0"/>
                  <w:vAlign w:val="center"/>
                </w:tcPr>
                <w:p w14:paraId="1CEA22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w:t>
                  </w:r>
                </w:p>
              </w:tc>
            </w:tr>
            <w:bookmarkEnd w:id="15"/>
            <w:bookmarkEnd w:id="16"/>
            <w:tr w14:paraId="1AB9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4" w:type="pct"/>
                  <w:noWrap w:val="0"/>
                  <w:vAlign w:val="center"/>
                </w:tcPr>
                <w:p w14:paraId="733CB1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顾客生活</w:t>
                  </w:r>
                  <w:r>
                    <w:rPr>
                      <w:rFonts w:hint="eastAsia" w:ascii="Times New Roman" w:hAnsi="Times New Roman" w:cs="Times New Roman"/>
                      <w:color w:val="auto"/>
                      <w:sz w:val="21"/>
                      <w:szCs w:val="21"/>
                      <w:highlight w:val="none"/>
                    </w:rPr>
                    <w:t>用水</w:t>
                  </w:r>
                </w:p>
              </w:tc>
              <w:tc>
                <w:tcPr>
                  <w:tcW w:w="813" w:type="pct"/>
                  <w:noWrap w:val="0"/>
                  <w:vAlign w:val="center"/>
                </w:tcPr>
                <w:p w14:paraId="1B218DB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snapToGrid w:val="0"/>
                      <w:color w:val="auto"/>
                      <w:sz w:val="21"/>
                      <w:szCs w:val="21"/>
                      <w:highlight w:val="none"/>
                      <w:lang w:val="en-US" w:eastAsia="zh-CN"/>
                    </w:rPr>
                    <w:t>10L/人</w:t>
                  </w:r>
                </w:p>
              </w:tc>
              <w:tc>
                <w:tcPr>
                  <w:tcW w:w="518" w:type="pct"/>
                  <w:noWrap w:val="0"/>
                  <w:vAlign w:val="center"/>
                </w:tcPr>
                <w:p w14:paraId="16DF86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300人</w:t>
                  </w:r>
                </w:p>
              </w:tc>
              <w:tc>
                <w:tcPr>
                  <w:tcW w:w="717" w:type="pct"/>
                  <w:noWrap w:val="0"/>
                  <w:vAlign w:val="center"/>
                </w:tcPr>
                <w:p w14:paraId="2980C9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0.008</w:t>
                  </w:r>
                </w:p>
              </w:tc>
              <w:tc>
                <w:tcPr>
                  <w:tcW w:w="720" w:type="pct"/>
                  <w:noWrap w:val="0"/>
                  <w:vAlign w:val="center"/>
                </w:tcPr>
                <w:p w14:paraId="4B098A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589" w:type="pct"/>
                  <w:noWrap w:val="0"/>
                  <w:vAlign w:val="center"/>
                </w:tcPr>
                <w:p w14:paraId="0F4AC57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0.007</w:t>
                  </w:r>
                </w:p>
              </w:tc>
              <w:tc>
                <w:tcPr>
                  <w:tcW w:w="756" w:type="pct"/>
                  <w:noWrap w:val="0"/>
                  <w:vAlign w:val="center"/>
                </w:tcPr>
                <w:p w14:paraId="0C0B7FE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2.4</w:t>
                  </w:r>
                </w:p>
              </w:tc>
            </w:tr>
            <w:tr w14:paraId="1587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84" w:type="pct"/>
                  <w:noWrap w:val="0"/>
                  <w:vAlign w:val="center"/>
                </w:tcPr>
                <w:p w14:paraId="47E70E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医疗</w:t>
                  </w:r>
                  <w:r>
                    <w:rPr>
                      <w:rFonts w:hint="eastAsia" w:ascii="Times New Roman" w:hAnsi="Times New Roman" w:cs="Times New Roman"/>
                      <w:color w:val="auto"/>
                      <w:sz w:val="21"/>
                      <w:szCs w:val="21"/>
                      <w:highlight w:val="none"/>
                    </w:rPr>
                    <w:t>用水</w:t>
                  </w:r>
                </w:p>
              </w:tc>
              <w:tc>
                <w:tcPr>
                  <w:tcW w:w="813" w:type="pct"/>
                  <w:noWrap w:val="0"/>
                  <w:vAlign w:val="center"/>
                </w:tcPr>
                <w:p w14:paraId="0679F4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15L/（病例）</w:t>
                  </w:r>
                </w:p>
              </w:tc>
              <w:tc>
                <w:tcPr>
                  <w:tcW w:w="518" w:type="pct"/>
                  <w:noWrap w:val="0"/>
                  <w:vAlign w:val="center"/>
                </w:tcPr>
                <w:p w14:paraId="705747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300例</w:t>
                  </w:r>
                </w:p>
              </w:tc>
              <w:tc>
                <w:tcPr>
                  <w:tcW w:w="717" w:type="pct"/>
                  <w:noWrap w:val="0"/>
                  <w:vAlign w:val="center"/>
                </w:tcPr>
                <w:p w14:paraId="78CB6A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0.012</w:t>
                  </w:r>
                </w:p>
              </w:tc>
              <w:tc>
                <w:tcPr>
                  <w:tcW w:w="720" w:type="pct"/>
                  <w:noWrap w:val="0"/>
                  <w:vAlign w:val="center"/>
                </w:tcPr>
                <w:p w14:paraId="0CB9A8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4.5</w:t>
                  </w:r>
                </w:p>
              </w:tc>
              <w:tc>
                <w:tcPr>
                  <w:tcW w:w="589" w:type="pct"/>
                  <w:noWrap w:val="0"/>
                  <w:vAlign w:val="center"/>
                </w:tcPr>
                <w:p w14:paraId="5EAAFE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0.010</w:t>
                  </w:r>
                </w:p>
              </w:tc>
              <w:tc>
                <w:tcPr>
                  <w:tcW w:w="756" w:type="pct"/>
                  <w:noWrap w:val="0"/>
                  <w:vAlign w:val="center"/>
                </w:tcPr>
                <w:p w14:paraId="2C1EB663">
                  <w:pPr>
                    <w:keepNext w:val="0"/>
                    <w:keepLines w:val="0"/>
                    <w:widowControl/>
                    <w:suppressLineNumbers w:val="0"/>
                    <w:spacing w:before="0" w:beforeAutospacing="0" w:after="0" w:afterAutospacing="0"/>
                    <w:ind w:left="0" w:right="0"/>
                    <w:jc w:val="center"/>
                    <w:rPr>
                      <w:rFonts w:hint="default" w:ascii="Times New Roman" w:hAnsi="Times New Roman" w:eastAsia="等线" w:cs="Times New Roman"/>
                      <w:color w:val="auto"/>
                      <w:kern w:val="0"/>
                      <w:sz w:val="21"/>
                      <w:szCs w:val="21"/>
                      <w:highlight w:val="none"/>
                      <w:lang w:val="en-US" w:eastAsia="zh-CN"/>
                    </w:rPr>
                  </w:pPr>
                  <w:r>
                    <w:rPr>
                      <w:rFonts w:hint="eastAsia" w:ascii="Times New Roman" w:hAnsi="Times New Roman" w:cs="Times New Roman"/>
                      <w:color w:val="auto"/>
                      <w:sz w:val="21"/>
                      <w:szCs w:val="21"/>
                      <w:highlight w:val="none"/>
                      <w:lang w:val="en-US" w:eastAsia="zh-CN"/>
                    </w:rPr>
                    <w:t>3.6</w:t>
                  </w:r>
                </w:p>
              </w:tc>
            </w:tr>
            <w:tr w14:paraId="07EA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15" w:type="pct"/>
                  <w:gridSpan w:val="3"/>
                  <w:noWrap w:val="0"/>
                  <w:vAlign w:val="center"/>
                </w:tcPr>
                <w:p w14:paraId="5B303B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合计</w:t>
                  </w:r>
                </w:p>
              </w:tc>
              <w:tc>
                <w:tcPr>
                  <w:tcW w:w="717" w:type="pct"/>
                  <w:noWrap w:val="0"/>
                  <w:vAlign w:val="center"/>
                </w:tcPr>
                <w:p w14:paraId="61C32E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0.130</w:t>
                  </w:r>
                </w:p>
              </w:tc>
              <w:tc>
                <w:tcPr>
                  <w:tcW w:w="720" w:type="pct"/>
                  <w:noWrap w:val="0"/>
                  <w:vAlign w:val="center"/>
                </w:tcPr>
                <w:p w14:paraId="1EC799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47.5</w:t>
                  </w:r>
                </w:p>
              </w:tc>
              <w:tc>
                <w:tcPr>
                  <w:tcW w:w="589" w:type="pct"/>
                  <w:noWrap w:val="0"/>
                  <w:vAlign w:val="center"/>
                </w:tcPr>
                <w:p w14:paraId="1A2992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0.105</w:t>
                  </w:r>
                </w:p>
              </w:tc>
              <w:tc>
                <w:tcPr>
                  <w:tcW w:w="756" w:type="pct"/>
                  <w:noWrap w:val="0"/>
                  <w:vAlign w:val="center"/>
                </w:tcPr>
                <w:p w14:paraId="36953B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r>
            <w:bookmarkEnd w:id="14"/>
          </w:tbl>
          <w:p w14:paraId="641A74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snapToGrid w:val="0"/>
                <w:color w:val="auto"/>
                <w:sz w:val="21"/>
                <w:szCs w:val="21"/>
                <w:highlight w:val="none"/>
                <w:lang w:val="en-US" w:eastAsia="zh-CN"/>
              </w:rPr>
            </w:pPr>
            <w:r>
              <w:rPr>
                <w:rFonts w:hint="default" w:ascii="Times New Roman" w:hAnsi="Times New Roman" w:eastAsia="宋体" w:cs="Times New Roman"/>
                <w:b/>
                <w:bCs w:val="0"/>
                <w:snapToGrid w:val="0"/>
                <w:color w:val="auto"/>
                <w:sz w:val="21"/>
                <w:szCs w:val="21"/>
                <w:highlight w:val="none"/>
                <w:lang w:val="en-US" w:eastAsia="zh-CN"/>
              </w:rPr>
              <w:drawing>
                <wp:inline distT="0" distB="0" distL="114300" distR="114300">
                  <wp:extent cx="4818380" cy="2034540"/>
                  <wp:effectExtent l="0" t="0" r="0" b="3810"/>
                  <wp:docPr id="9" name="ECB019B1-382A-4266-B25C-5B523AA43C14-1" descr="C:/Users/Administrator/AppData/Local/Temp/wps.uJNFI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C:/Users/Administrator/AppData/Local/Temp/wps.uJNFITwps"/>
                          <pic:cNvPicPr>
                            <a:picLocks noChangeAspect="1"/>
                          </pic:cNvPicPr>
                        </pic:nvPicPr>
                        <pic:blipFill>
                          <a:blip r:embed="rId10"/>
                          <a:srcRect t="3157" b="57088"/>
                          <a:stretch>
                            <a:fillRect/>
                          </a:stretch>
                        </pic:blipFill>
                        <pic:spPr>
                          <a:xfrm>
                            <a:off x="0" y="0"/>
                            <a:ext cx="4818380" cy="2034540"/>
                          </a:xfrm>
                          <a:prstGeom prst="rect">
                            <a:avLst/>
                          </a:prstGeom>
                          <a:noFill/>
                          <a:ln>
                            <a:noFill/>
                          </a:ln>
                        </pic:spPr>
                      </pic:pic>
                    </a:graphicData>
                  </a:graphic>
                </wp:inline>
              </w:drawing>
            </w:r>
          </w:p>
          <w:p w14:paraId="7C4EB9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黑体" w:hAnsi="黑体" w:eastAsia="黑体" w:cs="黑体"/>
                <w:b w:val="0"/>
                <w:bCs/>
                <w:snapToGrid w:val="0"/>
                <w:color w:val="auto"/>
                <w:sz w:val="21"/>
                <w:szCs w:val="21"/>
                <w:highlight w:val="none"/>
                <w:lang w:val="en-US" w:eastAsia="zh-CN"/>
              </w:rPr>
            </w:pPr>
            <w:r>
              <w:rPr>
                <w:rFonts w:hint="default" w:ascii="Times New Roman" w:hAnsi="Times New Roman" w:eastAsia="宋体" w:cs="Times New Roman"/>
                <w:b/>
                <w:bCs w:val="0"/>
                <w:snapToGrid w:val="0"/>
                <w:color w:val="auto"/>
                <w:sz w:val="21"/>
                <w:szCs w:val="21"/>
                <w:highlight w:val="none"/>
                <w:lang w:val="en-US" w:eastAsia="zh-CN"/>
              </w:rPr>
              <w:t>图</w:t>
            </w:r>
            <w:r>
              <w:rPr>
                <w:rFonts w:hint="eastAsia" w:ascii="Times New Roman" w:hAnsi="Times New Roman" w:eastAsia="宋体" w:cs="Times New Roman"/>
                <w:b/>
                <w:bCs w:val="0"/>
                <w:snapToGrid w:val="0"/>
                <w:color w:val="auto"/>
                <w:sz w:val="21"/>
                <w:szCs w:val="21"/>
                <w:highlight w:val="none"/>
                <w:lang w:val="en-US" w:eastAsia="zh-CN"/>
              </w:rPr>
              <w:t>2-1  扩建</w:t>
            </w:r>
            <w:r>
              <w:rPr>
                <w:rFonts w:hint="default" w:ascii="Times New Roman" w:hAnsi="Times New Roman" w:eastAsia="宋体" w:cs="Times New Roman"/>
                <w:b/>
                <w:bCs w:val="0"/>
                <w:snapToGrid w:val="0"/>
                <w:color w:val="auto"/>
                <w:sz w:val="21"/>
                <w:szCs w:val="21"/>
                <w:highlight w:val="none"/>
                <w:lang w:val="en-US" w:eastAsia="zh-CN"/>
              </w:rPr>
              <w:t>项目水平衡图</w:t>
            </w:r>
            <w:r>
              <w:rPr>
                <w:rFonts w:hint="eastAsia" w:ascii="Times New Roman" w:hAnsi="Times New Roman" w:eastAsia="宋体" w:cs="Times New Roman"/>
                <w:b/>
                <w:bCs w:val="0"/>
                <w:snapToGrid w:val="0"/>
                <w:color w:val="auto"/>
                <w:sz w:val="21"/>
                <w:szCs w:val="21"/>
                <w:highlight w:val="none"/>
                <w:lang w:val="en-US" w:eastAsia="zh-CN"/>
              </w:rPr>
              <w:t xml:space="preserve">   单位：</w:t>
            </w:r>
            <w:r>
              <w:rPr>
                <w:rFonts w:hint="default" w:ascii="Times New Roman" w:hAnsi="Times New Roman" w:cs="Times New Roman"/>
                <w:b/>
                <w:bCs w:val="0"/>
                <w:color w:val="auto"/>
                <w:sz w:val="21"/>
                <w:szCs w:val="21"/>
                <w:highlight w:val="none"/>
              </w:rPr>
              <w:t>m</w:t>
            </w:r>
            <w:r>
              <w:rPr>
                <w:rFonts w:hint="default" w:ascii="Times New Roman" w:hAnsi="Times New Roman" w:cs="Times New Roman"/>
                <w:b/>
                <w:bCs w:val="0"/>
                <w:color w:val="auto"/>
                <w:sz w:val="21"/>
                <w:szCs w:val="21"/>
                <w:highlight w:val="none"/>
                <w:vertAlign w:val="superscript"/>
              </w:rPr>
              <w:t>3</w:t>
            </w:r>
            <w:r>
              <w:rPr>
                <w:rFonts w:hint="default" w:ascii="Times New Roman" w:hAnsi="Times New Roman" w:cs="Times New Roman"/>
                <w:b/>
                <w:bCs w:val="0"/>
                <w:color w:val="auto"/>
                <w:sz w:val="21"/>
                <w:szCs w:val="21"/>
                <w:highlight w:val="none"/>
              </w:rPr>
              <w:t>/d</w:t>
            </w:r>
          </w:p>
          <w:p w14:paraId="2051829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val="0"/>
                <w:snapToGrid w:val="0"/>
                <w:color w:val="auto"/>
                <w:sz w:val="24"/>
                <w:highlight w:val="none"/>
                <w:lang w:val="en-US" w:eastAsia="zh-CN"/>
              </w:rPr>
            </w:pPr>
            <w:r>
              <w:rPr>
                <w:rFonts w:hint="eastAsia" w:ascii="Times New Roman" w:hAnsi="Times New Roman" w:eastAsia="宋体" w:cs="Times New Roman"/>
                <w:b/>
                <w:bCs w:val="0"/>
                <w:snapToGrid w:val="0"/>
                <w:color w:val="auto"/>
                <w:sz w:val="24"/>
                <w:highlight w:val="none"/>
                <w:lang w:val="en-US" w:eastAsia="zh-CN"/>
              </w:rPr>
              <w:t>现有项目给排水情况：</w:t>
            </w:r>
          </w:p>
          <w:p w14:paraId="3BB09E7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snapToGrid w:val="0"/>
                <w:color w:val="auto"/>
                <w:sz w:val="24"/>
                <w:highlight w:val="none"/>
                <w:lang w:val="en-US" w:eastAsia="zh-CN"/>
              </w:rPr>
            </w:pPr>
            <w:r>
              <w:rPr>
                <w:rFonts w:hint="eastAsia" w:ascii="Times New Roman" w:hAnsi="Times New Roman" w:eastAsia="宋体" w:cs="Times New Roman"/>
                <w:b w:val="0"/>
                <w:bCs/>
                <w:snapToGrid w:val="0"/>
                <w:color w:val="auto"/>
                <w:sz w:val="24"/>
                <w:highlight w:val="none"/>
                <w:lang w:val="en-US" w:eastAsia="zh-CN"/>
              </w:rPr>
              <w:t>现有项目用水主要包括生活用水、</w:t>
            </w:r>
            <w:r>
              <w:rPr>
                <w:rFonts w:hint="eastAsia" w:cs="Times New Roman"/>
                <w:b w:val="0"/>
                <w:bCs/>
                <w:snapToGrid w:val="0"/>
                <w:color w:val="auto"/>
                <w:sz w:val="24"/>
                <w:highlight w:val="none"/>
                <w:lang w:val="en-US" w:eastAsia="zh-CN"/>
              </w:rPr>
              <w:t>宠物美容用水、</w:t>
            </w:r>
            <w:r>
              <w:rPr>
                <w:rFonts w:hint="eastAsia" w:ascii="Times New Roman" w:hAnsi="Times New Roman" w:eastAsia="宋体" w:cs="Times New Roman"/>
                <w:b w:val="0"/>
                <w:bCs/>
                <w:snapToGrid w:val="0"/>
                <w:color w:val="auto"/>
                <w:sz w:val="24"/>
                <w:highlight w:val="none"/>
                <w:lang w:val="en-US" w:eastAsia="zh-CN"/>
              </w:rPr>
              <w:t>医疗用水。</w:t>
            </w:r>
          </w:p>
          <w:p w14:paraId="426A889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snapToGrid w:val="0"/>
                <w:color w:val="auto"/>
                <w:sz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①生活用水</w:t>
            </w:r>
          </w:p>
          <w:p w14:paraId="34EC8DA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b w:val="0"/>
                <w:bCs/>
                <w:snapToGrid w:val="0"/>
                <w:color w:val="auto"/>
                <w:sz w:val="24"/>
                <w:szCs w:val="24"/>
                <w:highlight w:val="none"/>
                <w:lang w:val="en-US" w:eastAsia="zh-CN"/>
              </w:rPr>
              <w:t>现有项目</w:t>
            </w:r>
            <w:r>
              <w:rPr>
                <w:rFonts w:hint="default" w:ascii="Times New Roman" w:hAnsi="Times New Roman" w:eastAsia="宋体" w:cs="Times New Roman"/>
                <w:snapToGrid w:val="0"/>
                <w:color w:val="auto"/>
                <w:sz w:val="24"/>
                <w:szCs w:val="24"/>
                <w:highlight w:val="none"/>
                <w:lang w:val="en-US" w:eastAsia="zh-CN"/>
              </w:rPr>
              <w:t>定员职工</w:t>
            </w:r>
            <w:r>
              <w:rPr>
                <w:rFonts w:hint="eastAsia" w:ascii="Times New Roman" w:hAnsi="Times New Roman" w:eastAsia="宋体" w:cs="Times New Roman"/>
                <w:snapToGrid w:val="0"/>
                <w:color w:val="auto"/>
                <w:sz w:val="24"/>
                <w:szCs w:val="24"/>
                <w:highlight w:val="none"/>
                <w:lang w:val="en-US" w:eastAsia="zh-CN"/>
              </w:rPr>
              <w:t>10</w:t>
            </w:r>
            <w:r>
              <w:rPr>
                <w:rFonts w:hint="default" w:ascii="Times New Roman" w:hAnsi="Times New Roman" w:eastAsia="宋体" w:cs="Times New Roman"/>
                <w:snapToGrid w:val="0"/>
                <w:color w:val="auto"/>
                <w:sz w:val="24"/>
                <w:szCs w:val="24"/>
                <w:highlight w:val="none"/>
                <w:lang w:val="en-US" w:eastAsia="zh-CN"/>
              </w:rPr>
              <w:t>人</w:t>
            </w:r>
            <w:r>
              <w:rPr>
                <w:rFonts w:hint="default" w:ascii="Times New Roman" w:hAnsi="Times New Roman" w:eastAsia="宋体" w:cs="Times New Roman"/>
                <w:snapToGrid w:val="0"/>
                <w:color w:val="auto"/>
                <w:sz w:val="24"/>
                <w:szCs w:val="24"/>
                <w:highlight w:val="none"/>
                <w:lang w:val="en-US" w:eastAsia="zh-CN"/>
              </w:rPr>
              <w:t>，不设食堂和住宿，用水情况根据陕西省地方标准《行业用水定额》（DB61/T943-2020），生活用水量按行政办公先进值10m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/（人·a）计，年工作日3</w:t>
            </w:r>
            <w:r>
              <w:rPr>
                <w:rFonts w:hint="eastAsia" w:cs="Times New Roman"/>
                <w:snapToGrid w:val="0"/>
                <w:color w:val="auto"/>
                <w:sz w:val="24"/>
                <w:szCs w:val="24"/>
                <w:highlight w:val="none"/>
                <w:lang w:val="en-US" w:eastAsia="zh-CN"/>
              </w:rPr>
              <w:t>65</w:t>
            </w:r>
            <w:r>
              <w:rPr>
                <w:rFonts w:hint="default" w:ascii="Times New Roman" w:hAnsi="Times New Roman" w:eastAsia="宋体" w:cs="Times New Roman"/>
                <w:snapToGrid w:val="0"/>
                <w:color w:val="auto"/>
                <w:sz w:val="24"/>
                <w:szCs w:val="24"/>
                <w:highlight w:val="none"/>
                <w:lang w:val="en-US" w:eastAsia="zh-CN"/>
              </w:rPr>
              <w:t>天，则项目生活用水量为0.</w:t>
            </w:r>
            <w:r>
              <w:rPr>
                <w:rFonts w:hint="eastAsia" w:ascii="Times New Roman" w:hAnsi="Times New Roman" w:eastAsia="宋体" w:cs="Times New Roman"/>
                <w:snapToGrid w:val="0"/>
                <w:color w:val="auto"/>
                <w:sz w:val="24"/>
                <w:szCs w:val="24"/>
                <w:highlight w:val="none"/>
                <w:lang w:val="en-US" w:eastAsia="zh-CN"/>
              </w:rPr>
              <w:t>274</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100</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/a）。</w:t>
            </w:r>
            <w:r>
              <w:rPr>
                <w:rFonts w:hint="eastAsia" w:ascii="Times New Roman" w:hAnsi="Times New Roman" w:eastAsia="宋体" w:cs="Times New Roman"/>
                <w:snapToGrid w:val="0"/>
                <w:color w:val="auto"/>
                <w:sz w:val="24"/>
                <w:szCs w:val="24"/>
                <w:highlight w:val="none"/>
                <w:lang w:val="en-US" w:eastAsia="zh-CN"/>
              </w:rPr>
              <w:t>根据现有项目宠物接诊（诊疗、美容）量计算，顾客来访量按4200人/a考虑，生活用水系数按10L/人计，</w:t>
            </w:r>
            <w:r>
              <w:rPr>
                <w:rFonts w:hint="default" w:ascii="Times New Roman" w:hAnsi="Times New Roman" w:eastAsia="宋体" w:cs="Times New Roman"/>
                <w:snapToGrid w:val="0"/>
                <w:color w:val="auto"/>
                <w:sz w:val="24"/>
                <w:szCs w:val="24"/>
                <w:highlight w:val="none"/>
                <w:lang w:val="en-US" w:eastAsia="zh-CN"/>
              </w:rPr>
              <w:t>则项目生活用水量为</w:t>
            </w:r>
            <w:r>
              <w:rPr>
                <w:rFonts w:hint="eastAsia" w:ascii="Times New Roman" w:hAnsi="Times New Roman" w:eastAsia="宋体" w:cs="Times New Roman"/>
                <w:snapToGrid w:val="0"/>
                <w:color w:val="auto"/>
                <w:sz w:val="24"/>
                <w:szCs w:val="24"/>
                <w:highlight w:val="none"/>
                <w:lang w:val="en-US" w:eastAsia="zh-CN"/>
              </w:rPr>
              <w:t>0.115</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42</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/a）。</w:t>
            </w:r>
          </w:p>
          <w:p w14:paraId="16D5E09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sz w:val="24"/>
                <w:szCs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生活污水产生量按</w:t>
            </w:r>
            <w:r>
              <w:rPr>
                <w:rFonts w:hint="eastAsia" w:ascii="Times New Roman" w:hAnsi="Times New Roman" w:cs="Times New Roman"/>
                <w:color w:val="auto"/>
                <w:sz w:val="24"/>
                <w:szCs w:val="24"/>
                <w:highlight w:val="none"/>
                <w:lang w:val="en-US" w:eastAsia="zh-CN"/>
              </w:rPr>
              <w:t>用水量的80%计，</w:t>
            </w:r>
            <w:r>
              <w:rPr>
                <w:rFonts w:hint="default" w:ascii="Times New Roman" w:hAnsi="Times New Roman" w:cs="Times New Roman"/>
                <w:color w:val="auto"/>
                <w:kern w:val="0"/>
                <w:sz w:val="24"/>
                <w:highlight w:val="none"/>
              </w:rPr>
              <w:t>则</w:t>
            </w:r>
            <w:r>
              <w:rPr>
                <w:rFonts w:hint="eastAsia" w:ascii="Times New Roman" w:hAnsi="Times New Roman" w:cs="Times New Roman"/>
                <w:color w:val="auto"/>
                <w:kern w:val="0"/>
                <w:sz w:val="24"/>
                <w:highlight w:val="none"/>
                <w:lang w:val="en-US" w:eastAsia="zh-CN"/>
              </w:rPr>
              <w:t>工作人员</w:t>
            </w:r>
            <w:r>
              <w:rPr>
                <w:rFonts w:hint="default" w:ascii="Times New Roman" w:hAnsi="Times New Roman" w:cs="Times New Roman"/>
                <w:color w:val="auto"/>
                <w:kern w:val="0"/>
                <w:sz w:val="24"/>
                <w:highlight w:val="none"/>
              </w:rPr>
              <w:t>生活</w:t>
            </w:r>
            <w:r>
              <w:rPr>
                <w:rFonts w:hint="eastAsia" w:ascii="Times New Roman" w:hAnsi="Times New Roman" w:cs="Times New Roman"/>
                <w:color w:val="auto"/>
                <w:kern w:val="0"/>
                <w:sz w:val="24"/>
                <w:highlight w:val="none"/>
                <w:lang w:val="en-US" w:eastAsia="zh-CN"/>
              </w:rPr>
              <w:t>污水排放</w:t>
            </w:r>
            <w:r>
              <w:rPr>
                <w:rFonts w:hint="default" w:ascii="Times New Roman" w:hAnsi="Times New Roman" w:cs="Times New Roman"/>
                <w:color w:val="auto"/>
                <w:kern w:val="0"/>
                <w:sz w:val="24"/>
                <w:highlight w:val="none"/>
              </w:rPr>
              <w:t>量为</w:t>
            </w:r>
            <w:r>
              <w:rPr>
                <w:rFonts w:hint="eastAsia" w:ascii="Times New Roman" w:hAnsi="Times New Roman" w:cs="Times New Roman"/>
                <w:color w:val="auto"/>
                <w:kern w:val="0"/>
                <w:sz w:val="24"/>
                <w:highlight w:val="none"/>
                <w:lang w:val="en-US" w:eastAsia="zh-CN"/>
              </w:rPr>
              <w:t>0.219m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/d</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80</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/a</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顾客生活污水排放量为0.092m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/d</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33.6</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/a</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w:t>
            </w:r>
          </w:p>
          <w:p w14:paraId="7736627A">
            <w:pPr>
              <w:pStyle w:val="40"/>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auto"/>
                <w:sz w:val="24"/>
                <w:szCs w:val="24"/>
                <w:lang w:val="en-US" w:eastAsia="zh-CN"/>
              </w:rPr>
            </w:pPr>
            <w:r>
              <w:rPr>
                <w:rFonts w:hint="default" w:ascii="Times New Roman" w:hAnsi="Times New Roman" w:eastAsia="宋体" w:cs="Times New Roman"/>
                <w:snapToGrid w:val="0"/>
                <w:color w:val="auto"/>
                <w:sz w:val="24"/>
                <w:szCs w:val="24"/>
                <w:highlight w:val="none"/>
                <w:lang w:val="en-US" w:eastAsia="zh-CN"/>
              </w:rPr>
              <w:t>②</w:t>
            </w:r>
            <w:r>
              <w:rPr>
                <w:rFonts w:hint="eastAsia" w:ascii="Times New Roman" w:hAnsi="Times New Roman" w:eastAsia="宋体" w:cs="Times New Roman"/>
                <w:snapToGrid w:val="0"/>
                <w:color w:val="auto"/>
                <w:sz w:val="24"/>
                <w:szCs w:val="24"/>
                <w:lang w:val="en-US" w:eastAsia="zh-CN"/>
              </w:rPr>
              <w:t>宠物美容用水</w:t>
            </w:r>
          </w:p>
          <w:p w14:paraId="3EB4D5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56" w:lineRule="auto"/>
              <w:ind w:left="0" w:right="0" w:firstLine="480" w:firstLineChars="200"/>
              <w:jc w:val="both"/>
              <w:textAlignment w:val="auto"/>
              <w:rPr>
                <w:rFonts w:hint="default" w:ascii="Times New Roman" w:hAnsi="Times New Roman" w:eastAsia="宋体" w:cs="Times New Roman"/>
                <w:snapToGrid w:val="0"/>
                <w:color w:val="auto"/>
                <w:sz w:val="24"/>
                <w:szCs w:val="24"/>
                <w:lang w:val="en-US" w:eastAsia="zh-CN"/>
              </w:rPr>
            </w:pPr>
            <w:r>
              <w:rPr>
                <w:rFonts w:hint="eastAsia" w:ascii="Times New Roman" w:hAnsi="Times New Roman" w:eastAsia="宋体" w:cs="Times New Roman"/>
                <w:snapToGrid w:val="0"/>
                <w:color w:val="auto"/>
                <w:sz w:val="24"/>
                <w:szCs w:val="24"/>
                <w:lang w:val="en-US" w:eastAsia="zh-CN"/>
              </w:rPr>
              <w:t>根据建设单位提供的资料，项目宠物美容接诊量为</w:t>
            </w:r>
            <w:r>
              <w:rPr>
                <w:rFonts w:hint="eastAsia" w:cs="Times New Roman"/>
                <w:snapToGrid w:val="0"/>
                <w:color w:val="auto"/>
                <w:kern w:val="2"/>
                <w:sz w:val="24"/>
                <w:szCs w:val="24"/>
                <w:lang w:val="en-US" w:eastAsia="zh-CN" w:bidi="ar-SA"/>
              </w:rPr>
              <w:t>1200</w:t>
            </w:r>
            <w:r>
              <w:rPr>
                <w:rFonts w:hint="default" w:ascii="Times New Roman" w:hAnsi="Times New Roman" w:eastAsia="宋体" w:cs="Times New Roman"/>
                <w:snapToGrid w:val="0"/>
                <w:color w:val="auto"/>
                <w:kern w:val="2"/>
                <w:sz w:val="24"/>
                <w:szCs w:val="24"/>
                <w:lang w:val="en-US" w:eastAsia="zh-CN" w:bidi="ar-SA"/>
              </w:rPr>
              <w:t>例/</w:t>
            </w:r>
            <w:r>
              <w:rPr>
                <w:rFonts w:hint="eastAsia" w:cs="Times New Roman"/>
                <w:snapToGrid w:val="0"/>
                <w:color w:val="auto"/>
                <w:kern w:val="2"/>
                <w:sz w:val="24"/>
                <w:szCs w:val="24"/>
                <w:lang w:val="en-US" w:eastAsia="zh-CN" w:bidi="ar-SA"/>
              </w:rPr>
              <w:t>a</w:t>
            </w:r>
            <w:r>
              <w:rPr>
                <w:rFonts w:hint="default" w:ascii="Times New Roman" w:hAnsi="Times New Roman" w:eastAsia="宋体" w:cs="Times New Roman"/>
                <w:snapToGrid w:val="0"/>
                <w:color w:val="auto"/>
                <w:kern w:val="2"/>
                <w:sz w:val="24"/>
                <w:szCs w:val="24"/>
                <w:lang w:val="en-US" w:eastAsia="zh-CN" w:bidi="ar-SA"/>
              </w:rPr>
              <w:t>，</w:t>
            </w:r>
            <w:r>
              <w:rPr>
                <w:rFonts w:hint="eastAsia" w:ascii="Times New Roman" w:hAnsi="Times New Roman" w:eastAsia="宋体" w:cs="Times New Roman"/>
                <w:snapToGrid w:val="0"/>
                <w:color w:val="auto"/>
                <w:kern w:val="2"/>
                <w:sz w:val="24"/>
                <w:szCs w:val="24"/>
                <w:lang w:val="en-US" w:eastAsia="zh-CN" w:bidi="ar-SA"/>
              </w:rPr>
              <w:t>每日</w:t>
            </w:r>
            <w:r>
              <w:rPr>
                <w:rFonts w:hint="default" w:ascii="Times New Roman" w:hAnsi="Times New Roman" w:eastAsia="宋体" w:cs="Times New Roman"/>
                <w:snapToGrid w:val="0"/>
                <w:color w:val="auto"/>
                <w:kern w:val="2"/>
                <w:sz w:val="24"/>
                <w:szCs w:val="24"/>
                <w:lang w:val="en-US" w:eastAsia="zh-CN" w:bidi="ar-SA"/>
              </w:rPr>
              <w:t>宠物洗浴用水量为0.</w:t>
            </w:r>
            <w:r>
              <w:rPr>
                <w:rFonts w:hint="eastAsia" w:ascii="Times New Roman" w:hAnsi="Times New Roman" w:eastAsia="宋体" w:cs="Times New Roman"/>
                <w:snapToGrid w:val="0"/>
                <w:color w:val="auto"/>
                <w:kern w:val="2"/>
                <w:sz w:val="24"/>
                <w:szCs w:val="24"/>
                <w:lang w:val="en-US" w:eastAsia="zh-CN" w:bidi="ar-SA"/>
              </w:rPr>
              <w:t>8</w:t>
            </w:r>
            <w:r>
              <w:rPr>
                <w:rFonts w:hint="default" w:ascii="Times New Roman" w:hAnsi="Times New Roman" w:eastAsia="宋体" w:cs="Times New Roman"/>
                <w:snapToGrid w:val="0"/>
                <w:color w:val="auto"/>
                <w:kern w:val="2"/>
                <w:sz w:val="24"/>
                <w:szCs w:val="24"/>
                <w:lang w:val="en-US" w:eastAsia="zh-CN" w:bidi="ar-SA"/>
              </w:rPr>
              <w:t>m</w:t>
            </w:r>
            <w:r>
              <w:rPr>
                <w:rFonts w:hint="default" w:ascii="Times New Roman" w:hAnsi="Times New Roman" w:eastAsia="宋体" w:cs="Times New Roman"/>
                <w:snapToGrid w:val="0"/>
                <w:color w:val="auto"/>
                <w:kern w:val="2"/>
                <w:sz w:val="24"/>
                <w:szCs w:val="24"/>
                <w:vertAlign w:val="superscript"/>
                <w:lang w:val="en-US" w:eastAsia="zh-CN" w:bidi="ar-SA"/>
              </w:rPr>
              <w:t>3</w:t>
            </w:r>
            <w:r>
              <w:rPr>
                <w:rFonts w:hint="default" w:ascii="Times New Roman" w:hAnsi="Times New Roman" w:eastAsia="宋体" w:cs="Times New Roman"/>
                <w:snapToGrid w:val="0"/>
                <w:color w:val="auto"/>
                <w:kern w:val="2"/>
                <w:sz w:val="24"/>
                <w:szCs w:val="24"/>
                <w:lang w:val="en-US" w:eastAsia="zh-CN" w:bidi="ar-SA"/>
              </w:rPr>
              <w:t>/d</w:t>
            </w:r>
            <w:r>
              <w:rPr>
                <w:rFonts w:hint="eastAsia" w:ascii="Times New Roman" w:hAnsi="Times New Roman" w:eastAsia="宋体" w:cs="Times New Roman"/>
                <w:snapToGrid w:val="0"/>
                <w:color w:val="auto"/>
                <w:kern w:val="2"/>
                <w:sz w:val="24"/>
                <w:szCs w:val="24"/>
                <w:lang w:val="en-US" w:eastAsia="zh-CN" w:bidi="ar-SA"/>
              </w:rPr>
              <w:t>，</w:t>
            </w:r>
            <w:r>
              <w:rPr>
                <w:rFonts w:hint="default" w:ascii="Times New Roman" w:hAnsi="Times New Roman" w:eastAsia="宋体" w:cs="Times New Roman"/>
                <w:snapToGrid w:val="0"/>
                <w:color w:val="auto"/>
                <w:sz w:val="24"/>
                <w:szCs w:val="24"/>
                <w:lang w:val="en-US" w:eastAsia="zh-CN"/>
              </w:rPr>
              <w:t>年工作3</w:t>
            </w:r>
            <w:r>
              <w:rPr>
                <w:rFonts w:hint="eastAsia" w:cs="Times New Roman"/>
                <w:snapToGrid w:val="0"/>
                <w:color w:val="auto"/>
                <w:sz w:val="24"/>
                <w:szCs w:val="24"/>
                <w:lang w:val="en-US" w:eastAsia="zh-CN"/>
              </w:rPr>
              <w:t>65</w:t>
            </w:r>
            <w:r>
              <w:rPr>
                <w:rFonts w:hint="default" w:ascii="Times New Roman" w:hAnsi="Times New Roman" w:eastAsia="宋体" w:cs="Times New Roman"/>
                <w:snapToGrid w:val="0"/>
                <w:color w:val="auto"/>
                <w:sz w:val="24"/>
                <w:szCs w:val="24"/>
                <w:lang w:val="en-US" w:eastAsia="zh-CN"/>
              </w:rPr>
              <w:t>天，</w:t>
            </w:r>
            <w:r>
              <w:rPr>
                <w:rFonts w:hint="eastAsia" w:ascii="Times New Roman" w:hAnsi="Times New Roman" w:eastAsia="宋体" w:cs="Times New Roman"/>
                <w:snapToGrid w:val="0"/>
                <w:color w:val="auto"/>
                <w:sz w:val="24"/>
                <w:szCs w:val="24"/>
                <w:lang w:val="en-US" w:eastAsia="zh-CN"/>
              </w:rPr>
              <w:t>则宠物美容用水量为0.8</w:t>
            </w:r>
            <w:r>
              <w:rPr>
                <w:rFonts w:hint="default" w:ascii="Times New Roman" w:hAnsi="Times New Roman" w:eastAsia="宋体" w:cs="Times New Roman"/>
                <w:snapToGrid w:val="0"/>
                <w:color w:val="auto"/>
                <w:sz w:val="24"/>
                <w:szCs w:val="24"/>
                <w:lang w:val="en-US" w:eastAsia="zh-CN"/>
              </w:rPr>
              <w:t>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/d（</w:t>
            </w:r>
            <w:r>
              <w:rPr>
                <w:rFonts w:hint="eastAsia" w:ascii="Times New Roman" w:hAnsi="Times New Roman" w:eastAsia="宋体" w:cs="Times New Roman"/>
                <w:snapToGrid w:val="0"/>
                <w:color w:val="auto"/>
                <w:sz w:val="24"/>
                <w:szCs w:val="24"/>
                <w:lang w:val="en-US" w:eastAsia="zh-CN"/>
              </w:rPr>
              <w:t>292</w:t>
            </w:r>
            <w:r>
              <w:rPr>
                <w:rFonts w:hint="default" w:ascii="Times New Roman" w:hAnsi="Times New Roman" w:eastAsia="宋体" w:cs="Times New Roman"/>
                <w:snapToGrid w:val="0"/>
                <w:color w:val="auto"/>
                <w:sz w:val="24"/>
                <w:szCs w:val="24"/>
                <w:lang w:val="en-US" w:eastAsia="zh-CN"/>
              </w:rPr>
              <w:t>m</w:t>
            </w:r>
            <w:r>
              <w:rPr>
                <w:rFonts w:hint="default" w:ascii="Times New Roman" w:hAnsi="Times New Roman" w:eastAsia="宋体" w:cs="Times New Roman"/>
                <w:snapToGrid w:val="0"/>
                <w:color w:val="auto"/>
                <w:sz w:val="24"/>
                <w:szCs w:val="24"/>
                <w:vertAlign w:val="superscript"/>
                <w:lang w:val="en-US" w:eastAsia="zh-CN"/>
              </w:rPr>
              <w:t>3</w:t>
            </w:r>
            <w:r>
              <w:rPr>
                <w:rFonts w:hint="default" w:ascii="Times New Roman" w:hAnsi="Times New Roman" w:eastAsia="宋体" w:cs="Times New Roman"/>
                <w:snapToGrid w:val="0"/>
                <w:color w:val="auto"/>
                <w:sz w:val="24"/>
                <w:szCs w:val="24"/>
                <w:lang w:val="en-US" w:eastAsia="zh-CN"/>
              </w:rPr>
              <w:t>/a）</w:t>
            </w:r>
            <w:r>
              <w:rPr>
                <w:rFonts w:hint="eastAsia" w:ascii="Times New Roman" w:hAnsi="Times New Roman" w:eastAsia="宋体" w:cs="Times New Roman"/>
                <w:snapToGrid w:val="0"/>
                <w:color w:val="auto"/>
                <w:kern w:val="2"/>
                <w:sz w:val="24"/>
                <w:szCs w:val="24"/>
                <w:lang w:val="en-US" w:eastAsia="zh-CN" w:bidi="ar-SA"/>
              </w:rPr>
              <w:t>，</w:t>
            </w:r>
            <w:r>
              <w:rPr>
                <w:rFonts w:hint="default" w:ascii="Times New Roman" w:hAnsi="Times New Roman" w:cs="Times New Roman"/>
                <w:color w:val="auto"/>
                <w:sz w:val="24"/>
                <w:szCs w:val="24"/>
                <w:highlight w:val="none"/>
              </w:rPr>
              <w:t>宠物美容污水排放量约占用水量80%，约</w:t>
            </w:r>
            <w:r>
              <w:rPr>
                <w:rFonts w:hint="eastAsia" w:ascii="Times New Roman" w:hAnsi="Times New Roman" w:cs="Times New Roman"/>
                <w:color w:val="auto"/>
                <w:sz w:val="24"/>
                <w:szCs w:val="24"/>
                <w:highlight w:val="none"/>
                <w:lang w:val="en-US" w:eastAsia="zh-CN"/>
              </w:rPr>
              <w:t>0.64</w:t>
            </w:r>
            <w:r>
              <w:rPr>
                <w:rFonts w:hint="default" w:ascii="Times New Roman" w:hAnsi="Times New Roman" w:eastAsia="宋体" w:cs="Times New Roman"/>
                <w:snapToGrid w:val="0"/>
                <w:color w:val="auto"/>
                <w:kern w:val="2"/>
                <w:sz w:val="24"/>
                <w:szCs w:val="24"/>
                <w:lang w:val="en-US" w:eastAsia="zh-CN" w:bidi="ar-SA"/>
              </w:rPr>
              <w:t>m</w:t>
            </w:r>
            <w:r>
              <w:rPr>
                <w:rFonts w:hint="default" w:ascii="Times New Roman" w:hAnsi="Times New Roman" w:eastAsia="宋体" w:cs="Times New Roman"/>
                <w:snapToGrid w:val="0"/>
                <w:color w:val="auto"/>
                <w:kern w:val="2"/>
                <w:sz w:val="24"/>
                <w:szCs w:val="24"/>
                <w:vertAlign w:val="superscript"/>
                <w:lang w:val="en-US" w:eastAsia="zh-CN" w:bidi="ar-SA"/>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val="en-US" w:eastAsia="zh-CN"/>
              </w:rPr>
              <w:t>233.6</w:t>
            </w:r>
            <w:r>
              <w:rPr>
                <w:rFonts w:hint="default" w:ascii="Times New Roman" w:hAnsi="Times New Roman" w:eastAsia="宋体" w:cs="Times New Roman"/>
                <w:snapToGrid w:val="0"/>
                <w:color w:val="auto"/>
                <w:kern w:val="2"/>
                <w:sz w:val="24"/>
                <w:szCs w:val="24"/>
                <w:lang w:val="en-US" w:eastAsia="zh-CN" w:bidi="ar-SA"/>
              </w:rPr>
              <w:t>m</w:t>
            </w:r>
            <w:r>
              <w:rPr>
                <w:rFonts w:hint="default" w:ascii="Times New Roman" w:hAnsi="Times New Roman" w:eastAsia="宋体" w:cs="Times New Roman"/>
                <w:snapToGrid w:val="0"/>
                <w:color w:val="auto"/>
                <w:kern w:val="2"/>
                <w:sz w:val="24"/>
                <w:szCs w:val="24"/>
                <w:vertAlign w:val="superscript"/>
                <w:lang w:val="en-US" w:eastAsia="zh-CN" w:bidi="ar-SA"/>
              </w:rPr>
              <w:t>3</w:t>
            </w:r>
            <w:r>
              <w:rPr>
                <w:rFonts w:hint="default" w:ascii="Times New Roman" w:hAnsi="Times New Roman" w:cs="Times New Roman"/>
                <w:color w:val="auto"/>
                <w:sz w:val="24"/>
                <w:szCs w:val="24"/>
                <w:highlight w:val="none"/>
              </w:rPr>
              <w:t>/a）。宠物美容污水水污染物主要为COD、SS、</w:t>
            </w:r>
            <w:r>
              <w:rPr>
                <w:rFonts w:hint="default" w:ascii="Times New Roman" w:hAnsi="Times New Roman" w:cs="Times New Roman"/>
                <w:color w:val="auto"/>
                <w:sz w:val="24"/>
                <w:szCs w:val="24"/>
                <w:highlight w:val="none"/>
                <w:lang w:eastAsia="zh-CN"/>
              </w:rPr>
              <w:t>阴离子表面活性剂</w:t>
            </w:r>
            <w:r>
              <w:rPr>
                <w:rFonts w:hint="default" w:ascii="Times New Roman" w:hAnsi="Times New Roman" w:cs="Times New Roman"/>
                <w:color w:val="auto"/>
                <w:sz w:val="24"/>
                <w:szCs w:val="24"/>
                <w:highlight w:val="none"/>
              </w:rPr>
              <w:t>等。</w:t>
            </w:r>
          </w:p>
          <w:p w14:paraId="70ACF9C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snapToGrid w:val="0"/>
                <w:color w:val="auto"/>
                <w:sz w:val="24"/>
                <w:highlight w:val="none"/>
                <w:lang w:val="en-US" w:eastAsia="zh-CN"/>
              </w:rPr>
            </w:pPr>
            <w:r>
              <w:rPr>
                <w:rFonts w:hint="default" w:ascii="Times New Roman" w:hAnsi="Times New Roman" w:eastAsia="宋体" w:cs="Times New Roman"/>
                <w:snapToGrid w:val="0"/>
                <w:color w:val="auto"/>
                <w:sz w:val="24"/>
                <w:szCs w:val="24"/>
                <w:lang w:val="en-US" w:eastAsia="zh-CN"/>
              </w:rPr>
              <w:t>③</w:t>
            </w:r>
            <w:r>
              <w:rPr>
                <w:rFonts w:hint="default" w:ascii="Times New Roman" w:hAnsi="Times New Roman" w:eastAsia="宋体" w:cs="Times New Roman"/>
                <w:snapToGrid w:val="0"/>
                <w:color w:val="auto"/>
                <w:sz w:val="24"/>
                <w:szCs w:val="24"/>
                <w:highlight w:val="none"/>
                <w:lang w:val="en-US" w:eastAsia="zh-CN"/>
              </w:rPr>
              <w:t>医疗用水</w:t>
            </w:r>
          </w:p>
          <w:p w14:paraId="7E8AA2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snapToGrid w:val="0"/>
                <w:color w:val="auto"/>
                <w:sz w:val="24"/>
                <w:highlight w:val="none"/>
                <w:lang w:val="en-US" w:eastAsia="zh-CN"/>
              </w:rPr>
            </w:pPr>
            <w:r>
              <w:rPr>
                <w:rFonts w:hint="eastAsia" w:ascii="Times New Roman" w:hAnsi="Times New Roman" w:eastAsia="宋体" w:cs="Times New Roman"/>
                <w:snapToGrid w:val="0"/>
                <w:color w:val="auto"/>
                <w:sz w:val="24"/>
                <w:szCs w:val="24"/>
                <w:highlight w:val="none"/>
                <w:lang w:val="en-US" w:eastAsia="zh-CN"/>
              </w:rPr>
              <w:t>根据建设单位提供的资料，</w:t>
            </w:r>
            <w:r>
              <w:rPr>
                <w:rFonts w:hint="eastAsia" w:cs="Times New Roman"/>
                <w:snapToGrid w:val="0"/>
                <w:color w:val="auto"/>
                <w:sz w:val="24"/>
                <w:szCs w:val="24"/>
                <w:highlight w:val="none"/>
                <w:lang w:val="en-US" w:eastAsia="zh-CN"/>
              </w:rPr>
              <w:t>现有项目医疗用水主要包括宠物</w:t>
            </w:r>
            <w:r>
              <w:rPr>
                <w:rFonts w:hint="eastAsia" w:ascii="Times New Roman" w:eastAsia="宋体" w:cs="Times New Roman"/>
                <w:snapToGrid w:val="0"/>
                <w:color w:val="auto"/>
                <w:sz w:val="24"/>
                <w:szCs w:val="24"/>
                <w:highlight w:val="none"/>
                <w:lang w:val="en-US" w:eastAsia="zh-CN"/>
              </w:rPr>
              <w:t>接诊及化验</w:t>
            </w:r>
            <w:r>
              <w:rPr>
                <w:rFonts w:hint="eastAsia" w:cs="Times New Roman"/>
                <w:snapToGrid w:val="0"/>
                <w:color w:val="auto"/>
                <w:sz w:val="24"/>
                <w:szCs w:val="24"/>
                <w:highlight w:val="none"/>
                <w:lang w:val="en-US" w:eastAsia="zh-CN"/>
              </w:rPr>
              <w:t>用水、医疗器械清洗用水和诊疗人员清洗用水</w:t>
            </w:r>
            <w:r>
              <w:rPr>
                <w:rFonts w:hint="eastAsia" w:cs="Times New Roman"/>
                <w:snapToGrid w:val="0"/>
                <w:color w:val="auto"/>
                <w:sz w:val="24"/>
                <w:szCs w:val="24"/>
                <w:highlight w:val="none"/>
                <w:lang w:val="en-US" w:eastAsia="zh-CN"/>
              </w:rPr>
              <w:t>，</w:t>
            </w:r>
            <w:r>
              <w:rPr>
                <w:rFonts w:hint="eastAsia" w:ascii="Times New Roman" w:hAnsi="Times New Roman" w:eastAsia="宋体" w:cs="Times New Roman"/>
                <w:snapToGrid w:val="0"/>
                <w:color w:val="auto"/>
                <w:sz w:val="24"/>
                <w:szCs w:val="24"/>
                <w:highlight w:val="none"/>
                <w:lang w:val="en-US" w:eastAsia="zh-CN"/>
              </w:rPr>
              <w:t>现有项目年宠物</w:t>
            </w:r>
            <w:r>
              <w:rPr>
                <w:rFonts w:hint="eastAsia" w:cs="Times New Roman"/>
                <w:snapToGrid w:val="0"/>
                <w:color w:val="auto"/>
                <w:sz w:val="24"/>
                <w:szCs w:val="24"/>
                <w:highlight w:val="none"/>
                <w:lang w:val="en-US" w:eastAsia="zh-CN"/>
              </w:rPr>
              <w:t>诊疗</w:t>
            </w:r>
            <w:r>
              <w:rPr>
                <w:rFonts w:hint="eastAsia" w:ascii="Times New Roman" w:hAnsi="Times New Roman" w:eastAsia="宋体" w:cs="Times New Roman"/>
                <w:snapToGrid w:val="0"/>
                <w:color w:val="auto"/>
                <w:sz w:val="24"/>
                <w:szCs w:val="24"/>
                <w:highlight w:val="none"/>
                <w:lang w:val="en-US" w:eastAsia="zh-CN"/>
              </w:rPr>
              <w:t>接诊量300</w:t>
            </w:r>
            <w:r>
              <w:rPr>
                <w:rFonts w:hint="eastAsia" w:cs="Times New Roman"/>
                <w:snapToGrid w:val="0"/>
                <w:color w:val="auto"/>
                <w:sz w:val="24"/>
                <w:szCs w:val="24"/>
                <w:highlight w:val="none"/>
                <w:lang w:val="en-US" w:eastAsia="zh-CN"/>
              </w:rPr>
              <w:t>0</w:t>
            </w:r>
            <w:r>
              <w:rPr>
                <w:rFonts w:hint="eastAsia" w:ascii="Times New Roman" w:hAnsi="Times New Roman" w:eastAsia="宋体" w:cs="Times New Roman"/>
                <w:snapToGrid w:val="0"/>
                <w:color w:val="auto"/>
                <w:sz w:val="24"/>
                <w:szCs w:val="24"/>
                <w:highlight w:val="none"/>
                <w:lang w:val="en-US" w:eastAsia="zh-CN"/>
              </w:rPr>
              <w:t>例，参照《陕西省行业用水定额（DB61/T943-2020）》和《建筑给水排水设计规范》（GB50015-2003，2009年修订）中</w:t>
            </w:r>
            <w:r>
              <w:rPr>
                <w:rFonts w:hint="eastAsia" w:cs="Times New Roman"/>
                <w:snapToGrid w:val="0"/>
                <w:color w:val="auto"/>
                <w:sz w:val="24"/>
                <w:szCs w:val="24"/>
                <w:highlight w:val="none"/>
                <w:lang w:val="en-US" w:eastAsia="zh-CN"/>
              </w:rPr>
              <w:t>“表3.1.10中门诊部、诊疗所”</w:t>
            </w:r>
            <w:r>
              <w:rPr>
                <w:rFonts w:hint="eastAsia" w:ascii="Times New Roman" w:hAnsi="Times New Roman" w:eastAsia="宋体" w:cs="Times New Roman"/>
                <w:snapToGrid w:val="0"/>
                <w:color w:val="auto"/>
                <w:sz w:val="24"/>
                <w:szCs w:val="24"/>
                <w:highlight w:val="none"/>
                <w:lang w:val="en-US" w:eastAsia="zh-CN"/>
              </w:rPr>
              <w:t>最高日生活用水定额，并结合诊所的用水情况，确定项目</w:t>
            </w:r>
            <w:r>
              <w:rPr>
                <w:rFonts w:hint="eastAsia" w:cs="Times New Roman"/>
                <w:snapToGrid w:val="0"/>
                <w:color w:val="auto"/>
                <w:sz w:val="24"/>
                <w:szCs w:val="24"/>
                <w:highlight w:val="none"/>
                <w:lang w:val="en-US" w:eastAsia="zh-CN"/>
              </w:rPr>
              <w:t>宠物诊疗</w:t>
            </w:r>
            <w:r>
              <w:rPr>
                <w:rFonts w:hint="eastAsia" w:ascii="Times New Roman" w:hAnsi="Times New Roman" w:eastAsia="宋体" w:cs="Times New Roman"/>
                <w:snapToGrid w:val="0"/>
                <w:color w:val="auto"/>
                <w:sz w:val="24"/>
                <w:szCs w:val="24"/>
                <w:highlight w:val="none"/>
                <w:lang w:val="en-US" w:eastAsia="zh-CN"/>
              </w:rPr>
              <w:t>医疗用水按15L/（病例）计，</w:t>
            </w:r>
            <w:r>
              <w:rPr>
                <w:rFonts w:hint="eastAsia" w:ascii="Times New Roman" w:hAnsi="Times New Roman" w:eastAsia="宋体" w:cs="Times New Roman"/>
                <w:snapToGrid w:val="0"/>
                <w:color w:val="auto"/>
                <w:sz w:val="24"/>
                <w:szCs w:val="24"/>
                <w:highlight w:val="none"/>
                <w:lang w:val="en-US" w:eastAsia="zh-CN"/>
              </w:rPr>
              <w:t>则医疗用水量约0.</w:t>
            </w:r>
            <w:r>
              <w:rPr>
                <w:rFonts w:hint="eastAsia" w:cs="Times New Roman"/>
                <w:snapToGrid w:val="0"/>
                <w:color w:val="auto"/>
                <w:sz w:val="24"/>
                <w:szCs w:val="24"/>
                <w:highlight w:val="none"/>
                <w:lang w:val="en-US" w:eastAsia="zh-CN"/>
              </w:rPr>
              <w:t>123</w:t>
            </w:r>
            <w:r>
              <w:rPr>
                <w:rFonts w:hint="eastAsia" w:ascii="Times New Roman" w:hAnsi="Times New Roman" w:eastAsia="宋体" w:cs="Times New Roman"/>
                <w:snapToGrid w:val="0"/>
                <w:color w:val="auto"/>
                <w:sz w:val="24"/>
                <w:szCs w:val="24"/>
                <w:highlight w:val="none"/>
                <w:lang w:val="en-US" w:eastAsia="zh-CN"/>
              </w:rPr>
              <w:t>m</w:t>
            </w:r>
            <w:r>
              <w:rPr>
                <w:rFonts w:hint="eastAsia" w:ascii="Times New Roman" w:hAnsi="Times New Roman" w:eastAsia="宋体" w:cs="Times New Roman"/>
                <w:snapToGrid w:val="0"/>
                <w:color w:val="auto"/>
                <w:sz w:val="24"/>
                <w:szCs w:val="24"/>
                <w:highlight w:val="none"/>
                <w:vertAlign w:val="superscript"/>
                <w:lang w:val="en-US" w:eastAsia="zh-CN"/>
              </w:rPr>
              <w:t>3</w:t>
            </w:r>
            <w:r>
              <w:rPr>
                <w:rFonts w:hint="eastAsia" w:ascii="Times New Roman" w:hAnsi="Times New Roman" w:eastAsia="宋体" w:cs="Times New Roman"/>
                <w:snapToGrid w:val="0"/>
                <w:color w:val="auto"/>
                <w:sz w:val="24"/>
                <w:szCs w:val="24"/>
                <w:highlight w:val="none"/>
                <w:lang w:val="en-US" w:eastAsia="zh-CN"/>
              </w:rPr>
              <w:t>/d（45m</w:t>
            </w:r>
            <w:r>
              <w:rPr>
                <w:rFonts w:hint="eastAsia" w:ascii="Times New Roman" w:hAnsi="Times New Roman" w:eastAsia="宋体" w:cs="Times New Roman"/>
                <w:snapToGrid w:val="0"/>
                <w:color w:val="auto"/>
                <w:sz w:val="24"/>
                <w:szCs w:val="24"/>
                <w:highlight w:val="none"/>
                <w:vertAlign w:val="superscript"/>
                <w:lang w:val="en-US" w:eastAsia="zh-CN"/>
              </w:rPr>
              <w:t>3</w:t>
            </w:r>
            <w:r>
              <w:rPr>
                <w:rFonts w:hint="eastAsia" w:ascii="Times New Roman" w:hAnsi="Times New Roman" w:eastAsia="宋体" w:cs="Times New Roman"/>
                <w:snapToGrid w:val="0"/>
                <w:color w:val="auto"/>
                <w:sz w:val="24"/>
                <w:szCs w:val="24"/>
                <w:highlight w:val="none"/>
                <w:lang w:val="en-US" w:eastAsia="zh-CN"/>
              </w:rPr>
              <w:t>/a）。</w:t>
            </w:r>
          </w:p>
          <w:p w14:paraId="5957F43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snapToGrid w:val="0"/>
                <w:color w:val="auto"/>
                <w:sz w:val="24"/>
                <w:highlight w:val="none"/>
                <w:lang w:val="en-US" w:eastAsia="zh-CN"/>
              </w:rPr>
            </w:pPr>
            <w:r>
              <w:rPr>
                <w:rFonts w:hint="default" w:ascii="Times New Roman" w:hAnsi="Times New Roman" w:cs="Times New Roman"/>
                <w:color w:val="auto"/>
                <w:sz w:val="24"/>
                <w:szCs w:val="24"/>
                <w:highlight w:val="none"/>
              </w:rPr>
              <w:t>医疗废水产生量按用水量的</w:t>
            </w:r>
            <w:r>
              <w:rPr>
                <w:rFonts w:hint="eastAsia"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%计，则医疗废水产生量约为0.</w:t>
            </w:r>
            <w:r>
              <w:rPr>
                <w:rFonts w:hint="eastAsia" w:ascii="Times New Roman" w:hAnsi="Times New Roman" w:eastAsia="宋体" w:cs="Times New Roman"/>
                <w:snapToGrid w:val="0"/>
                <w:color w:val="auto"/>
                <w:kern w:val="2"/>
                <w:sz w:val="24"/>
                <w:szCs w:val="24"/>
                <w:highlight w:val="none"/>
                <w:lang w:val="en-US" w:eastAsia="zh-CN" w:bidi="ar-SA"/>
              </w:rPr>
              <w:t>0</w:t>
            </w:r>
            <w:r>
              <w:rPr>
                <w:rFonts w:hint="eastAsia" w:cs="Times New Roman"/>
                <w:snapToGrid w:val="0"/>
                <w:color w:val="auto"/>
                <w:kern w:val="2"/>
                <w:sz w:val="24"/>
                <w:szCs w:val="24"/>
                <w:highlight w:val="none"/>
                <w:lang w:val="en-US" w:eastAsia="zh-CN" w:bidi="ar-SA"/>
              </w:rPr>
              <w:t>99</w:t>
            </w:r>
            <w:r>
              <w:rPr>
                <w:rFonts w:hint="default" w:ascii="Times New Roman" w:hAnsi="Times New Roman" w:eastAsia="宋体" w:cs="Times New Roman"/>
                <w:snapToGrid w:val="0"/>
                <w:color w:val="auto"/>
                <w:kern w:val="2"/>
                <w:sz w:val="24"/>
                <w:szCs w:val="24"/>
                <w:highlight w:val="none"/>
                <w:lang w:val="en-US" w:eastAsia="zh-CN" w:bidi="ar-SA"/>
              </w:rPr>
              <w:t>m</w:t>
            </w:r>
            <w:r>
              <w:rPr>
                <w:rFonts w:hint="default" w:ascii="Times New Roman" w:hAnsi="Times New Roman" w:eastAsia="宋体" w:cs="Times New Roman"/>
                <w:snapToGrid w:val="0"/>
                <w:color w:val="auto"/>
                <w:kern w:val="2"/>
                <w:sz w:val="24"/>
                <w:szCs w:val="24"/>
                <w:highlight w:val="none"/>
                <w:vertAlign w:val="superscript"/>
                <w:lang w:val="en-US" w:eastAsia="zh-CN" w:bidi="ar-SA"/>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val="en-US" w:eastAsia="zh-CN"/>
              </w:rPr>
              <w:t>36</w:t>
            </w:r>
            <w:r>
              <w:rPr>
                <w:rFonts w:hint="default" w:ascii="Times New Roman" w:hAnsi="Times New Roman" w:eastAsia="宋体" w:cs="Times New Roman"/>
                <w:snapToGrid w:val="0"/>
                <w:color w:val="auto"/>
                <w:kern w:val="2"/>
                <w:sz w:val="24"/>
                <w:szCs w:val="24"/>
                <w:highlight w:val="none"/>
                <w:lang w:val="en-US" w:eastAsia="zh-CN" w:bidi="ar-SA"/>
              </w:rPr>
              <w:t>m</w:t>
            </w:r>
            <w:r>
              <w:rPr>
                <w:rFonts w:hint="default" w:ascii="Times New Roman" w:hAnsi="Times New Roman" w:eastAsia="宋体" w:cs="Times New Roman"/>
                <w:snapToGrid w:val="0"/>
                <w:color w:val="auto"/>
                <w:kern w:val="2"/>
                <w:sz w:val="24"/>
                <w:szCs w:val="24"/>
                <w:highlight w:val="none"/>
                <w:vertAlign w:val="superscript"/>
                <w:lang w:val="en-US" w:eastAsia="zh-CN" w:bidi="ar-SA"/>
              </w:rPr>
              <w:t>3</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医疗废水水质污染物主要为：SS、COD、粪大肠菌群、总余氯、氨氮等。</w:t>
            </w:r>
          </w:p>
          <w:p w14:paraId="7B76D90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snapToGrid w:val="0"/>
                <w:color w:val="auto"/>
                <w:sz w:val="24"/>
                <w:szCs w:val="24"/>
                <w:highlight w:val="none"/>
                <w:lang w:val="en-US" w:eastAsia="zh-CN"/>
              </w:rPr>
            </w:pPr>
            <w:r>
              <w:rPr>
                <w:rFonts w:hint="eastAsia" w:cs="Times New Roman"/>
                <w:color w:val="auto"/>
                <w:sz w:val="24"/>
                <w:szCs w:val="24"/>
                <w:highlight w:val="none"/>
                <w:lang w:val="en-US" w:eastAsia="zh-CN"/>
              </w:rPr>
              <w:t>现有项目废水缓释消毒器</w:t>
            </w:r>
            <w:r>
              <w:rPr>
                <w:rFonts w:hint="eastAsia" w:ascii="Times New Roman" w:hAnsi="Times New Roman" w:cs="Times New Roman"/>
                <w:color w:val="auto"/>
                <w:sz w:val="24"/>
                <w:szCs w:val="24"/>
                <w:highlight w:val="none"/>
                <w:lang w:val="en-US" w:eastAsia="zh-CN"/>
              </w:rPr>
              <w:t>（处理能力0.5m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位于一楼中央处置区水池下方</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医疗废水</w:t>
            </w:r>
            <w:r>
              <w:rPr>
                <w:rFonts w:hint="eastAsia" w:ascii="Times New Roman" w:hAnsi="Times New Roman" w:cs="Times New Roman"/>
                <w:color w:val="auto"/>
                <w:sz w:val="24"/>
                <w:szCs w:val="24"/>
                <w:highlight w:val="none"/>
                <w:lang w:val="en-US" w:eastAsia="zh-CN"/>
              </w:rPr>
              <w:t>经废水缓释消毒器</w:t>
            </w:r>
            <w:r>
              <w:rPr>
                <w:rFonts w:hint="default" w:ascii="Times New Roman" w:hAnsi="Times New Roman" w:cs="Times New Roman"/>
                <w:color w:val="auto"/>
                <w:sz w:val="24"/>
                <w:szCs w:val="24"/>
                <w:highlight w:val="none"/>
              </w:rPr>
              <w:t>投加含氯消毒片处理后，</w:t>
            </w:r>
            <w:r>
              <w:rPr>
                <w:rFonts w:hint="eastAsia" w:ascii="Times New Roman" w:hAnsi="Times New Roman" w:eastAsia="宋体" w:cs="Times New Roman"/>
                <w:snapToGrid w:val="0"/>
                <w:color w:val="auto"/>
                <w:sz w:val="24"/>
                <w:szCs w:val="24"/>
                <w:highlight w:val="none"/>
                <w:lang w:val="en-US" w:eastAsia="zh-CN"/>
              </w:rPr>
              <w:t>和生活污水经化粪池达标处理后，排入市政污水管网，最终进入西安市第一污水处理厂集中处理。</w:t>
            </w:r>
          </w:p>
          <w:p w14:paraId="0B1D3D1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bCs w:val="0"/>
                <w:snapToGrid w:val="0"/>
                <w:color w:val="auto"/>
                <w:sz w:val="24"/>
                <w:highlight w:val="none"/>
                <w:lang w:val="en-US" w:eastAsia="zh-CN"/>
              </w:rPr>
            </w:pPr>
            <w:r>
              <w:rPr>
                <w:rFonts w:hint="default" w:ascii="Times New Roman" w:hAnsi="Times New Roman" w:eastAsia="宋体" w:cs="Times New Roman"/>
                <w:b/>
                <w:bCs w:val="0"/>
                <w:snapToGrid w:val="0"/>
                <w:color w:val="auto"/>
                <w:sz w:val="21"/>
                <w:szCs w:val="21"/>
                <w:highlight w:val="none"/>
                <w:lang w:val="en-US" w:eastAsia="zh-CN"/>
              </w:rPr>
              <w:drawing>
                <wp:inline distT="0" distB="0" distL="114300" distR="114300">
                  <wp:extent cx="5450840" cy="2976245"/>
                  <wp:effectExtent l="0" t="0" r="0" b="14605"/>
                  <wp:docPr id="10" name="ECB019B1-382A-4266-B25C-5B523AA43C14-2" descr="C:/Users/Administrator/AppData/Local/Temp/wps.IdcLK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C:/Users/Administrator/AppData/Local/Temp/wps.IdcLKjwps"/>
                          <pic:cNvPicPr>
                            <a:picLocks noChangeAspect="1"/>
                          </pic:cNvPicPr>
                        </pic:nvPicPr>
                        <pic:blipFill>
                          <a:blip r:embed="rId11"/>
                          <a:srcRect t="47231" b="2698"/>
                          <a:stretch>
                            <a:fillRect/>
                          </a:stretch>
                        </pic:blipFill>
                        <pic:spPr>
                          <a:xfrm>
                            <a:off x="0" y="0"/>
                            <a:ext cx="5450840" cy="2976245"/>
                          </a:xfrm>
                          <a:prstGeom prst="rect">
                            <a:avLst/>
                          </a:prstGeom>
                          <a:noFill/>
                          <a:ln>
                            <a:noFill/>
                          </a:ln>
                        </pic:spPr>
                      </pic:pic>
                    </a:graphicData>
                  </a:graphic>
                </wp:inline>
              </w:drawing>
            </w:r>
          </w:p>
          <w:p w14:paraId="3C8B49F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val="0"/>
                <w:snapToGrid w:val="0"/>
                <w:color w:val="auto"/>
                <w:sz w:val="24"/>
                <w:highlight w:val="none"/>
                <w:lang w:val="en-US" w:eastAsia="zh-CN"/>
              </w:rPr>
            </w:pPr>
            <w:r>
              <w:rPr>
                <w:rFonts w:hint="default" w:ascii="Times New Roman" w:hAnsi="Times New Roman" w:eastAsia="宋体" w:cs="Times New Roman"/>
                <w:b/>
                <w:bCs w:val="0"/>
                <w:snapToGrid w:val="0"/>
                <w:color w:val="auto"/>
                <w:sz w:val="21"/>
                <w:szCs w:val="21"/>
                <w:highlight w:val="none"/>
                <w:lang w:val="en-US" w:eastAsia="zh-CN"/>
              </w:rPr>
              <w:t>图</w:t>
            </w:r>
            <w:r>
              <w:rPr>
                <w:rFonts w:hint="eastAsia" w:ascii="Times New Roman" w:hAnsi="Times New Roman" w:eastAsia="宋体" w:cs="Times New Roman"/>
                <w:b/>
                <w:bCs w:val="0"/>
                <w:snapToGrid w:val="0"/>
                <w:color w:val="auto"/>
                <w:sz w:val="21"/>
                <w:szCs w:val="21"/>
                <w:highlight w:val="none"/>
                <w:lang w:val="en-US" w:eastAsia="zh-CN"/>
              </w:rPr>
              <w:t xml:space="preserve">2-2  </w:t>
            </w:r>
            <w:r>
              <w:rPr>
                <w:rFonts w:hint="eastAsia" w:cs="Times New Roman"/>
                <w:b/>
                <w:bCs w:val="0"/>
                <w:snapToGrid w:val="0"/>
                <w:color w:val="auto"/>
                <w:sz w:val="21"/>
                <w:szCs w:val="21"/>
                <w:highlight w:val="none"/>
                <w:lang w:val="en-US" w:eastAsia="zh-CN"/>
              </w:rPr>
              <w:t>扩建项目建成后</w:t>
            </w:r>
            <w:r>
              <w:rPr>
                <w:rFonts w:hint="eastAsia" w:ascii="Times New Roman" w:hAnsi="Times New Roman" w:eastAsia="宋体" w:cs="Times New Roman"/>
                <w:b/>
                <w:bCs w:val="0"/>
                <w:snapToGrid w:val="0"/>
                <w:color w:val="auto"/>
                <w:sz w:val="21"/>
                <w:szCs w:val="21"/>
                <w:highlight w:val="none"/>
                <w:lang w:val="en-US" w:eastAsia="zh-CN"/>
              </w:rPr>
              <w:t>全</w:t>
            </w:r>
            <w:r>
              <w:rPr>
                <w:rFonts w:hint="eastAsia" w:cs="Times New Roman"/>
                <w:b/>
                <w:bCs w:val="0"/>
                <w:snapToGrid w:val="0"/>
                <w:color w:val="auto"/>
                <w:sz w:val="21"/>
                <w:szCs w:val="21"/>
                <w:highlight w:val="none"/>
                <w:lang w:val="en-US" w:eastAsia="zh-CN"/>
              </w:rPr>
              <w:t>院</w:t>
            </w:r>
            <w:r>
              <w:rPr>
                <w:rFonts w:hint="default" w:ascii="Times New Roman" w:hAnsi="Times New Roman" w:eastAsia="宋体" w:cs="Times New Roman"/>
                <w:b/>
                <w:bCs w:val="0"/>
                <w:snapToGrid w:val="0"/>
                <w:color w:val="auto"/>
                <w:sz w:val="21"/>
                <w:szCs w:val="21"/>
                <w:highlight w:val="none"/>
                <w:lang w:val="en-US" w:eastAsia="zh-CN"/>
              </w:rPr>
              <w:t>水平衡图</w:t>
            </w:r>
            <w:r>
              <w:rPr>
                <w:rFonts w:hint="eastAsia" w:ascii="Times New Roman" w:hAnsi="Times New Roman" w:eastAsia="宋体" w:cs="Times New Roman"/>
                <w:b/>
                <w:bCs w:val="0"/>
                <w:snapToGrid w:val="0"/>
                <w:color w:val="auto"/>
                <w:sz w:val="21"/>
                <w:szCs w:val="21"/>
                <w:highlight w:val="none"/>
                <w:lang w:val="en-US" w:eastAsia="zh-CN"/>
              </w:rPr>
              <w:t xml:space="preserve">  单位：</w:t>
            </w:r>
            <w:r>
              <w:rPr>
                <w:rFonts w:hint="default" w:ascii="Times New Roman" w:hAnsi="Times New Roman" w:cs="Times New Roman"/>
                <w:b/>
                <w:bCs w:val="0"/>
                <w:color w:val="auto"/>
                <w:sz w:val="21"/>
                <w:szCs w:val="21"/>
                <w:highlight w:val="none"/>
              </w:rPr>
              <w:t>m</w:t>
            </w:r>
            <w:r>
              <w:rPr>
                <w:rFonts w:hint="default" w:ascii="Times New Roman" w:hAnsi="Times New Roman" w:cs="Times New Roman"/>
                <w:b/>
                <w:bCs w:val="0"/>
                <w:color w:val="auto"/>
                <w:sz w:val="21"/>
                <w:szCs w:val="21"/>
                <w:highlight w:val="none"/>
                <w:vertAlign w:val="superscript"/>
              </w:rPr>
              <w:t>3</w:t>
            </w:r>
            <w:r>
              <w:rPr>
                <w:rFonts w:hint="default" w:ascii="Times New Roman" w:hAnsi="Times New Roman" w:cs="Times New Roman"/>
                <w:b/>
                <w:bCs w:val="0"/>
                <w:color w:val="auto"/>
                <w:sz w:val="21"/>
                <w:szCs w:val="21"/>
                <w:highlight w:val="none"/>
              </w:rPr>
              <w:t>/d</w:t>
            </w:r>
          </w:p>
          <w:p w14:paraId="7104F8D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val="0"/>
                <w:snapToGrid w:val="0"/>
                <w:color w:val="auto"/>
                <w:sz w:val="24"/>
                <w:highlight w:val="none"/>
                <w:lang w:val="en-US" w:eastAsia="zh-CN"/>
              </w:rPr>
            </w:pPr>
            <w:r>
              <w:rPr>
                <w:rFonts w:hint="eastAsia" w:ascii="Times New Roman" w:hAnsi="Times New Roman" w:eastAsia="宋体" w:cs="Times New Roman"/>
                <w:b/>
                <w:bCs w:val="0"/>
                <w:snapToGrid w:val="0"/>
                <w:color w:val="auto"/>
                <w:sz w:val="24"/>
                <w:highlight w:val="none"/>
                <w:lang w:val="en-US" w:eastAsia="zh-CN"/>
              </w:rPr>
              <w:t>8、</w:t>
            </w:r>
            <w:r>
              <w:rPr>
                <w:rFonts w:hint="default" w:ascii="Times New Roman" w:hAnsi="Times New Roman" w:eastAsia="宋体" w:cs="Times New Roman"/>
                <w:b/>
                <w:bCs w:val="0"/>
                <w:snapToGrid w:val="0"/>
                <w:color w:val="auto"/>
                <w:sz w:val="24"/>
                <w:highlight w:val="none"/>
                <w:lang w:val="en-US" w:eastAsia="zh-CN"/>
              </w:rPr>
              <w:t>项目平面布置</w:t>
            </w:r>
          </w:p>
          <w:p w14:paraId="39994D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bCs/>
                <w:color w:val="auto"/>
                <w:kern w:val="2"/>
                <w:sz w:val="24"/>
                <w:szCs w:val="24"/>
                <w:highlight w:val="none"/>
                <w:lang w:val="en-US" w:eastAsia="zh-CN"/>
              </w:rPr>
              <w:t>本扩建项目仅</w:t>
            </w:r>
            <w:r>
              <w:rPr>
                <w:rFonts w:hint="eastAsia" w:cs="Times New Roman"/>
                <w:bCs/>
                <w:color w:val="auto"/>
                <w:kern w:val="2"/>
                <w:sz w:val="24"/>
                <w:szCs w:val="24"/>
                <w:highlight w:val="none"/>
                <w:lang w:val="en-US" w:eastAsia="zh-CN"/>
              </w:rPr>
              <w:t>新增手术室一间，位于现有宠物诊所二楼，不涉及平面布置；</w:t>
            </w:r>
            <w:r>
              <w:rPr>
                <w:rFonts w:hint="eastAsia" w:ascii="Times New Roman" w:hAnsi="Times New Roman" w:eastAsia="宋体" w:cs="Times New Roman"/>
                <w:color w:val="auto"/>
                <w:sz w:val="24"/>
                <w:szCs w:val="24"/>
                <w:highlight w:val="none"/>
                <w:lang w:val="en-US" w:eastAsia="zh-CN"/>
              </w:rPr>
              <w:t>原诊所租赁沿街商铺，</w:t>
            </w:r>
            <w:r>
              <w:rPr>
                <w:rFonts w:hint="default" w:ascii="Times New Roman" w:hAnsi="Times New Roman" w:cs="Times New Roman"/>
                <w:color w:val="auto"/>
                <w:sz w:val="24"/>
                <w:szCs w:val="24"/>
                <w:highlight w:val="none"/>
              </w:rPr>
              <w:t>面积为</w:t>
            </w:r>
            <w:r>
              <w:rPr>
                <w:rFonts w:hint="eastAsia" w:ascii="Times New Roman" w:hAnsi="Times New Roman" w:cs="Times New Roman"/>
                <w:bCs/>
                <w:color w:val="auto"/>
                <w:kern w:val="0"/>
                <w:sz w:val="24"/>
                <w:szCs w:val="24"/>
                <w:highlight w:val="none"/>
                <w:lang w:val="en-US" w:eastAsia="zh-CN"/>
              </w:rPr>
              <w:t>43</w:t>
            </w:r>
            <w:r>
              <w:rPr>
                <w:rFonts w:hint="eastAsia" w:ascii="Times New Roman" w:hAnsi="Times New Roman" w:cs="Times New Roman"/>
                <w:bCs/>
                <w:color w:val="auto"/>
                <w:kern w:val="0"/>
                <w:sz w:val="24"/>
                <w:szCs w:val="24"/>
                <w:highlight w:val="none"/>
              </w:rPr>
              <w:t>0m</w:t>
            </w:r>
            <w:r>
              <w:rPr>
                <w:rFonts w:hint="eastAsia" w:ascii="Times New Roman" w:hAnsi="Times New Roman" w:cs="Times New Roman"/>
                <w:bCs/>
                <w:color w:val="auto"/>
                <w:kern w:val="0"/>
                <w:sz w:val="24"/>
                <w:szCs w:val="24"/>
                <w:highlight w:val="none"/>
                <w:vertAlign w:val="superscript"/>
              </w:rPr>
              <w:t>2</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一层设置候诊区、药房、消毒间、诊室、化验室、中央处置区、输液室、DR室、B超室、免疫室等，二层设置VIP室、库房、隔离室、住院部、宠物排洗室、美容湿区、美容干区等，三层设置会议室、办公室、更衣室</w:t>
            </w:r>
            <w:r>
              <w:rPr>
                <w:rFonts w:hint="eastAsia" w:ascii="Times New Roman" w:hAnsi="Times New Roman" w:eastAsia="宋体" w:cs="Times New Roman"/>
                <w:color w:val="auto"/>
                <w:sz w:val="24"/>
                <w:szCs w:val="24"/>
                <w:highlight w:val="none"/>
                <w:lang w:val="en-US" w:eastAsia="zh-CN"/>
              </w:rPr>
              <w:t>。项目总平面布置见附图3、4。</w:t>
            </w:r>
          </w:p>
          <w:p w14:paraId="256B96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本项目出入口不与其他商铺进出口交叉，为本项目专用出入口，为</w:t>
            </w:r>
            <w:r>
              <w:rPr>
                <w:rFonts w:hint="eastAsia" w:ascii="Times New Roman" w:hAnsi="Times New Roman" w:eastAsia="宋体" w:cs="Times New Roman"/>
                <w:color w:val="auto"/>
                <w:sz w:val="24"/>
                <w:szCs w:val="24"/>
                <w:highlight w:val="none"/>
                <w:lang w:val="en-US" w:eastAsia="zh-CN"/>
              </w:rPr>
              <w:t>南</w:t>
            </w:r>
            <w:r>
              <w:rPr>
                <w:rFonts w:hint="default" w:ascii="Times New Roman" w:hAnsi="Times New Roman" w:eastAsia="宋体" w:cs="Times New Roman"/>
                <w:color w:val="auto"/>
                <w:sz w:val="24"/>
                <w:szCs w:val="24"/>
                <w:highlight w:val="none"/>
                <w:lang w:val="en-US" w:eastAsia="zh-CN"/>
              </w:rPr>
              <w:t>侧临街商铺门，不与同一建筑物的其他用户共用通道，候诊区</w:t>
            </w:r>
            <w:r>
              <w:rPr>
                <w:rFonts w:hint="eastAsia" w:ascii="Times New Roman" w:hAnsi="Times New Roman" w:eastAsia="宋体" w:cs="Times New Roman"/>
                <w:color w:val="auto"/>
                <w:sz w:val="24"/>
                <w:szCs w:val="24"/>
                <w:highlight w:val="none"/>
                <w:lang w:val="en-US" w:eastAsia="zh-CN"/>
              </w:rPr>
              <w:t>、宠物寄养区、宠物美容区</w:t>
            </w:r>
            <w:r>
              <w:rPr>
                <w:rFonts w:hint="default" w:ascii="Times New Roman" w:hAnsi="Times New Roman" w:eastAsia="宋体" w:cs="Times New Roman"/>
                <w:color w:val="auto"/>
                <w:sz w:val="24"/>
                <w:szCs w:val="24"/>
                <w:highlight w:val="none"/>
                <w:lang w:val="en-US" w:eastAsia="zh-CN"/>
              </w:rPr>
              <w:t>等分别独立设置，明确区分兼营区域和诊疗区域，各设施布置紧凑，符合诊疗操作流程，总体布局比较合理，项目营业面积和平面布局符合《动物诊疗机构管理办法》（农业部令2016年第3号修订）及《西安市畜牧兽医局关于进一步加强</w:t>
            </w:r>
            <w:r>
              <w:rPr>
                <w:rFonts w:hint="eastAsia" w:ascii="Times New Roman" w:hAnsi="Times New Roman" w:eastAsia="宋体" w:cs="Times New Roman"/>
                <w:color w:val="auto"/>
                <w:sz w:val="24"/>
                <w:szCs w:val="24"/>
                <w:highlight w:val="none"/>
                <w:lang w:val="en-US" w:eastAsia="zh-CN"/>
              </w:rPr>
              <w:t>宠物</w:t>
            </w:r>
            <w:r>
              <w:rPr>
                <w:rFonts w:hint="default" w:ascii="Times New Roman" w:hAnsi="Times New Roman" w:eastAsia="宋体" w:cs="Times New Roman"/>
                <w:color w:val="auto"/>
                <w:sz w:val="24"/>
                <w:szCs w:val="24"/>
                <w:highlight w:val="none"/>
                <w:lang w:val="en-US" w:eastAsia="zh-CN"/>
              </w:rPr>
              <w:t>诊疗机构管理工作的通知》（市畜发〔2017〕90号）中相关规定，平面布局合理。</w:t>
            </w:r>
          </w:p>
        </w:tc>
      </w:tr>
      <w:tr w14:paraId="4304A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386" w:type="dxa"/>
            <w:noWrap w:val="0"/>
            <w:vAlign w:val="center"/>
          </w:tcPr>
          <w:p w14:paraId="40B0B86E">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工艺流程和产排污环节</w:t>
            </w:r>
          </w:p>
        </w:tc>
        <w:tc>
          <w:tcPr>
            <w:tcW w:w="8674" w:type="dxa"/>
            <w:noWrap w:val="0"/>
            <w:vAlign w:val="top"/>
          </w:tcPr>
          <w:p w14:paraId="20D14888">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sz w:val="24"/>
                <w:szCs w:val="24"/>
                <w:highlight w:val="none"/>
              </w:rPr>
            </w:pPr>
            <w:r>
              <w:rPr>
                <w:rFonts w:hint="eastAsia" w:ascii="Times New Roman" w:hAnsi="Times New Roman" w:eastAsia="宋体" w:cs="Times New Roman"/>
                <w:b/>
                <w:bCs w:val="0"/>
                <w:snapToGrid w:val="0"/>
                <w:color w:val="auto"/>
                <w:sz w:val="24"/>
                <w:szCs w:val="24"/>
                <w:highlight w:val="none"/>
                <w:lang w:val="en-US" w:eastAsia="zh-CN"/>
              </w:rPr>
              <w:t>1、</w:t>
            </w:r>
            <w:r>
              <w:rPr>
                <w:rFonts w:hint="eastAsia" w:ascii="Times New Roman" w:hAnsi="Times New Roman" w:cs="Times New Roman"/>
                <w:b/>
                <w:bCs/>
                <w:color w:val="auto"/>
                <w:sz w:val="24"/>
                <w:szCs w:val="24"/>
                <w:highlight w:val="none"/>
              </w:rPr>
              <w:t>施工期</w:t>
            </w:r>
          </w:p>
          <w:p w14:paraId="2821574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eastAsia" w:ascii="Times New Roman" w:hAnsi="Times New Roman" w:cs="Times New Roman"/>
                <w:color w:val="auto"/>
                <w:sz w:val="24"/>
                <w:szCs w:val="32"/>
                <w:highlight w:val="none"/>
              </w:rPr>
              <w:t>本</w:t>
            </w:r>
            <w:r>
              <w:rPr>
                <w:rFonts w:hint="eastAsia" w:ascii="Times New Roman" w:hAnsi="Times New Roman" w:cs="Times New Roman"/>
                <w:color w:val="auto"/>
                <w:sz w:val="24"/>
                <w:szCs w:val="32"/>
                <w:highlight w:val="none"/>
                <w:lang w:val="en-US" w:eastAsia="zh-CN"/>
              </w:rPr>
              <w:t>扩建</w:t>
            </w:r>
            <w:r>
              <w:rPr>
                <w:rFonts w:hint="eastAsia" w:ascii="Times New Roman" w:hAnsi="Times New Roman" w:cs="Times New Roman"/>
                <w:color w:val="auto"/>
                <w:sz w:val="24"/>
                <w:szCs w:val="32"/>
                <w:highlight w:val="none"/>
              </w:rPr>
              <w:t>项目</w:t>
            </w:r>
            <w:r>
              <w:rPr>
                <w:rFonts w:hint="eastAsia" w:cs="Times New Roman"/>
                <w:color w:val="auto"/>
                <w:sz w:val="24"/>
                <w:szCs w:val="32"/>
                <w:highlight w:val="none"/>
                <w:lang w:val="en-US" w:eastAsia="zh-CN"/>
              </w:rPr>
              <w:t>施工期主要为手术室的装修及设备安装，</w:t>
            </w:r>
            <w:r>
              <w:rPr>
                <w:rFonts w:hint="default" w:ascii="Times New Roman" w:hAnsi="Times New Roman" w:cs="Times New Roman"/>
                <w:color w:val="auto"/>
                <w:kern w:val="0"/>
                <w:sz w:val="24"/>
              </w:rPr>
              <w:t>施工过程中主要产生少量的</w:t>
            </w:r>
            <w:r>
              <w:rPr>
                <w:rFonts w:hint="eastAsia" w:ascii="Times New Roman" w:hAnsi="Times New Roman" w:cs="Times New Roman"/>
                <w:color w:val="auto"/>
                <w:kern w:val="0"/>
                <w:sz w:val="24"/>
              </w:rPr>
              <w:t>装修粉尘、设备安装粉尘</w:t>
            </w:r>
            <w:r>
              <w:rPr>
                <w:rFonts w:hint="default" w:ascii="Times New Roman" w:hAnsi="Times New Roman" w:cs="Times New Roman"/>
                <w:color w:val="auto"/>
                <w:kern w:val="0"/>
                <w:sz w:val="24"/>
              </w:rPr>
              <w:t>、噪声</w:t>
            </w:r>
            <w:r>
              <w:rPr>
                <w:rFonts w:hint="eastAsia" w:ascii="Times New Roman" w:hAnsi="Times New Roman" w:cs="Times New Roman"/>
                <w:color w:val="auto"/>
                <w:kern w:val="0"/>
                <w:sz w:val="24"/>
              </w:rPr>
              <w:t>、</w:t>
            </w:r>
            <w:r>
              <w:rPr>
                <w:rFonts w:hint="default" w:ascii="Times New Roman" w:hAnsi="Times New Roman" w:cs="Times New Roman"/>
                <w:color w:val="auto"/>
                <w:kern w:val="0"/>
                <w:sz w:val="24"/>
              </w:rPr>
              <w:t>固废及施工人员生活污水。</w:t>
            </w:r>
          </w:p>
          <w:p w14:paraId="44F1158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项目施工期较短，施工量较小，施工结束后污染也随之消失，对环境影响较小。</w:t>
            </w:r>
          </w:p>
          <w:p w14:paraId="338AC75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Times New Roman" w:hAnsi="Times New Roman" w:eastAsia="宋体" w:cs="Times New Roman"/>
                <w:b/>
                <w:bCs/>
                <w:snapToGrid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snapToGrid w:val="0"/>
                <w:color w:val="auto"/>
                <w:sz w:val="24"/>
                <w:szCs w:val="24"/>
                <w:highlight w:val="none"/>
                <w:lang w:val="en-US" w:eastAsia="zh-CN"/>
              </w:rPr>
              <w:t>运营期</w:t>
            </w:r>
          </w:p>
          <w:p w14:paraId="03245D3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auto"/>
                <w:szCs w:val="21"/>
                <w:highlight w:val="none"/>
              </w:rPr>
            </w:pPr>
            <w:r>
              <w:rPr>
                <w:rFonts w:hint="eastAsia" w:ascii="Times New Roman" w:hAnsi="Times New Roman" w:cs="Times New Roman"/>
                <w:color w:val="auto"/>
                <w:sz w:val="24"/>
                <w:szCs w:val="24"/>
                <w:highlight w:val="none"/>
              </w:rPr>
              <w:t>本</w:t>
            </w:r>
            <w:r>
              <w:rPr>
                <w:rFonts w:hint="eastAsia" w:ascii="Times New Roman" w:hAnsi="Times New Roman" w:cs="Times New Roman"/>
                <w:color w:val="auto"/>
                <w:sz w:val="24"/>
                <w:szCs w:val="24"/>
                <w:highlight w:val="none"/>
                <w:lang w:val="en-US" w:eastAsia="zh-CN"/>
              </w:rPr>
              <w:t>扩建</w:t>
            </w:r>
            <w:r>
              <w:rPr>
                <w:rFonts w:hint="eastAsia" w:ascii="Times New Roman" w:hAnsi="Times New Roman" w:cs="Times New Roman"/>
                <w:color w:val="auto"/>
                <w:sz w:val="24"/>
                <w:szCs w:val="24"/>
                <w:highlight w:val="none"/>
              </w:rPr>
              <w:t>项目运营期工艺流程及产污环节见图2-3，原诊所工艺流程及产污环节见图2-4。</w:t>
            </w:r>
          </w:p>
          <w:p w14:paraId="0A012BA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drawing>
                <wp:inline distT="0" distB="0" distL="114300" distR="114300">
                  <wp:extent cx="5370195" cy="1196975"/>
                  <wp:effectExtent l="0" t="0" r="0" b="0"/>
                  <wp:docPr id="5"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3" descr="wps"/>
                          <pic:cNvPicPr>
                            <a:picLocks noChangeAspect="1"/>
                          </pic:cNvPicPr>
                        </pic:nvPicPr>
                        <pic:blipFill>
                          <a:blip r:embed="rId12"/>
                          <a:stretch>
                            <a:fillRect/>
                          </a:stretch>
                        </pic:blipFill>
                        <pic:spPr>
                          <a:xfrm>
                            <a:off x="0" y="0"/>
                            <a:ext cx="5370195" cy="1196975"/>
                          </a:xfrm>
                          <a:prstGeom prst="rect">
                            <a:avLst/>
                          </a:prstGeom>
                          <a:noFill/>
                          <a:ln>
                            <a:noFill/>
                          </a:ln>
                        </pic:spPr>
                      </pic:pic>
                    </a:graphicData>
                  </a:graphic>
                </wp:inline>
              </w:drawing>
            </w:r>
            <w:r>
              <w:rPr>
                <w:rFonts w:hint="default" w:ascii="Times New Roman" w:hAnsi="Times New Roman" w:cs="Times New Roman"/>
                <w:b/>
                <w:bCs/>
                <w:color w:val="auto"/>
                <w:szCs w:val="21"/>
                <w:highlight w:val="none"/>
              </w:rPr>
              <w:t>图2</w:t>
            </w:r>
            <w:r>
              <w:rPr>
                <w:rFonts w:hint="eastAsia" w:ascii="Times New Roman" w:hAnsi="Times New Roman" w:cs="Times New Roman"/>
                <w:b/>
                <w:bCs/>
                <w:color w:val="auto"/>
                <w:szCs w:val="21"/>
                <w:highlight w:val="none"/>
              </w:rPr>
              <w:t>-3</w:t>
            </w:r>
            <w:r>
              <w:rPr>
                <w:rFonts w:hint="default" w:ascii="Times New Roman" w:hAnsi="Times New Roman" w:cs="Times New Roman"/>
                <w:b/>
                <w:bCs/>
                <w:color w:val="auto"/>
                <w:szCs w:val="21"/>
                <w:highlight w:val="none"/>
              </w:rPr>
              <w:t xml:space="preserve">  </w:t>
            </w:r>
            <w:r>
              <w:rPr>
                <w:rFonts w:hint="eastAsia" w:ascii="Times New Roman" w:hAnsi="Times New Roman" w:cs="Times New Roman"/>
                <w:b/>
                <w:bCs/>
                <w:color w:val="auto"/>
                <w:szCs w:val="21"/>
                <w:highlight w:val="none"/>
              </w:rPr>
              <w:t>本</w:t>
            </w:r>
            <w:r>
              <w:rPr>
                <w:rFonts w:hint="eastAsia" w:ascii="Times New Roman" w:hAnsi="Times New Roman" w:cs="Times New Roman"/>
                <w:b/>
                <w:bCs/>
                <w:color w:val="auto"/>
                <w:szCs w:val="21"/>
                <w:highlight w:val="none"/>
                <w:lang w:val="en-US" w:eastAsia="zh-CN"/>
              </w:rPr>
              <w:t>扩建</w:t>
            </w:r>
            <w:r>
              <w:rPr>
                <w:rFonts w:hint="eastAsia" w:ascii="Times New Roman" w:hAnsi="Times New Roman" w:cs="Times New Roman"/>
                <w:b/>
                <w:bCs/>
                <w:color w:val="auto"/>
                <w:szCs w:val="21"/>
                <w:highlight w:val="none"/>
              </w:rPr>
              <w:t>项目运营期</w:t>
            </w:r>
            <w:r>
              <w:rPr>
                <w:rFonts w:hint="default" w:ascii="Times New Roman" w:hAnsi="Times New Roman" w:cs="Times New Roman"/>
                <w:b/>
                <w:bCs/>
                <w:color w:val="auto"/>
                <w:szCs w:val="21"/>
                <w:highlight w:val="none"/>
              </w:rPr>
              <w:t>工艺流程及产污环节</w:t>
            </w:r>
          </w:p>
          <w:p w14:paraId="58CDD10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color w:val="auto"/>
                <w:highlight w:val="none"/>
              </w:rPr>
              <w:drawing>
                <wp:anchor distT="0" distB="0" distL="114300" distR="114300" simplePos="0" relativeHeight="251662336" behindDoc="0" locked="0" layoutInCell="1" allowOverlap="1">
                  <wp:simplePos x="0" y="0"/>
                  <wp:positionH relativeFrom="column">
                    <wp:posOffset>262255</wp:posOffset>
                  </wp:positionH>
                  <wp:positionV relativeFrom="paragraph">
                    <wp:posOffset>41910</wp:posOffset>
                  </wp:positionV>
                  <wp:extent cx="4838700" cy="3581400"/>
                  <wp:effectExtent l="0" t="0" r="0" b="0"/>
                  <wp:wrapTopAndBottom/>
                  <wp:docPr id="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5"/>
                          <pic:cNvPicPr>
                            <a:picLocks noChangeAspect="1"/>
                          </pic:cNvPicPr>
                        </pic:nvPicPr>
                        <pic:blipFill>
                          <a:blip r:embed="rId13"/>
                          <a:stretch>
                            <a:fillRect/>
                          </a:stretch>
                        </pic:blipFill>
                        <pic:spPr>
                          <a:xfrm>
                            <a:off x="0" y="0"/>
                            <a:ext cx="4838700" cy="3581400"/>
                          </a:xfrm>
                          <a:prstGeom prst="rect">
                            <a:avLst/>
                          </a:prstGeom>
                          <a:noFill/>
                          <a:ln>
                            <a:noFill/>
                          </a:ln>
                        </pic:spPr>
                      </pic:pic>
                    </a:graphicData>
                  </a:graphic>
                </wp:anchor>
              </w:drawing>
            </w:r>
            <w:r>
              <w:rPr>
                <w:rFonts w:hint="default" w:ascii="Times New Roman" w:hAnsi="Times New Roman" w:cs="Times New Roman"/>
                <w:b/>
                <w:bCs/>
                <w:color w:val="auto"/>
                <w:szCs w:val="21"/>
                <w:highlight w:val="none"/>
              </w:rPr>
              <w:t>图2</w:t>
            </w:r>
            <w:r>
              <w:rPr>
                <w:rFonts w:hint="eastAsia" w:ascii="Times New Roman" w:hAnsi="Times New Roman" w:cs="Times New Roman"/>
                <w:b/>
                <w:bCs/>
                <w:color w:val="auto"/>
                <w:szCs w:val="21"/>
                <w:highlight w:val="none"/>
              </w:rPr>
              <w:t>-4</w:t>
            </w:r>
            <w:r>
              <w:rPr>
                <w:rFonts w:hint="default" w:ascii="Times New Roman" w:hAnsi="Times New Roman" w:cs="Times New Roman"/>
                <w:b/>
                <w:bCs/>
                <w:color w:val="auto"/>
                <w:szCs w:val="21"/>
                <w:highlight w:val="none"/>
              </w:rPr>
              <w:t xml:space="preserve">  </w:t>
            </w:r>
            <w:r>
              <w:rPr>
                <w:rFonts w:hint="eastAsia" w:ascii="Times New Roman" w:hAnsi="Times New Roman" w:cs="Times New Roman"/>
                <w:b/>
                <w:bCs/>
                <w:color w:val="auto"/>
                <w:szCs w:val="21"/>
                <w:highlight w:val="none"/>
                <w:lang w:val="en-US" w:eastAsia="zh-CN"/>
              </w:rPr>
              <w:t>现有项目</w:t>
            </w:r>
            <w:r>
              <w:rPr>
                <w:rFonts w:hint="eastAsia" w:ascii="Times New Roman" w:hAnsi="Times New Roman" w:cs="Times New Roman"/>
                <w:b/>
                <w:bCs/>
                <w:color w:val="auto"/>
                <w:szCs w:val="21"/>
                <w:highlight w:val="none"/>
              </w:rPr>
              <w:t>诊所</w:t>
            </w:r>
            <w:r>
              <w:rPr>
                <w:rFonts w:hint="default" w:ascii="Times New Roman" w:hAnsi="Times New Roman" w:cs="Times New Roman"/>
                <w:b/>
                <w:bCs/>
                <w:color w:val="auto"/>
                <w:szCs w:val="21"/>
                <w:highlight w:val="none"/>
              </w:rPr>
              <w:t>工艺流程及产污环节</w:t>
            </w:r>
          </w:p>
          <w:p w14:paraId="509FD8D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1</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患病</w:t>
            </w:r>
            <w:r>
              <w:rPr>
                <w:rFonts w:hint="eastAsia" w:ascii="Times New Roman" w:hAnsi="Times New Roman" w:cs="Times New Roman"/>
                <w:b w:val="0"/>
                <w:bCs w:val="0"/>
                <w:color w:val="auto"/>
                <w:sz w:val="24"/>
                <w:szCs w:val="24"/>
                <w:highlight w:val="none"/>
                <w:lang w:eastAsia="zh-CN"/>
              </w:rPr>
              <w:t>宠物</w:t>
            </w:r>
            <w:r>
              <w:rPr>
                <w:rFonts w:hint="default" w:ascii="Times New Roman" w:hAnsi="Times New Roman" w:cs="Times New Roman"/>
                <w:b w:val="0"/>
                <w:bCs w:val="0"/>
                <w:color w:val="auto"/>
                <w:sz w:val="24"/>
                <w:szCs w:val="24"/>
                <w:highlight w:val="none"/>
              </w:rPr>
              <w:t>诊疗流程</w:t>
            </w:r>
            <w:r>
              <w:rPr>
                <w:rFonts w:hint="eastAsia" w:ascii="Times New Roman" w:hAnsi="Times New Roman" w:cs="Times New Roman"/>
                <w:b w:val="0"/>
                <w:bCs w:val="0"/>
                <w:color w:val="auto"/>
                <w:sz w:val="24"/>
                <w:szCs w:val="24"/>
                <w:highlight w:val="none"/>
                <w:lang w:val="en-US" w:eastAsia="zh-CN"/>
              </w:rPr>
              <w:t>简述</w:t>
            </w:r>
          </w:p>
          <w:p w14:paraId="530C9FA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1）挂号、初检</w:t>
            </w:r>
          </w:p>
          <w:p w14:paraId="35305ED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顾客携带患病</w:t>
            </w:r>
            <w:r>
              <w:rPr>
                <w:rFonts w:hint="eastAsia" w:ascii="Times New Roman" w:hAnsi="Times New Roman" w:cs="Times New Roman"/>
                <w:color w:val="auto"/>
                <w:sz w:val="24"/>
                <w:szCs w:val="24"/>
                <w:highlight w:val="none"/>
                <w:lang w:eastAsia="zh-CN"/>
              </w:rPr>
              <w:t>宠物</w:t>
            </w:r>
            <w:r>
              <w:rPr>
                <w:rFonts w:hint="default" w:ascii="Times New Roman" w:hAnsi="Times New Roman" w:cs="Times New Roman"/>
                <w:color w:val="auto"/>
                <w:sz w:val="24"/>
                <w:szCs w:val="24"/>
                <w:highlight w:val="none"/>
              </w:rPr>
              <w:t>先到前台挂号并进行初检，</w:t>
            </w:r>
            <w:r>
              <w:rPr>
                <w:rFonts w:hint="default" w:ascii="Times New Roman" w:hAnsi="Times New Roman" w:cs="Times New Roman"/>
                <w:b/>
                <w:bCs/>
                <w:color w:val="auto"/>
                <w:sz w:val="24"/>
                <w:szCs w:val="24"/>
                <w:highlight w:val="none"/>
              </w:rPr>
              <w:t>如发现患病动物染疫或者疑似染疫，按照国家规定立即向西安市动物卫生监督管理局报告，并</w:t>
            </w:r>
            <w:r>
              <w:rPr>
                <w:rFonts w:hint="eastAsia" w:ascii="Times New Roman" w:hAnsi="Times New Roman" w:cs="Times New Roman"/>
                <w:b/>
                <w:bCs/>
                <w:color w:val="auto"/>
                <w:sz w:val="24"/>
                <w:szCs w:val="24"/>
                <w:highlight w:val="none"/>
              </w:rPr>
              <w:t>安置于专门的隔离病房</w:t>
            </w:r>
            <w:r>
              <w:rPr>
                <w:rFonts w:hint="default" w:ascii="Times New Roman" w:hAnsi="Times New Roman" w:cs="Times New Roman"/>
                <w:b/>
                <w:bCs/>
                <w:color w:val="auto"/>
                <w:sz w:val="24"/>
                <w:szCs w:val="24"/>
                <w:highlight w:val="none"/>
              </w:rPr>
              <w:t>采取留观等控制措施，防止动物疫情扩散，不得擅自进行治疗</w:t>
            </w:r>
            <w:r>
              <w:rPr>
                <w:rFonts w:hint="default" w:ascii="Times New Roman" w:hAnsi="Times New Roman" w:cs="Times New Roman"/>
                <w:color w:val="auto"/>
                <w:sz w:val="24"/>
                <w:szCs w:val="24"/>
                <w:highlight w:val="none"/>
              </w:rPr>
              <w:t>。</w:t>
            </w:r>
          </w:p>
          <w:p w14:paraId="03F1828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2）就诊（候诊）</w:t>
            </w:r>
          </w:p>
          <w:p w14:paraId="1A43E5D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挂号、初检完成后，符合治疗条件的患病</w:t>
            </w:r>
            <w:r>
              <w:rPr>
                <w:rFonts w:hint="eastAsia" w:ascii="Times New Roman" w:hAnsi="Times New Roman" w:cs="Times New Roman"/>
                <w:color w:val="auto"/>
                <w:sz w:val="24"/>
                <w:szCs w:val="24"/>
                <w:highlight w:val="none"/>
                <w:lang w:eastAsia="zh-CN"/>
              </w:rPr>
              <w:t>宠物</w:t>
            </w:r>
            <w:r>
              <w:rPr>
                <w:rFonts w:hint="default" w:ascii="Times New Roman" w:hAnsi="Times New Roman" w:cs="Times New Roman"/>
                <w:color w:val="auto"/>
                <w:sz w:val="24"/>
                <w:szCs w:val="24"/>
                <w:highlight w:val="none"/>
              </w:rPr>
              <w:t>由导诊（或顾客）带至诊室就诊，如诊室已有患病</w:t>
            </w:r>
            <w:r>
              <w:rPr>
                <w:rFonts w:hint="eastAsia" w:ascii="Times New Roman" w:hAnsi="Times New Roman" w:cs="Times New Roman"/>
                <w:color w:val="auto"/>
                <w:sz w:val="24"/>
                <w:szCs w:val="24"/>
                <w:highlight w:val="none"/>
                <w:lang w:eastAsia="zh-CN"/>
              </w:rPr>
              <w:t>宠物</w:t>
            </w:r>
            <w:r>
              <w:rPr>
                <w:rFonts w:hint="default" w:ascii="Times New Roman" w:hAnsi="Times New Roman" w:cs="Times New Roman"/>
                <w:color w:val="auto"/>
                <w:sz w:val="24"/>
                <w:szCs w:val="24"/>
                <w:highlight w:val="none"/>
              </w:rPr>
              <w:t>在诊，候诊患病</w:t>
            </w:r>
            <w:r>
              <w:rPr>
                <w:rFonts w:hint="eastAsia" w:ascii="Times New Roman" w:hAnsi="Times New Roman" w:cs="Times New Roman"/>
                <w:color w:val="auto"/>
                <w:sz w:val="24"/>
                <w:szCs w:val="24"/>
                <w:highlight w:val="none"/>
                <w:lang w:eastAsia="zh-CN"/>
              </w:rPr>
              <w:t>宠物</w:t>
            </w:r>
            <w:r>
              <w:rPr>
                <w:rFonts w:hint="default" w:ascii="Times New Roman" w:hAnsi="Times New Roman" w:cs="Times New Roman"/>
                <w:color w:val="auto"/>
                <w:sz w:val="24"/>
                <w:szCs w:val="24"/>
                <w:highlight w:val="none"/>
              </w:rPr>
              <w:t>需在候诊区排队等候。顾客向执业医师主诉患病</w:t>
            </w:r>
            <w:r>
              <w:rPr>
                <w:rFonts w:hint="eastAsia" w:ascii="Times New Roman" w:hAnsi="Times New Roman" w:cs="Times New Roman"/>
                <w:color w:val="auto"/>
                <w:sz w:val="24"/>
                <w:szCs w:val="24"/>
                <w:highlight w:val="none"/>
                <w:lang w:eastAsia="zh-CN"/>
              </w:rPr>
              <w:t>宠物</w:t>
            </w:r>
            <w:r>
              <w:rPr>
                <w:rFonts w:hint="default" w:ascii="Times New Roman" w:hAnsi="Times New Roman" w:cs="Times New Roman"/>
                <w:color w:val="auto"/>
                <w:sz w:val="24"/>
                <w:szCs w:val="24"/>
                <w:highlight w:val="none"/>
              </w:rPr>
              <w:t>的病情，执业医师对患病</w:t>
            </w:r>
            <w:r>
              <w:rPr>
                <w:rFonts w:hint="eastAsia" w:ascii="Times New Roman" w:hAnsi="Times New Roman" w:cs="Times New Roman"/>
                <w:color w:val="auto"/>
                <w:sz w:val="24"/>
                <w:szCs w:val="24"/>
                <w:highlight w:val="none"/>
                <w:lang w:eastAsia="zh-CN"/>
              </w:rPr>
              <w:t>宠物</w:t>
            </w:r>
            <w:r>
              <w:rPr>
                <w:rFonts w:hint="default" w:ascii="Times New Roman" w:hAnsi="Times New Roman" w:cs="Times New Roman"/>
                <w:color w:val="auto"/>
                <w:sz w:val="24"/>
                <w:szCs w:val="24"/>
                <w:highlight w:val="none"/>
              </w:rPr>
              <w:t>进行临床检查，告知顾客可能患有的疾病，需要做哪些化验检查，并打印化验通知单，告知顾客到前台缴费。</w:t>
            </w:r>
            <w:r>
              <w:rPr>
                <w:rFonts w:hint="eastAsia" w:ascii="Times New Roman" w:hAnsi="Times New Roman" w:cs="Times New Roman"/>
                <w:color w:val="auto"/>
                <w:sz w:val="24"/>
                <w:szCs w:val="24"/>
                <w:highlight w:val="none"/>
                <w:lang w:val="en-US" w:eastAsia="zh-CN"/>
              </w:rPr>
              <w:t>该流程会产生臭气、就诊宠物叫声和废包装材料、废宠物用品、宠物粪污、宠物毛发、医疗废物等固废。</w:t>
            </w:r>
          </w:p>
          <w:p w14:paraId="732BF7C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3）化验</w:t>
            </w:r>
          </w:p>
          <w:p w14:paraId="26FD966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导诊（或顾客）持缴费后的化验通知单携带患病</w:t>
            </w:r>
            <w:r>
              <w:rPr>
                <w:rFonts w:hint="eastAsia" w:ascii="Times New Roman" w:hAnsi="Times New Roman" w:cs="Times New Roman"/>
                <w:color w:val="auto"/>
                <w:sz w:val="24"/>
                <w:szCs w:val="24"/>
                <w:highlight w:val="none"/>
                <w:lang w:eastAsia="zh-CN"/>
              </w:rPr>
              <w:t>宠物</w:t>
            </w:r>
            <w:r>
              <w:rPr>
                <w:rFonts w:hint="default" w:ascii="Times New Roman" w:hAnsi="Times New Roman" w:cs="Times New Roman"/>
                <w:color w:val="auto"/>
                <w:sz w:val="24"/>
                <w:szCs w:val="24"/>
                <w:highlight w:val="none"/>
              </w:rPr>
              <w:t>到化验室进行常规化验，包括血、便等常规检查、内脏检查及B超检查。化验完成后，检验报告单送到诊室。</w:t>
            </w:r>
            <w:r>
              <w:rPr>
                <w:rFonts w:hint="eastAsia" w:ascii="Times New Roman" w:hAnsi="Times New Roman" w:cs="Times New Roman"/>
                <w:color w:val="auto"/>
                <w:sz w:val="24"/>
                <w:szCs w:val="24"/>
                <w:highlight w:val="none"/>
                <w:lang w:val="en-US" w:eastAsia="zh-CN"/>
              </w:rPr>
              <w:t>该流程会产生废包装材料、宠物粪污、医疗废物等固废。</w:t>
            </w:r>
          </w:p>
          <w:p w14:paraId="4FA59B3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4）诊断</w:t>
            </w:r>
          </w:p>
          <w:p w14:paraId="233C7B2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执业医师根据化验数据做出诊断结果，根据患病</w:t>
            </w:r>
            <w:r>
              <w:rPr>
                <w:rFonts w:hint="eastAsia" w:ascii="Times New Roman" w:hAnsi="Times New Roman" w:cs="Times New Roman"/>
                <w:color w:val="auto"/>
                <w:sz w:val="24"/>
                <w:szCs w:val="24"/>
                <w:highlight w:val="none"/>
                <w:lang w:eastAsia="zh-CN"/>
              </w:rPr>
              <w:t>宠物</w:t>
            </w:r>
            <w:r>
              <w:rPr>
                <w:rFonts w:hint="default" w:ascii="Times New Roman" w:hAnsi="Times New Roman" w:cs="Times New Roman"/>
                <w:color w:val="auto"/>
                <w:sz w:val="24"/>
                <w:szCs w:val="24"/>
                <w:highlight w:val="none"/>
              </w:rPr>
              <w:t>的病情，建议患者选择离开或治疗。需要治疗的患病</w:t>
            </w:r>
            <w:r>
              <w:rPr>
                <w:rFonts w:hint="eastAsia" w:ascii="Times New Roman" w:hAnsi="Times New Roman" w:cs="Times New Roman"/>
                <w:color w:val="auto"/>
                <w:sz w:val="24"/>
                <w:szCs w:val="24"/>
                <w:highlight w:val="none"/>
                <w:lang w:eastAsia="zh-CN"/>
              </w:rPr>
              <w:t>宠物</w:t>
            </w:r>
            <w:r>
              <w:rPr>
                <w:rFonts w:hint="default" w:ascii="Times New Roman" w:hAnsi="Times New Roman" w:cs="Times New Roman"/>
                <w:color w:val="auto"/>
                <w:sz w:val="24"/>
                <w:szCs w:val="24"/>
                <w:highlight w:val="none"/>
              </w:rPr>
              <w:t>，提前打印处方到前台。本项目不接受传染性</w:t>
            </w:r>
            <w:r>
              <w:rPr>
                <w:rFonts w:hint="eastAsia" w:ascii="Times New Roman" w:hAnsi="Times New Roman" w:cs="Times New Roman"/>
                <w:color w:val="auto"/>
                <w:sz w:val="24"/>
                <w:szCs w:val="24"/>
                <w:highlight w:val="none"/>
                <w:lang w:eastAsia="zh-CN"/>
              </w:rPr>
              <w:t>宠物</w:t>
            </w:r>
            <w:r>
              <w:rPr>
                <w:rFonts w:hint="default" w:ascii="Times New Roman" w:hAnsi="Times New Roman" w:cs="Times New Roman"/>
                <w:color w:val="auto"/>
                <w:sz w:val="24"/>
                <w:szCs w:val="24"/>
                <w:highlight w:val="none"/>
              </w:rPr>
              <w:t>的诊治。</w:t>
            </w:r>
          </w:p>
          <w:p w14:paraId="33E199B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5</w:t>
            </w:r>
            <w:r>
              <w:rPr>
                <w:rFonts w:hint="default" w:ascii="Times New Roman" w:hAnsi="Times New Roman" w:cs="Times New Roman"/>
                <w:color w:val="auto"/>
                <w:sz w:val="24"/>
                <w:szCs w:val="24"/>
                <w:highlight w:val="none"/>
              </w:rPr>
              <w:t>）手术</w:t>
            </w:r>
          </w:p>
          <w:p w14:paraId="048EBAD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导诊根据处方需要手术的，交押金，打印处方到前台，在处方上标注押金。顾客到前台缴费后，根据就诊结果，病情严重，进行物理手术治疗，包括颅腔、胸腔、腹腔手术等。</w:t>
            </w:r>
            <w:r>
              <w:rPr>
                <w:rFonts w:hint="eastAsia" w:ascii="Times New Roman" w:hAnsi="Times New Roman" w:cs="Times New Roman"/>
                <w:color w:val="auto"/>
                <w:sz w:val="24"/>
                <w:szCs w:val="24"/>
                <w:highlight w:val="none"/>
                <w:lang w:val="en-US" w:eastAsia="zh-CN"/>
              </w:rPr>
              <w:t>该流程会产生臭气、就诊宠物噪声、医疗废水和废包装材料、废宠物用品、宠物粪污、宠物毛发、病死宠物尸体、医疗废物等固废。</w:t>
            </w:r>
          </w:p>
          <w:p w14:paraId="3B772DC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szCs w:val="24"/>
                <w:highlight w:val="none"/>
              </w:rPr>
            </w:pPr>
            <w:r>
              <w:rPr>
                <w:rFonts w:hint="eastAsia" w:ascii="Times New Roman" w:hAnsi="Times New Roman" w:cs="Times New Roman"/>
                <w:b w:val="0"/>
                <w:bCs w:val="0"/>
                <w:color w:val="auto"/>
                <w:sz w:val="24"/>
                <w:szCs w:val="24"/>
                <w:highlight w:val="none"/>
                <w:lang w:eastAsia="zh-CN"/>
              </w:rPr>
              <w:t>（</w:t>
            </w:r>
            <w:r>
              <w:rPr>
                <w:rFonts w:hint="eastAsia" w:ascii="Times New Roman" w:hAnsi="Times New Roman" w:cs="Times New Roman"/>
                <w:b w:val="0"/>
                <w:bCs w:val="0"/>
                <w:color w:val="auto"/>
                <w:sz w:val="24"/>
                <w:szCs w:val="24"/>
                <w:highlight w:val="none"/>
                <w:lang w:val="en-US" w:eastAsia="zh-CN"/>
              </w:rPr>
              <w:t>2</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产污环节分析</w:t>
            </w:r>
          </w:p>
          <w:p w14:paraId="30E92F1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根据本项目的性质，运营期的主要污染源及污染因子识别见下表。</w:t>
            </w:r>
          </w:p>
          <w:p w14:paraId="61119C0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2-</w:t>
            </w:r>
            <w:r>
              <w:rPr>
                <w:rFonts w:hint="eastAsia" w:cs="Times New Roman"/>
                <w:b/>
                <w:color w:val="auto"/>
                <w:sz w:val="21"/>
                <w:szCs w:val="21"/>
                <w:highlight w:val="none"/>
                <w:lang w:val="en-US" w:eastAsia="zh-CN"/>
              </w:rPr>
              <w:t>9</w:t>
            </w:r>
            <w:r>
              <w:rPr>
                <w:rFonts w:hint="eastAsia" w:ascii="Times New Roman" w:hAnsi="Times New Roman"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运营期主要污染源及污染因子</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547"/>
              <w:gridCol w:w="252"/>
              <w:gridCol w:w="2116"/>
              <w:gridCol w:w="3430"/>
            </w:tblGrid>
            <w:tr w14:paraId="7C67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49" w:type="pct"/>
                  <w:noWrap w:val="0"/>
                  <w:vAlign w:val="center"/>
                </w:tcPr>
                <w:p w14:paraId="435E6F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污染类别</w:t>
                  </w:r>
                </w:p>
              </w:tc>
              <w:tc>
                <w:tcPr>
                  <w:tcW w:w="2318" w:type="pct"/>
                  <w:gridSpan w:val="3"/>
                  <w:noWrap w:val="0"/>
                  <w:vAlign w:val="center"/>
                </w:tcPr>
                <w:p w14:paraId="620D0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产污环节</w:t>
                  </w:r>
                </w:p>
              </w:tc>
              <w:tc>
                <w:tcPr>
                  <w:tcW w:w="2031" w:type="pct"/>
                  <w:noWrap w:val="0"/>
                  <w:vAlign w:val="center"/>
                </w:tcPr>
                <w:p w14:paraId="7B7D4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污染因子</w:t>
                  </w:r>
                </w:p>
              </w:tc>
            </w:tr>
            <w:tr w14:paraId="29FC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49" w:type="pct"/>
                  <w:noWrap w:val="0"/>
                  <w:vAlign w:val="center"/>
                </w:tcPr>
                <w:p w14:paraId="4F6FA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废气</w:t>
                  </w:r>
                </w:p>
              </w:tc>
              <w:tc>
                <w:tcPr>
                  <w:tcW w:w="916" w:type="pct"/>
                  <w:noWrap w:val="0"/>
                  <w:vAlign w:val="center"/>
                </w:tcPr>
                <w:p w14:paraId="31D06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就诊</w:t>
                  </w:r>
                  <w:r>
                    <w:rPr>
                      <w:rFonts w:hint="eastAsia" w:ascii="Times New Roman" w:hAnsi="Times New Roman" w:eastAsia="宋体" w:cs="Times New Roman"/>
                      <w:bCs/>
                      <w:color w:val="auto"/>
                      <w:sz w:val="21"/>
                      <w:szCs w:val="21"/>
                      <w:highlight w:val="none"/>
                      <w:lang w:val="en-US" w:eastAsia="zh-CN"/>
                    </w:rPr>
                    <w:t>宠物</w:t>
                  </w:r>
                </w:p>
              </w:tc>
              <w:tc>
                <w:tcPr>
                  <w:tcW w:w="1402" w:type="pct"/>
                  <w:gridSpan w:val="2"/>
                  <w:noWrap w:val="0"/>
                  <w:vAlign w:val="center"/>
                </w:tcPr>
                <w:p w14:paraId="5587D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宠物</w:t>
                  </w:r>
                  <w:r>
                    <w:rPr>
                      <w:rFonts w:hint="default" w:ascii="Times New Roman" w:hAnsi="Times New Roman" w:eastAsia="宋体" w:cs="Times New Roman"/>
                      <w:bCs/>
                      <w:color w:val="auto"/>
                      <w:sz w:val="21"/>
                      <w:szCs w:val="21"/>
                      <w:highlight w:val="none"/>
                      <w:lang w:val="en-US" w:eastAsia="zh-CN"/>
                    </w:rPr>
                    <w:t>自身及</w:t>
                  </w:r>
                  <w:r>
                    <w:rPr>
                      <w:rFonts w:hint="eastAsia" w:ascii="Times New Roman" w:hAnsi="Times New Roman" w:eastAsia="宋体" w:cs="Times New Roman"/>
                      <w:bCs/>
                      <w:color w:val="auto"/>
                      <w:sz w:val="21"/>
                      <w:szCs w:val="21"/>
                      <w:highlight w:val="none"/>
                      <w:lang w:val="en-US" w:eastAsia="zh-CN"/>
                    </w:rPr>
                    <w:t>宠物排泄物</w:t>
                  </w:r>
                </w:p>
              </w:tc>
              <w:tc>
                <w:tcPr>
                  <w:tcW w:w="2031" w:type="pct"/>
                  <w:noWrap w:val="0"/>
                  <w:vAlign w:val="center"/>
                </w:tcPr>
                <w:p w14:paraId="69124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臭气浓度</w:t>
                  </w:r>
                </w:p>
              </w:tc>
            </w:tr>
            <w:tr w14:paraId="232D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49" w:type="pct"/>
                  <w:vMerge w:val="restart"/>
                  <w:noWrap w:val="0"/>
                  <w:vAlign w:val="center"/>
                </w:tcPr>
                <w:p w14:paraId="7A3613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废水</w:t>
                  </w:r>
                </w:p>
              </w:tc>
              <w:tc>
                <w:tcPr>
                  <w:tcW w:w="916" w:type="pct"/>
                  <w:noWrap w:val="0"/>
                  <w:vAlign w:val="center"/>
                </w:tcPr>
                <w:p w14:paraId="004CF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医疗废水</w:t>
                  </w:r>
                </w:p>
              </w:tc>
              <w:tc>
                <w:tcPr>
                  <w:tcW w:w="1402" w:type="pct"/>
                  <w:gridSpan w:val="2"/>
                  <w:noWrap w:val="0"/>
                  <w:vAlign w:val="center"/>
                </w:tcPr>
                <w:p w14:paraId="76A48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化验、</w:t>
                  </w:r>
                  <w:r>
                    <w:rPr>
                      <w:rFonts w:hint="default" w:ascii="Times New Roman" w:hAnsi="Times New Roman" w:eastAsia="宋体" w:cs="Times New Roman"/>
                      <w:bCs/>
                      <w:color w:val="auto"/>
                      <w:sz w:val="21"/>
                      <w:szCs w:val="21"/>
                      <w:highlight w:val="none"/>
                      <w:lang w:val="en-US" w:eastAsia="zh-CN"/>
                    </w:rPr>
                    <w:t>诊疗</w:t>
                  </w:r>
                  <w:r>
                    <w:rPr>
                      <w:rFonts w:hint="eastAsia" w:ascii="Times New Roman" w:hAnsi="Times New Roman" w:eastAsia="宋体" w:cs="Times New Roman"/>
                      <w:bCs/>
                      <w:color w:val="auto"/>
                      <w:sz w:val="21"/>
                      <w:szCs w:val="21"/>
                      <w:highlight w:val="none"/>
                      <w:lang w:val="en-US" w:eastAsia="zh-CN"/>
                    </w:rPr>
                    <w:t>、手术</w:t>
                  </w:r>
                  <w:r>
                    <w:rPr>
                      <w:rFonts w:hint="default" w:ascii="Times New Roman" w:hAnsi="Times New Roman" w:eastAsia="宋体" w:cs="Times New Roman"/>
                      <w:bCs/>
                      <w:color w:val="auto"/>
                      <w:sz w:val="21"/>
                      <w:szCs w:val="21"/>
                      <w:highlight w:val="none"/>
                      <w:lang w:val="en-US" w:eastAsia="zh-CN"/>
                    </w:rPr>
                    <w:t>过程</w:t>
                  </w:r>
                </w:p>
              </w:tc>
              <w:tc>
                <w:tcPr>
                  <w:tcW w:w="2031" w:type="pct"/>
                  <w:noWrap w:val="0"/>
                  <w:vAlign w:val="center"/>
                </w:tcPr>
                <w:p w14:paraId="272B1B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COD、BOD</w:t>
                  </w:r>
                  <w:r>
                    <w:rPr>
                      <w:rFonts w:hint="eastAsia" w:ascii="Times New Roman" w:hAnsi="Times New Roman" w:eastAsia="宋体" w:cs="Times New Roman"/>
                      <w:color w:val="auto"/>
                      <w:sz w:val="21"/>
                      <w:szCs w:val="21"/>
                      <w:highlight w:val="none"/>
                      <w:vertAlign w:val="subscript"/>
                      <w:lang w:val="en-US" w:eastAsia="zh-CN"/>
                    </w:rPr>
                    <w:t>5</w:t>
                  </w:r>
                  <w:r>
                    <w:rPr>
                      <w:rFonts w:hint="eastAsia" w:ascii="Times New Roman" w:hAnsi="Times New Roman" w:eastAsia="宋体" w:cs="Times New Roman"/>
                      <w:color w:val="auto"/>
                      <w:sz w:val="21"/>
                      <w:szCs w:val="21"/>
                      <w:highlight w:val="none"/>
                      <w:lang w:val="en-US" w:eastAsia="zh-CN"/>
                    </w:rPr>
                    <w:t>、SS、氨氮、总磷、总余氯、粪大肠菌群等</w:t>
                  </w:r>
                </w:p>
              </w:tc>
            </w:tr>
            <w:tr w14:paraId="2FC0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49" w:type="pct"/>
                  <w:vMerge w:val="continue"/>
                  <w:noWrap w:val="0"/>
                  <w:vAlign w:val="center"/>
                </w:tcPr>
                <w:p w14:paraId="65552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rPr>
                  </w:pPr>
                </w:p>
              </w:tc>
              <w:tc>
                <w:tcPr>
                  <w:tcW w:w="916" w:type="pct"/>
                  <w:noWrap w:val="0"/>
                  <w:vAlign w:val="center"/>
                </w:tcPr>
                <w:p w14:paraId="28CD2E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生活污水</w:t>
                  </w:r>
                </w:p>
              </w:tc>
              <w:tc>
                <w:tcPr>
                  <w:tcW w:w="1402" w:type="pct"/>
                  <w:gridSpan w:val="2"/>
                  <w:noWrap w:val="0"/>
                  <w:vAlign w:val="center"/>
                </w:tcPr>
                <w:p w14:paraId="68AE30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员工及顾客日常生活</w:t>
                  </w:r>
                </w:p>
              </w:tc>
              <w:tc>
                <w:tcPr>
                  <w:tcW w:w="2031" w:type="pct"/>
                  <w:noWrap w:val="0"/>
                  <w:vAlign w:val="center"/>
                </w:tcPr>
                <w:p w14:paraId="488A0C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COD、BOD</w:t>
                  </w:r>
                  <w:r>
                    <w:rPr>
                      <w:rFonts w:hint="eastAsia" w:ascii="Times New Roman" w:hAnsi="Times New Roman" w:eastAsia="宋体" w:cs="Times New Roman"/>
                      <w:color w:val="auto"/>
                      <w:sz w:val="21"/>
                      <w:szCs w:val="21"/>
                      <w:highlight w:val="none"/>
                      <w:vertAlign w:val="subscript"/>
                      <w:lang w:val="en-US" w:eastAsia="zh-CN"/>
                    </w:rPr>
                    <w:t>5</w:t>
                  </w:r>
                  <w:r>
                    <w:rPr>
                      <w:rFonts w:hint="eastAsia" w:ascii="Times New Roman" w:hAnsi="Times New Roman" w:eastAsia="宋体" w:cs="Times New Roman"/>
                      <w:color w:val="auto"/>
                      <w:sz w:val="21"/>
                      <w:szCs w:val="21"/>
                      <w:highlight w:val="none"/>
                      <w:lang w:val="en-US" w:eastAsia="zh-CN"/>
                    </w:rPr>
                    <w:t>、SS、氨氮、总磷等</w:t>
                  </w:r>
                </w:p>
              </w:tc>
            </w:tr>
            <w:tr w14:paraId="48D0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49" w:type="pct"/>
                  <w:vMerge w:val="restart"/>
                  <w:noWrap w:val="0"/>
                  <w:vAlign w:val="center"/>
                </w:tcPr>
                <w:p w14:paraId="5E689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噪声</w:t>
                  </w:r>
                </w:p>
              </w:tc>
              <w:tc>
                <w:tcPr>
                  <w:tcW w:w="2318" w:type="pct"/>
                  <w:gridSpan w:val="3"/>
                  <w:noWrap w:val="0"/>
                  <w:vAlign w:val="center"/>
                </w:tcPr>
                <w:p w14:paraId="2FF18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就诊</w:t>
                  </w:r>
                  <w:r>
                    <w:rPr>
                      <w:rFonts w:hint="eastAsia" w:ascii="Times New Roman" w:hAnsi="Times New Roman" w:eastAsia="宋体" w:cs="Times New Roman"/>
                      <w:bCs/>
                      <w:color w:val="auto"/>
                      <w:sz w:val="21"/>
                      <w:szCs w:val="21"/>
                      <w:highlight w:val="none"/>
                      <w:lang w:val="en-US" w:eastAsia="zh-CN"/>
                    </w:rPr>
                    <w:t>宠物</w:t>
                  </w:r>
                  <w:r>
                    <w:rPr>
                      <w:rFonts w:hint="default" w:ascii="Times New Roman" w:hAnsi="Times New Roman" w:eastAsia="宋体" w:cs="Times New Roman"/>
                      <w:bCs/>
                      <w:color w:val="auto"/>
                      <w:sz w:val="21"/>
                      <w:szCs w:val="21"/>
                      <w:highlight w:val="none"/>
                      <w:lang w:val="en-US" w:eastAsia="zh-CN"/>
                    </w:rPr>
                    <w:t>叫声</w:t>
                  </w:r>
                </w:p>
              </w:tc>
              <w:tc>
                <w:tcPr>
                  <w:tcW w:w="2031" w:type="pct"/>
                  <w:noWrap w:val="0"/>
                  <w:vAlign w:val="center"/>
                </w:tcPr>
                <w:p w14:paraId="224464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r>
            <w:tr w14:paraId="5E78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649" w:type="pct"/>
                  <w:vMerge w:val="continue"/>
                  <w:noWrap w:val="0"/>
                  <w:vAlign w:val="center"/>
                </w:tcPr>
                <w:p w14:paraId="46E7D5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rPr>
                  </w:pPr>
                </w:p>
              </w:tc>
              <w:tc>
                <w:tcPr>
                  <w:tcW w:w="2318" w:type="pct"/>
                  <w:gridSpan w:val="3"/>
                  <w:noWrap w:val="0"/>
                  <w:vAlign w:val="center"/>
                </w:tcPr>
                <w:p w14:paraId="664CE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空调外机</w:t>
                  </w:r>
                </w:p>
              </w:tc>
              <w:tc>
                <w:tcPr>
                  <w:tcW w:w="2031" w:type="pct"/>
                  <w:noWrap w:val="0"/>
                  <w:vAlign w:val="center"/>
                </w:tcPr>
                <w:p w14:paraId="5AAD3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噪声</w:t>
                  </w:r>
                </w:p>
              </w:tc>
            </w:tr>
            <w:tr w14:paraId="2829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9" w:type="pct"/>
                  <w:vMerge w:val="restart"/>
                  <w:noWrap w:val="0"/>
                  <w:vAlign w:val="center"/>
                </w:tcPr>
                <w:p w14:paraId="6140F0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固体废物</w:t>
                  </w:r>
                </w:p>
              </w:tc>
              <w:tc>
                <w:tcPr>
                  <w:tcW w:w="2318" w:type="pct"/>
                  <w:gridSpan w:val="3"/>
                  <w:noWrap w:val="0"/>
                  <w:vAlign w:val="center"/>
                </w:tcPr>
                <w:p w14:paraId="49A75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员工日常生活</w:t>
                  </w:r>
                </w:p>
              </w:tc>
              <w:tc>
                <w:tcPr>
                  <w:tcW w:w="2031" w:type="pct"/>
                  <w:noWrap w:val="0"/>
                  <w:vAlign w:val="center"/>
                </w:tcPr>
                <w:p w14:paraId="476A9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r>
            <w:tr w14:paraId="5CBD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49" w:type="pct"/>
                  <w:vMerge w:val="continue"/>
                  <w:noWrap w:val="0"/>
                  <w:vAlign w:val="center"/>
                </w:tcPr>
                <w:p w14:paraId="3FD1F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p>
              </w:tc>
              <w:tc>
                <w:tcPr>
                  <w:tcW w:w="1065" w:type="pct"/>
                  <w:gridSpan w:val="2"/>
                  <w:vMerge w:val="restart"/>
                  <w:noWrap w:val="0"/>
                  <w:vAlign w:val="center"/>
                </w:tcPr>
                <w:p w14:paraId="61911E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就诊过程</w:t>
                  </w:r>
                </w:p>
              </w:tc>
              <w:tc>
                <w:tcPr>
                  <w:tcW w:w="1253" w:type="pct"/>
                  <w:noWrap w:val="0"/>
                  <w:vAlign w:val="center"/>
                </w:tcPr>
                <w:p w14:paraId="0557A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一般固体废物</w:t>
                  </w:r>
                </w:p>
              </w:tc>
              <w:tc>
                <w:tcPr>
                  <w:tcW w:w="2031" w:type="pct"/>
                  <w:noWrap w:val="0"/>
                  <w:vAlign w:val="center"/>
                </w:tcPr>
                <w:p w14:paraId="62F22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废包装材料、废宠物用品、宠物</w:t>
                  </w:r>
                  <w:r>
                    <w:rPr>
                      <w:rFonts w:hint="default" w:ascii="Times New Roman" w:hAnsi="Times New Roman" w:eastAsia="宋体" w:cs="Times New Roman"/>
                      <w:color w:val="auto"/>
                      <w:sz w:val="21"/>
                      <w:szCs w:val="21"/>
                      <w:highlight w:val="none"/>
                      <w:lang w:val="en-US" w:eastAsia="zh-CN"/>
                    </w:rPr>
                    <w:t>粪污、</w:t>
                  </w:r>
                  <w:r>
                    <w:rPr>
                      <w:rFonts w:hint="eastAsia" w:ascii="Times New Roman" w:hAnsi="Times New Roman" w:eastAsia="宋体" w:cs="Times New Roman"/>
                      <w:color w:val="auto"/>
                      <w:sz w:val="21"/>
                      <w:szCs w:val="21"/>
                      <w:highlight w:val="none"/>
                      <w:lang w:val="en-US" w:eastAsia="zh-CN"/>
                    </w:rPr>
                    <w:t>宠物</w:t>
                  </w:r>
                  <w:r>
                    <w:rPr>
                      <w:rFonts w:hint="default" w:ascii="Times New Roman" w:hAnsi="Times New Roman" w:eastAsia="宋体" w:cs="Times New Roman"/>
                      <w:color w:val="auto"/>
                      <w:sz w:val="21"/>
                      <w:szCs w:val="21"/>
                      <w:highlight w:val="none"/>
                      <w:lang w:val="en-US" w:eastAsia="zh-CN"/>
                    </w:rPr>
                    <w:t>毛发、</w:t>
                  </w:r>
                  <w:r>
                    <w:rPr>
                      <w:rFonts w:hint="eastAsia" w:ascii="Times New Roman" w:hAnsi="Times New Roman" w:eastAsia="宋体" w:cs="Times New Roman"/>
                      <w:color w:val="auto"/>
                      <w:sz w:val="21"/>
                      <w:szCs w:val="21"/>
                      <w:highlight w:val="none"/>
                      <w:lang w:val="en-US" w:eastAsia="zh-CN"/>
                    </w:rPr>
                    <w:t>病死宠物</w:t>
                  </w:r>
                  <w:r>
                    <w:rPr>
                      <w:rFonts w:hint="default" w:ascii="Times New Roman" w:hAnsi="Times New Roman" w:eastAsia="宋体" w:cs="Times New Roman"/>
                      <w:color w:val="auto"/>
                      <w:sz w:val="21"/>
                      <w:szCs w:val="21"/>
                      <w:highlight w:val="none"/>
                      <w:lang w:val="en-US" w:eastAsia="zh-CN"/>
                    </w:rPr>
                    <w:t>尸体</w:t>
                  </w:r>
                </w:p>
              </w:tc>
            </w:tr>
            <w:tr w14:paraId="6A32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649" w:type="pct"/>
                  <w:vMerge w:val="continue"/>
                  <w:noWrap w:val="0"/>
                  <w:vAlign w:val="center"/>
                </w:tcPr>
                <w:p w14:paraId="40F2E4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rPr>
                  </w:pPr>
                </w:p>
              </w:tc>
              <w:tc>
                <w:tcPr>
                  <w:tcW w:w="1065" w:type="pct"/>
                  <w:gridSpan w:val="2"/>
                  <w:vMerge w:val="continue"/>
                  <w:noWrap w:val="0"/>
                  <w:vAlign w:val="center"/>
                </w:tcPr>
                <w:p w14:paraId="68326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rPr>
                  </w:pPr>
                </w:p>
              </w:tc>
              <w:tc>
                <w:tcPr>
                  <w:tcW w:w="1253" w:type="pct"/>
                  <w:noWrap w:val="0"/>
                  <w:vAlign w:val="center"/>
                </w:tcPr>
                <w:p w14:paraId="527FE2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危险废物</w:t>
                  </w:r>
                </w:p>
              </w:tc>
              <w:tc>
                <w:tcPr>
                  <w:tcW w:w="2031" w:type="pct"/>
                  <w:noWrap w:val="0"/>
                  <w:vAlign w:val="center"/>
                </w:tcPr>
                <w:p w14:paraId="65DAA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医疗废物</w:t>
                  </w:r>
                </w:p>
              </w:tc>
            </w:tr>
          </w:tbl>
          <w:p w14:paraId="1DBB6F76">
            <w:pPr>
              <w:pStyle w:val="41"/>
              <w:keepNext w:val="0"/>
              <w:keepLines w:val="0"/>
              <w:widowControl/>
              <w:numPr>
                <w:ilvl w:val="0"/>
                <w:numId w:val="0"/>
              </w:numPr>
              <w:suppressLineNumbers w:val="0"/>
              <w:spacing w:before="0" w:beforeAutospacing="0" w:after="0" w:afterAutospacing="0" w:line="360" w:lineRule="auto"/>
              <w:ind w:left="0" w:right="0" w:firstLine="482" w:firstLineChars="200"/>
              <w:jc w:val="both"/>
              <w:rPr>
                <w:rFonts w:hint="default" w:ascii="Times New Roman" w:hAnsi="Times New Roman" w:cs="Times New Roman"/>
                <w:b/>
                <w:bCs w:val="0"/>
                <w:snapToGrid w:val="0"/>
                <w:color w:val="auto"/>
                <w:kern w:val="2"/>
                <w:sz w:val="24"/>
                <w:szCs w:val="24"/>
                <w:highlight w:val="none"/>
                <w:lang w:val="en-US" w:eastAsia="zh-CN" w:bidi="ar-SA"/>
              </w:rPr>
            </w:pPr>
          </w:p>
        </w:tc>
      </w:tr>
      <w:tr w14:paraId="0001C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dxa"/>
            <w:noWrap w:val="0"/>
            <w:vAlign w:val="center"/>
          </w:tcPr>
          <w:p w14:paraId="5A98E722">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4"/>
                <w:szCs w:val="24"/>
                <w:highlight w:val="none"/>
              </w:rPr>
              <w:t>与项目有关的原有环境污染问题</w:t>
            </w:r>
          </w:p>
        </w:tc>
        <w:tc>
          <w:tcPr>
            <w:tcW w:w="8674" w:type="dxa"/>
            <w:noWrap w:val="0"/>
            <w:vAlign w:val="center"/>
          </w:tcPr>
          <w:p w14:paraId="352B870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eastAsia" w:ascii="宋体" w:hAnsi="Times New Roman" w:eastAsia="宋体" w:cs="Times New Roman"/>
                <w:b/>
                <w:bCs/>
                <w:color w:val="auto"/>
                <w:sz w:val="24"/>
                <w:highlight w:val="none"/>
                <w:lang w:val="en-US" w:eastAsia="zh-CN"/>
              </w:rPr>
              <w:t>1、现有</w:t>
            </w:r>
            <w:r>
              <w:rPr>
                <w:rFonts w:hint="eastAsia" w:ascii="宋体" w:hAnsi="Times New Roman" w:eastAsia="宋体" w:cs="Times New Roman"/>
                <w:b/>
                <w:bCs/>
                <w:color w:val="auto"/>
                <w:sz w:val="24"/>
                <w:highlight w:val="none"/>
              </w:rPr>
              <w:t>项目概况</w:t>
            </w:r>
            <w:r>
              <w:rPr>
                <w:rFonts w:hint="eastAsia" w:ascii="宋体" w:hAnsi="Times New Roman" w:eastAsia="宋体" w:cs="Times New Roman"/>
                <w:b/>
                <w:bCs/>
                <w:color w:val="auto"/>
                <w:sz w:val="24"/>
                <w:highlight w:val="none"/>
                <w:lang w:val="en-US" w:eastAsia="zh-CN"/>
              </w:rPr>
              <w:t>及环保手续</w:t>
            </w:r>
          </w:p>
          <w:p w14:paraId="4D24A412">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fldChar w:fldCharType="begin"/>
            </w:r>
            <w:r>
              <w:rPr>
                <w:rFonts w:hint="default" w:ascii="Times New Roman" w:hAnsi="Times New Roman" w:eastAsia="宋体" w:cs="Times New Roman"/>
                <w:bCs/>
                <w:color w:val="auto"/>
                <w:kern w:val="2"/>
                <w:sz w:val="24"/>
                <w:szCs w:val="24"/>
                <w:highlight w:val="none"/>
                <w:lang w:val="en-US" w:eastAsia="zh-CN"/>
              </w:rPr>
              <w:instrText xml:space="preserve"> HYPERLINK "https://www.qcc.com/firm/d4a2859f3d8e117ac170bcf3291b10ac.html" \t "https://cn.bing.com/_blank" </w:instrText>
            </w:r>
            <w:r>
              <w:rPr>
                <w:rFonts w:hint="default" w:ascii="Times New Roman" w:hAnsi="Times New Roman" w:eastAsia="宋体" w:cs="Times New Roman"/>
                <w:bCs/>
                <w:color w:val="auto"/>
                <w:kern w:val="2"/>
                <w:sz w:val="24"/>
                <w:szCs w:val="24"/>
                <w:highlight w:val="none"/>
                <w:lang w:val="en-US" w:eastAsia="zh-CN"/>
              </w:rPr>
              <w:fldChar w:fldCharType="separate"/>
            </w:r>
            <w:r>
              <w:rPr>
                <w:rFonts w:hint="eastAsia" w:ascii="Times New Roman" w:hAnsi="Times New Roman" w:eastAsia="宋体" w:cs="Times New Roman"/>
                <w:bCs/>
                <w:color w:val="auto"/>
                <w:kern w:val="2"/>
                <w:sz w:val="24"/>
                <w:szCs w:val="24"/>
                <w:highlight w:val="none"/>
                <w:lang w:val="en-US" w:eastAsia="zh-CN"/>
              </w:rPr>
              <w:t>西安爱唯它动物医院有限责任公司</w:t>
            </w:r>
            <w:r>
              <w:rPr>
                <w:rFonts w:hint="default" w:ascii="Times New Roman" w:hAnsi="Times New Roman" w:eastAsia="宋体" w:cs="Times New Roman"/>
                <w:bCs/>
                <w:color w:val="auto"/>
                <w:kern w:val="2"/>
                <w:sz w:val="24"/>
                <w:szCs w:val="24"/>
                <w:highlight w:val="none"/>
                <w:lang w:val="en-US" w:eastAsia="zh-CN"/>
              </w:rPr>
              <w:fldChar w:fldCharType="end"/>
            </w:r>
            <w:r>
              <w:rPr>
                <w:rFonts w:hint="eastAsia" w:ascii="Times New Roman" w:hAnsi="Times New Roman" w:eastAsia="宋体" w:cs="Times New Roman"/>
                <w:bCs/>
                <w:color w:val="auto"/>
                <w:kern w:val="2"/>
                <w:sz w:val="24"/>
                <w:szCs w:val="24"/>
                <w:highlight w:val="none"/>
                <w:lang w:val="en-US" w:eastAsia="zh-CN"/>
              </w:rPr>
              <w:t>成立于2017年6月21日，建筑面积约430m</w:t>
            </w:r>
            <w:r>
              <w:rPr>
                <w:rFonts w:hint="eastAsia" w:ascii="Times New Roman" w:hAnsi="Times New Roman" w:eastAsia="宋体" w:cs="Times New Roman"/>
                <w:bCs/>
                <w:color w:val="auto"/>
                <w:kern w:val="2"/>
                <w:sz w:val="24"/>
                <w:szCs w:val="24"/>
                <w:highlight w:val="none"/>
                <w:vertAlign w:val="superscript"/>
                <w:lang w:val="en-US" w:eastAsia="zh-CN"/>
              </w:rPr>
              <w:t>2</w:t>
            </w:r>
            <w:r>
              <w:rPr>
                <w:rFonts w:hint="eastAsia" w:ascii="Times New Roman" w:hAnsi="Times New Roman" w:eastAsia="宋体" w:cs="Times New Roman"/>
                <w:bCs/>
                <w:color w:val="auto"/>
                <w:kern w:val="2"/>
                <w:sz w:val="24"/>
                <w:szCs w:val="24"/>
                <w:highlight w:val="none"/>
                <w:lang w:val="en-US" w:eastAsia="zh-CN"/>
              </w:rPr>
              <w:t>，主要从事动物疾病预防、诊断、治疗及手术；宠物美容；宠物用品的销售。</w:t>
            </w:r>
          </w:p>
          <w:p w14:paraId="22A570F3">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eastAsia"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根据《生态环境部办公厅关于宠物医院服务项目环境影响评价类别有关问题的复函》（环办环评函【2019】168号）中明确“不具备从事动物颅腔、胸腔和腹腔手术能力的动物诊疗机构建设项目，不纳入建设项目环境影响评价管理”；根据《建设项目环境影响评价分类管理名录（2021年版）》第五条“本名录未作规定的建设项目，不纳入建设项目环境影响评价管理；”。《西安市畜牧兽医局关于动物诊疗机构环保手续有关的通知》（市畜发【2018】57号）中明确“不含动物颅腔、胸腔和腹腔手术的动物诊所机构目前不需进行环境影响评价”。故现有项目不需开展环境影响评价工作。</w:t>
            </w:r>
          </w:p>
          <w:p w14:paraId="58BD1572">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cs="Times New Roman"/>
                <w:snapToGrid w:val="0"/>
                <w:color w:val="auto"/>
                <w:sz w:val="24"/>
                <w:highlight w:val="none"/>
                <w:lang w:val="en-US" w:eastAsia="zh-CN"/>
              </w:rPr>
              <w:t>根据建设单位资料，项目设有辐射性设备1台DR（医用X光机），根据《关于发布</w:t>
            </w:r>
            <w:r>
              <w:rPr>
                <w:rFonts w:hint="eastAsia" w:cs="Times New Roman"/>
                <w:snapToGrid w:val="0"/>
                <w:color w:val="auto"/>
                <w:sz w:val="24"/>
                <w:highlight w:val="none"/>
                <w:lang w:val="en-US" w:eastAsia="zh-CN"/>
              </w:rPr>
              <w:t>〈</w:t>
            </w:r>
            <w:r>
              <w:rPr>
                <w:rFonts w:hint="default" w:ascii="Times New Roman" w:hAnsi="Times New Roman" w:cs="Times New Roman"/>
                <w:snapToGrid w:val="0"/>
                <w:color w:val="auto"/>
                <w:sz w:val="24"/>
                <w:highlight w:val="none"/>
                <w:lang w:val="en-US" w:eastAsia="zh-CN"/>
              </w:rPr>
              <w:t>射线装置分类</w:t>
            </w:r>
            <w:r>
              <w:rPr>
                <w:rFonts w:hint="eastAsia" w:cs="Times New Roman"/>
                <w:snapToGrid w:val="0"/>
                <w:color w:val="auto"/>
                <w:sz w:val="24"/>
                <w:highlight w:val="none"/>
                <w:lang w:val="en-US" w:eastAsia="zh-CN"/>
              </w:rPr>
              <w:t>〉</w:t>
            </w:r>
            <w:r>
              <w:rPr>
                <w:rFonts w:hint="default" w:ascii="Times New Roman" w:hAnsi="Times New Roman" w:cs="Times New Roman"/>
                <w:snapToGrid w:val="0"/>
                <w:color w:val="auto"/>
                <w:sz w:val="24"/>
                <w:highlight w:val="none"/>
                <w:lang w:val="en-US" w:eastAsia="zh-CN"/>
              </w:rPr>
              <w:t>的公告》（环境保护部、国家卫生和计划生育委员会公告2017年第66号），DR为Ⅲ类射线装置，</w:t>
            </w:r>
            <w:r>
              <w:rPr>
                <w:rFonts w:hint="eastAsia" w:ascii="Times New Roman" w:hAnsi="Times New Roman" w:cs="Times New Roman"/>
                <w:snapToGrid w:val="0"/>
                <w:color w:val="auto"/>
                <w:sz w:val="24"/>
                <w:highlight w:val="none"/>
                <w:lang w:val="en-US" w:eastAsia="zh-CN"/>
              </w:rPr>
              <w:t>建设单位已按照要求办理建设项目环境影响登记表（备案号：20256101000400000086）</w:t>
            </w:r>
            <w:r>
              <w:rPr>
                <w:rFonts w:hint="eastAsia" w:ascii="Times New Roman" w:hAnsi="Times New Roman" w:cs="Times New Roman"/>
                <w:snapToGrid w:val="0"/>
                <w:color w:val="auto"/>
                <w:sz w:val="24"/>
                <w:highlight w:val="none"/>
                <w:lang w:val="en-US" w:eastAsia="zh-CN"/>
              </w:rPr>
              <w:t>，详见附件9</w:t>
            </w:r>
            <w:r>
              <w:rPr>
                <w:rFonts w:hint="default" w:ascii="Times New Roman" w:hAnsi="Times New Roman" w:cs="Times New Roman"/>
                <w:snapToGrid w:val="0"/>
                <w:color w:val="auto"/>
                <w:sz w:val="24"/>
                <w:highlight w:val="none"/>
                <w:lang w:val="en-US" w:eastAsia="zh-CN"/>
              </w:rPr>
              <w:t>。</w:t>
            </w:r>
          </w:p>
          <w:p w14:paraId="0B399193">
            <w:pPr>
              <w:keepNext w:val="0"/>
              <w:keepLines w:val="0"/>
              <w:numPr>
                <w:ilvl w:val="0"/>
                <w:numId w:val="0"/>
              </w:numPr>
              <w:suppressLineNumbers w:val="0"/>
              <w:spacing w:before="0" w:beforeAutospacing="0" w:after="0" w:afterAutospacing="0" w:line="360" w:lineRule="auto"/>
              <w:ind w:left="0" w:right="0"/>
              <w:jc w:val="both"/>
              <w:rPr>
                <w:rFonts w:hint="default" w:ascii="Times New Roman" w:hAnsi="Times New Roman" w:cs="Times New Roman"/>
                <w:color w:val="auto"/>
                <w:sz w:val="24"/>
                <w:szCs w:val="24"/>
                <w:highlight w:val="none"/>
                <w:lang w:val="en-US" w:eastAsia="zh-CN" w:bidi="ar-SA"/>
              </w:rPr>
            </w:pPr>
            <w:r>
              <w:rPr>
                <w:rFonts w:hint="eastAsia" w:ascii="Times New Roman" w:hAnsi="Times New Roman" w:eastAsia="宋体" w:cs="Times New Roman"/>
                <w:b/>
                <w:bCs w:val="0"/>
                <w:color w:val="auto"/>
                <w:kern w:val="2"/>
                <w:sz w:val="24"/>
                <w:szCs w:val="24"/>
                <w:highlight w:val="none"/>
                <w:lang w:val="en-US" w:eastAsia="zh-CN"/>
              </w:rPr>
              <w:t>2、</w:t>
            </w:r>
            <w:r>
              <w:rPr>
                <w:rFonts w:hint="eastAsia" w:ascii="Times New Roman" w:hAnsi="Times New Roman" w:eastAsia="宋体" w:cs="Times New Roman"/>
                <w:b/>
                <w:bCs/>
                <w:color w:val="auto"/>
                <w:kern w:val="0"/>
                <w:sz w:val="24"/>
                <w:szCs w:val="20"/>
                <w:highlight w:val="none"/>
                <w:lang w:val="en-US" w:eastAsia="zh-CN"/>
              </w:rPr>
              <w:t>现有</w:t>
            </w:r>
            <w:r>
              <w:rPr>
                <w:rFonts w:hint="eastAsia" w:ascii="Times New Roman" w:hAnsi="Times New Roman" w:eastAsia="宋体" w:cs="Times New Roman"/>
                <w:b/>
                <w:bCs/>
                <w:color w:val="auto"/>
                <w:kern w:val="0"/>
                <w:sz w:val="24"/>
                <w:szCs w:val="20"/>
                <w:highlight w:val="none"/>
              </w:rPr>
              <w:t>项目环境影响及措施</w:t>
            </w:r>
          </w:p>
          <w:p w14:paraId="1984D043">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eastAsia"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eastAsia="zh-CN"/>
              </w:rPr>
              <w:t>（</w:t>
            </w:r>
            <w:r>
              <w:rPr>
                <w:rFonts w:hint="eastAsia" w:ascii="Times New Roman" w:hAnsi="Times New Roman" w:cs="Times New Roman"/>
                <w:color w:val="auto"/>
                <w:kern w:val="0"/>
                <w:sz w:val="24"/>
                <w:szCs w:val="22"/>
                <w:highlight w:val="none"/>
                <w:lang w:val="en-US" w:eastAsia="zh-CN"/>
              </w:rPr>
              <w:t>1</w:t>
            </w:r>
            <w:r>
              <w:rPr>
                <w:rFonts w:hint="eastAsia" w:ascii="Times New Roman" w:hAnsi="Times New Roman" w:cs="Times New Roman"/>
                <w:color w:val="auto"/>
                <w:kern w:val="0"/>
                <w:sz w:val="24"/>
                <w:szCs w:val="22"/>
                <w:highlight w:val="none"/>
                <w:lang w:eastAsia="zh-CN"/>
              </w:rPr>
              <w:t>）</w:t>
            </w:r>
            <w:r>
              <w:rPr>
                <w:rFonts w:hint="eastAsia" w:ascii="Times New Roman" w:hAnsi="Times New Roman" w:cs="Times New Roman"/>
                <w:color w:val="auto"/>
                <w:kern w:val="0"/>
                <w:sz w:val="24"/>
                <w:szCs w:val="22"/>
                <w:highlight w:val="none"/>
                <w:lang w:val="en-US" w:eastAsia="zh-CN"/>
              </w:rPr>
              <w:t>废气</w:t>
            </w:r>
          </w:p>
          <w:p w14:paraId="51A654A0">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napToGrid w:val="0"/>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rPr>
              <w:fldChar w:fldCharType="begin"/>
            </w:r>
            <w:r>
              <w:rPr>
                <w:rFonts w:hint="default" w:ascii="Times New Roman" w:hAnsi="Times New Roman" w:eastAsia="宋体" w:cs="Times New Roman"/>
                <w:bCs/>
                <w:color w:val="auto"/>
                <w:kern w:val="2"/>
                <w:sz w:val="24"/>
                <w:szCs w:val="24"/>
                <w:highlight w:val="none"/>
                <w:lang w:val="en-US" w:eastAsia="zh-CN"/>
              </w:rPr>
              <w:instrText xml:space="preserve"> HYPERLINK "https://www.qcc.com/firm/d4a2859f3d8e117ac170bcf3291b10ac.html" \t "https://cn.bing.com/_blank" </w:instrText>
            </w:r>
            <w:r>
              <w:rPr>
                <w:rFonts w:hint="default" w:ascii="Times New Roman" w:hAnsi="Times New Roman" w:eastAsia="宋体" w:cs="Times New Roman"/>
                <w:bCs/>
                <w:color w:val="auto"/>
                <w:kern w:val="2"/>
                <w:sz w:val="24"/>
                <w:szCs w:val="24"/>
                <w:highlight w:val="none"/>
                <w:lang w:val="en-US" w:eastAsia="zh-CN"/>
              </w:rPr>
              <w:fldChar w:fldCharType="separate"/>
            </w:r>
            <w:r>
              <w:rPr>
                <w:rFonts w:hint="eastAsia" w:ascii="Times New Roman" w:hAnsi="Times New Roman" w:eastAsia="宋体" w:cs="Times New Roman"/>
                <w:bCs/>
                <w:color w:val="auto"/>
                <w:kern w:val="2"/>
                <w:sz w:val="24"/>
                <w:szCs w:val="24"/>
                <w:highlight w:val="none"/>
                <w:lang w:val="en-US" w:eastAsia="zh-CN"/>
              </w:rPr>
              <w:t>西安爱唯它动物医院有限责任公司</w:t>
            </w:r>
            <w:r>
              <w:rPr>
                <w:rFonts w:hint="default" w:ascii="Times New Roman" w:hAnsi="Times New Roman" w:eastAsia="宋体" w:cs="Times New Roman"/>
                <w:bCs/>
                <w:color w:val="auto"/>
                <w:kern w:val="2"/>
                <w:sz w:val="24"/>
                <w:szCs w:val="24"/>
                <w:highlight w:val="none"/>
                <w:lang w:val="en-US" w:eastAsia="zh-CN"/>
              </w:rPr>
              <w:fldChar w:fldCharType="end"/>
            </w:r>
            <w:r>
              <w:rPr>
                <w:rFonts w:hint="eastAsia"/>
                <w:color w:val="auto"/>
                <w:szCs w:val="21"/>
                <w:highlight w:val="none"/>
              </w:rPr>
              <w:t>不设职工食堂和停车场，无燃煤、燃油、燃气等设施，医疗废水采用废水缓释消毒设备投加</w:t>
            </w:r>
            <w:r>
              <w:rPr>
                <w:rFonts w:hint="eastAsia"/>
                <w:color w:val="auto"/>
                <w:szCs w:val="21"/>
                <w:highlight w:val="none"/>
                <w:lang w:val="en-US" w:eastAsia="zh-CN"/>
              </w:rPr>
              <w:t>含氯</w:t>
            </w:r>
            <w:r>
              <w:rPr>
                <w:rFonts w:hint="eastAsia"/>
                <w:color w:val="auto"/>
                <w:szCs w:val="21"/>
                <w:highlight w:val="none"/>
              </w:rPr>
              <w:t>消毒片消毒工艺，无生化处理过程，运行无异味产生。</w:t>
            </w:r>
            <w:r>
              <w:rPr>
                <w:rFonts w:hint="default" w:ascii="Times New Roman" w:hAnsi="Times New Roman" w:cs="Times New Roman"/>
                <w:b w:val="0"/>
                <w:bCs/>
                <w:snapToGrid w:val="0"/>
                <w:color w:val="auto"/>
                <w:kern w:val="2"/>
                <w:sz w:val="24"/>
                <w:szCs w:val="24"/>
                <w:highlight w:val="none"/>
                <w:lang w:val="en-US" w:eastAsia="zh-CN" w:bidi="ar-SA"/>
              </w:rPr>
              <w:t>运行期间主要为住院宠物及宠物粪便产生的恶臭。</w:t>
            </w:r>
          </w:p>
          <w:p w14:paraId="43CFC0FF">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napToGrid w:val="0"/>
                <w:color w:val="auto"/>
                <w:kern w:val="2"/>
                <w:sz w:val="24"/>
                <w:szCs w:val="24"/>
                <w:highlight w:val="none"/>
                <w:lang w:val="en-US" w:eastAsia="zh-CN" w:bidi="ar-SA"/>
              </w:rPr>
            </w:pPr>
            <w:r>
              <w:rPr>
                <w:rFonts w:hint="eastAsia" w:eastAsia="宋体"/>
                <w:color w:val="auto"/>
                <w:highlight w:val="none"/>
                <w:lang w:val="en-US" w:eastAsia="zh-CN"/>
              </w:rPr>
              <w:t>项目接诊宠物均在宠物笼中，其下方放置有托盘</w:t>
            </w:r>
            <w:r>
              <w:rPr>
                <w:rFonts w:hint="default" w:ascii="Times New Roman" w:hAnsi="Times New Roman" w:cs="Times New Roman"/>
                <w:b w:val="0"/>
                <w:bCs/>
                <w:snapToGrid w:val="0"/>
                <w:color w:val="auto"/>
                <w:kern w:val="2"/>
                <w:sz w:val="24"/>
                <w:szCs w:val="24"/>
                <w:highlight w:val="none"/>
                <w:lang w:val="en-US" w:eastAsia="zh-CN" w:bidi="ar-SA"/>
              </w:rPr>
              <w:t>，</w:t>
            </w:r>
            <w:r>
              <w:rPr>
                <w:rFonts w:hint="eastAsia" w:cs="Times New Roman"/>
                <w:color w:val="auto"/>
                <w:sz w:val="24"/>
                <w:szCs w:val="24"/>
                <w:lang w:val="en-US" w:eastAsia="zh-CN"/>
              </w:rPr>
              <w:t>宠物猫粪尿被猫砂吸收包裹后收集至卫生间，宠物狗粪尿经宠物笼下方托盘收集，一同经马桶直接进入化粪池</w:t>
            </w:r>
            <w:r>
              <w:rPr>
                <w:rFonts w:hint="default" w:ascii="Times New Roman" w:hAnsi="Times New Roman" w:cs="Times New Roman"/>
                <w:b w:val="0"/>
                <w:bCs/>
                <w:snapToGrid w:val="0"/>
                <w:color w:val="auto"/>
                <w:kern w:val="2"/>
                <w:sz w:val="24"/>
                <w:szCs w:val="24"/>
                <w:highlight w:val="none"/>
                <w:lang w:val="en-US" w:eastAsia="zh-CN" w:bidi="ar-SA"/>
              </w:rPr>
              <w:t>，猫砂还具有吸附和抑制臭味气体散发的作用；此外，医护人员定期喷洒安立消消毒液除臭，其具有强大的消毒、杀菌、祛味、除臭作用，同时加强室内</w:t>
            </w:r>
            <w:r>
              <w:rPr>
                <w:rFonts w:hint="eastAsia" w:ascii="Times New Roman" w:hAnsi="Times New Roman" w:cs="Times New Roman"/>
                <w:b w:val="0"/>
                <w:bCs/>
                <w:snapToGrid w:val="0"/>
                <w:color w:val="auto"/>
                <w:kern w:val="2"/>
                <w:sz w:val="24"/>
                <w:szCs w:val="24"/>
                <w:highlight w:val="none"/>
                <w:lang w:val="en-US" w:eastAsia="zh-CN" w:bidi="ar-SA"/>
              </w:rPr>
              <w:t>自然</w:t>
            </w:r>
            <w:r>
              <w:rPr>
                <w:rFonts w:hint="default" w:ascii="Times New Roman" w:hAnsi="Times New Roman" w:cs="Times New Roman"/>
                <w:b w:val="0"/>
                <w:bCs/>
                <w:snapToGrid w:val="0"/>
                <w:color w:val="auto"/>
                <w:kern w:val="2"/>
                <w:sz w:val="24"/>
                <w:szCs w:val="24"/>
                <w:highlight w:val="none"/>
                <w:lang w:val="en-US" w:eastAsia="zh-CN" w:bidi="ar-SA"/>
              </w:rPr>
              <w:t>通风换气。</w:t>
            </w:r>
          </w:p>
          <w:p w14:paraId="51DAB999">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napToGrid w:val="0"/>
                <w:color w:val="auto"/>
                <w:kern w:val="2"/>
                <w:sz w:val="24"/>
                <w:szCs w:val="24"/>
                <w:highlight w:val="none"/>
                <w:lang w:val="en-US" w:eastAsia="zh-CN" w:bidi="ar-SA"/>
              </w:rPr>
            </w:pPr>
            <w:r>
              <w:rPr>
                <w:rFonts w:hint="default" w:ascii="Times New Roman" w:hAnsi="Times New Roman" w:cs="Times New Roman"/>
                <w:b w:val="0"/>
                <w:bCs/>
                <w:snapToGrid w:val="0"/>
                <w:color w:val="auto"/>
                <w:kern w:val="2"/>
                <w:sz w:val="24"/>
                <w:szCs w:val="24"/>
                <w:highlight w:val="none"/>
                <w:lang w:val="en-US" w:eastAsia="zh-CN" w:bidi="ar-SA"/>
              </w:rPr>
              <w:t>实际运营过程中，住院宠物数量较少，且其产生的粪便会被及时处理，并喷洒安立消消毒液除臭消毒，因此产生的臭气量很少。</w:t>
            </w:r>
          </w:p>
          <w:p w14:paraId="723C35B0">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val="en-US" w:eastAsia="zh-CN"/>
              </w:rPr>
              <w:t>（2）废水</w:t>
            </w:r>
          </w:p>
          <w:p w14:paraId="35003281">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val="en-US" w:eastAsia="zh-CN"/>
              </w:rPr>
              <w:t>经现场调查，现有项目废水主要为生活用水</w:t>
            </w:r>
            <w:r>
              <w:rPr>
                <w:rFonts w:hint="eastAsia" w:cs="Times New Roman"/>
                <w:color w:val="auto"/>
                <w:kern w:val="0"/>
                <w:sz w:val="24"/>
                <w:szCs w:val="22"/>
                <w:highlight w:val="none"/>
                <w:lang w:val="en-US" w:eastAsia="zh-CN"/>
              </w:rPr>
              <w:t>、宠物美容废水</w:t>
            </w:r>
            <w:r>
              <w:rPr>
                <w:rFonts w:hint="eastAsia" w:ascii="Times New Roman" w:hAnsi="Times New Roman" w:cs="Times New Roman"/>
                <w:color w:val="auto"/>
                <w:kern w:val="0"/>
                <w:sz w:val="24"/>
                <w:szCs w:val="22"/>
                <w:highlight w:val="none"/>
                <w:lang w:val="en-US" w:eastAsia="zh-CN"/>
              </w:rPr>
              <w:t>及医疗用水。员工及顾客生活用水量为</w:t>
            </w:r>
            <w:r>
              <w:rPr>
                <w:rFonts w:hint="eastAsia" w:cs="Times New Roman"/>
                <w:snapToGrid w:val="0"/>
                <w:color w:val="auto"/>
                <w:sz w:val="24"/>
                <w:szCs w:val="24"/>
                <w:highlight w:val="none"/>
                <w:lang w:val="en-US" w:eastAsia="zh-CN"/>
              </w:rPr>
              <w:t>0.389</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142</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/a）</w:t>
            </w:r>
            <w:r>
              <w:rPr>
                <w:rFonts w:hint="eastAsia" w:ascii="Times New Roman" w:hAnsi="Times New Roman" w:eastAsia="宋体" w:cs="Times New Roman"/>
                <w:snapToGrid w:val="0"/>
                <w:color w:val="auto"/>
                <w:sz w:val="24"/>
                <w:szCs w:val="24"/>
                <w:highlight w:val="none"/>
                <w:lang w:val="en-US" w:eastAsia="zh-CN"/>
              </w:rPr>
              <w:t>，生活污水产生量为</w:t>
            </w:r>
            <w:r>
              <w:rPr>
                <w:rFonts w:hint="default" w:ascii="Times New Roman" w:hAnsi="Times New Roman" w:eastAsia="宋体" w:cs="Times New Roman"/>
                <w:snapToGrid w:val="0"/>
                <w:color w:val="auto"/>
                <w:sz w:val="24"/>
                <w:szCs w:val="24"/>
                <w:highlight w:val="none"/>
                <w:lang w:val="en-US" w:eastAsia="zh-CN"/>
              </w:rPr>
              <w:t>0.</w:t>
            </w:r>
            <w:r>
              <w:rPr>
                <w:rFonts w:hint="eastAsia" w:ascii="Times New Roman" w:hAnsi="Times New Roman" w:eastAsia="宋体" w:cs="Times New Roman"/>
                <w:snapToGrid w:val="0"/>
                <w:color w:val="auto"/>
                <w:sz w:val="24"/>
                <w:szCs w:val="24"/>
                <w:highlight w:val="none"/>
                <w:lang w:val="en-US" w:eastAsia="zh-CN"/>
              </w:rPr>
              <w:t>311</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113.6</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/a）</w:t>
            </w:r>
            <w:r>
              <w:rPr>
                <w:rFonts w:hint="eastAsia" w:ascii="Times New Roman" w:hAnsi="Times New Roman" w:eastAsia="宋体" w:cs="Times New Roman"/>
                <w:snapToGrid w:val="0"/>
                <w:color w:val="auto"/>
                <w:sz w:val="24"/>
                <w:szCs w:val="24"/>
                <w:highlight w:val="none"/>
                <w:lang w:val="en-US" w:eastAsia="zh-CN"/>
              </w:rPr>
              <w:t>；宠物美容用水为0.8</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292</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/a）</w:t>
            </w:r>
            <w:r>
              <w:rPr>
                <w:rFonts w:hint="eastAsia" w:ascii="Times New Roman" w:hAnsi="Times New Roman" w:eastAsia="宋体" w:cs="Times New Roman"/>
                <w:snapToGrid w:val="0"/>
                <w:color w:val="auto"/>
                <w:sz w:val="24"/>
                <w:szCs w:val="24"/>
                <w:highlight w:val="none"/>
                <w:lang w:val="en-US" w:eastAsia="zh-CN"/>
              </w:rPr>
              <w:t>，废水量为</w:t>
            </w:r>
            <w:r>
              <w:rPr>
                <w:rFonts w:hint="default" w:ascii="Times New Roman" w:hAnsi="Times New Roman" w:eastAsia="宋体" w:cs="Times New Roman"/>
                <w:snapToGrid w:val="0"/>
                <w:color w:val="auto"/>
                <w:sz w:val="24"/>
                <w:szCs w:val="24"/>
                <w:highlight w:val="none"/>
                <w:lang w:val="en-US" w:eastAsia="zh-CN"/>
              </w:rPr>
              <w:t>0.</w:t>
            </w:r>
            <w:r>
              <w:rPr>
                <w:rFonts w:hint="eastAsia" w:ascii="Times New Roman" w:hAnsi="Times New Roman" w:eastAsia="宋体" w:cs="Times New Roman"/>
                <w:snapToGrid w:val="0"/>
                <w:color w:val="auto"/>
                <w:sz w:val="24"/>
                <w:szCs w:val="24"/>
                <w:highlight w:val="none"/>
                <w:lang w:val="en-US" w:eastAsia="zh-CN"/>
              </w:rPr>
              <w:t>64</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233.6</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/a）</w:t>
            </w:r>
            <w:r>
              <w:rPr>
                <w:rFonts w:hint="eastAsia" w:ascii="Times New Roman" w:hAnsi="Times New Roman" w:eastAsia="宋体" w:cs="Times New Roman"/>
                <w:snapToGrid w:val="0"/>
                <w:color w:val="auto"/>
                <w:sz w:val="24"/>
                <w:szCs w:val="24"/>
                <w:highlight w:val="none"/>
                <w:lang w:val="en-US" w:eastAsia="zh-CN"/>
              </w:rPr>
              <w:t>；医疗用水量为0.</w:t>
            </w:r>
            <w:r>
              <w:rPr>
                <w:rFonts w:hint="eastAsia" w:cs="Times New Roman"/>
                <w:snapToGrid w:val="0"/>
                <w:color w:val="auto"/>
                <w:sz w:val="24"/>
                <w:szCs w:val="24"/>
                <w:highlight w:val="none"/>
                <w:lang w:val="en-US" w:eastAsia="zh-CN"/>
              </w:rPr>
              <w:t>123</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45</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/a）</w:t>
            </w:r>
            <w:r>
              <w:rPr>
                <w:rFonts w:hint="eastAsia" w:ascii="Times New Roman" w:hAnsi="Times New Roman" w:eastAsia="宋体" w:cs="Times New Roman"/>
                <w:snapToGrid w:val="0"/>
                <w:color w:val="auto"/>
                <w:sz w:val="24"/>
                <w:szCs w:val="24"/>
                <w:highlight w:val="none"/>
                <w:lang w:val="en-US" w:eastAsia="zh-CN"/>
              </w:rPr>
              <w:t>，医疗废水量为</w:t>
            </w:r>
            <w:r>
              <w:rPr>
                <w:rFonts w:hint="default" w:ascii="Times New Roman" w:hAnsi="Times New Roman" w:eastAsia="宋体" w:cs="Times New Roman"/>
                <w:snapToGrid w:val="0"/>
                <w:color w:val="auto"/>
                <w:sz w:val="24"/>
                <w:szCs w:val="24"/>
                <w:highlight w:val="none"/>
                <w:lang w:val="en-US" w:eastAsia="zh-CN"/>
              </w:rPr>
              <w:t>0.</w:t>
            </w:r>
            <w:r>
              <w:rPr>
                <w:rFonts w:hint="eastAsia" w:ascii="Times New Roman" w:hAnsi="Times New Roman" w:eastAsia="宋体" w:cs="Times New Roman"/>
                <w:snapToGrid w:val="0"/>
                <w:color w:val="auto"/>
                <w:sz w:val="24"/>
                <w:szCs w:val="24"/>
                <w:highlight w:val="none"/>
                <w:lang w:val="en-US" w:eastAsia="zh-CN"/>
              </w:rPr>
              <w:t>0</w:t>
            </w:r>
            <w:r>
              <w:rPr>
                <w:rFonts w:hint="eastAsia" w:cs="Times New Roman"/>
                <w:snapToGrid w:val="0"/>
                <w:color w:val="auto"/>
                <w:sz w:val="24"/>
                <w:szCs w:val="24"/>
                <w:highlight w:val="none"/>
                <w:lang w:val="en-US" w:eastAsia="zh-CN"/>
              </w:rPr>
              <w:t>99</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36</w:t>
            </w:r>
            <w:r>
              <w:rPr>
                <w:rFonts w:hint="default" w:ascii="Times New Roman" w:hAnsi="Times New Roman" w:eastAsia="宋体" w:cs="Times New Roman"/>
                <w:snapToGrid w:val="0"/>
                <w:color w:val="auto"/>
                <w:sz w:val="24"/>
                <w:szCs w:val="24"/>
                <w:highlight w:val="none"/>
                <w:lang w:val="en-US" w:eastAsia="zh-CN"/>
              </w:rPr>
              <w:t>m</w:t>
            </w:r>
            <w:r>
              <w:rPr>
                <w:rFonts w:hint="default" w:ascii="Times New Roman" w:hAnsi="Times New Roman" w:eastAsia="宋体" w:cs="Times New Roman"/>
                <w:snapToGrid w:val="0"/>
                <w:color w:val="auto"/>
                <w:sz w:val="24"/>
                <w:szCs w:val="24"/>
                <w:highlight w:val="none"/>
                <w:vertAlign w:val="superscript"/>
                <w:lang w:val="en-US" w:eastAsia="zh-CN"/>
              </w:rPr>
              <w:t>3</w:t>
            </w:r>
            <w:r>
              <w:rPr>
                <w:rFonts w:hint="default" w:ascii="Times New Roman" w:hAnsi="Times New Roman" w:eastAsia="宋体" w:cs="Times New Roman"/>
                <w:snapToGrid w:val="0"/>
                <w:color w:val="auto"/>
                <w:sz w:val="24"/>
                <w:szCs w:val="24"/>
                <w:highlight w:val="none"/>
                <w:lang w:val="en-US" w:eastAsia="zh-CN"/>
              </w:rPr>
              <w:t>/a）</w:t>
            </w:r>
            <w:r>
              <w:rPr>
                <w:rFonts w:hint="eastAsia" w:ascii="Times New Roman" w:hAnsi="Times New Roman" w:eastAsia="宋体" w:cs="Times New Roman"/>
                <w:snapToGrid w:val="0"/>
                <w:color w:val="auto"/>
                <w:sz w:val="24"/>
                <w:szCs w:val="24"/>
                <w:highlight w:val="none"/>
                <w:lang w:val="en-US" w:eastAsia="zh-CN"/>
              </w:rPr>
              <w:t>；医疗废水经废水缓释消毒器投加含氯消毒片处理后与生活污水一同排入化粪池达标处理后，经市政管网排入西安市第一污水处理厂。</w:t>
            </w:r>
          </w:p>
          <w:p w14:paraId="19F667F6">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420" w:leftChars="200" w:right="0"/>
              <w:jc w:val="both"/>
              <w:textAlignment w:val="auto"/>
              <w:rPr>
                <w:rFonts w:hint="eastAsia"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val="en-US" w:eastAsia="zh-CN"/>
              </w:rPr>
              <w:t>（3）噪声</w:t>
            </w:r>
          </w:p>
          <w:p w14:paraId="7B3F81F4">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kern w:val="0"/>
                <w:sz w:val="24"/>
                <w:szCs w:val="22"/>
                <w:highlight w:val="none"/>
                <w:lang w:val="en-US" w:eastAsia="zh-CN"/>
              </w:rPr>
            </w:pPr>
            <w:r>
              <w:rPr>
                <w:rFonts w:hint="default" w:ascii="Times New Roman" w:hAnsi="Times New Roman" w:cs="Times New Roman"/>
                <w:color w:val="auto"/>
                <w:kern w:val="0"/>
                <w:sz w:val="24"/>
                <w:szCs w:val="22"/>
                <w:highlight w:val="none"/>
                <w:lang w:val="en-US" w:eastAsia="zh-CN"/>
              </w:rPr>
              <w:t>噪声源主要为宠物叫声、空调外机噪声。住院观察的</w:t>
            </w:r>
            <w:r>
              <w:rPr>
                <w:rFonts w:hint="eastAsia" w:ascii="Times New Roman" w:hAnsi="Times New Roman" w:cs="Times New Roman"/>
                <w:color w:val="auto"/>
                <w:kern w:val="0"/>
                <w:sz w:val="24"/>
                <w:szCs w:val="22"/>
                <w:highlight w:val="none"/>
                <w:lang w:val="en-US" w:eastAsia="zh-CN"/>
              </w:rPr>
              <w:t>宠物</w:t>
            </w:r>
            <w:r>
              <w:rPr>
                <w:rFonts w:hint="default" w:ascii="Times New Roman" w:hAnsi="Times New Roman" w:cs="Times New Roman"/>
                <w:color w:val="auto"/>
                <w:kern w:val="0"/>
                <w:sz w:val="24"/>
                <w:szCs w:val="22"/>
                <w:highlight w:val="none"/>
                <w:lang w:val="en-US" w:eastAsia="zh-CN"/>
              </w:rPr>
              <w:t>为患病、麻醉后的</w:t>
            </w:r>
            <w:r>
              <w:rPr>
                <w:rFonts w:hint="eastAsia" w:ascii="Times New Roman" w:hAnsi="Times New Roman" w:cs="Times New Roman"/>
                <w:color w:val="auto"/>
                <w:kern w:val="0"/>
                <w:sz w:val="24"/>
                <w:szCs w:val="22"/>
                <w:highlight w:val="none"/>
                <w:lang w:val="en-US" w:eastAsia="zh-CN"/>
              </w:rPr>
              <w:t>宠物</w:t>
            </w:r>
            <w:r>
              <w:rPr>
                <w:rFonts w:hint="default" w:ascii="Times New Roman" w:hAnsi="Times New Roman" w:cs="Times New Roman"/>
                <w:color w:val="auto"/>
                <w:kern w:val="0"/>
                <w:sz w:val="24"/>
                <w:szCs w:val="22"/>
                <w:highlight w:val="none"/>
                <w:lang w:val="en-US" w:eastAsia="zh-CN"/>
              </w:rPr>
              <w:t>，吠叫噪声较小，多属于间歇性噪声。</w:t>
            </w:r>
          </w:p>
          <w:p w14:paraId="414B306E">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kern w:val="0"/>
                <w:sz w:val="24"/>
                <w:szCs w:val="22"/>
                <w:highlight w:val="none"/>
                <w:lang w:val="en-US" w:eastAsia="zh-CN"/>
              </w:rPr>
            </w:pPr>
            <w:r>
              <w:rPr>
                <w:rFonts w:hint="default" w:ascii="Times New Roman" w:hAnsi="Times New Roman" w:cs="Times New Roman"/>
                <w:color w:val="auto"/>
                <w:kern w:val="0"/>
                <w:sz w:val="24"/>
                <w:szCs w:val="22"/>
                <w:highlight w:val="none"/>
                <w:lang w:val="en-US" w:eastAsia="zh-CN"/>
              </w:rPr>
              <w:t>为减小项目噪声对周围环境的影响，</w:t>
            </w:r>
            <w:r>
              <w:rPr>
                <w:rFonts w:hint="eastAsia" w:ascii="Times New Roman" w:hAnsi="Times New Roman" w:cs="Times New Roman"/>
                <w:color w:val="auto"/>
                <w:kern w:val="0"/>
                <w:sz w:val="24"/>
                <w:szCs w:val="22"/>
                <w:highlight w:val="none"/>
                <w:lang w:val="en-US" w:eastAsia="zh-CN"/>
              </w:rPr>
              <w:t>已</w:t>
            </w:r>
            <w:r>
              <w:rPr>
                <w:rFonts w:hint="default" w:ascii="Times New Roman" w:hAnsi="Times New Roman" w:cs="Times New Roman"/>
                <w:color w:val="auto"/>
                <w:kern w:val="0"/>
                <w:sz w:val="24"/>
                <w:szCs w:val="22"/>
                <w:highlight w:val="none"/>
                <w:lang w:val="en-US" w:eastAsia="zh-CN"/>
              </w:rPr>
              <w:t>采取以下降噪措施：①在宠物诊疗、住院观察期间，加强对宠物的管理，合理喂食，避免宠物因为饥饿或口渴而发出叫声，安排专业医护人员对宠物进行安抚工作，或对犬类宠物佩戴嘴套；同时依托现有实体墙体，门窗安装双层玻璃等措施隔声降噪</w:t>
            </w:r>
            <w:r>
              <w:rPr>
                <w:rFonts w:hint="eastAsia" w:ascii="Times New Roman" w:hAnsi="Times New Roman" w:cs="Times New Roman"/>
                <w:color w:val="auto"/>
                <w:kern w:val="0"/>
                <w:sz w:val="24"/>
                <w:szCs w:val="22"/>
                <w:highlight w:val="none"/>
                <w:lang w:val="en-US" w:eastAsia="zh-CN"/>
              </w:rPr>
              <w:t>；</w:t>
            </w:r>
            <w:r>
              <w:rPr>
                <w:rFonts w:hint="default" w:ascii="Times New Roman" w:hAnsi="Times New Roman" w:cs="Times New Roman"/>
                <w:color w:val="auto"/>
                <w:kern w:val="0"/>
                <w:sz w:val="24"/>
                <w:szCs w:val="22"/>
                <w:highlight w:val="none"/>
                <w:lang w:val="en-US" w:eastAsia="zh-CN"/>
              </w:rPr>
              <w:t>②空调外机安装</w:t>
            </w:r>
            <w:r>
              <w:rPr>
                <w:rFonts w:hint="eastAsia" w:cs="Times New Roman"/>
                <w:color w:val="auto"/>
                <w:kern w:val="0"/>
                <w:sz w:val="24"/>
                <w:szCs w:val="22"/>
                <w:highlight w:val="none"/>
                <w:lang w:val="en-US" w:eastAsia="zh-CN"/>
              </w:rPr>
              <w:t>在项目地3楼顶部，安装时</w:t>
            </w:r>
            <w:r>
              <w:rPr>
                <w:rFonts w:hint="default" w:ascii="Times New Roman" w:hAnsi="Times New Roman" w:cs="Times New Roman"/>
                <w:color w:val="auto"/>
                <w:kern w:val="0"/>
                <w:sz w:val="24"/>
                <w:szCs w:val="22"/>
                <w:highlight w:val="none"/>
                <w:lang w:val="en-US" w:eastAsia="zh-CN"/>
              </w:rPr>
              <w:t>采用</w:t>
            </w:r>
            <w:r>
              <w:rPr>
                <w:rFonts w:hint="eastAsia" w:cs="Times New Roman"/>
                <w:color w:val="auto"/>
                <w:kern w:val="0"/>
                <w:sz w:val="24"/>
                <w:szCs w:val="22"/>
                <w:highlight w:val="none"/>
                <w:lang w:val="en-US" w:eastAsia="zh-CN"/>
              </w:rPr>
              <w:t>了</w:t>
            </w:r>
            <w:r>
              <w:rPr>
                <w:rFonts w:hint="default" w:ascii="Times New Roman" w:hAnsi="Times New Roman" w:cs="Times New Roman"/>
                <w:color w:val="auto"/>
                <w:kern w:val="0"/>
                <w:sz w:val="24"/>
                <w:szCs w:val="22"/>
                <w:highlight w:val="none"/>
                <w:lang w:val="en-US" w:eastAsia="zh-CN"/>
              </w:rPr>
              <w:t>弹性支架/底部安装减振底座并定期维护保养，可有效减小噪声影响。</w:t>
            </w:r>
          </w:p>
          <w:p w14:paraId="5B8B5FC8">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420" w:leftChars="200" w:right="0"/>
              <w:jc w:val="both"/>
              <w:textAlignment w:val="auto"/>
              <w:rPr>
                <w:rFonts w:hint="default"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val="en-US" w:eastAsia="zh-CN"/>
              </w:rPr>
              <w:t>（4）固废</w:t>
            </w:r>
          </w:p>
          <w:p w14:paraId="3BCAD0DA">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val="en-US" w:eastAsia="zh-CN"/>
              </w:rPr>
              <w:t>经现场调查，现有项目运营期间产生的固体废物主要包括生活垃圾、废包装材料、</w:t>
            </w:r>
            <w:r>
              <w:rPr>
                <w:rFonts w:hint="eastAsia" w:ascii="Times New Roman" w:hAnsi="Times New Roman" w:eastAsia="宋体" w:cs="Times New Roman"/>
                <w:color w:val="auto"/>
                <w:sz w:val="24"/>
                <w:szCs w:val="24"/>
                <w:highlight w:val="none"/>
                <w:lang w:val="en-US" w:eastAsia="zh-CN"/>
              </w:rPr>
              <w:t>废宠物用品、宠物</w:t>
            </w:r>
            <w:r>
              <w:rPr>
                <w:rFonts w:hint="default" w:ascii="Times New Roman" w:hAnsi="Times New Roman" w:eastAsia="宋体" w:cs="Times New Roman"/>
                <w:color w:val="auto"/>
                <w:sz w:val="24"/>
                <w:szCs w:val="24"/>
                <w:highlight w:val="none"/>
                <w:lang w:val="en-US" w:eastAsia="zh-CN"/>
              </w:rPr>
              <w:t>粪污</w:t>
            </w:r>
            <w:r>
              <w:rPr>
                <w:rFonts w:hint="eastAsia" w:ascii="Times New Roman" w:hAnsi="Times New Roman" w:eastAsia="宋体" w:cs="Times New Roman"/>
                <w:color w:val="auto"/>
                <w:sz w:val="24"/>
                <w:szCs w:val="24"/>
                <w:highlight w:val="none"/>
                <w:lang w:val="en-US" w:eastAsia="zh-CN"/>
              </w:rPr>
              <w:t>、宠物</w:t>
            </w:r>
            <w:r>
              <w:rPr>
                <w:rFonts w:hint="default" w:ascii="Times New Roman" w:hAnsi="Times New Roman" w:eastAsia="宋体" w:cs="Times New Roman"/>
                <w:color w:val="auto"/>
                <w:sz w:val="24"/>
                <w:szCs w:val="24"/>
                <w:highlight w:val="none"/>
                <w:lang w:val="en-US" w:eastAsia="zh-CN"/>
              </w:rPr>
              <w:t>毛发、</w:t>
            </w:r>
            <w:r>
              <w:rPr>
                <w:rFonts w:hint="eastAsia" w:ascii="Times New Roman" w:hAnsi="Times New Roman" w:eastAsia="宋体" w:cs="Times New Roman"/>
                <w:color w:val="auto"/>
                <w:sz w:val="24"/>
                <w:szCs w:val="24"/>
                <w:highlight w:val="none"/>
                <w:lang w:val="en-US" w:eastAsia="zh-CN"/>
              </w:rPr>
              <w:t>病死宠物</w:t>
            </w:r>
            <w:r>
              <w:rPr>
                <w:rFonts w:hint="default" w:ascii="Times New Roman" w:hAnsi="Times New Roman" w:eastAsia="宋体" w:cs="Times New Roman"/>
                <w:color w:val="auto"/>
                <w:sz w:val="24"/>
                <w:szCs w:val="24"/>
                <w:highlight w:val="none"/>
                <w:lang w:val="en-US" w:eastAsia="zh-CN"/>
              </w:rPr>
              <w:t>尸体</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医疗废物等；其中医疗废物主要</w:t>
            </w:r>
            <w:r>
              <w:rPr>
                <w:rFonts w:hint="eastAsia" w:cs="Times New Roman"/>
                <w:color w:val="auto"/>
                <w:sz w:val="24"/>
                <w:szCs w:val="24"/>
                <w:highlight w:val="none"/>
                <w:lang w:val="en-US" w:eastAsia="zh-CN"/>
              </w:rPr>
              <w:t>包括</w:t>
            </w:r>
            <w:r>
              <w:rPr>
                <w:rFonts w:hint="default" w:ascii="Times New Roman" w:hAnsi="Times New Roman" w:eastAsia="宋体" w:cs="Times New Roman"/>
                <w:color w:val="auto"/>
                <w:sz w:val="24"/>
                <w:szCs w:val="24"/>
                <w:highlight w:val="none"/>
                <w:lang w:val="en-US" w:eastAsia="zh-CN"/>
              </w:rPr>
              <w:t>感染性废物、损伤性废物、病理性废物、药物性废物等。</w:t>
            </w:r>
          </w:p>
          <w:p w14:paraId="03634929">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kern w:val="0"/>
                <w:sz w:val="24"/>
                <w:szCs w:val="22"/>
                <w:highlight w:val="none"/>
                <w:lang w:val="en-US" w:eastAsia="zh-CN"/>
              </w:rPr>
            </w:pPr>
            <w:r>
              <w:rPr>
                <w:rFonts w:hint="eastAsia" w:ascii="Times New Roman" w:hAnsi="Times New Roman" w:cs="Times New Roman"/>
                <w:bCs/>
                <w:color w:val="auto"/>
                <w:kern w:val="0"/>
                <w:sz w:val="24"/>
                <w:szCs w:val="20"/>
                <w:highlight w:val="none"/>
              </w:rPr>
              <w:t>本</w:t>
            </w:r>
            <w:r>
              <w:rPr>
                <w:rFonts w:hint="default" w:ascii="Times New Roman" w:hAnsi="Times New Roman" w:cs="Times New Roman"/>
                <w:bCs/>
                <w:color w:val="auto"/>
                <w:kern w:val="0"/>
                <w:sz w:val="24"/>
                <w:szCs w:val="20"/>
                <w:highlight w:val="none"/>
              </w:rPr>
              <w:t>项目劳动定员</w:t>
            </w:r>
            <w:r>
              <w:rPr>
                <w:rFonts w:hint="eastAsia" w:ascii="Times New Roman" w:hAnsi="Times New Roman" w:cs="Times New Roman"/>
                <w:bCs/>
                <w:color w:val="auto"/>
                <w:kern w:val="0"/>
                <w:sz w:val="24"/>
                <w:szCs w:val="20"/>
                <w:highlight w:val="none"/>
                <w:lang w:val="en-US" w:eastAsia="zh-CN"/>
              </w:rPr>
              <w:t>10</w:t>
            </w:r>
            <w:r>
              <w:rPr>
                <w:rFonts w:hint="default" w:ascii="Times New Roman" w:hAnsi="Times New Roman" w:cs="Times New Roman"/>
                <w:bCs/>
                <w:color w:val="auto"/>
                <w:kern w:val="0"/>
                <w:sz w:val="24"/>
                <w:szCs w:val="20"/>
                <w:highlight w:val="none"/>
              </w:rPr>
              <w:t>人，按每人每天产生生活垃圾0.5kg计，</w:t>
            </w:r>
            <w:r>
              <w:rPr>
                <w:rFonts w:hint="eastAsia" w:ascii="Times New Roman" w:hAnsi="Times New Roman" w:cs="Times New Roman"/>
                <w:bCs/>
                <w:color w:val="auto"/>
                <w:kern w:val="0"/>
                <w:sz w:val="24"/>
                <w:szCs w:val="20"/>
                <w:highlight w:val="none"/>
                <w:lang w:val="en-US" w:eastAsia="zh-CN"/>
              </w:rPr>
              <w:t>顾客来访量根据宠物接诊量核算按5700人/a考虑，每人生活垃圾产生量0.2kg计，</w:t>
            </w:r>
            <w:r>
              <w:rPr>
                <w:rFonts w:hint="eastAsia" w:ascii="Times New Roman" w:hAnsi="Times New Roman" w:cs="Times New Roman"/>
                <w:color w:val="auto"/>
                <w:kern w:val="0"/>
                <w:sz w:val="24"/>
                <w:szCs w:val="22"/>
                <w:highlight w:val="none"/>
                <w:lang w:val="en-US" w:eastAsia="zh-CN"/>
              </w:rPr>
              <w:t>生活垃圾产生量为2.965t/a，分类收集后按照城市管理和综合执法部门的相关要求统清运处置。废包装材料产生量为0.7t/a，</w:t>
            </w:r>
            <w:r>
              <w:rPr>
                <w:rFonts w:hint="eastAsia" w:ascii="Times New Roman" w:hAnsi="Times New Roman" w:eastAsia="宋体" w:cs="Times New Roman"/>
                <w:color w:val="auto"/>
                <w:sz w:val="24"/>
                <w:szCs w:val="24"/>
                <w:highlight w:val="none"/>
                <w:lang w:val="en-US" w:eastAsia="zh-CN"/>
              </w:rPr>
              <w:t>收集后统一外售处理；废宠物用品（宠物尿垫、废纸巾、废玩具）产生量为0.45t/a，混入生活垃圾按照城市管理和综合执法部门的相关要求</w:t>
            </w:r>
            <w:r>
              <w:rPr>
                <w:rFonts w:hint="eastAsia" w:cs="Times New Roman"/>
                <w:color w:val="auto"/>
                <w:sz w:val="24"/>
                <w:szCs w:val="24"/>
                <w:highlight w:val="none"/>
                <w:lang w:val="en-US" w:eastAsia="zh-CN"/>
              </w:rPr>
              <w:t>统一</w:t>
            </w:r>
            <w:r>
              <w:rPr>
                <w:rFonts w:hint="eastAsia" w:ascii="Times New Roman" w:hAnsi="Times New Roman" w:eastAsia="宋体" w:cs="Times New Roman"/>
                <w:color w:val="auto"/>
                <w:sz w:val="24"/>
                <w:szCs w:val="24"/>
                <w:highlight w:val="none"/>
                <w:lang w:val="en-US" w:eastAsia="zh-CN"/>
              </w:rPr>
              <w:t>清运处置；宠物粪便产生量按0.1kg/只计算，年宠物接诊（诊疗、美容、寄养）量合计5700例，宠物粪污</w:t>
            </w:r>
            <w:r>
              <w:rPr>
                <w:rFonts w:hint="default" w:ascii="Times New Roman" w:hAnsi="Times New Roman" w:eastAsia="宋体" w:cs="Times New Roman"/>
                <w:color w:val="auto"/>
                <w:sz w:val="24"/>
                <w:szCs w:val="24"/>
                <w:highlight w:val="none"/>
                <w:lang w:val="en-US" w:eastAsia="zh-CN"/>
              </w:rPr>
              <w:t>产生量为</w:t>
            </w:r>
            <w:r>
              <w:rPr>
                <w:rFonts w:hint="eastAsia" w:ascii="Times New Roman" w:hAnsi="Times New Roman" w:eastAsia="宋体" w:cs="Times New Roman"/>
                <w:color w:val="auto"/>
                <w:sz w:val="24"/>
                <w:szCs w:val="24"/>
                <w:highlight w:val="none"/>
                <w:lang w:val="en-US" w:eastAsia="zh-CN"/>
              </w:rPr>
              <w:t>0.57</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，其中无传染病宠物粪便产生量为0.56t/a，</w:t>
            </w:r>
            <w:r>
              <w:rPr>
                <w:rFonts w:hint="default" w:ascii="Times New Roman" w:hAnsi="Times New Roman" w:eastAsia="宋体" w:cs="Times New Roman"/>
                <w:color w:val="auto"/>
                <w:sz w:val="24"/>
                <w:szCs w:val="24"/>
                <w:highlight w:val="none"/>
                <w:lang w:val="en-US" w:eastAsia="zh-CN"/>
              </w:rPr>
              <w:t>使用</w:t>
            </w:r>
            <w:r>
              <w:rPr>
                <w:rFonts w:hint="eastAsia" w:ascii="Times New Roman" w:hAnsi="Times New Roman" w:eastAsia="宋体" w:cs="Times New Roman"/>
                <w:color w:val="auto"/>
                <w:sz w:val="24"/>
                <w:szCs w:val="24"/>
                <w:highlight w:val="none"/>
                <w:lang w:val="en-US" w:eastAsia="zh-CN"/>
              </w:rPr>
              <w:t>托盘</w:t>
            </w:r>
            <w:r>
              <w:rPr>
                <w:rFonts w:hint="default" w:ascii="Times New Roman" w:hAnsi="Times New Roman" w:eastAsia="宋体" w:cs="Times New Roman"/>
                <w:color w:val="auto"/>
                <w:sz w:val="24"/>
                <w:szCs w:val="24"/>
                <w:highlight w:val="none"/>
                <w:lang w:val="en-US" w:eastAsia="zh-CN"/>
              </w:rPr>
              <w:t>收集，日常工作人员及时清理猫砂盒</w:t>
            </w:r>
            <w:r>
              <w:rPr>
                <w:rFonts w:hint="eastAsia" w:ascii="Times New Roman" w:hAnsi="Times New Roman" w:eastAsia="宋体" w:cs="Times New Roman"/>
                <w:color w:val="auto"/>
                <w:sz w:val="24"/>
                <w:szCs w:val="24"/>
                <w:highlight w:val="none"/>
                <w:lang w:val="en-US" w:eastAsia="zh-CN"/>
              </w:rPr>
              <w:t>和托盘</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清理后的宠物粪便</w:t>
            </w:r>
            <w:r>
              <w:rPr>
                <w:rFonts w:hint="default" w:ascii="Times New Roman" w:hAnsi="Times New Roman" w:eastAsia="宋体" w:cs="Times New Roman"/>
                <w:color w:val="auto"/>
                <w:sz w:val="24"/>
                <w:szCs w:val="24"/>
                <w:highlight w:val="none"/>
                <w:lang w:val="en-US" w:eastAsia="zh-CN"/>
              </w:rPr>
              <w:t>收集至卫生间，经马桶直接进入化粪池</w:t>
            </w:r>
            <w:r>
              <w:rPr>
                <w:rFonts w:hint="eastAsia" w:ascii="Times New Roman" w:hAnsi="Times New Roman" w:eastAsia="宋体" w:cs="Times New Roman"/>
                <w:color w:val="auto"/>
                <w:sz w:val="24"/>
                <w:szCs w:val="24"/>
                <w:highlight w:val="none"/>
                <w:lang w:val="en-US" w:eastAsia="zh-CN"/>
              </w:rPr>
              <w:t>；宠物毛发产生量0.3t/a，</w:t>
            </w:r>
            <w:r>
              <w:rPr>
                <w:rFonts w:hint="default" w:ascii="Times New Roman" w:hAnsi="Times New Roman" w:eastAsia="宋体" w:cs="Times New Roman"/>
                <w:color w:val="auto"/>
                <w:sz w:val="24"/>
                <w:szCs w:val="24"/>
                <w:highlight w:val="none"/>
                <w:lang w:val="en-US" w:eastAsia="zh-CN"/>
              </w:rPr>
              <w:t>混入生活垃圾按照城市管理和综合执法部门的相关要求</w:t>
            </w:r>
            <w:r>
              <w:rPr>
                <w:rFonts w:hint="eastAsia" w:cs="Times New Roman"/>
                <w:color w:val="auto"/>
                <w:sz w:val="24"/>
                <w:szCs w:val="24"/>
                <w:highlight w:val="none"/>
                <w:lang w:val="en-US" w:eastAsia="zh-CN"/>
              </w:rPr>
              <w:t>统一</w:t>
            </w:r>
            <w:r>
              <w:rPr>
                <w:rFonts w:hint="default" w:ascii="Times New Roman" w:hAnsi="Times New Roman" w:eastAsia="宋体" w:cs="Times New Roman"/>
                <w:color w:val="auto"/>
                <w:sz w:val="24"/>
                <w:szCs w:val="24"/>
                <w:highlight w:val="none"/>
                <w:lang w:val="en-US" w:eastAsia="zh-CN"/>
              </w:rPr>
              <w:t>清运处置</w:t>
            </w:r>
            <w:r>
              <w:rPr>
                <w:rFonts w:hint="eastAsia" w:ascii="Times New Roman" w:hAnsi="Times New Roman" w:eastAsia="宋体" w:cs="Times New Roman"/>
                <w:color w:val="auto"/>
                <w:sz w:val="24"/>
                <w:szCs w:val="24"/>
                <w:highlight w:val="none"/>
                <w:lang w:val="en-US" w:eastAsia="zh-CN"/>
              </w:rPr>
              <w:t>；病死宠物尸体产生量为</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t/a，灭菌消毒处理后暂存冰箱，交由宠物尸体无害化处理中心处置</w:t>
            </w:r>
            <w:r>
              <w:rPr>
                <w:rFonts w:hint="eastAsia" w:ascii="Times New Roman" w:hAnsi="Times New Roman" w:eastAsia="宋体" w:cs="Times New Roman"/>
                <w:color w:val="auto"/>
                <w:sz w:val="24"/>
                <w:szCs w:val="24"/>
                <w:highlight w:val="none"/>
                <w:lang w:val="en-US" w:eastAsia="zh-CN"/>
              </w:rPr>
              <w:t>。医疗废物</w:t>
            </w:r>
            <w:r>
              <w:rPr>
                <w:rFonts w:hint="default" w:ascii="Times New Roman" w:hAnsi="Times New Roman" w:eastAsia="宋体" w:cs="Times New Roman"/>
                <w:color w:val="auto"/>
                <w:sz w:val="24"/>
                <w:szCs w:val="24"/>
                <w:highlight w:val="none"/>
                <w:lang w:val="en-US" w:eastAsia="zh-CN"/>
              </w:rPr>
              <w:t>主要分为感染性废物（包括棉球、棉签、引流棉条、纱布、血液、废口罩和废手套等）、病理性废物（诊疗中产生的</w:t>
            </w:r>
            <w:r>
              <w:rPr>
                <w:rFonts w:hint="eastAsia" w:ascii="Times New Roman" w:hAnsi="Times New Roman" w:eastAsia="宋体" w:cs="Times New Roman"/>
                <w:color w:val="auto"/>
                <w:sz w:val="24"/>
                <w:szCs w:val="24"/>
                <w:highlight w:val="none"/>
                <w:lang w:val="en-US" w:eastAsia="zh-CN"/>
              </w:rPr>
              <w:t>宠物</w:t>
            </w:r>
            <w:r>
              <w:rPr>
                <w:rFonts w:hint="default" w:ascii="Times New Roman" w:hAnsi="Times New Roman" w:eastAsia="宋体" w:cs="Times New Roman"/>
                <w:color w:val="auto"/>
                <w:sz w:val="24"/>
                <w:szCs w:val="24"/>
                <w:highlight w:val="none"/>
                <w:lang w:val="en-US" w:eastAsia="zh-CN"/>
              </w:rPr>
              <w:t>身体废弃物）、损伤性废物（载玻片、玻璃试管等）、药物性废物（过期、淘汰、变质或者被污染的废弃药品）</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废物产生量按每日每</w:t>
            </w:r>
            <w:r>
              <w:rPr>
                <w:rFonts w:hint="eastAsia" w:cs="Times New Roman"/>
                <w:color w:val="auto"/>
                <w:sz w:val="24"/>
                <w:szCs w:val="24"/>
                <w:highlight w:val="none"/>
                <w:lang w:val="en-US" w:eastAsia="zh-CN"/>
              </w:rPr>
              <w:t>例</w:t>
            </w:r>
            <w:r>
              <w:rPr>
                <w:rFonts w:hint="default" w:ascii="Times New Roman" w:hAnsi="Times New Roman" w:eastAsia="宋体" w:cs="Times New Roman"/>
                <w:color w:val="auto"/>
                <w:sz w:val="24"/>
                <w:szCs w:val="24"/>
                <w:highlight w:val="none"/>
                <w:lang w:val="en-US" w:eastAsia="zh-CN"/>
              </w:rPr>
              <w:t>门诊及住院病例0.2kg计算，产生量为</w:t>
            </w:r>
            <w:r>
              <w:rPr>
                <w:rFonts w:hint="eastAsia" w:ascii="Times New Roman" w:hAnsi="Times New Roman" w:eastAsia="宋体" w:cs="Times New Roman"/>
                <w:color w:val="auto"/>
                <w:sz w:val="24"/>
                <w:szCs w:val="24"/>
                <w:highlight w:val="none"/>
                <w:lang w:val="en-US" w:eastAsia="zh-CN"/>
              </w:rPr>
              <w:t>0.66t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，有传染病宠物粪便产生量为0.01t/a</w:t>
            </w:r>
            <w:r>
              <w:rPr>
                <w:rFonts w:hint="default" w:ascii="Times New Roman" w:hAnsi="Times New Roman" w:eastAsia="宋体" w:cs="Times New Roman"/>
                <w:color w:val="auto"/>
                <w:sz w:val="24"/>
                <w:szCs w:val="24"/>
                <w:highlight w:val="none"/>
                <w:lang w:val="en-US" w:eastAsia="zh-CN"/>
              </w:rPr>
              <w:t>。医疗废物（除病理性废物）收集后暂存在</w:t>
            </w:r>
            <w:r>
              <w:rPr>
                <w:rFonts w:hint="eastAsia" w:ascii="Times New Roman" w:hAnsi="Times New Roman" w:eastAsia="宋体" w:cs="Times New Roman"/>
                <w:color w:val="auto"/>
                <w:sz w:val="24"/>
                <w:szCs w:val="24"/>
                <w:highlight w:val="none"/>
                <w:lang w:val="en-US" w:eastAsia="zh-CN"/>
              </w:rPr>
              <w:t>医废贮存库</w:t>
            </w:r>
            <w:r>
              <w:rPr>
                <w:rFonts w:hint="default" w:ascii="Times New Roman" w:hAnsi="Times New Roman" w:eastAsia="宋体" w:cs="Times New Roman"/>
                <w:color w:val="auto"/>
                <w:sz w:val="24"/>
                <w:szCs w:val="24"/>
                <w:highlight w:val="none"/>
                <w:lang w:val="en-US" w:eastAsia="zh-CN"/>
              </w:rPr>
              <w:t>，病理性废物暂存于</w:t>
            </w:r>
            <w:r>
              <w:rPr>
                <w:rFonts w:hint="eastAsia" w:ascii="Times New Roman" w:hAnsi="Times New Roman" w:eastAsia="宋体" w:cs="Times New Roman"/>
                <w:color w:val="auto"/>
                <w:sz w:val="24"/>
                <w:szCs w:val="24"/>
                <w:highlight w:val="none"/>
                <w:lang w:val="en-US" w:eastAsia="zh-CN"/>
              </w:rPr>
              <w:t>冰箱</w:t>
            </w:r>
            <w:r>
              <w:rPr>
                <w:rFonts w:hint="default" w:ascii="Times New Roman" w:hAnsi="Times New Roman" w:eastAsia="宋体" w:cs="Times New Roman"/>
                <w:color w:val="auto"/>
                <w:sz w:val="24"/>
                <w:szCs w:val="24"/>
                <w:highlight w:val="none"/>
                <w:lang w:val="en-US" w:eastAsia="zh-CN"/>
              </w:rPr>
              <w:t>，定期交</w:t>
            </w:r>
            <w:r>
              <w:rPr>
                <w:rFonts w:hint="eastAsia" w:ascii="Times New Roman" w:hAnsi="Times New Roman" w:eastAsia="宋体" w:cs="Times New Roman"/>
                <w:color w:val="auto"/>
                <w:sz w:val="24"/>
                <w:szCs w:val="24"/>
                <w:highlight w:val="none"/>
                <w:lang w:val="en-US" w:eastAsia="zh-CN"/>
              </w:rPr>
              <w:t>西安卫达实业发展有限公司</w:t>
            </w:r>
            <w:r>
              <w:rPr>
                <w:rFonts w:hint="default" w:ascii="Times New Roman" w:hAnsi="Times New Roman" w:eastAsia="宋体" w:cs="Times New Roman"/>
                <w:color w:val="auto"/>
                <w:sz w:val="24"/>
                <w:szCs w:val="24"/>
                <w:highlight w:val="none"/>
                <w:lang w:val="en-US" w:eastAsia="zh-CN"/>
              </w:rPr>
              <w:t>收运处置。</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2"/>
              <w:gridCol w:w="4186"/>
            </w:tblGrid>
            <w:tr w14:paraId="202C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2" w:type="dxa"/>
                  <w:noWrap w:val="0"/>
                  <w:vAlign w:val="top"/>
                </w:tcPr>
                <w:p w14:paraId="3858C2B5">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right="0"/>
                    <w:jc w:val="both"/>
                    <w:textAlignment w:val="auto"/>
                    <w:rPr>
                      <w:rFonts w:hint="default" w:ascii="Times New Roman" w:hAnsi="Times New Roman" w:cs="Times New Roman"/>
                      <w:color w:val="auto"/>
                      <w:kern w:val="0"/>
                      <w:sz w:val="24"/>
                      <w:szCs w:val="22"/>
                      <w:highlight w:val="none"/>
                      <w:vertAlign w:val="baseline"/>
                      <w:lang w:val="en-US" w:eastAsia="zh-CN"/>
                    </w:rPr>
                  </w:pPr>
                  <w:r>
                    <w:rPr>
                      <w:rFonts w:hint="default" w:ascii="Times New Roman" w:hAnsi="Times New Roman" w:cs="Times New Roman"/>
                      <w:color w:val="auto"/>
                      <w:kern w:val="0"/>
                      <w:sz w:val="24"/>
                      <w:szCs w:val="22"/>
                      <w:highlight w:val="none"/>
                      <w:vertAlign w:val="baseline"/>
                      <w:lang w:val="en-US" w:eastAsia="zh-CN"/>
                    </w:rPr>
                    <w:drawing>
                      <wp:inline distT="0" distB="0" distL="114300" distR="114300">
                        <wp:extent cx="2521585" cy="3363595"/>
                        <wp:effectExtent l="0" t="0" r="12065" b="8255"/>
                        <wp:docPr id="6" name="图片 52" descr="ad6090595a037d72341317bb632cf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2" descr="ad6090595a037d72341317bb632cfbb4"/>
                                <pic:cNvPicPr>
                                  <a:picLocks noChangeAspect="1"/>
                                </pic:cNvPicPr>
                              </pic:nvPicPr>
                              <pic:blipFill>
                                <a:blip r:embed="rId14"/>
                                <a:stretch>
                                  <a:fillRect/>
                                </a:stretch>
                              </pic:blipFill>
                              <pic:spPr>
                                <a:xfrm>
                                  <a:off x="0" y="0"/>
                                  <a:ext cx="2521585" cy="3363595"/>
                                </a:xfrm>
                                <a:prstGeom prst="rect">
                                  <a:avLst/>
                                </a:prstGeom>
                                <a:noFill/>
                                <a:ln>
                                  <a:noFill/>
                                </a:ln>
                              </pic:spPr>
                            </pic:pic>
                          </a:graphicData>
                        </a:graphic>
                      </wp:inline>
                    </w:drawing>
                  </w:r>
                </w:p>
              </w:tc>
              <w:tc>
                <w:tcPr>
                  <w:tcW w:w="4186" w:type="dxa"/>
                  <w:noWrap w:val="0"/>
                  <w:vAlign w:val="center"/>
                </w:tcPr>
                <w:p w14:paraId="1B18CA1D">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right="0"/>
                    <w:jc w:val="center"/>
                    <w:textAlignment w:val="auto"/>
                    <w:rPr>
                      <w:rFonts w:hint="default" w:ascii="Times New Roman" w:hAnsi="Times New Roman" w:cs="Times New Roman"/>
                      <w:b/>
                      <w:bCs/>
                      <w:color w:val="auto"/>
                      <w:kern w:val="0"/>
                      <w:sz w:val="24"/>
                      <w:szCs w:val="22"/>
                      <w:highlight w:val="none"/>
                      <w:vertAlign w:val="baseline"/>
                      <w:lang w:val="en-US" w:eastAsia="zh-CN"/>
                    </w:rPr>
                  </w:pPr>
                  <w:r>
                    <w:rPr>
                      <w:rFonts w:hint="default" w:ascii="Times New Roman" w:hAnsi="Times New Roman" w:cs="Times New Roman"/>
                      <w:b/>
                      <w:bCs/>
                      <w:color w:val="auto"/>
                      <w:kern w:val="0"/>
                      <w:sz w:val="24"/>
                      <w:szCs w:val="22"/>
                      <w:highlight w:val="none"/>
                      <w:vertAlign w:val="baseline"/>
                      <w:lang w:val="en-US" w:eastAsia="zh-CN"/>
                    </w:rPr>
                    <w:drawing>
                      <wp:inline distT="0" distB="0" distL="114300" distR="114300">
                        <wp:extent cx="2509520" cy="3347720"/>
                        <wp:effectExtent l="0" t="0" r="5080" b="5080"/>
                        <wp:docPr id="7" name="图片 53" descr="bcf663d24042a929938a45b393c06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3" descr="bcf663d24042a929938a45b393c06b7b"/>
                                <pic:cNvPicPr>
                                  <a:picLocks noChangeAspect="1"/>
                                </pic:cNvPicPr>
                              </pic:nvPicPr>
                              <pic:blipFill>
                                <a:blip r:embed="rId15"/>
                                <a:stretch>
                                  <a:fillRect/>
                                </a:stretch>
                              </pic:blipFill>
                              <pic:spPr>
                                <a:xfrm>
                                  <a:off x="0" y="0"/>
                                  <a:ext cx="2509520" cy="3347720"/>
                                </a:xfrm>
                                <a:prstGeom prst="rect">
                                  <a:avLst/>
                                </a:prstGeom>
                                <a:noFill/>
                                <a:ln>
                                  <a:noFill/>
                                </a:ln>
                              </pic:spPr>
                            </pic:pic>
                          </a:graphicData>
                        </a:graphic>
                      </wp:inline>
                    </w:drawing>
                  </w:r>
                </w:p>
              </w:tc>
            </w:tr>
          </w:tbl>
          <w:p w14:paraId="36F94D62">
            <w:pPr>
              <w:keepNext w:val="0"/>
              <w:keepLines w:val="0"/>
              <w:suppressLineNumbers w:val="0"/>
              <w:spacing w:before="0" w:beforeAutospacing="0" w:after="0" w:afterAutospacing="0" w:line="360" w:lineRule="auto"/>
              <w:ind w:left="0" w:leftChars="0" w:right="0" w:firstLine="480" w:firstLineChars="200"/>
              <w:jc w:val="both"/>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根据现场踏勘，现有项目</w:t>
            </w:r>
            <w:r>
              <w:rPr>
                <w:rFonts w:hint="default" w:ascii="Times New Roman" w:hAnsi="Times New Roman" w:eastAsia="宋体" w:cs="Times New Roman"/>
                <w:snapToGrid w:val="0"/>
                <w:color w:val="auto"/>
                <w:kern w:val="0"/>
                <w:sz w:val="24"/>
                <w:szCs w:val="24"/>
                <w:highlight w:val="none"/>
                <w:lang w:val="en-US" w:eastAsia="zh-CN"/>
              </w:rPr>
              <w:t>未进行自行监测，无</w:t>
            </w:r>
            <w:r>
              <w:rPr>
                <w:rFonts w:hint="eastAsia" w:ascii="Times New Roman" w:hAnsi="Times New Roman" w:eastAsia="宋体" w:cs="Times New Roman"/>
                <w:snapToGrid w:val="0"/>
                <w:color w:val="auto"/>
                <w:kern w:val="0"/>
                <w:sz w:val="24"/>
                <w:szCs w:val="24"/>
                <w:highlight w:val="none"/>
                <w:lang w:val="en-US" w:eastAsia="zh-CN"/>
              </w:rPr>
              <w:t>废气、废水、噪声</w:t>
            </w:r>
            <w:r>
              <w:rPr>
                <w:rFonts w:hint="default" w:ascii="Times New Roman" w:hAnsi="Times New Roman" w:eastAsia="宋体" w:cs="Times New Roman"/>
                <w:snapToGrid w:val="0"/>
                <w:color w:val="auto"/>
                <w:kern w:val="0"/>
                <w:sz w:val="24"/>
                <w:szCs w:val="24"/>
                <w:highlight w:val="none"/>
                <w:lang w:val="en-US" w:eastAsia="zh-CN"/>
              </w:rPr>
              <w:t>监测数据参考</w:t>
            </w:r>
            <w:r>
              <w:rPr>
                <w:rFonts w:hint="eastAsia" w:ascii="Times New Roman" w:hAnsi="Times New Roman" w:eastAsia="宋体" w:cs="Times New Roman"/>
                <w:snapToGrid w:val="0"/>
                <w:color w:val="auto"/>
                <w:kern w:val="0"/>
                <w:sz w:val="24"/>
                <w:szCs w:val="24"/>
                <w:highlight w:val="none"/>
                <w:lang w:val="en-US" w:eastAsia="zh-CN"/>
              </w:rPr>
              <w:t>，故参考同类型项目，</w:t>
            </w:r>
            <w:r>
              <w:rPr>
                <w:rFonts w:hint="eastAsia" w:ascii="Times New Roman" w:hAnsi="Times New Roman" w:eastAsia="宋体" w:cs="Times New Roman"/>
                <w:bCs/>
                <w:color w:val="auto"/>
                <w:kern w:val="2"/>
                <w:sz w:val="24"/>
                <w:szCs w:val="24"/>
                <w:highlight w:val="none"/>
                <w:lang w:val="en-US" w:eastAsia="zh-CN"/>
              </w:rPr>
              <w:t>目前</w:t>
            </w:r>
            <w:r>
              <w:rPr>
                <w:rFonts w:hint="eastAsia" w:ascii="Times New Roman" w:hAnsi="Times New Roman" w:eastAsia="宋体" w:cs="Times New Roman"/>
                <w:color w:val="auto"/>
                <w:sz w:val="24"/>
                <w:highlight w:val="none"/>
                <w:lang w:val="en-US" w:eastAsia="zh-CN"/>
              </w:rPr>
              <w:t>现有</w:t>
            </w:r>
            <w:r>
              <w:rPr>
                <w:rFonts w:hint="eastAsia" w:ascii="Times New Roman" w:hAnsi="Times New Roman" w:eastAsia="宋体" w:cs="Times New Roman"/>
                <w:color w:val="auto"/>
                <w:sz w:val="24"/>
                <w:highlight w:val="none"/>
              </w:rPr>
              <w:t>项目污染物排放清单见下表。</w:t>
            </w:r>
          </w:p>
          <w:p w14:paraId="6C06B6E2">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4"/>
                <w:szCs w:val="22"/>
                <w:highlight w:val="none"/>
                <w:lang w:val="en-US" w:eastAsia="zh-CN"/>
              </w:rPr>
            </w:pPr>
            <w:r>
              <w:rPr>
                <w:rFonts w:hint="default" w:ascii="Times New Roman" w:hAnsi="Times New Roman" w:eastAsia="宋体" w:cs="Times New Roman"/>
                <w:b/>
                <w:bCs/>
                <w:color w:val="auto"/>
                <w:spacing w:val="6"/>
                <w:sz w:val="21"/>
                <w:szCs w:val="21"/>
                <w:highlight w:val="none"/>
              </w:rPr>
              <w:t>表</w:t>
            </w:r>
            <w:r>
              <w:rPr>
                <w:rFonts w:hint="eastAsia" w:ascii="Times New Roman" w:hAnsi="Times New Roman" w:cs="Times New Roman"/>
                <w:b/>
                <w:bCs/>
                <w:color w:val="auto"/>
                <w:spacing w:val="6"/>
                <w:sz w:val="21"/>
                <w:szCs w:val="21"/>
                <w:highlight w:val="none"/>
                <w:lang w:val="en-US" w:eastAsia="zh-CN"/>
              </w:rPr>
              <w:t>2-9</w:t>
            </w:r>
            <w:r>
              <w:rPr>
                <w:rFonts w:hint="eastAsia" w:ascii="Times New Roman" w:hAnsi="Times New Roman" w:eastAsia="宋体" w:cs="Times New Roman"/>
                <w:b/>
                <w:bCs/>
                <w:color w:val="auto"/>
                <w:spacing w:val="6"/>
                <w:sz w:val="21"/>
                <w:szCs w:val="21"/>
                <w:highlight w:val="none"/>
                <w:lang w:val="en-US" w:eastAsia="zh-CN"/>
              </w:rPr>
              <w:t xml:space="preserve">  现有</w:t>
            </w:r>
            <w:r>
              <w:rPr>
                <w:rFonts w:hint="default" w:ascii="Times New Roman" w:hAnsi="Times New Roman" w:eastAsia="宋体" w:cs="Times New Roman"/>
                <w:b/>
                <w:bCs/>
                <w:color w:val="auto"/>
                <w:spacing w:val="6"/>
                <w:sz w:val="21"/>
                <w:szCs w:val="21"/>
                <w:highlight w:val="none"/>
              </w:rPr>
              <w:t>项目污染物排放一览表</w:t>
            </w:r>
          </w:p>
          <w:tbl>
            <w:tblPr>
              <w:tblStyle w:val="23"/>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52"/>
              <w:gridCol w:w="643"/>
              <w:gridCol w:w="1095"/>
              <w:gridCol w:w="996"/>
              <w:gridCol w:w="886"/>
              <w:gridCol w:w="914"/>
              <w:gridCol w:w="3464"/>
            </w:tblGrid>
            <w:tr w14:paraId="0FDD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52" w:type="dxa"/>
                  <w:tcBorders>
                    <w:top w:val="single" w:color="auto" w:sz="4" w:space="0"/>
                    <w:left w:val="single" w:color="auto" w:sz="4" w:space="0"/>
                    <w:bottom w:val="single" w:color="auto" w:sz="4" w:space="0"/>
                    <w:right w:val="single" w:color="auto" w:sz="4" w:space="0"/>
                  </w:tcBorders>
                  <w:noWrap w:val="0"/>
                  <w:vAlign w:val="center"/>
                </w:tcPr>
                <w:p w14:paraId="0493F2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1ED5DE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4F489F9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排放浓度</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mg/L</w:t>
                  </w:r>
                  <w:r>
                    <w:rPr>
                      <w:rFonts w:hint="eastAsia" w:ascii="Times New Roman" w:hAnsi="Times New Roman" w:cs="Times New Roman"/>
                      <w:color w:val="auto"/>
                      <w:sz w:val="21"/>
                      <w:szCs w:val="21"/>
                      <w:highlight w:val="none"/>
                      <w:lang w:eastAsia="zh-CN"/>
                    </w:rPr>
                    <w:t>）</w:t>
                  </w:r>
                </w:p>
              </w:tc>
              <w:tc>
                <w:tcPr>
                  <w:tcW w:w="886" w:type="dxa"/>
                  <w:tcBorders>
                    <w:top w:val="single" w:color="auto" w:sz="4" w:space="0"/>
                    <w:left w:val="single" w:color="auto" w:sz="4" w:space="0"/>
                    <w:bottom w:val="single" w:color="auto" w:sz="4" w:space="0"/>
                    <w:right w:val="single" w:color="auto" w:sz="4" w:space="0"/>
                  </w:tcBorders>
                  <w:noWrap w:val="0"/>
                  <w:vAlign w:val="center"/>
                </w:tcPr>
                <w:p w14:paraId="285F9B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w:t>
                  </w:r>
                  <w:r>
                    <w:rPr>
                      <w:rFonts w:hint="eastAsia" w:ascii="Times New Roman" w:hAnsi="Times New Roman" w:cs="Times New Roman"/>
                      <w:color w:val="auto"/>
                      <w:sz w:val="21"/>
                      <w:szCs w:val="21"/>
                      <w:highlight w:val="none"/>
                    </w:rPr>
                    <w:t>（t</w:t>
                  </w:r>
                  <w:r>
                    <w:rPr>
                      <w:rFonts w:hint="default" w:ascii="Times New Roman" w:hAnsi="Times New Roman" w:cs="Times New Roman"/>
                      <w:color w:val="auto"/>
                      <w:sz w:val="21"/>
                      <w:szCs w:val="21"/>
                      <w:highlight w:val="none"/>
                    </w:rPr>
                    <w:t>/a</w:t>
                  </w:r>
                  <w:r>
                    <w:rPr>
                      <w:rFonts w:hint="eastAsia" w:ascii="Times New Roman" w:hAnsi="Times New Roman" w:cs="Times New Roman"/>
                      <w:color w:val="auto"/>
                      <w:sz w:val="21"/>
                      <w:szCs w:val="21"/>
                      <w:highlight w:val="none"/>
                    </w:rPr>
                    <w:t>）</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0F4632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总量指标</w:t>
                  </w:r>
                  <w:r>
                    <w:rPr>
                      <w:rFonts w:hint="eastAsia" w:ascii="Times New Roman" w:hAnsi="Times New Roman" w:cs="Times New Roman"/>
                      <w:color w:val="auto"/>
                      <w:sz w:val="21"/>
                      <w:szCs w:val="21"/>
                      <w:highlight w:val="none"/>
                    </w:rPr>
                    <w:t>（t</w:t>
                  </w:r>
                  <w:r>
                    <w:rPr>
                      <w:rFonts w:hint="default" w:ascii="Times New Roman" w:hAnsi="Times New Roman" w:cs="Times New Roman"/>
                      <w:color w:val="auto"/>
                      <w:sz w:val="21"/>
                      <w:szCs w:val="21"/>
                      <w:highlight w:val="none"/>
                    </w:rPr>
                    <w:t>/a</w:t>
                  </w:r>
                  <w:r>
                    <w:rPr>
                      <w:rFonts w:hint="eastAsia" w:ascii="Times New Roman" w:hAnsi="Times New Roman" w:cs="Times New Roman"/>
                      <w:color w:val="auto"/>
                      <w:sz w:val="21"/>
                      <w:szCs w:val="21"/>
                      <w:highlight w:val="none"/>
                    </w:rPr>
                    <w:t>）</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014595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环保措施</w:t>
                  </w:r>
                </w:p>
              </w:tc>
            </w:tr>
            <w:tr w14:paraId="4D2B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52" w:type="dxa"/>
                  <w:tcBorders>
                    <w:top w:val="single" w:color="auto" w:sz="4" w:space="0"/>
                    <w:left w:val="single" w:color="auto" w:sz="4" w:space="0"/>
                    <w:bottom w:val="single" w:color="auto" w:sz="4" w:space="0"/>
                    <w:right w:val="single" w:color="auto" w:sz="4" w:space="0"/>
                  </w:tcBorders>
                  <w:noWrap w:val="0"/>
                  <w:vAlign w:val="center"/>
                </w:tcPr>
                <w:p w14:paraId="58476A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废气</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1D4874B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宠物粪便产生的臭气</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5294045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886" w:type="dxa"/>
                  <w:tcBorders>
                    <w:top w:val="single" w:color="auto" w:sz="4" w:space="0"/>
                    <w:left w:val="single" w:color="auto" w:sz="4" w:space="0"/>
                    <w:bottom w:val="single" w:color="auto" w:sz="4" w:space="0"/>
                    <w:right w:val="single" w:color="auto" w:sz="4" w:space="0"/>
                  </w:tcBorders>
                  <w:noWrap w:val="0"/>
                  <w:vAlign w:val="center"/>
                </w:tcPr>
                <w:p w14:paraId="59711A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3A8D6B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464" w:type="dxa"/>
                  <w:tcBorders>
                    <w:top w:val="single" w:color="auto" w:sz="4" w:space="0"/>
                    <w:left w:val="single" w:color="auto" w:sz="4" w:space="0"/>
                    <w:bottom w:val="single" w:color="auto" w:sz="4" w:space="0"/>
                    <w:right w:val="single" w:color="auto" w:sz="4" w:space="0"/>
                  </w:tcBorders>
                  <w:noWrap w:val="0"/>
                  <w:vAlign w:val="center"/>
                </w:tcPr>
                <w:p w14:paraId="47ED3C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接诊宠物均在宠物笼中，其下方放置有托盘，宠物猫粪尿被猫砂吸收包裹后收集至卫生间，宠物狗粪尿经宠物笼下方托盘收集，一同经马桶直接进入化粪池，猫砂还具有吸附和抑制臭味气体散发的作用，</w:t>
                  </w:r>
                  <w:r>
                    <w:rPr>
                      <w:rFonts w:hint="eastAsia" w:ascii="Times New Roman" w:hAnsi="Times New Roman" w:cs="Times New Roman"/>
                      <w:color w:val="auto"/>
                      <w:szCs w:val="21"/>
                      <w:highlight w:val="none"/>
                    </w:rPr>
                    <w:t>定期喷洒安立消消毒液除臭，加强室内</w:t>
                  </w:r>
                  <w:r>
                    <w:rPr>
                      <w:rFonts w:hint="eastAsia" w:ascii="Times New Roman" w:hAnsi="Times New Roman" w:cs="Times New Roman"/>
                      <w:color w:val="auto"/>
                      <w:szCs w:val="21"/>
                      <w:highlight w:val="none"/>
                      <w:lang w:val="en-US" w:eastAsia="zh-CN"/>
                    </w:rPr>
                    <w:t>自然</w:t>
                  </w:r>
                  <w:r>
                    <w:rPr>
                      <w:rFonts w:hint="eastAsia" w:ascii="Times New Roman" w:hAnsi="Times New Roman" w:cs="Times New Roman"/>
                      <w:color w:val="auto"/>
                      <w:szCs w:val="21"/>
                      <w:highlight w:val="none"/>
                    </w:rPr>
                    <w:t>通风换气</w:t>
                  </w:r>
                </w:p>
              </w:tc>
            </w:tr>
            <w:tr w14:paraId="7C1E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9" w:hRule="atLeast"/>
                <w:jc w:val="center"/>
              </w:trPr>
              <w:tc>
                <w:tcPr>
                  <w:tcW w:w="352" w:type="dxa"/>
                  <w:vMerge w:val="restart"/>
                  <w:tcBorders>
                    <w:top w:val="single" w:color="auto" w:sz="4" w:space="0"/>
                    <w:left w:val="single" w:color="auto" w:sz="4" w:space="0"/>
                    <w:right w:val="single" w:color="auto" w:sz="4" w:space="0"/>
                  </w:tcBorders>
                  <w:noWrap w:val="0"/>
                  <w:vAlign w:val="center"/>
                </w:tcPr>
                <w:p w14:paraId="07BD9D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643" w:type="dxa"/>
                  <w:vMerge w:val="restart"/>
                  <w:tcBorders>
                    <w:top w:val="single" w:color="auto" w:sz="4" w:space="0"/>
                    <w:left w:val="single" w:color="auto" w:sz="4" w:space="0"/>
                    <w:right w:val="single" w:color="auto" w:sz="4" w:space="0"/>
                  </w:tcBorders>
                  <w:noWrap w:val="0"/>
                  <w:vAlign w:val="center"/>
                </w:tcPr>
                <w:p w14:paraId="2372F24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混合废水</w:t>
                  </w:r>
                  <w:r>
                    <w:rPr>
                      <w:rFonts w:hint="eastAsia" w:cs="Times New Roman"/>
                      <w:color w:val="auto"/>
                      <w:sz w:val="21"/>
                      <w:szCs w:val="21"/>
                      <w:highlight w:val="none"/>
                      <w:lang w:val="en-US" w:eastAsia="zh-CN"/>
                    </w:rPr>
                    <w:t>383.2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1095" w:type="dxa"/>
                  <w:tcBorders>
                    <w:top w:val="single" w:color="auto" w:sz="4" w:space="0"/>
                    <w:left w:val="single" w:color="auto" w:sz="4" w:space="0"/>
                    <w:right w:val="single" w:color="auto" w:sz="4" w:space="0"/>
                  </w:tcBorders>
                  <w:noWrap w:val="0"/>
                  <w:vAlign w:val="center"/>
                </w:tcPr>
                <w:p w14:paraId="5E1886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996" w:type="dxa"/>
                  <w:tcBorders>
                    <w:top w:val="single" w:color="auto" w:sz="4" w:space="0"/>
                    <w:left w:val="single" w:color="auto" w:sz="4" w:space="0"/>
                    <w:right w:val="single" w:color="auto" w:sz="4" w:space="0"/>
                  </w:tcBorders>
                  <w:noWrap w:val="0"/>
                  <w:vAlign w:val="center"/>
                </w:tcPr>
                <w:p w14:paraId="789756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400</w:t>
                  </w:r>
                </w:p>
              </w:tc>
              <w:tc>
                <w:tcPr>
                  <w:tcW w:w="886" w:type="dxa"/>
                  <w:tcBorders>
                    <w:top w:val="single" w:color="auto" w:sz="4" w:space="0"/>
                    <w:left w:val="single" w:color="auto" w:sz="4" w:space="0"/>
                    <w:right w:val="single" w:color="auto" w:sz="4" w:space="0"/>
                  </w:tcBorders>
                  <w:noWrap w:val="0"/>
                  <w:vAlign w:val="center"/>
                </w:tcPr>
                <w:p w14:paraId="2064C4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0.1533</w:t>
                  </w:r>
                </w:p>
              </w:tc>
              <w:tc>
                <w:tcPr>
                  <w:tcW w:w="914" w:type="dxa"/>
                  <w:tcBorders>
                    <w:top w:val="single" w:color="auto" w:sz="4" w:space="0"/>
                    <w:left w:val="single" w:color="auto" w:sz="4" w:space="0"/>
                    <w:right w:val="single" w:color="auto" w:sz="4" w:space="0"/>
                  </w:tcBorders>
                  <w:noWrap w:val="0"/>
                  <w:vAlign w:val="center"/>
                </w:tcPr>
                <w:p w14:paraId="5544F1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464" w:type="dxa"/>
                  <w:vMerge w:val="restart"/>
                  <w:tcBorders>
                    <w:top w:val="single" w:color="auto" w:sz="4" w:space="0"/>
                    <w:left w:val="single" w:color="auto" w:sz="4" w:space="0"/>
                    <w:right w:val="single" w:color="auto" w:sz="4" w:space="0"/>
                  </w:tcBorders>
                  <w:noWrap w:val="0"/>
                  <w:vAlign w:val="center"/>
                </w:tcPr>
                <w:p w14:paraId="0A3698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fr-FR"/>
                    </w:rPr>
                  </w:pPr>
                  <w:r>
                    <w:rPr>
                      <w:rFonts w:hint="default" w:ascii="Times New Roman" w:hAnsi="Times New Roman" w:cs="Times New Roman"/>
                      <w:color w:val="auto"/>
                      <w:sz w:val="21"/>
                      <w:szCs w:val="21"/>
                      <w:highlight w:val="none"/>
                      <w:lang w:val="fr-FR" w:eastAsia="zh-CN"/>
                    </w:rPr>
                    <w:t>医疗废水经废水缓释消毒器投加含氯消毒片处理后与生活污水一同排入化粪池达标处理后，经市政管网排入</w:t>
                  </w:r>
                  <w:r>
                    <w:rPr>
                      <w:rFonts w:hint="eastAsia" w:ascii="Times New Roman" w:hAnsi="Times New Roman" w:cs="Times New Roman"/>
                      <w:color w:val="auto"/>
                      <w:sz w:val="21"/>
                      <w:szCs w:val="21"/>
                      <w:highlight w:val="none"/>
                      <w:lang w:val="fr-FR" w:eastAsia="zh-CN"/>
                    </w:rPr>
                    <w:t>西安市第一污水处理厂</w:t>
                  </w:r>
                </w:p>
              </w:tc>
            </w:tr>
            <w:tr w14:paraId="41EE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9" w:hRule="atLeast"/>
                <w:jc w:val="center"/>
              </w:trPr>
              <w:tc>
                <w:tcPr>
                  <w:tcW w:w="352" w:type="dxa"/>
                  <w:vMerge w:val="continue"/>
                  <w:tcBorders>
                    <w:left w:val="single" w:color="auto" w:sz="4" w:space="0"/>
                    <w:right w:val="single" w:color="auto" w:sz="4" w:space="0"/>
                  </w:tcBorders>
                  <w:noWrap w:val="0"/>
                  <w:vAlign w:val="center"/>
                </w:tcPr>
                <w:p w14:paraId="702F775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643" w:type="dxa"/>
                  <w:vMerge w:val="continue"/>
                  <w:tcBorders>
                    <w:left w:val="single" w:color="auto" w:sz="4" w:space="0"/>
                    <w:right w:val="single" w:color="auto" w:sz="4" w:space="0"/>
                  </w:tcBorders>
                  <w:noWrap w:val="0"/>
                  <w:vAlign w:val="center"/>
                </w:tcPr>
                <w:p w14:paraId="0AB922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095" w:type="dxa"/>
                  <w:tcBorders>
                    <w:top w:val="single" w:color="auto" w:sz="4" w:space="0"/>
                    <w:left w:val="single" w:color="auto" w:sz="4" w:space="0"/>
                    <w:right w:val="single" w:color="auto" w:sz="4" w:space="0"/>
                  </w:tcBorders>
                  <w:noWrap w:val="0"/>
                  <w:vAlign w:val="center"/>
                </w:tcPr>
                <w:p w14:paraId="70FF213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996" w:type="dxa"/>
                  <w:tcBorders>
                    <w:top w:val="single" w:color="auto" w:sz="4" w:space="0"/>
                    <w:left w:val="single" w:color="auto" w:sz="4" w:space="0"/>
                    <w:right w:val="single" w:color="auto" w:sz="4" w:space="0"/>
                  </w:tcBorders>
                  <w:noWrap w:val="0"/>
                  <w:vAlign w:val="center"/>
                </w:tcPr>
                <w:p w14:paraId="7397E8C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220</w:t>
                  </w:r>
                </w:p>
              </w:tc>
              <w:tc>
                <w:tcPr>
                  <w:tcW w:w="886" w:type="dxa"/>
                  <w:tcBorders>
                    <w:top w:val="single" w:color="auto" w:sz="4" w:space="0"/>
                    <w:left w:val="single" w:color="auto" w:sz="4" w:space="0"/>
                    <w:right w:val="single" w:color="auto" w:sz="4" w:space="0"/>
                  </w:tcBorders>
                  <w:noWrap w:val="0"/>
                  <w:vAlign w:val="center"/>
                </w:tcPr>
                <w:p w14:paraId="088926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0.0843</w:t>
                  </w:r>
                </w:p>
              </w:tc>
              <w:tc>
                <w:tcPr>
                  <w:tcW w:w="914" w:type="dxa"/>
                  <w:tcBorders>
                    <w:top w:val="single" w:color="auto" w:sz="4" w:space="0"/>
                    <w:left w:val="single" w:color="auto" w:sz="4" w:space="0"/>
                    <w:right w:val="single" w:color="auto" w:sz="4" w:space="0"/>
                  </w:tcBorders>
                  <w:noWrap w:val="0"/>
                  <w:vAlign w:val="center"/>
                </w:tcPr>
                <w:p w14:paraId="0E8445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464" w:type="dxa"/>
                  <w:vMerge w:val="continue"/>
                  <w:tcBorders>
                    <w:left w:val="single" w:color="auto" w:sz="4" w:space="0"/>
                    <w:right w:val="single" w:color="auto" w:sz="4" w:space="0"/>
                  </w:tcBorders>
                  <w:noWrap w:val="0"/>
                  <w:vAlign w:val="center"/>
                </w:tcPr>
                <w:p w14:paraId="4B2666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rPr>
                  </w:pPr>
                </w:p>
              </w:tc>
            </w:tr>
            <w:tr w14:paraId="6397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9" w:hRule="atLeast"/>
                <w:jc w:val="center"/>
              </w:trPr>
              <w:tc>
                <w:tcPr>
                  <w:tcW w:w="352" w:type="dxa"/>
                  <w:vMerge w:val="continue"/>
                  <w:tcBorders>
                    <w:left w:val="single" w:color="auto" w:sz="4" w:space="0"/>
                    <w:right w:val="single" w:color="auto" w:sz="4" w:space="0"/>
                  </w:tcBorders>
                  <w:noWrap w:val="0"/>
                  <w:vAlign w:val="center"/>
                </w:tcPr>
                <w:p w14:paraId="378FA62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rPr>
                  </w:pPr>
                </w:p>
              </w:tc>
              <w:tc>
                <w:tcPr>
                  <w:tcW w:w="643" w:type="dxa"/>
                  <w:vMerge w:val="continue"/>
                  <w:tcBorders>
                    <w:left w:val="single" w:color="auto" w:sz="4" w:space="0"/>
                    <w:right w:val="single" w:color="auto" w:sz="4" w:space="0"/>
                  </w:tcBorders>
                  <w:noWrap w:val="0"/>
                  <w:vAlign w:val="center"/>
                </w:tcPr>
                <w:p w14:paraId="32DB6D5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rPr>
                  </w:pPr>
                </w:p>
              </w:tc>
              <w:tc>
                <w:tcPr>
                  <w:tcW w:w="1095" w:type="dxa"/>
                  <w:tcBorders>
                    <w:top w:val="single" w:color="auto" w:sz="4" w:space="0"/>
                    <w:left w:val="single" w:color="auto" w:sz="4" w:space="0"/>
                    <w:right w:val="single" w:color="auto" w:sz="4" w:space="0"/>
                  </w:tcBorders>
                  <w:noWrap w:val="0"/>
                  <w:vAlign w:val="center"/>
                </w:tcPr>
                <w:p w14:paraId="3A12F4A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996" w:type="dxa"/>
                  <w:tcBorders>
                    <w:top w:val="single" w:color="auto" w:sz="4" w:space="0"/>
                    <w:left w:val="single" w:color="auto" w:sz="4" w:space="0"/>
                    <w:right w:val="single" w:color="auto" w:sz="4" w:space="0"/>
                  </w:tcBorders>
                  <w:noWrap w:val="0"/>
                  <w:vAlign w:val="center"/>
                </w:tcPr>
                <w:p w14:paraId="5B5AFB5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40</w:t>
                  </w:r>
                </w:p>
              </w:tc>
              <w:tc>
                <w:tcPr>
                  <w:tcW w:w="886" w:type="dxa"/>
                  <w:tcBorders>
                    <w:top w:val="single" w:color="auto" w:sz="4" w:space="0"/>
                    <w:left w:val="single" w:color="auto" w:sz="4" w:space="0"/>
                    <w:right w:val="single" w:color="auto" w:sz="4" w:space="0"/>
                  </w:tcBorders>
                  <w:noWrap w:val="0"/>
                  <w:vAlign w:val="center"/>
                </w:tcPr>
                <w:p w14:paraId="6CBE8D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0.1150</w:t>
                  </w:r>
                </w:p>
              </w:tc>
              <w:tc>
                <w:tcPr>
                  <w:tcW w:w="914" w:type="dxa"/>
                  <w:tcBorders>
                    <w:top w:val="single" w:color="auto" w:sz="4" w:space="0"/>
                    <w:left w:val="single" w:color="auto" w:sz="4" w:space="0"/>
                    <w:right w:val="single" w:color="auto" w:sz="4" w:space="0"/>
                  </w:tcBorders>
                  <w:noWrap w:val="0"/>
                  <w:vAlign w:val="center"/>
                </w:tcPr>
                <w:p w14:paraId="27D03B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464" w:type="dxa"/>
                  <w:vMerge w:val="continue"/>
                  <w:tcBorders>
                    <w:left w:val="single" w:color="auto" w:sz="4" w:space="0"/>
                    <w:right w:val="single" w:color="auto" w:sz="4" w:space="0"/>
                  </w:tcBorders>
                  <w:noWrap w:val="0"/>
                  <w:vAlign w:val="center"/>
                </w:tcPr>
                <w:p w14:paraId="00FB60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rPr>
                  </w:pPr>
                </w:p>
              </w:tc>
            </w:tr>
            <w:tr w14:paraId="55FD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 w:hRule="atLeast"/>
                <w:jc w:val="center"/>
              </w:trPr>
              <w:tc>
                <w:tcPr>
                  <w:tcW w:w="352" w:type="dxa"/>
                  <w:vMerge w:val="continue"/>
                  <w:tcBorders>
                    <w:left w:val="single" w:color="auto" w:sz="4" w:space="0"/>
                    <w:right w:val="single" w:color="auto" w:sz="4" w:space="0"/>
                  </w:tcBorders>
                  <w:noWrap w:val="0"/>
                  <w:vAlign w:val="center"/>
                </w:tcPr>
                <w:p w14:paraId="3DC614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rPr>
                  </w:pPr>
                </w:p>
              </w:tc>
              <w:tc>
                <w:tcPr>
                  <w:tcW w:w="643" w:type="dxa"/>
                  <w:vMerge w:val="continue"/>
                  <w:tcBorders>
                    <w:left w:val="single" w:color="auto" w:sz="4" w:space="0"/>
                    <w:right w:val="single" w:color="auto" w:sz="4" w:space="0"/>
                  </w:tcBorders>
                  <w:noWrap w:val="0"/>
                  <w:vAlign w:val="center"/>
                </w:tcPr>
                <w:p w14:paraId="521F9B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rPr>
                  </w:pPr>
                </w:p>
              </w:tc>
              <w:tc>
                <w:tcPr>
                  <w:tcW w:w="1095" w:type="dxa"/>
                  <w:tcBorders>
                    <w:top w:val="single" w:color="auto" w:sz="4" w:space="0"/>
                    <w:left w:val="single" w:color="auto" w:sz="4" w:space="0"/>
                    <w:right w:val="single" w:color="auto" w:sz="4" w:space="0"/>
                  </w:tcBorders>
                  <w:noWrap w:val="0"/>
                  <w:vAlign w:val="center"/>
                </w:tcPr>
                <w:p w14:paraId="79B7E9C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996" w:type="dxa"/>
                  <w:tcBorders>
                    <w:top w:val="single" w:color="auto" w:sz="4" w:space="0"/>
                    <w:left w:val="single" w:color="auto" w:sz="4" w:space="0"/>
                    <w:right w:val="single" w:color="auto" w:sz="4" w:space="0"/>
                  </w:tcBorders>
                  <w:noWrap w:val="0"/>
                  <w:vAlign w:val="center"/>
                </w:tcPr>
                <w:p w14:paraId="4499BAF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rPr>
                    <w:t>300</w:t>
                  </w:r>
                </w:p>
              </w:tc>
              <w:tc>
                <w:tcPr>
                  <w:tcW w:w="886" w:type="dxa"/>
                  <w:tcBorders>
                    <w:top w:val="single" w:color="auto" w:sz="4" w:space="0"/>
                    <w:left w:val="single" w:color="auto" w:sz="4" w:space="0"/>
                    <w:right w:val="single" w:color="auto" w:sz="4" w:space="0"/>
                  </w:tcBorders>
                  <w:noWrap w:val="0"/>
                  <w:vAlign w:val="center"/>
                </w:tcPr>
                <w:p w14:paraId="03BFF3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0.0153</w:t>
                  </w:r>
                </w:p>
              </w:tc>
              <w:tc>
                <w:tcPr>
                  <w:tcW w:w="914" w:type="dxa"/>
                  <w:tcBorders>
                    <w:top w:val="single" w:color="auto" w:sz="4" w:space="0"/>
                    <w:left w:val="single" w:color="auto" w:sz="4" w:space="0"/>
                    <w:right w:val="single" w:color="auto" w:sz="4" w:space="0"/>
                  </w:tcBorders>
                  <w:noWrap w:val="0"/>
                  <w:vAlign w:val="center"/>
                </w:tcPr>
                <w:p w14:paraId="09D22D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464" w:type="dxa"/>
                  <w:vMerge w:val="continue"/>
                  <w:tcBorders>
                    <w:left w:val="single" w:color="auto" w:sz="4" w:space="0"/>
                    <w:right w:val="single" w:color="auto" w:sz="4" w:space="0"/>
                  </w:tcBorders>
                  <w:noWrap w:val="0"/>
                  <w:vAlign w:val="center"/>
                </w:tcPr>
                <w:p w14:paraId="5470A87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rPr>
                  </w:pPr>
                </w:p>
              </w:tc>
            </w:tr>
            <w:tr w14:paraId="32C9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 w:hRule="atLeast"/>
                <w:jc w:val="center"/>
              </w:trPr>
              <w:tc>
                <w:tcPr>
                  <w:tcW w:w="352" w:type="dxa"/>
                  <w:vMerge w:val="continue"/>
                  <w:tcBorders>
                    <w:left w:val="single" w:color="auto" w:sz="4" w:space="0"/>
                    <w:right w:val="single" w:color="auto" w:sz="4" w:space="0"/>
                  </w:tcBorders>
                  <w:noWrap w:val="0"/>
                  <w:vAlign w:val="center"/>
                </w:tcPr>
                <w:p w14:paraId="504D26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rPr>
                  </w:pPr>
                </w:p>
              </w:tc>
              <w:tc>
                <w:tcPr>
                  <w:tcW w:w="643" w:type="dxa"/>
                  <w:vMerge w:val="continue"/>
                  <w:tcBorders>
                    <w:left w:val="single" w:color="auto" w:sz="4" w:space="0"/>
                    <w:right w:val="single" w:color="auto" w:sz="4" w:space="0"/>
                  </w:tcBorders>
                  <w:noWrap w:val="0"/>
                  <w:vAlign w:val="center"/>
                </w:tcPr>
                <w:p w14:paraId="6D7463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rPr>
                  </w:pPr>
                </w:p>
              </w:tc>
              <w:tc>
                <w:tcPr>
                  <w:tcW w:w="1095" w:type="dxa"/>
                  <w:tcBorders>
                    <w:top w:val="single" w:color="auto" w:sz="4" w:space="0"/>
                    <w:left w:val="single" w:color="auto" w:sz="4" w:space="0"/>
                    <w:right w:val="single" w:color="auto" w:sz="4" w:space="0"/>
                  </w:tcBorders>
                  <w:noWrap w:val="0"/>
                  <w:vAlign w:val="center"/>
                </w:tcPr>
                <w:p w14:paraId="0ED1F0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996" w:type="dxa"/>
                  <w:tcBorders>
                    <w:top w:val="single" w:color="auto" w:sz="4" w:space="0"/>
                    <w:left w:val="single" w:color="auto" w:sz="4" w:space="0"/>
                    <w:right w:val="single" w:color="auto" w:sz="4" w:space="0"/>
                  </w:tcBorders>
                  <w:noWrap w:val="0"/>
                  <w:vAlign w:val="center"/>
                </w:tcPr>
                <w:p w14:paraId="7B4D16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886" w:type="dxa"/>
                  <w:tcBorders>
                    <w:top w:val="single" w:color="auto" w:sz="4" w:space="0"/>
                    <w:left w:val="single" w:color="auto" w:sz="4" w:space="0"/>
                    <w:right w:val="single" w:color="auto" w:sz="4" w:space="0"/>
                  </w:tcBorders>
                  <w:noWrap w:val="0"/>
                  <w:vAlign w:val="center"/>
                </w:tcPr>
                <w:p w14:paraId="23EEF7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0.0015</w:t>
                  </w:r>
                </w:p>
              </w:tc>
              <w:tc>
                <w:tcPr>
                  <w:tcW w:w="914" w:type="dxa"/>
                  <w:tcBorders>
                    <w:top w:val="single" w:color="auto" w:sz="4" w:space="0"/>
                    <w:left w:val="single" w:color="auto" w:sz="4" w:space="0"/>
                    <w:right w:val="single" w:color="auto" w:sz="4" w:space="0"/>
                  </w:tcBorders>
                  <w:noWrap w:val="0"/>
                  <w:vAlign w:val="center"/>
                </w:tcPr>
                <w:p w14:paraId="0C81437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464" w:type="dxa"/>
                  <w:vMerge w:val="continue"/>
                  <w:tcBorders>
                    <w:left w:val="single" w:color="auto" w:sz="4" w:space="0"/>
                    <w:right w:val="single" w:color="auto" w:sz="4" w:space="0"/>
                  </w:tcBorders>
                  <w:noWrap w:val="0"/>
                  <w:vAlign w:val="center"/>
                </w:tcPr>
                <w:p w14:paraId="41C00B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21"/>
                      <w:szCs w:val="21"/>
                      <w:highlight w:val="none"/>
                    </w:rPr>
                  </w:pPr>
                </w:p>
              </w:tc>
            </w:tr>
            <w:tr w14:paraId="4706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52" w:type="dxa"/>
                  <w:vMerge w:val="continue"/>
                  <w:tcBorders>
                    <w:left w:val="single" w:color="auto" w:sz="4" w:space="0"/>
                    <w:right w:val="single" w:color="auto" w:sz="4" w:space="0"/>
                  </w:tcBorders>
                  <w:noWrap w:val="0"/>
                  <w:vAlign w:val="center"/>
                </w:tcPr>
                <w:p w14:paraId="71A879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643" w:type="dxa"/>
                  <w:vMerge w:val="continue"/>
                  <w:tcBorders>
                    <w:left w:val="single" w:color="auto" w:sz="4" w:space="0"/>
                    <w:right w:val="single" w:color="auto" w:sz="4" w:space="0"/>
                  </w:tcBorders>
                  <w:noWrap w:val="0"/>
                  <w:vAlign w:val="center"/>
                </w:tcPr>
                <w:p w14:paraId="71C2D5D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095" w:type="dxa"/>
                  <w:tcBorders>
                    <w:top w:val="single" w:color="auto" w:sz="4" w:space="0"/>
                    <w:left w:val="single" w:color="auto" w:sz="4" w:space="0"/>
                    <w:right w:val="single" w:color="auto" w:sz="4" w:space="0"/>
                  </w:tcBorders>
                  <w:noWrap w:val="0"/>
                  <w:vAlign w:val="center"/>
                </w:tcPr>
                <w:p w14:paraId="27BEF80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总余氯</w:t>
                  </w:r>
                </w:p>
              </w:tc>
              <w:tc>
                <w:tcPr>
                  <w:tcW w:w="996" w:type="dxa"/>
                  <w:tcBorders>
                    <w:top w:val="single" w:color="auto" w:sz="4" w:space="0"/>
                    <w:left w:val="single" w:color="auto" w:sz="4" w:space="0"/>
                    <w:right w:val="single" w:color="auto" w:sz="4" w:space="0"/>
                  </w:tcBorders>
                  <w:noWrap w:val="0"/>
                  <w:vAlign w:val="center"/>
                </w:tcPr>
                <w:p w14:paraId="27F656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30</w:t>
                  </w:r>
                </w:p>
              </w:tc>
              <w:tc>
                <w:tcPr>
                  <w:tcW w:w="886" w:type="dxa"/>
                  <w:tcBorders>
                    <w:top w:val="single" w:color="auto" w:sz="4" w:space="0"/>
                    <w:left w:val="single" w:color="auto" w:sz="4" w:space="0"/>
                    <w:right w:val="single" w:color="auto" w:sz="4" w:space="0"/>
                  </w:tcBorders>
                  <w:noWrap w:val="0"/>
                  <w:vAlign w:val="center"/>
                </w:tcPr>
                <w:p w14:paraId="3A52FB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0.0115</w:t>
                  </w:r>
                </w:p>
              </w:tc>
              <w:tc>
                <w:tcPr>
                  <w:tcW w:w="914" w:type="dxa"/>
                  <w:tcBorders>
                    <w:top w:val="single" w:color="auto" w:sz="4" w:space="0"/>
                    <w:left w:val="single" w:color="auto" w:sz="4" w:space="0"/>
                    <w:right w:val="single" w:color="auto" w:sz="4" w:space="0"/>
                  </w:tcBorders>
                  <w:noWrap w:val="0"/>
                  <w:vAlign w:val="center"/>
                </w:tcPr>
                <w:p w14:paraId="226573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w:t>
                  </w:r>
                </w:p>
              </w:tc>
              <w:tc>
                <w:tcPr>
                  <w:tcW w:w="3464" w:type="dxa"/>
                  <w:vMerge w:val="continue"/>
                  <w:tcBorders>
                    <w:left w:val="single" w:color="auto" w:sz="4" w:space="0"/>
                    <w:right w:val="single" w:color="auto" w:sz="4" w:space="0"/>
                  </w:tcBorders>
                  <w:noWrap w:val="0"/>
                  <w:vAlign w:val="center"/>
                </w:tcPr>
                <w:p w14:paraId="38A3EC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2091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52" w:type="dxa"/>
                  <w:vMerge w:val="continue"/>
                  <w:tcBorders>
                    <w:left w:val="single" w:color="auto" w:sz="4" w:space="0"/>
                    <w:right w:val="single" w:color="auto" w:sz="4" w:space="0"/>
                  </w:tcBorders>
                  <w:noWrap w:val="0"/>
                  <w:vAlign w:val="center"/>
                </w:tcPr>
                <w:p w14:paraId="5966156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p>
              </w:tc>
              <w:tc>
                <w:tcPr>
                  <w:tcW w:w="643" w:type="dxa"/>
                  <w:vMerge w:val="continue"/>
                  <w:tcBorders>
                    <w:left w:val="single" w:color="auto" w:sz="4" w:space="0"/>
                    <w:right w:val="single" w:color="auto" w:sz="4" w:space="0"/>
                  </w:tcBorders>
                  <w:noWrap w:val="0"/>
                  <w:vAlign w:val="center"/>
                </w:tcPr>
                <w:p w14:paraId="1D287B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p>
              </w:tc>
              <w:tc>
                <w:tcPr>
                  <w:tcW w:w="1095" w:type="dxa"/>
                  <w:tcBorders>
                    <w:top w:val="single" w:color="auto" w:sz="4" w:space="0"/>
                    <w:left w:val="single" w:color="auto" w:sz="4" w:space="0"/>
                    <w:right w:val="single" w:color="auto" w:sz="4" w:space="0"/>
                  </w:tcBorders>
                  <w:noWrap w:val="0"/>
                  <w:vAlign w:val="center"/>
                </w:tcPr>
                <w:p w14:paraId="72053D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阴离子表面活性剂</w:t>
                  </w:r>
                </w:p>
              </w:tc>
              <w:tc>
                <w:tcPr>
                  <w:tcW w:w="996" w:type="dxa"/>
                  <w:tcBorders>
                    <w:top w:val="single" w:color="auto" w:sz="4" w:space="0"/>
                    <w:left w:val="single" w:color="auto" w:sz="4" w:space="0"/>
                    <w:right w:val="single" w:color="auto" w:sz="4" w:space="0"/>
                  </w:tcBorders>
                  <w:noWrap w:val="0"/>
                  <w:vAlign w:val="center"/>
                </w:tcPr>
                <w:p w14:paraId="0F9860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886" w:type="dxa"/>
                  <w:tcBorders>
                    <w:top w:val="single" w:color="auto" w:sz="4" w:space="0"/>
                    <w:left w:val="single" w:color="auto" w:sz="4" w:space="0"/>
                    <w:right w:val="single" w:color="auto" w:sz="4" w:space="0"/>
                  </w:tcBorders>
                  <w:noWrap w:val="0"/>
                  <w:vAlign w:val="center"/>
                </w:tcPr>
                <w:p w14:paraId="771AB8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0.0011</w:t>
                  </w:r>
                </w:p>
              </w:tc>
              <w:tc>
                <w:tcPr>
                  <w:tcW w:w="914" w:type="dxa"/>
                  <w:tcBorders>
                    <w:left w:val="single" w:color="auto" w:sz="4" w:space="0"/>
                    <w:right w:val="single" w:color="auto" w:sz="4" w:space="0"/>
                  </w:tcBorders>
                  <w:noWrap w:val="0"/>
                  <w:vAlign w:val="center"/>
                </w:tcPr>
                <w:p w14:paraId="31CD4B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3464" w:type="dxa"/>
                  <w:vMerge w:val="continue"/>
                  <w:tcBorders>
                    <w:left w:val="single" w:color="auto" w:sz="4" w:space="0"/>
                    <w:right w:val="single" w:color="auto" w:sz="4" w:space="0"/>
                  </w:tcBorders>
                  <w:noWrap w:val="0"/>
                  <w:vAlign w:val="center"/>
                </w:tcPr>
                <w:p w14:paraId="202803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EFB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352" w:type="dxa"/>
                  <w:vMerge w:val="continue"/>
                  <w:tcBorders>
                    <w:left w:val="single" w:color="auto" w:sz="4" w:space="0"/>
                    <w:right w:val="single" w:color="auto" w:sz="4" w:space="0"/>
                  </w:tcBorders>
                  <w:noWrap w:val="0"/>
                  <w:vAlign w:val="center"/>
                </w:tcPr>
                <w:p w14:paraId="4A33F3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43" w:type="dxa"/>
                  <w:vMerge w:val="continue"/>
                  <w:tcBorders>
                    <w:left w:val="single" w:color="auto" w:sz="4" w:space="0"/>
                    <w:right w:val="single" w:color="auto" w:sz="4" w:space="0"/>
                  </w:tcBorders>
                  <w:noWrap w:val="0"/>
                  <w:vAlign w:val="center"/>
                </w:tcPr>
                <w:p w14:paraId="0FD0E8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95" w:type="dxa"/>
                  <w:tcBorders>
                    <w:top w:val="single" w:color="auto" w:sz="4" w:space="0"/>
                    <w:left w:val="single" w:color="auto" w:sz="4" w:space="0"/>
                    <w:right w:val="single" w:color="auto" w:sz="4" w:space="0"/>
                  </w:tcBorders>
                  <w:noWrap w:val="0"/>
                  <w:vAlign w:val="center"/>
                </w:tcPr>
                <w:p w14:paraId="3DF93B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Style w:val="56"/>
                      <w:color w:val="auto"/>
                      <w:sz w:val="21"/>
                      <w:szCs w:val="21"/>
                      <w:highlight w:val="none"/>
                      <w:lang w:val="en-US" w:eastAsia="zh-CN" w:bidi="ar"/>
                    </w:rPr>
                    <w:t>粪大肠菌群</w:t>
                  </w:r>
                  <w:r>
                    <w:rPr>
                      <w:rStyle w:val="57"/>
                      <w:rFonts w:eastAsia="宋体"/>
                      <w:color w:val="auto"/>
                      <w:sz w:val="21"/>
                      <w:szCs w:val="21"/>
                      <w:highlight w:val="none"/>
                      <w:lang w:val="en-US" w:eastAsia="zh-CN" w:bidi="ar"/>
                    </w:rPr>
                    <w:t>MPN/L</w:t>
                  </w:r>
                </w:p>
              </w:tc>
              <w:tc>
                <w:tcPr>
                  <w:tcW w:w="996" w:type="dxa"/>
                  <w:tcBorders>
                    <w:top w:val="single" w:color="auto" w:sz="4" w:space="0"/>
                    <w:left w:val="single" w:color="auto" w:sz="4" w:space="0"/>
                    <w:right w:val="single" w:color="auto" w:sz="4" w:space="0"/>
                  </w:tcBorders>
                  <w:noWrap w:val="0"/>
                  <w:vAlign w:val="center"/>
                </w:tcPr>
                <w:p w14:paraId="14E4A1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1000</w:t>
                  </w:r>
                </w:p>
              </w:tc>
              <w:tc>
                <w:tcPr>
                  <w:tcW w:w="886" w:type="dxa"/>
                  <w:tcBorders>
                    <w:top w:val="single" w:color="auto" w:sz="4" w:space="0"/>
                    <w:left w:val="single" w:color="auto" w:sz="4" w:space="0"/>
                    <w:right w:val="single" w:color="auto" w:sz="4" w:space="0"/>
                  </w:tcBorders>
                  <w:noWrap w:val="0"/>
                  <w:vAlign w:val="center"/>
                </w:tcPr>
                <w:p w14:paraId="68354C81">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eastAsia" w:cs="Times New Roman"/>
                      <w:i w:val="0"/>
                      <w:iCs w:val="0"/>
                      <w:color w:val="auto"/>
                      <w:kern w:val="0"/>
                      <w:sz w:val="21"/>
                      <w:szCs w:val="21"/>
                      <w:highlight w:val="none"/>
                      <w:u w:val="none"/>
                      <w:lang w:val="en-US" w:eastAsia="zh-CN" w:bidi="ar"/>
                    </w:rPr>
                    <w:t>832</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8</w:t>
                  </w:r>
                </w:p>
              </w:tc>
              <w:tc>
                <w:tcPr>
                  <w:tcW w:w="914" w:type="dxa"/>
                  <w:tcBorders>
                    <w:left w:val="single" w:color="auto" w:sz="4" w:space="0"/>
                    <w:right w:val="single" w:color="auto" w:sz="4" w:space="0"/>
                  </w:tcBorders>
                  <w:noWrap w:val="0"/>
                  <w:vAlign w:val="center"/>
                </w:tcPr>
                <w:p w14:paraId="51B479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3464" w:type="dxa"/>
                  <w:vMerge w:val="continue"/>
                  <w:tcBorders>
                    <w:left w:val="single" w:color="auto" w:sz="4" w:space="0"/>
                    <w:right w:val="single" w:color="auto" w:sz="4" w:space="0"/>
                  </w:tcBorders>
                  <w:noWrap w:val="0"/>
                  <w:vAlign w:val="center"/>
                </w:tcPr>
                <w:p w14:paraId="644329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0E87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52" w:type="dxa"/>
                  <w:vMerge w:val="restart"/>
                  <w:tcBorders>
                    <w:top w:val="single" w:color="auto" w:sz="4" w:space="0"/>
                    <w:left w:val="single" w:color="auto" w:sz="4" w:space="0"/>
                    <w:right w:val="single" w:color="auto" w:sz="4" w:space="0"/>
                  </w:tcBorders>
                  <w:noWrap w:val="0"/>
                  <w:vAlign w:val="center"/>
                </w:tcPr>
                <w:p w14:paraId="36FDAF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2ADBB95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生活垃圾</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6E09ABB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886" w:type="dxa"/>
                  <w:tcBorders>
                    <w:top w:val="single" w:color="auto" w:sz="4" w:space="0"/>
                    <w:left w:val="single" w:color="auto" w:sz="4" w:space="0"/>
                    <w:bottom w:val="single" w:color="auto" w:sz="4" w:space="0"/>
                    <w:right w:val="single" w:color="auto" w:sz="4" w:space="0"/>
                  </w:tcBorders>
                  <w:noWrap w:val="0"/>
                  <w:vAlign w:val="center"/>
                </w:tcPr>
                <w:p w14:paraId="422264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2.965</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75CBBB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464" w:type="dxa"/>
                  <w:tcBorders>
                    <w:top w:val="single" w:color="auto" w:sz="4" w:space="0"/>
                    <w:left w:val="single" w:color="auto" w:sz="4" w:space="0"/>
                    <w:right w:val="single" w:color="auto" w:sz="4" w:space="0"/>
                  </w:tcBorders>
                  <w:noWrap w:val="0"/>
                  <w:vAlign w:val="center"/>
                </w:tcPr>
                <w:p w14:paraId="082E6E6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按照城市管理和综合执法部门的相关要求统</w:t>
                  </w:r>
                  <w:r>
                    <w:rPr>
                      <w:rFonts w:hint="eastAsia" w:cs="Times New Roman"/>
                      <w:color w:val="auto"/>
                      <w:kern w:val="2"/>
                      <w:sz w:val="21"/>
                      <w:szCs w:val="21"/>
                      <w:highlight w:val="none"/>
                      <w:lang w:val="en-US" w:eastAsia="zh-CN" w:bidi="ar-SA"/>
                    </w:rPr>
                    <w:t>一</w:t>
                  </w:r>
                  <w:r>
                    <w:rPr>
                      <w:rFonts w:hint="eastAsia" w:ascii="Times New Roman" w:hAnsi="Times New Roman" w:eastAsia="宋体" w:cs="Times New Roman"/>
                      <w:color w:val="auto"/>
                      <w:kern w:val="2"/>
                      <w:sz w:val="21"/>
                      <w:szCs w:val="21"/>
                      <w:highlight w:val="none"/>
                      <w:lang w:val="en-US" w:eastAsia="zh-CN" w:bidi="ar-SA"/>
                    </w:rPr>
                    <w:t>清运处置</w:t>
                  </w:r>
                </w:p>
              </w:tc>
            </w:tr>
            <w:tr w14:paraId="0557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1" w:hRule="atLeast"/>
                <w:jc w:val="center"/>
              </w:trPr>
              <w:tc>
                <w:tcPr>
                  <w:tcW w:w="352" w:type="dxa"/>
                  <w:vMerge w:val="continue"/>
                  <w:tcBorders>
                    <w:left w:val="single" w:color="auto" w:sz="4" w:space="0"/>
                    <w:right w:val="single" w:color="auto" w:sz="4" w:space="0"/>
                  </w:tcBorders>
                  <w:noWrap w:val="0"/>
                  <w:vAlign w:val="center"/>
                </w:tcPr>
                <w:p w14:paraId="420BB37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6BF025B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废包装材料</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5F3A1A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886" w:type="dxa"/>
                  <w:tcBorders>
                    <w:top w:val="single" w:color="auto" w:sz="4" w:space="0"/>
                    <w:left w:val="single" w:color="auto" w:sz="4" w:space="0"/>
                    <w:bottom w:val="single" w:color="auto" w:sz="4" w:space="0"/>
                    <w:right w:val="single" w:color="auto" w:sz="4" w:space="0"/>
                  </w:tcBorders>
                  <w:noWrap w:val="0"/>
                  <w:vAlign w:val="center"/>
                </w:tcPr>
                <w:p w14:paraId="335137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0.7</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290DAB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3464" w:type="dxa"/>
                  <w:tcBorders>
                    <w:top w:val="single" w:color="auto" w:sz="4" w:space="0"/>
                    <w:left w:val="single" w:color="auto" w:sz="4" w:space="0"/>
                    <w:right w:val="single" w:color="auto" w:sz="4" w:space="0"/>
                  </w:tcBorders>
                  <w:noWrap w:val="0"/>
                  <w:vAlign w:val="center"/>
                </w:tcPr>
                <w:p w14:paraId="29FA48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外售</w:t>
                  </w:r>
                </w:p>
              </w:tc>
            </w:tr>
            <w:tr w14:paraId="4A7A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1" w:hRule="atLeast"/>
                <w:jc w:val="center"/>
              </w:trPr>
              <w:tc>
                <w:tcPr>
                  <w:tcW w:w="352" w:type="dxa"/>
                  <w:vMerge w:val="continue"/>
                  <w:tcBorders>
                    <w:left w:val="single" w:color="auto" w:sz="4" w:space="0"/>
                    <w:right w:val="single" w:color="auto" w:sz="4" w:space="0"/>
                  </w:tcBorders>
                  <w:noWrap w:val="0"/>
                  <w:vAlign w:val="center"/>
                </w:tcPr>
                <w:p w14:paraId="0B368F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266581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废宠物用品</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641B54F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w:t>
                  </w:r>
                </w:p>
              </w:tc>
              <w:tc>
                <w:tcPr>
                  <w:tcW w:w="886" w:type="dxa"/>
                  <w:tcBorders>
                    <w:top w:val="single" w:color="auto" w:sz="4" w:space="0"/>
                    <w:left w:val="single" w:color="auto" w:sz="4" w:space="0"/>
                    <w:bottom w:val="single" w:color="auto" w:sz="4" w:space="0"/>
                    <w:right w:val="single" w:color="auto" w:sz="4" w:space="0"/>
                  </w:tcBorders>
                  <w:noWrap w:val="0"/>
                  <w:vAlign w:val="center"/>
                </w:tcPr>
                <w:p w14:paraId="5CD2C8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75A16E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rPr>
                    <w:t>/</w:t>
                  </w:r>
                </w:p>
              </w:tc>
              <w:tc>
                <w:tcPr>
                  <w:tcW w:w="3464" w:type="dxa"/>
                  <w:vMerge w:val="restart"/>
                  <w:tcBorders>
                    <w:top w:val="single" w:color="auto" w:sz="4" w:space="0"/>
                    <w:left w:val="single" w:color="auto" w:sz="4" w:space="0"/>
                    <w:right w:val="single" w:color="auto" w:sz="4" w:space="0"/>
                  </w:tcBorders>
                  <w:noWrap w:val="0"/>
                  <w:vAlign w:val="center"/>
                </w:tcPr>
                <w:p w14:paraId="6A83DA0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混入生活垃圾按照城市管理和综合执法部门的相关要求统</w:t>
                  </w:r>
                  <w:r>
                    <w:rPr>
                      <w:rFonts w:hint="eastAsia" w:cs="Times New Roman"/>
                      <w:color w:val="auto"/>
                      <w:sz w:val="21"/>
                      <w:szCs w:val="21"/>
                      <w:highlight w:val="none"/>
                      <w:lang w:val="en-US" w:eastAsia="zh-CN"/>
                    </w:rPr>
                    <w:t>一</w:t>
                  </w:r>
                  <w:r>
                    <w:rPr>
                      <w:rFonts w:hint="eastAsia" w:ascii="Times New Roman" w:hAnsi="Times New Roman" w:eastAsia="宋体" w:cs="Times New Roman"/>
                      <w:color w:val="auto"/>
                      <w:sz w:val="21"/>
                      <w:szCs w:val="21"/>
                      <w:highlight w:val="none"/>
                      <w:lang w:val="en-US" w:eastAsia="zh-CN"/>
                    </w:rPr>
                    <w:t>清运处置</w:t>
                  </w:r>
                </w:p>
              </w:tc>
            </w:tr>
            <w:tr w14:paraId="4CBE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352" w:type="dxa"/>
                  <w:vMerge w:val="continue"/>
                  <w:tcBorders>
                    <w:left w:val="single" w:color="auto" w:sz="4" w:space="0"/>
                    <w:right w:val="single" w:color="auto" w:sz="4" w:space="0"/>
                  </w:tcBorders>
                  <w:noWrap w:val="0"/>
                  <w:vAlign w:val="center"/>
                </w:tcPr>
                <w:p w14:paraId="43ED88A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5447920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宠物毛发</w:t>
                  </w:r>
                </w:p>
              </w:tc>
              <w:tc>
                <w:tcPr>
                  <w:tcW w:w="996" w:type="dxa"/>
                  <w:tcBorders>
                    <w:top w:val="single" w:color="auto" w:sz="4" w:space="0"/>
                    <w:left w:val="single" w:color="auto" w:sz="4" w:space="0"/>
                    <w:bottom w:val="single" w:color="auto" w:sz="4" w:space="0"/>
                    <w:right w:val="single" w:color="auto" w:sz="4" w:space="0"/>
                  </w:tcBorders>
                  <w:noWrap w:val="0"/>
                  <w:vAlign w:val="center"/>
                </w:tcPr>
                <w:p w14:paraId="5FD40B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886" w:type="dxa"/>
                  <w:tcBorders>
                    <w:top w:val="single" w:color="auto" w:sz="4" w:space="0"/>
                    <w:left w:val="single" w:color="auto" w:sz="4" w:space="0"/>
                    <w:bottom w:val="single" w:color="auto" w:sz="4" w:space="0"/>
                    <w:right w:val="single" w:color="auto" w:sz="4" w:space="0"/>
                  </w:tcBorders>
                  <w:noWrap w:val="0"/>
                  <w:vAlign w:val="center"/>
                </w:tcPr>
                <w:p w14:paraId="7F43D6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914" w:type="dxa"/>
                  <w:tcBorders>
                    <w:top w:val="single" w:color="auto" w:sz="4" w:space="0"/>
                    <w:left w:val="single" w:color="auto" w:sz="4" w:space="0"/>
                    <w:bottom w:val="single" w:color="auto" w:sz="4" w:space="0"/>
                    <w:right w:val="single" w:color="auto" w:sz="4" w:space="0"/>
                  </w:tcBorders>
                  <w:noWrap w:val="0"/>
                  <w:vAlign w:val="center"/>
                </w:tcPr>
                <w:p w14:paraId="6FE491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464" w:type="dxa"/>
                  <w:vMerge w:val="continue"/>
                  <w:tcBorders>
                    <w:left w:val="single" w:color="auto" w:sz="4" w:space="0"/>
                    <w:right w:val="single" w:color="auto" w:sz="4" w:space="0"/>
                  </w:tcBorders>
                  <w:noWrap w:val="0"/>
                  <w:vAlign w:val="center"/>
                </w:tcPr>
                <w:p w14:paraId="71F190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r>
            <w:tr w14:paraId="1C67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 w:hRule="atLeast"/>
                <w:jc w:val="center"/>
              </w:trPr>
              <w:tc>
                <w:tcPr>
                  <w:tcW w:w="352" w:type="dxa"/>
                  <w:vMerge w:val="continue"/>
                  <w:tcBorders>
                    <w:left w:val="single" w:color="auto" w:sz="4" w:space="0"/>
                    <w:right w:val="single" w:color="auto" w:sz="4" w:space="0"/>
                  </w:tcBorders>
                  <w:noWrap w:val="0"/>
                  <w:vAlign w:val="center"/>
                </w:tcPr>
                <w:p w14:paraId="70A35D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738" w:type="dxa"/>
                  <w:gridSpan w:val="2"/>
                  <w:tcBorders>
                    <w:top w:val="single" w:color="auto" w:sz="4" w:space="0"/>
                    <w:left w:val="single" w:color="auto" w:sz="4" w:space="0"/>
                    <w:right w:val="single" w:color="auto" w:sz="4" w:space="0"/>
                  </w:tcBorders>
                  <w:noWrap w:val="0"/>
                  <w:vAlign w:val="center"/>
                </w:tcPr>
                <w:p w14:paraId="07ADBE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宠物粪便</w:t>
                  </w:r>
                </w:p>
              </w:tc>
              <w:tc>
                <w:tcPr>
                  <w:tcW w:w="996" w:type="dxa"/>
                  <w:tcBorders>
                    <w:top w:val="single" w:color="auto" w:sz="4" w:space="0"/>
                    <w:left w:val="single" w:color="auto" w:sz="4" w:space="0"/>
                    <w:right w:val="single" w:color="auto" w:sz="4" w:space="0"/>
                  </w:tcBorders>
                  <w:noWrap w:val="0"/>
                  <w:vAlign w:val="center"/>
                </w:tcPr>
                <w:p w14:paraId="4F6816B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86" w:type="dxa"/>
                  <w:tcBorders>
                    <w:top w:val="single" w:color="auto" w:sz="4" w:space="0"/>
                    <w:left w:val="single" w:color="auto" w:sz="4" w:space="0"/>
                    <w:right w:val="single" w:color="auto" w:sz="4" w:space="0"/>
                  </w:tcBorders>
                  <w:noWrap w:val="0"/>
                  <w:vAlign w:val="center"/>
                </w:tcPr>
                <w:p w14:paraId="63140E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eastAsia="宋体" w:cs="Times New Roman"/>
                      <w:i w:val="0"/>
                      <w:iCs w:val="0"/>
                      <w:color w:val="auto"/>
                      <w:kern w:val="0"/>
                      <w:sz w:val="21"/>
                      <w:szCs w:val="21"/>
                      <w:highlight w:val="none"/>
                      <w:u w:val="none"/>
                      <w:lang w:val="en-US" w:eastAsia="zh-CN" w:bidi="ar"/>
                    </w:rPr>
                    <w:t>56</w:t>
                  </w:r>
                </w:p>
              </w:tc>
              <w:tc>
                <w:tcPr>
                  <w:tcW w:w="914" w:type="dxa"/>
                  <w:tcBorders>
                    <w:top w:val="single" w:color="auto" w:sz="4" w:space="0"/>
                    <w:left w:val="single" w:color="auto" w:sz="4" w:space="0"/>
                    <w:right w:val="single" w:color="auto" w:sz="4" w:space="0"/>
                  </w:tcBorders>
                  <w:noWrap w:val="0"/>
                  <w:vAlign w:val="center"/>
                </w:tcPr>
                <w:p w14:paraId="1CC067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c>
                <w:tcPr>
                  <w:tcW w:w="3464" w:type="dxa"/>
                  <w:tcBorders>
                    <w:left w:val="single" w:color="auto" w:sz="4" w:space="0"/>
                    <w:right w:val="single" w:color="auto" w:sz="4" w:space="0"/>
                  </w:tcBorders>
                  <w:noWrap w:val="0"/>
                  <w:vAlign w:val="center"/>
                </w:tcPr>
                <w:p w14:paraId="6FA54BE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宠物猫粪尿被猫砂吸收包裹后收集至卫生间，宠物狗粪尿经宠物笼下方托盘收集，一同经马桶直接进入化粪池</w:t>
                  </w:r>
                </w:p>
              </w:tc>
            </w:tr>
            <w:tr w14:paraId="2048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 w:hRule="atLeast"/>
                <w:jc w:val="center"/>
              </w:trPr>
              <w:tc>
                <w:tcPr>
                  <w:tcW w:w="352" w:type="dxa"/>
                  <w:vMerge w:val="continue"/>
                  <w:tcBorders>
                    <w:left w:val="single" w:color="auto" w:sz="4" w:space="0"/>
                    <w:right w:val="single" w:color="auto" w:sz="4" w:space="0"/>
                  </w:tcBorders>
                  <w:noWrap w:val="0"/>
                  <w:vAlign w:val="center"/>
                </w:tcPr>
                <w:p w14:paraId="649933B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738" w:type="dxa"/>
                  <w:gridSpan w:val="2"/>
                  <w:tcBorders>
                    <w:top w:val="single" w:color="auto" w:sz="4" w:space="0"/>
                    <w:left w:val="single" w:color="auto" w:sz="4" w:space="0"/>
                    <w:right w:val="single" w:color="auto" w:sz="4" w:space="0"/>
                  </w:tcBorders>
                  <w:noWrap w:val="0"/>
                  <w:vAlign w:val="center"/>
                </w:tcPr>
                <w:p w14:paraId="288665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病死宠物尸体</w:t>
                  </w:r>
                </w:p>
              </w:tc>
              <w:tc>
                <w:tcPr>
                  <w:tcW w:w="996" w:type="dxa"/>
                  <w:tcBorders>
                    <w:top w:val="single" w:color="auto" w:sz="4" w:space="0"/>
                    <w:left w:val="single" w:color="auto" w:sz="4" w:space="0"/>
                    <w:right w:val="single" w:color="auto" w:sz="4" w:space="0"/>
                  </w:tcBorders>
                  <w:noWrap w:val="0"/>
                  <w:vAlign w:val="center"/>
                </w:tcPr>
                <w:p w14:paraId="7E2CB7C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886" w:type="dxa"/>
                  <w:tcBorders>
                    <w:top w:val="single" w:color="auto" w:sz="4" w:space="0"/>
                    <w:left w:val="single" w:color="auto" w:sz="4" w:space="0"/>
                    <w:right w:val="single" w:color="auto" w:sz="4" w:space="0"/>
                  </w:tcBorders>
                  <w:noWrap w:val="0"/>
                  <w:vAlign w:val="center"/>
                </w:tcPr>
                <w:p w14:paraId="101F69C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914" w:type="dxa"/>
                  <w:tcBorders>
                    <w:top w:val="single" w:color="auto" w:sz="4" w:space="0"/>
                    <w:left w:val="single" w:color="auto" w:sz="4" w:space="0"/>
                    <w:right w:val="single" w:color="auto" w:sz="4" w:space="0"/>
                  </w:tcBorders>
                  <w:noWrap w:val="0"/>
                  <w:vAlign w:val="center"/>
                </w:tcPr>
                <w:p w14:paraId="207E34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3464" w:type="dxa"/>
                  <w:tcBorders>
                    <w:left w:val="single" w:color="auto" w:sz="4" w:space="0"/>
                    <w:right w:val="single" w:color="auto" w:sz="4" w:space="0"/>
                  </w:tcBorders>
                  <w:noWrap w:val="0"/>
                  <w:vAlign w:val="center"/>
                </w:tcPr>
                <w:p w14:paraId="78A315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灭菌消毒处理后暂存冰箱，交由宠物尸体无害化处理中心处置</w:t>
                  </w:r>
                </w:p>
              </w:tc>
            </w:tr>
            <w:tr w14:paraId="48D9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 w:hRule="atLeast"/>
                <w:jc w:val="center"/>
              </w:trPr>
              <w:tc>
                <w:tcPr>
                  <w:tcW w:w="352" w:type="dxa"/>
                  <w:vMerge w:val="continue"/>
                  <w:tcBorders>
                    <w:left w:val="single" w:color="auto" w:sz="4" w:space="0"/>
                    <w:right w:val="single" w:color="auto" w:sz="4" w:space="0"/>
                  </w:tcBorders>
                  <w:noWrap w:val="0"/>
                  <w:vAlign w:val="center"/>
                </w:tcPr>
                <w:p w14:paraId="56592C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738" w:type="dxa"/>
                  <w:gridSpan w:val="2"/>
                  <w:tcBorders>
                    <w:top w:val="single" w:color="auto" w:sz="4" w:space="0"/>
                    <w:left w:val="single" w:color="auto" w:sz="4" w:space="0"/>
                    <w:right w:val="single" w:color="auto" w:sz="4" w:space="0"/>
                  </w:tcBorders>
                  <w:noWrap w:val="0"/>
                  <w:vAlign w:val="center"/>
                </w:tcPr>
                <w:p w14:paraId="4EDF66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医疗废物</w:t>
                  </w:r>
                </w:p>
              </w:tc>
              <w:tc>
                <w:tcPr>
                  <w:tcW w:w="996" w:type="dxa"/>
                  <w:tcBorders>
                    <w:top w:val="single" w:color="auto" w:sz="4" w:space="0"/>
                    <w:left w:val="single" w:color="auto" w:sz="4" w:space="0"/>
                    <w:right w:val="single" w:color="auto" w:sz="4" w:space="0"/>
                  </w:tcBorders>
                  <w:noWrap w:val="0"/>
                  <w:vAlign w:val="center"/>
                </w:tcPr>
                <w:p w14:paraId="487F55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886" w:type="dxa"/>
                  <w:tcBorders>
                    <w:top w:val="single" w:color="auto" w:sz="4" w:space="0"/>
                    <w:left w:val="single" w:color="auto" w:sz="4" w:space="0"/>
                    <w:right w:val="single" w:color="auto" w:sz="4" w:space="0"/>
                  </w:tcBorders>
                  <w:noWrap w:val="0"/>
                  <w:vAlign w:val="center"/>
                </w:tcPr>
                <w:p w14:paraId="1A86F4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0.67</w:t>
                  </w:r>
                </w:p>
              </w:tc>
              <w:tc>
                <w:tcPr>
                  <w:tcW w:w="914" w:type="dxa"/>
                  <w:tcBorders>
                    <w:top w:val="single" w:color="auto" w:sz="4" w:space="0"/>
                    <w:left w:val="single" w:color="auto" w:sz="4" w:space="0"/>
                    <w:right w:val="single" w:color="auto" w:sz="4" w:space="0"/>
                  </w:tcBorders>
                  <w:noWrap w:val="0"/>
                  <w:vAlign w:val="center"/>
                </w:tcPr>
                <w:p w14:paraId="4486ED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3464" w:type="dxa"/>
                  <w:tcBorders>
                    <w:left w:val="single" w:color="auto" w:sz="4" w:space="0"/>
                    <w:right w:val="single" w:color="auto" w:sz="4" w:space="0"/>
                  </w:tcBorders>
                  <w:noWrap w:val="0"/>
                  <w:vAlign w:val="center"/>
                </w:tcPr>
                <w:p w14:paraId="215A8F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医疗废物（除病理性废物）收集后暂存在医废贮存库，病理性废物暂存于冰箱，定期交西安卫达实业发展有限公司收运处置</w:t>
                  </w:r>
                </w:p>
              </w:tc>
            </w:tr>
          </w:tbl>
          <w:p w14:paraId="3A868B9B">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right="0"/>
              <w:jc w:val="both"/>
              <w:textAlignment w:val="auto"/>
              <w:rPr>
                <w:rFonts w:hint="default" w:ascii="Times New Roman" w:hAnsi="Times New Roman" w:cs="Times New Roman"/>
                <w:color w:val="auto"/>
                <w:kern w:val="0"/>
                <w:sz w:val="24"/>
                <w:szCs w:val="22"/>
                <w:highlight w:val="none"/>
                <w:lang w:val="en-US" w:eastAsia="zh-CN"/>
              </w:rPr>
            </w:pPr>
            <w:r>
              <w:rPr>
                <w:rFonts w:hint="eastAsia" w:ascii="Times New Roman" w:hAnsi="Times New Roman" w:cs="Times New Roman"/>
                <w:b/>
                <w:bCs/>
                <w:color w:val="auto"/>
                <w:kern w:val="0"/>
                <w:sz w:val="24"/>
                <w:szCs w:val="22"/>
                <w:highlight w:val="none"/>
                <w:lang w:val="en-US" w:eastAsia="zh-CN"/>
              </w:rPr>
              <w:t>3、</w:t>
            </w:r>
            <w:r>
              <w:rPr>
                <w:rFonts w:hint="eastAsia" w:ascii="Times New Roman" w:hAnsi="Times New Roman" w:cs="Times New Roman"/>
                <w:b/>
                <w:bCs/>
                <w:color w:val="auto"/>
                <w:kern w:val="0"/>
                <w:sz w:val="24"/>
                <w:szCs w:val="20"/>
                <w:highlight w:val="none"/>
              </w:rPr>
              <w:t>存在问题及整改要求</w:t>
            </w:r>
          </w:p>
          <w:p w14:paraId="18E7B5C7">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eastAsia"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val="en-US" w:eastAsia="zh-CN"/>
              </w:rPr>
              <w:t>（1）现有项目存在问题</w:t>
            </w:r>
          </w:p>
          <w:p w14:paraId="165B8842">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eastAsia"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val="en-US" w:eastAsia="zh-CN"/>
              </w:rPr>
              <w:t>根据现场踏勘及建设单位提供资料，运营期间</w:t>
            </w:r>
            <w:r>
              <w:rPr>
                <w:rFonts w:hint="eastAsia" w:cs="Times New Roman"/>
                <w:color w:val="auto"/>
                <w:kern w:val="0"/>
                <w:sz w:val="24"/>
                <w:szCs w:val="22"/>
                <w:highlight w:val="none"/>
                <w:lang w:val="en-US" w:eastAsia="zh-CN"/>
              </w:rPr>
              <w:t>现有</w:t>
            </w:r>
            <w:r>
              <w:rPr>
                <w:rFonts w:hint="eastAsia" w:ascii="Times New Roman" w:hAnsi="Times New Roman" w:cs="Times New Roman"/>
                <w:color w:val="auto"/>
                <w:kern w:val="0"/>
                <w:sz w:val="24"/>
                <w:szCs w:val="22"/>
                <w:highlight w:val="none"/>
                <w:lang w:val="en-US" w:eastAsia="zh-CN"/>
              </w:rPr>
              <w:t>项目存在的环保问题包括：医废贮存库未按照要求张贴标识，地面防渗不规范。</w:t>
            </w:r>
          </w:p>
          <w:p w14:paraId="7CEC0297">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eastAsia" w:ascii="Times New Roman" w:hAnsi="Times New Roman" w:cs="Times New Roman"/>
                <w:color w:val="auto"/>
                <w:kern w:val="0"/>
                <w:sz w:val="24"/>
                <w:szCs w:val="22"/>
                <w:highlight w:val="none"/>
                <w:lang w:val="en-US" w:eastAsia="zh-CN"/>
              </w:rPr>
            </w:pPr>
            <w:r>
              <w:rPr>
                <w:rFonts w:hint="eastAsia" w:ascii="Times New Roman" w:hAnsi="Times New Roman" w:cs="Times New Roman"/>
                <w:color w:val="auto"/>
                <w:kern w:val="0"/>
                <w:sz w:val="24"/>
                <w:szCs w:val="22"/>
                <w:highlight w:val="none"/>
                <w:lang w:val="en-US" w:eastAsia="zh-CN"/>
              </w:rPr>
              <w:t>（2）整改要求</w:t>
            </w:r>
          </w:p>
          <w:p w14:paraId="4DEEE36E">
            <w:pPr>
              <w:keepNext w:val="0"/>
              <w:keepLines w:val="0"/>
              <w:pageBreakBefore w:val="0"/>
              <w:widowControl/>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0" w:firstLineChars="200"/>
              <w:jc w:val="both"/>
              <w:textAlignment w:val="auto"/>
              <w:rPr>
                <w:rFonts w:hint="eastAsia"/>
                <w:color w:val="auto"/>
                <w:kern w:val="0"/>
                <w:sz w:val="24"/>
                <w:szCs w:val="20"/>
                <w:highlight w:val="none"/>
                <w:lang w:eastAsia="zh-CN"/>
              </w:rPr>
            </w:pPr>
            <w:r>
              <w:rPr>
                <w:rFonts w:hint="eastAsia" w:ascii="Times New Roman" w:hAnsi="Times New Roman" w:cs="Times New Roman"/>
                <w:color w:val="auto"/>
                <w:kern w:val="0"/>
                <w:sz w:val="24"/>
                <w:szCs w:val="22"/>
                <w:highlight w:val="none"/>
                <w:lang w:val="en-US" w:eastAsia="zh-CN"/>
              </w:rPr>
              <w:t>建设单位应尽快按照要求对医废贮存库进行整改，完成整改后纳入本</w:t>
            </w:r>
            <w:r>
              <w:rPr>
                <w:rFonts w:hint="eastAsia" w:cs="Times New Roman"/>
                <w:color w:val="auto"/>
                <w:kern w:val="0"/>
                <w:sz w:val="24"/>
                <w:szCs w:val="22"/>
                <w:highlight w:val="none"/>
                <w:lang w:val="en-US" w:eastAsia="zh-CN"/>
              </w:rPr>
              <w:t>扩建</w:t>
            </w:r>
            <w:r>
              <w:rPr>
                <w:rFonts w:hint="eastAsia" w:ascii="Times New Roman" w:hAnsi="Times New Roman" w:cs="Times New Roman"/>
                <w:color w:val="auto"/>
                <w:kern w:val="0"/>
                <w:sz w:val="24"/>
                <w:szCs w:val="22"/>
                <w:highlight w:val="none"/>
                <w:lang w:val="en-US" w:eastAsia="zh-CN"/>
              </w:rPr>
              <w:t>项目竣工环保验收内。</w:t>
            </w:r>
            <w:r>
              <w:rPr>
                <w:rFonts w:hint="eastAsia" w:cs="Times New Roman"/>
                <w:color w:val="auto"/>
                <w:kern w:val="0"/>
                <w:sz w:val="24"/>
                <w:szCs w:val="22"/>
                <w:highlight w:val="none"/>
                <w:lang w:val="en-US" w:eastAsia="zh-CN"/>
              </w:rPr>
              <w:t>具体整改要求如下：</w:t>
            </w:r>
            <w:r>
              <w:rPr>
                <w:rFonts w:hint="eastAsia"/>
                <w:color w:val="auto"/>
                <w:kern w:val="0"/>
                <w:sz w:val="24"/>
                <w:szCs w:val="20"/>
                <w:highlight w:val="none"/>
              </w:rPr>
              <w:t>设置贮存分区，避免不同特性</w:t>
            </w:r>
            <w:r>
              <w:rPr>
                <w:rFonts w:hint="eastAsia"/>
                <w:color w:val="auto"/>
                <w:kern w:val="0"/>
                <w:sz w:val="24"/>
                <w:szCs w:val="20"/>
                <w:highlight w:val="none"/>
                <w:lang w:eastAsia="zh-CN"/>
              </w:rPr>
              <w:t>危废贮存库</w:t>
            </w:r>
            <w:r>
              <w:rPr>
                <w:rFonts w:hint="eastAsia"/>
                <w:color w:val="auto"/>
                <w:kern w:val="0"/>
                <w:sz w:val="24"/>
                <w:szCs w:val="20"/>
                <w:highlight w:val="none"/>
              </w:rPr>
              <w:t>接触</w:t>
            </w:r>
            <w:r>
              <w:rPr>
                <w:rFonts w:hint="eastAsia"/>
                <w:color w:val="auto"/>
                <w:kern w:val="0"/>
                <w:sz w:val="24"/>
                <w:szCs w:val="20"/>
                <w:highlight w:val="none"/>
                <w:lang w:eastAsia="zh-CN"/>
              </w:rPr>
              <w:t>；地面与裙脚应采取表面防渗措施，防渗层为至少2mm厚高密度聚乙烯膜等人工防渗材料（渗透系数不大于10</w:t>
            </w:r>
            <w:r>
              <w:rPr>
                <w:rFonts w:hint="eastAsia"/>
                <w:color w:val="auto"/>
                <w:kern w:val="0"/>
                <w:sz w:val="24"/>
                <w:szCs w:val="20"/>
                <w:highlight w:val="none"/>
                <w:vertAlign w:val="superscript"/>
                <w:lang w:eastAsia="zh-CN"/>
              </w:rPr>
              <w:t>-10</w:t>
            </w:r>
            <w:r>
              <w:rPr>
                <w:rFonts w:hint="eastAsia"/>
                <w:color w:val="auto"/>
                <w:kern w:val="0"/>
                <w:sz w:val="24"/>
                <w:szCs w:val="20"/>
                <w:highlight w:val="none"/>
                <w:lang w:eastAsia="zh-CN"/>
              </w:rPr>
              <w:t>cm/s），或其他防渗性能等效的材料。</w:t>
            </w:r>
          </w:p>
          <w:p w14:paraId="2EDE8FDF">
            <w:pPr>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p>
        </w:tc>
      </w:tr>
    </w:tbl>
    <w:p w14:paraId="48370681">
      <w:pPr>
        <w:pStyle w:val="19"/>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2C310C7">
      <w:pPr>
        <w:pStyle w:val="19"/>
        <w:adjustRightInd w:val="0"/>
        <w:snapToGrid w:val="0"/>
        <w:spacing w:before="0" w:beforeAutospacing="0" w:after="0" w:afterAutospacing="0" w:line="14" w:lineRule="auto"/>
        <w:jc w:val="center"/>
        <w:outlineLvl w:val="9"/>
        <w:rPr>
          <w:rFonts w:hint="default" w:ascii="Times New Roman" w:hAnsi="Times New Roman" w:eastAsia="黑体" w:cs="Times New Roman"/>
          <w:snapToGrid w:val="0"/>
          <w:color w:val="auto"/>
          <w:sz w:val="30"/>
          <w:szCs w:val="30"/>
          <w:highlight w:val="none"/>
        </w:rPr>
      </w:pPr>
    </w:p>
    <w:p w14:paraId="6D55E358">
      <w:pPr>
        <w:pStyle w:val="19"/>
        <w:keepNext w:val="0"/>
        <w:keepLines w:val="0"/>
        <w:pageBreakBefore w:val="0"/>
        <w:widowControl/>
        <w:kinsoku/>
        <w:wordWrap/>
        <w:overflowPunct/>
        <w:topLinePunct w:val="0"/>
        <w:autoSpaceDE/>
        <w:autoSpaceDN/>
        <w:bidi w:val="0"/>
        <w:adjustRightInd/>
        <w:snapToGrid/>
        <w:spacing w:before="0" w:beforeAutospacing="0" w:after="313" w:afterLines="100" w:afterAutospacing="0"/>
        <w:jc w:val="center"/>
        <w:textAlignment w:val="auto"/>
        <w:outlineLvl w:val="0"/>
        <w:rPr>
          <w:rFonts w:hint="default" w:ascii="Times New Roman" w:hAnsi="Times New Roman" w:eastAsia="黑体" w:cs="Times New Roman"/>
          <w:snapToGrid w:val="0"/>
          <w:color w:val="auto"/>
          <w:sz w:val="30"/>
          <w:szCs w:val="30"/>
          <w:highlight w:val="none"/>
        </w:rPr>
      </w:pPr>
      <w:bookmarkStart w:id="17" w:name="_Toc36"/>
      <w:bookmarkStart w:id="18" w:name="_Toc5655"/>
      <w:r>
        <w:rPr>
          <w:rFonts w:hint="default" w:ascii="Times New Roman" w:hAnsi="Times New Roman" w:eastAsia="黑体" w:cs="Times New Roman"/>
          <w:snapToGrid w:val="0"/>
          <w:color w:val="auto"/>
          <w:sz w:val="30"/>
          <w:szCs w:val="30"/>
          <w:highlight w:val="none"/>
        </w:rPr>
        <w:t>三、区域环境质量现状、环境保护目标及评价标准</w:t>
      </w:r>
      <w:bookmarkEnd w:id="17"/>
      <w:bookmarkEnd w:id="18"/>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7"/>
        <w:gridCol w:w="8674"/>
      </w:tblGrid>
      <w:tr w14:paraId="7E45F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dxa"/>
            <w:noWrap w:val="0"/>
            <w:vAlign w:val="center"/>
          </w:tcPr>
          <w:p w14:paraId="0FE1C7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区域</w:t>
            </w:r>
          </w:p>
          <w:p w14:paraId="342223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14:paraId="7E8EFE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质量</w:t>
            </w:r>
          </w:p>
          <w:p w14:paraId="0230A5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现状</w:t>
            </w:r>
          </w:p>
        </w:tc>
        <w:tc>
          <w:tcPr>
            <w:tcW w:w="8674" w:type="dxa"/>
            <w:noWrap w:val="0"/>
            <w:vAlign w:val="center"/>
          </w:tcPr>
          <w:p w14:paraId="0308E38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val="0"/>
                <w:snapToGrid w:val="0"/>
                <w:color w:val="auto"/>
                <w:sz w:val="24"/>
                <w:highlight w:val="none"/>
                <w:lang w:val="en-US" w:eastAsia="zh-CN"/>
              </w:rPr>
            </w:pPr>
            <w:r>
              <w:rPr>
                <w:rFonts w:hint="default" w:ascii="Times New Roman" w:hAnsi="Times New Roman" w:eastAsia="宋体" w:cs="Times New Roman"/>
                <w:b/>
                <w:bCs w:val="0"/>
                <w:snapToGrid w:val="0"/>
                <w:color w:val="auto"/>
                <w:sz w:val="24"/>
                <w:highlight w:val="none"/>
                <w:lang w:val="en-US" w:eastAsia="zh-CN"/>
              </w:rPr>
              <w:t>1、大气环境</w:t>
            </w:r>
          </w:p>
          <w:p w14:paraId="2195CA04">
            <w:pPr>
              <w:pStyle w:val="50"/>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项目所在地属环境空气二类功能区，环境空气质量应执行《环境空气质量标准》（GB3095-2012）二级标准。根据陕西省生态环境厅202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日发布的《202</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年12月及1~12月全省环境空气质量状况》中的统计数据，本项目所在地</w:t>
            </w:r>
            <w:r>
              <w:rPr>
                <w:rFonts w:hint="eastAsia" w:ascii="Times New Roman" w:hAnsi="Times New Roman" w:eastAsia="宋体" w:cs="Times New Roman"/>
                <w:color w:val="auto"/>
                <w:sz w:val="24"/>
                <w:szCs w:val="24"/>
                <w:highlight w:val="none"/>
                <w:lang w:val="en-US" w:eastAsia="zh-CN"/>
              </w:rPr>
              <w:t>位于</w:t>
            </w:r>
            <w:r>
              <w:rPr>
                <w:rFonts w:hint="eastAsia" w:cs="Times New Roman"/>
                <w:color w:val="auto"/>
                <w:sz w:val="24"/>
                <w:szCs w:val="24"/>
                <w:highlight w:val="none"/>
                <w:lang w:val="en-US" w:eastAsia="zh-CN"/>
              </w:rPr>
              <w:t>莲湖区</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环境质量现状统计数据见表3-1</w:t>
            </w:r>
            <w:r>
              <w:rPr>
                <w:rFonts w:hint="default" w:ascii="Times New Roman" w:hAnsi="Times New Roman" w:eastAsia="宋体" w:cs="Times New Roman"/>
                <w:color w:val="auto"/>
                <w:highlight w:val="none"/>
              </w:rPr>
              <w:t>。</w:t>
            </w:r>
          </w:p>
          <w:p w14:paraId="08A7E1A4">
            <w:pPr>
              <w:pStyle w:val="45"/>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highlight w:val="none"/>
              </w:rPr>
            </w:pPr>
            <w:r>
              <w:rPr>
                <w:rFonts w:hint="default" w:ascii="Times New Roman" w:hAnsi="Times New Roman" w:eastAsia="宋体" w:cs="Times New Roman"/>
                <w:b/>
                <w:color w:val="auto"/>
                <w:kern w:val="2"/>
                <w:sz w:val="21"/>
                <w:szCs w:val="21"/>
                <w:highlight w:val="none"/>
                <w:lang w:val="en-US" w:eastAsia="zh-CN" w:bidi="ar-SA"/>
              </w:rPr>
              <w:t>表3-1</w:t>
            </w:r>
            <w:r>
              <w:rPr>
                <w:rFonts w:hint="eastAsia" w:ascii="Times New Roman" w:hAnsi="Times New Roman" w:eastAsia="宋体" w:cs="Times New Roman"/>
                <w:b/>
                <w:color w:val="auto"/>
                <w:kern w:val="2"/>
                <w:sz w:val="21"/>
                <w:szCs w:val="21"/>
                <w:highlight w:val="none"/>
                <w:lang w:val="en-US" w:eastAsia="zh-CN" w:bidi="ar-SA"/>
              </w:rPr>
              <w:t xml:space="preserve">  基本污染物环境</w:t>
            </w:r>
            <w:r>
              <w:rPr>
                <w:rFonts w:hint="default" w:ascii="Times New Roman" w:hAnsi="Times New Roman" w:eastAsia="宋体" w:cs="Times New Roman"/>
                <w:b/>
                <w:color w:val="auto"/>
                <w:kern w:val="2"/>
                <w:sz w:val="21"/>
                <w:szCs w:val="21"/>
                <w:highlight w:val="none"/>
                <w:lang w:val="en-US" w:eastAsia="zh-CN" w:bidi="ar-SA"/>
              </w:rPr>
              <w:t>质量状况统计数据一览表</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815"/>
              <w:gridCol w:w="1153"/>
              <w:gridCol w:w="1352"/>
              <w:gridCol w:w="1432"/>
              <w:gridCol w:w="959"/>
              <w:gridCol w:w="883"/>
            </w:tblGrid>
            <w:tr w14:paraId="7C48408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vMerge w:val="restart"/>
                  <w:tcBorders>
                    <w:tl2br w:val="nil"/>
                    <w:tr2bl w:val="nil"/>
                  </w:tcBorders>
                  <w:noWrap w:val="0"/>
                  <w:vAlign w:val="center"/>
                </w:tcPr>
                <w:p w14:paraId="1F6CACF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项目</w:t>
                  </w:r>
                </w:p>
              </w:tc>
              <w:tc>
                <w:tcPr>
                  <w:tcW w:w="1075" w:type="pct"/>
                  <w:vMerge w:val="restart"/>
                  <w:tcBorders>
                    <w:tl2br w:val="nil"/>
                    <w:tr2bl w:val="nil"/>
                  </w:tcBorders>
                  <w:noWrap w:val="0"/>
                  <w:vAlign w:val="center"/>
                </w:tcPr>
                <w:p w14:paraId="39C04C7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评价指标</w:t>
                  </w:r>
                </w:p>
              </w:tc>
              <w:tc>
                <w:tcPr>
                  <w:tcW w:w="683" w:type="pct"/>
                  <w:vMerge w:val="restart"/>
                  <w:tcBorders>
                    <w:tl2br w:val="nil"/>
                    <w:tr2bl w:val="nil"/>
                  </w:tcBorders>
                  <w:noWrap w:val="0"/>
                  <w:vAlign w:val="center"/>
                </w:tcPr>
                <w:p w14:paraId="2FA731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现状浓度</w:t>
                  </w:r>
                </w:p>
              </w:tc>
              <w:tc>
                <w:tcPr>
                  <w:tcW w:w="1649" w:type="pct"/>
                  <w:gridSpan w:val="2"/>
                  <w:tcBorders>
                    <w:tl2br w:val="nil"/>
                    <w:tr2bl w:val="nil"/>
                  </w:tcBorders>
                  <w:noWrap w:val="0"/>
                  <w:vAlign w:val="center"/>
                </w:tcPr>
                <w:p w14:paraId="19EEA1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标准值</w:t>
                  </w:r>
                </w:p>
              </w:tc>
              <w:tc>
                <w:tcPr>
                  <w:tcW w:w="568" w:type="pct"/>
                  <w:vMerge w:val="restart"/>
                  <w:tcBorders>
                    <w:tl2br w:val="nil"/>
                    <w:tr2bl w:val="nil"/>
                  </w:tcBorders>
                  <w:noWrap w:val="0"/>
                  <w:vAlign w:val="center"/>
                </w:tcPr>
                <w:p w14:paraId="57CD833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占标率</w:t>
                  </w:r>
                </w:p>
              </w:tc>
              <w:tc>
                <w:tcPr>
                  <w:tcW w:w="523" w:type="pct"/>
                  <w:vMerge w:val="restart"/>
                  <w:tcBorders>
                    <w:tl2br w:val="nil"/>
                    <w:tr2bl w:val="nil"/>
                  </w:tcBorders>
                  <w:noWrap w:val="0"/>
                  <w:vAlign w:val="center"/>
                </w:tcPr>
                <w:p w14:paraId="3ED8BE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达标情况</w:t>
                  </w:r>
                </w:p>
              </w:tc>
            </w:tr>
            <w:tr w14:paraId="50C1C21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vMerge w:val="continue"/>
                  <w:tcBorders>
                    <w:tl2br w:val="nil"/>
                    <w:tr2bl w:val="nil"/>
                  </w:tcBorders>
                  <w:noWrap w:val="0"/>
                  <w:vAlign w:val="center"/>
                </w:tcPr>
                <w:p w14:paraId="0D77A88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auto"/>
                      <w:kern w:val="0"/>
                      <w:sz w:val="21"/>
                      <w:szCs w:val="21"/>
                    </w:rPr>
                  </w:pPr>
                </w:p>
              </w:tc>
              <w:tc>
                <w:tcPr>
                  <w:tcW w:w="1075" w:type="pct"/>
                  <w:vMerge w:val="continue"/>
                  <w:tcBorders>
                    <w:tl2br w:val="nil"/>
                    <w:tr2bl w:val="nil"/>
                  </w:tcBorders>
                  <w:noWrap w:val="0"/>
                  <w:vAlign w:val="center"/>
                </w:tcPr>
                <w:p w14:paraId="781EE46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auto"/>
                      <w:kern w:val="0"/>
                      <w:sz w:val="21"/>
                      <w:szCs w:val="21"/>
                    </w:rPr>
                  </w:pPr>
                </w:p>
              </w:tc>
              <w:tc>
                <w:tcPr>
                  <w:tcW w:w="683" w:type="pct"/>
                  <w:vMerge w:val="continue"/>
                  <w:tcBorders>
                    <w:tl2br w:val="nil"/>
                    <w:tr2bl w:val="nil"/>
                  </w:tcBorders>
                  <w:noWrap w:val="0"/>
                  <w:vAlign w:val="center"/>
                </w:tcPr>
                <w:p w14:paraId="0D698EB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auto"/>
                      <w:kern w:val="0"/>
                      <w:sz w:val="21"/>
                      <w:szCs w:val="21"/>
                    </w:rPr>
                  </w:pPr>
                </w:p>
              </w:tc>
              <w:tc>
                <w:tcPr>
                  <w:tcW w:w="801" w:type="pct"/>
                  <w:tcBorders>
                    <w:tl2br w:val="nil"/>
                    <w:tr2bl w:val="nil"/>
                  </w:tcBorders>
                  <w:noWrap w:val="0"/>
                  <w:vAlign w:val="center"/>
                </w:tcPr>
                <w:p w14:paraId="58E664E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平均时间</w:t>
                  </w:r>
                </w:p>
              </w:tc>
              <w:tc>
                <w:tcPr>
                  <w:tcW w:w="847" w:type="pct"/>
                  <w:tcBorders>
                    <w:tl2br w:val="nil"/>
                    <w:tr2bl w:val="nil"/>
                  </w:tcBorders>
                  <w:noWrap w:val="0"/>
                  <w:vAlign w:val="center"/>
                </w:tcPr>
                <w:p w14:paraId="3E6211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二级浓度限值</w:t>
                  </w:r>
                </w:p>
              </w:tc>
              <w:tc>
                <w:tcPr>
                  <w:tcW w:w="568" w:type="pct"/>
                  <w:vMerge w:val="continue"/>
                  <w:tcBorders>
                    <w:tl2br w:val="nil"/>
                    <w:tr2bl w:val="nil"/>
                  </w:tcBorders>
                  <w:noWrap w:val="0"/>
                  <w:vAlign w:val="center"/>
                </w:tcPr>
                <w:p w14:paraId="436FC78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auto"/>
                      <w:kern w:val="0"/>
                      <w:sz w:val="21"/>
                      <w:szCs w:val="21"/>
                    </w:rPr>
                  </w:pPr>
                </w:p>
              </w:tc>
              <w:tc>
                <w:tcPr>
                  <w:tcW w:w="523" w:type="pct"/>
                  <w:vMerge w:val="continue"/>
                  <w:tcBorders>
                    <w:tl2br w:val="nil"/>
                    <w:tr2bl w:val="nil"/>
                  </w:tcBorders>
                  <w:noWrap w:val="0"/>
                  <w:vAlign w:val="center"/>
                </w:tcPr>
                <w:p w14:paraId="619A798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color w:val="auto"/>
                      <w:kern w:val="0"/>
                      <w:sz w:val="21"/>
                      <w:szCs w:val="21"/>
                    </w:rPr>
                  </w:pPr>
                </w:p>
              </w:tc>
            </w:tr>
            <w:tr w14:paraId="7C22665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tcBorders>
                    <w:tl2br w:val="nil"/>
                    <w:tr2bl w:val="nil"/>
                  </w:tcBorders>
                  <w:noWrap w:val="0"/>
                  <w:vAlign w:val="center"/>
                </w:tcPr>
                <w:p w14:paraId="3E7E9D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PM</w:t>
                  </w:r>
                  <w:r>
                    <w:rPr>
                      <w:rFonts w:hint="default" w:ascii="Times New Roman" w:hAnsi="Times New Roman" w:eastAsia="宋体" w:cs="Times New Roman"/>
                      <w:b w:val="0"/>
                      <w:bCs w:val="0"/>
                      <w:color w:val="auto"/>
                      <w:kern w:val="0"/>
                      <w:sz w:val="21"/>
                      <w:szCs w:val="21"/>
                      <w:vertAlign w:val="subscript"/>
                    </w:rPr>
                    <w:t>10</w:t>
                  </w:r>
                </w:p>
              </w:tc>
              <w:tc>
                <w:tcPr>
                  <w:tcW w:w="1075" w:type="pct"/>
                  <w:tcBorders>
                    <w:tl2br w:val="nil"/>
                    <w:tr2bl w:val="nil"/>
                  </w:tcBorders>
                  <w:noWrap w:val="0"/>
                  <w:vAlign w:val="center"/>
                </w:tcPr>
                <w:p w14:paraId="34D1CC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年平均质量浓度</w:t>
                  </w:r>
                </w:p>
              </w:tc>
              <w:tc>
                <w:tcPr>
                  <w:tcW w:w="683" w:type="pct"/>
                  <w:tcBorders>
                    <w:tl2br w:val="nil"/>
                    <w:tr2bl w:val="nil"/>
                  </w:tcBorders>
                  <w:noWrap w:val="0"/>
                  <w:vAlign w:val="center"/>
                </w:tcPr>
                <w:p w14:paraId="2FF230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73</w:t>
                  </w:r>
                  <w:r>
                    <w:rPr>
                      <w:rFonts w:hint="default" w:ascii="Times New Roman" w:hAnsi="Times New Roman" w:eastAsia="宋体" w:cs="Times New Roman"/>
                      <w:b w:val="0"/>
                      <w:bCs w:val="0"/>
                      <w:color w:val="auto"/>
                      <w:sz w:val="21"/>
                      <w:szCs w:val="21"/>
                    </w:rPr>
                    <w:t>µg/m</w:t>
                  </w:r>
                  <w:r>
                    <w:rPr>
                      <w:rFonts w:hint="default" w:ascii="Times New Roman" w:hAnsi="Times New Roman" w:eastAsia="宋体" w:cs="Times New Roman"/>
                      <w:b w:val="0"/>
                      <w:bCs w:val="0"/>
                      <w:color w:val="auto"/>
                      <w:sz w:val="21"/>
                      <w:szCs w:val="21"/>
                      <w:vertAlign w:val="superscript"/>
                    </w:rPr>
                    <w:t>3</w:t>
                  </w:r>
                </w:p>
              </w:tc>
              <w:tc>
                <w:tcPr>
                  <w:tcW w:w="801" w:type="pct"/>
                  <w:tcBorders>
                    <w:tl2br w:val="nil"/>
                    <w:tr2bl w:val="nil"/>
                  </w:tcBorders>
                  <w:noWrap w:val="0"/>
                  <w:vAlign w:val="center"/>
                </w:tcPr>
                <w:p w14:paraId="27DEA5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年平均</w:t>
                  </w:r>
                </w:p>
              </w:tc>
              <w:tc>
                <w:tcPr>
                  <w:tcW w:w="847" w:type="pct"/>
                  <w:tcBorders>
                    <w:tl2br w:val="nil"/>
                    <w:tr2bl w:val="nil"/>
                  </w:tcBorders>
                  <w:noWrap w:val="0"/>
                  <w:vAlign w:val="center"/>
                </w:tcPr>
                <w:p w14:paraId="060E5D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70</w:t>
                  </w:r>
                  <w:r>
                    <w:rPr>
                      <w:rFonts w:hint="default" w:ascii="Times New Roman" w:hAnsi="Times New Roman" w:eastAsia="宋体" w:cs="Times New Roman"/>
                      <w:b w:val="0"/>
                      <w:bCs w:val="0"/>
                      <w:color w:val="auto"/>
                      <w:sz w:val="21"/>
                      <w:szCs w:val="21"/>
                    </w:rPr>
                    <w:t>µg/m</w:t>
                  </w:r>
                  <w:r>
                    <w:rPr>
                      <w:rFonts w:hint="default" w:ascii="Times New Roman" w:hAnsi="Times New Roman" w:eastAsia="宋体" w:cs="Times New Roman"/>
                      <w:b w:val="0"/>
                      <w:bCs w:val="0"/>
                      <w:color w:val="auto"/>
                      <w:sz w:val="21"/>
                      <w:szCs w:val="21"/>
                      <w:vertAlign w:val="superscript"/>
                    </w:rPr>
                    <w:t>3</w:t>
                  </w:r>
                </w:p>
              </w:tc>
              <w:tc>
                <w:tcPr>
                  <w:tcW w:w="568" w:type="pct"/>
                  <w:tcBorders>
                    <w:tl2br w:val="nil"/>
                    <w:tr2bl w:val="nil"/>
                  </w:tcBorders>
                  <w:noWrap w:val="0"/>
                  <w:vAlign w:val="center"/>
                </w:tcPr>
                <w:p w14:paraId="658D33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104%</w:t>
                  </w:r>
                </w:p>
              </w:tc>
              <w:tc>
                <w:tcPr>
                  <w:tcW w:w="523" w:type="pct"/>
                  <w:tcBorders>
                    <w:tl2br w:val="nil"/>
                    <w:tr2bl w:val="nil"/>
                  </w:tcBorders>
                  <w:noWrap w:val="0"/>
                  <w:vAlign w:val="center"/>
                </w:tcPr>
                <w:p w14:paraId="1CE9CD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超标</w:t>
                  </w:r>
                </w:p>
              </w:tc>
            </w:tr>
            <w:tr w14:paraId="156F7C4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tcBorders>
                    <w:tl2br w:val="nil"/>
                    <w:tr2bl w:val="nil"/>
                  </w:tcBorders>
                  <w:noWrap w:val="0"/>
                  <w:vAlign w:val="center"/>
                </w:tcPr>
                <w:p w14:paraId="3B32E2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PM</w:t>
                  </w:r>
                  <w:r>
                    <w:rPr>
                      <w:rFonts w:hint="default" w:ascii="Times New Roman" w:hAnsi="Times New Roman" w:eastAsia="宋体" w:cs="Times New Roman"/>
                      <w:b w:val="0"/>
                      <w:bCs w:val="0"/>
                      <w:color w:val="auto"/>
                      <w:kern w:val="0"/>
                      <w:sz w:val="21"/>
                      <w:szCs w:val="21"/>
                      <w:vertAlign w:val="subscript"/>
                    </w:rPr>
                    <w:t>2.5</w:t>
                  </w:r>
                </w:p>
              </w:tc>
              <w:tc>
                <w:tcPr>
                  <w:tcW w:w="1075" w:type="pct"/>
                  <w:tcBorders>
                    <w:tl2br w:val="nil"/>
                    <w:tr2bl w:val="nil"/>
                  </w:tcBorders>
                  <w:noWrap w:val="0"/>
                  <w:vAlign w:val="center"/>
                </w:tcPr>
                <w:p w14:paraId="40264DA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年平均质量浓度</w:t>
                  </w:r>
                </w:p>
              </w:tc>
              <w:tc>
                <w:tcPr>
                  <w:tcW w:w="683" w:type="pct"/>
                  <w:tcBorders>
                    <w:tl2br w:val="nil"/>
                    <w:tr2bl w:val="nil"/>
                  </w:tcBorders>
                  <w:noWrap w:val="0"/>
                  <w:vAlign w:val="center"/>
                </w:tcPr>
                <w:p w14:paraId="2E63CD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44</w:t>
                  </w:r>
                  <w:r>
                    <w:rPr>
                      <w:rFonts w:hint="default" w:ascii="Times New Roman" w:hAnsi="Times New Roman" w:eastAsia="宋体" w:cs="Times New Roman"/>
                      <w:b w:val="0"/>
                      <w:bCs w:val="0"/>
                      <w:color w:val="auto"/>
                      <w:sz w:val="21"/>
                      <w:szCs w:val="21"/>
                    </w:rPr>
                    <w:t>µg/m</w:t>
                  </w:r>
                  <w:r>
                    <w:rPr>
                      <w:rFonts w:hint="default" w:ascii="Times New Roman" w:hAnsi="Times New Roman" w:eastAsia="宋体" w:cs="Times New Roman"/>
                      <w:b w:val="0"/>
                      <w:bCs w:val="0"/>
                      <w:color w:val="auto"/>
                      <w:sz w:val="21"/>
                      <w:szCs w:val="21"/>
                      <w:vertAlign w:val="superscript"/>
                    </w:rPr>
                    <w:t>3</w:t>
                  </w:r>
                </w:p>
              </w:tc>
              <w:tc>
                <w:tcPr>
                  <w:tcW w:w="801" w:type="pct"/>
                  <w:tcBorders>
                    <w:tl2br w:val="nil"/>
                    <w:tr2bl w:val="nil"/>
                  </w:tcBorders>
                  <w:noWrap w:val="0"/>
                  <w:vAlign w:val="center"/>
                </w:tcPr>
                <w:p w14:paraId="6BE9AB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年平均</w:t>
                  </w:r>
                </w:p>
              </w:tc>
              <w:tc>
                <w:tcPr>
                  <w:tcW w:w="847" w:type="pct"/>
                  <w:tcBorders>
                    <w:tl2br w:val="nil"/>
                    <w:tr2bl w:val="nil"/>
                  </w:tcBorders>
                  <w:noWrap w:val="0"/>
                  <w:vAlign w:val="center"/>
                </w:tcPr>
                <w:p w14:paraId="63151D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35</w:t>
                  </w:r>
                  <w:r>
                    <w:rPr>
                      <w:rFonts w:hint="default" w:ascii="Times New Roman" w:hAnsi="Times New Roman" w:eastAsia="宋体" w:cs="Times New Roman"/>
                      <w:b w:val="0"/>
                      <w:bCs w:val="0"/>
                      <w:color w:val="auto"/>
                      <w:sz w:val="21"/>
                      <w:szCs w:val="21"/>
                    </w:rPr>
                    <w:t>µg/m</w:t>
                  </w:r>
                  <w:r>
                    <w:rPr>
                      <w:rFonts w:hint="default" w:ascii="Times New Roman" w:hAnsi="Times New Roman" w:eastAsia="宋体" w:cs="Times New Roman"/>
                      <w:b w:val="0"/>
                      <w:bCs w:val="0"/>
                      <w:color w:val="auto"/>
                      <w:sz w:val="21"/>
                      <w:szCs w:val="21"/>
                      <w:vertAlign w:val="superscript"/>
                    </w:rPr>
                    <w:t>3</w:t>
                  </w:r>
                </w:p>
              </w:tc>
              <w:tc>
                <w:tcPr>
                  <w:tcW w:w="568" w:type="pct"/>
                  <w:tcBorders>
                    <w:tl2br w:val="nil"/>
                    <w:tr2bl w:val="nil"/>
                  </w:tcBorders>
                  <w:noWrap w:val="0"/>
                  <w:vAlign w:val="center"/>
                </w:tcPr>
                <w:p w14:paraId="12AB16F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126%</w:t>
                  </w:r>
                </w:p>
              </w:tc>
              <w:tc>
                <w:tcPr>
                  <w:tcW w:w="523" w:type="pct"/>
                  <w:tcBorders>
                    <w:tl2br w:val="nil"/>
                    <w:tr2bl w:val="nil"/>
                  </w:tcBorders>
                  <w:noWrap w:val="0"/>
                  <w:vAlign w:val="center"/>
                </w:tcPr>
                <w:p w14:paraId="6F74A8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超标</w:t>
                  </w:r>
                </w:p>
              </w:tc>
            </w:tr>
            <w:tr w14:paraId="20A1196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tcBorders>
                    <w:tl2br w:val="nil"/>
                    <w:tr2bl w:val="nil"/>
                  </w:tcBorders>
                  <w:noWrap w:val="0"/>
                  <w:vAlign w:val="center"/>
                </w:tcPr>
                <w:p w14:paraId="6ED0FA3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SO</w:t>
                  </w:r>
                  <w:r>
                    <w:rPr>
                      <w:rFonts w:hint="default" w:ascii="Times New Roman" w:hAnsi="Times New Roman" w:eastAsia="宋体" w:cs="Times New Roman"/>
                      <w:b w:val="0"/>
                      <w:bCs w:val="0"/>
                      <w:color w:val="auto"/>
                      <w:kern w:val="0"/>
                      <w:sz w:val="21"/>
                      <w:szCs w:val="21"/>
                      <w:vertAlign w:val="subscript"/>
                    </w:rPr>
                    <w:t>2</w:t>
                  </w:r>
                </w:p>
              </w:tc>
              <w:tc>
                <w:tcPr>
                  <w:tcW w:w="1075" w:type="pct"/>
                  <w:tcBorders>
                    <w:tl2br w:val="nil"/>
                    <w:tr2bl w:val="nil"/>
                  </w:tcBorders>
                  <w:noWrap w:val="0"/>
                  <w:vAlign w:val="center"/>
                </w:tcPr>
                <w:p w14:paraId="16956D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年平均质量浓度</w:t>
                  </w:r>
                </w:p>
              </w:tc>
              <w:tc>
                <w:tcPr>
                  <w:tcW w:w="683" w:type="pct"/>
                  <w:tcBorders>
                    <w:tl2br w:val="nil"/>
                    <w:tr2bl w:val="nil"/>
                  </w:tcBorders>
                  <w:noWrap w:val="0"/>
                  <w:vAlign w:val="center"/>
                </w:tcPr>
                <w:p w14:paraId="7D25C9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5</w:t>
                  </w:r>
                  <w:r>
                    <w:rPr>
                      <w:rFonts w:hint="default" w:ascii="Times New Roman" w:hAnsi="Times New Roman" w:eastAsia="宋体" w:cs="Times New Roman"/>
                      <w:b w:val="0"/>
                      <w:bCs w:val="0"/>
                      <w:color w:val="auto"/>
                      <w:sz w:val="21"/>
                      <w:szCs w:val="21"/>
                    </w:rPr>
                    <w:t>µg/m</w:t>
                  </w:r>
                  <w:r>
                    <w:rPr>
                      <w:rFonts w:hint="default" w:ascii="Times New Roman" w:hAnsi="Times New Roman" w:eastAsia="宋体" w:cs="Times New Roman"/>
                      <w:b w:val="0"/>
                      <w:bCs w:val="0"/>
                      <w:color w:val="auto"/>
                      <w:sz w:val="21"/>
                      <w:szCs w:val="21"/>
                      <w:vertAlign w:val="superscript"/>
                    </w:rPr>
                    <w:t>3</w:t>
                  </w:r>
                </w:p>
              </w:tc>
              <w:tc>
                <w:tcPr>
                  <w:tcW w:w="801" w:type="pct"/>
                  <w:tcBorders>
                    <w:tl2br w:val="nil"/>
                    <w:tr2bl w:val="nil"/>
                  </w:tcBorders>
                  <w:noWrap w:val="0"/>
                  <w:vAlign w:val="center"/>
                </w:tcPr>
                <w:p w14:paraId="39B686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年平均</w:t>
                  </w:r>
                </w:p>
              </w:tc>
              <w:tc>
                <w:tcPr>
                  <w:tcW w:w="847" w:type="pct"/>
                  <w:tcBorders>
                    <w:tl2br w:val="nil"/>
                    <w:tr2bl w:val="nil"/>
                  </w:tcBorders>
                  <w:noWrap w:val="0"/>
                  <w:vAlign w:val="center"/>
                </w:tcPr>
                <w:p w14:paraId="579F617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60</w:t>
                  </w:r>
                  <w:r>
                    <w:rPr>
                      <w:rFonts w:hint="default" w:ascii="Times New Roman" w:hAnsi="Times New Roman" w:eastAsia="宋体" w:cs="Times New Roman"/>
                      <w:b w:val="0"/>
                      <w:bCs w:val="0"/>
                      <w:color w:val="auto"/>
                      <w:sz w:val="21"/>
                      <w:szCs w:val="21"/>
                    </w:rPr>
                    <w:t>µg/m</w:t>
                  </w:r>
                  <w:r>
                    <w:rPr>
                      <w:rFonts w:hint="default" w:ascii="Times New Roman" w:hAnsi="Times New Roman" w:eastAsia="宋体" w:cs="Times New Roman"/>
                      <w:b w:val="0"/>
                      <w:bCs w:val="0"/>
                      <w:color w:val="auto"/>
                      <w:sz w:val="21"/>
                      <w:szCs w:val="21"/>
                      <w:vertAlign w:val="superscript"/>
                    </w:rPr>
                    <w:t>3</w:t>
                  </w:r>
                </w:p>
              </w:tc>
              <w:tc>
                <w:tcPr>
                  <w:tcW w:w="568" w:type="pct"/>
                  <w:tcBorders>
                    <w:tl2br w:val="nil"/>
                    <w:tr2bl w:val="nil"/>
                  </w:tcBorders>
                  <w:noWrap w:val="0"/>
                  <w:vAlign w:val="center"/>
                </w:tcPr>
                <w:p w14:paraId="272EBD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8%</w:t>
                  </w:r>
                </w:p>
              </w:tc>
              <w:tc>
                <w:tcPr>
                  <w:tcW w:w="523" w:type="pct"/>
                  <w:tcBorders>
                    <w:tl2br w:val="nil"/>
                    <w:tr2bl w:val="nil"/>
                  </w:tcBorders>
                  <w:noWrap w:val="0"/>
                  <w:vAlign w:val="center"/>
                </w:tcPr>
                <w:p w14:paraId="0E2324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达标</w:t>
                  </w:r>
                </w:p>
              </w:tc>
            </w:tr>
            <w:tr w14:paraId="38E5028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tcBorders>
                    <w:tl2br w:val="nil"/>
                    <w:tr2bl w:val="nil"/>
                  </w:tcBorders>
                  <w:noWrap w:val="0"/>
                  <w:vAlign w:val="center"/>
                </w:tcPr>
                <w:p w14:paraId="41CB077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NO</w:t>
                  </w:r>
                  <w:r>
                    <w:rPr>
                      <w:rFonts w:hint="default" w:ascii="Times New Roman" w:hAnsi="Times New Roman" w:eastAsia="宋体" w:cs="Times New Roman"/>
                      <w:b w:val="0"/>
                      <w:bCs w:val="0"/>
                      <w:color w:val="auto"/>
                      <w:kern w:val="0"/>
                      <w:sz w:val="21"/>
                      <w:szCs w:val="21"/>
                      <w:vertAlign w:val="subscript"/>
                    </w:rPr>
                    <w:t>2</w:t>
                  </w:r>
                </w:p>
              </w:tc>
              <w:tc>
                <w:tcPr>
                  <w:tcW w:w="1075" w:type="pct"/>
                  <w:tcBorders>
                    <w:tl2br w:val="nil"/>
                    <w:tr2bl w:val="nil"/>
                  </w:tcBorders>
                  <w:noWrap w:val="0"/>
                  <w:vAlign w:val="center"/>
                </w:tcPr>
                <w:p w14:paraId="67B7EF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年平均质量浓度</w:t>
                  </w:r>
                </w:p>
              </w:tc>
              <w:tc>
                <w:tcPr>
                  <w:tcW w:w="683" w:type="pct"/>
                  <w:tcBorders>
                    <w:tl2br w:val="nil"/>
                    <w:tr2bl w:val="nil"/>
                  </w:tcBorders>
                  <w:noWrap w:val="0"/>
                  <w:vAlign w:val="center"/>
                </w:tcPr>
                <w:p w14:paraId="569CB7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32</w:t>
                  </w:r>
                  <w:r>
                    <w:rPr>
                      <w:rFonts w:hint="default" w:ascii="Times New Roman" w:hAnsi="Times New Roman" w:eastAsia="宋体" w:cs="Times New Roman"/>
                      <w:b w:val="0"/>
                      <w:bCs w:val="0"/>
                      <w:color w:val="auto"/>
                      <w:sz w:val="21"/>
                      <w:szCs w:val="21"/>
                    </w:rPr>
                    <w:t>µg/m</w:t>
                  </w:r>
                  <w:r>
                    <w:rPr>
                      <w:rFonts w:hint="default" w:ascii="Times New Roman" w:hAnsi="Times New Roman" w:eastAsia="宋体" w:cs="Times New Roman"/>
                      <w:b w:val="0"/>
                      <w:bCs w:val="0"/>
                      <w:color w:val="auto"/>
                      <w:sz w:val="21"/>
                      <w:szCs w:val="21"/>
                      <w:vertAlign w:val="superscript"/>
                    </w:rPr>
                    <w:t>3</w:t>
                  </w:r>
                </w:p>
              </w:tc>
              <w:tc>
                <w:tcPr>
                  <w:tcW w:w="801" w:type="pct"/>
                  <w:tcBorders>
                    <w:tl2br w:val="nil"/>
                    <w:tr2bl w:val="nil"/>
                  </w:tcBorders>
                  <w:noWrap w:val="0"/>
                  <w:vAlign w:val="center"/>
                </w:tcPr>
                <w:p w14:paraId="5038DC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年平均</w:t>
                  </w:r>
                </w:p>
              </w:tc>
              <w:tc>
                <w:tcPr>
                  <w:tcW w:w="847" w:type="pct"/>
                  <w:tcBorders>
                    <w:tl2br w:val="nil"/>
                    <w:tr2bl w:val="nil"/>
                  </w:tcBorders>
                  <w:noWrap w:val="0"/>
                  <w:vAlign w:val="center"/>
                </w:tcPr>
                <w:p w14:paraId="187B85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40</w:t>
                  </w:r>
                  <w:r>
                    <w:rPr>
                      <w:rFonts w:hint="default" w:ascii="Times New Roman" w:hAnsi="Times New Roman" w:eastAsia="宋体" w:cs="Times New Roman"/>
                      <w:b w:val="0"/>
                      <w:bCs w:val="0"/>
                      <w:color w:val="auto"/>
                      <w:sz w:val="21"/>
                      <w:szCs w:val="21"/>
                    </w:rPr>
                    <w:t>µg/m</w:t>
                  </w:r>
                  <w:r>
                    <w:rPr>
                      <w:rFonts w:hint="default" w:ascii="Times New Roman" w:hAnsi="Times New Roman" w:eastAsia="宋体" w:cs="Times New Roman"/>
                      <w:b w:val="0"/>
                      <w:bCs w:val="0"/>
                      <w:color w:val="auto"/>
                      <w:sz w:val="21"/>
                      <w:szCs w:val="21"/>
                      <w:vertAlign w:val="superscript"/>
                    </w:rPr>
                    <w:t>3</w:t>
                  </w:r>
                </w:p>
              </w:tc>
              <w:tc>
                <w:tcPr>
                  <w:tcW w:w="568" w:type="pct"/>
                  <w:tcBorders>
                    <w:tl2br w:val="nil"/>
                    <w:tr2bl w:val="nil"/>
                  </w:tcBorders>
                  <w:noWrap w:val="0"/>
                  <w:vAlign w:val="center"/>
                </w:tcPr>
                <w:p w14:paraId="2F7DFB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80%</w:t>
                  </w:r>
                </w:p>
              </w:tc>
              <w:tc>
                <w:tcPr>
                  <w:tcW w:w="523" w:type="pct"/>
                  <w:tcBorders>
                    <w:tl2br w:val="nil"/>
                    <w:tr2bl w:val="nil"/>
                  </w:tcBorders>
                  <w:noWrap w:val="0"/>
                  <w:vAlign w:val="center"/>
                </w:tcPr>
                <w:p w14:paraId="281CC7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达标</w:t>
                  </w:r>
                </w:p>
              </w:tc>
            </w:tr>
            <w:tr w14:paraId="4076177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tcBorders>
                    <w:tl2br w:val="nil"/>
                    <w:tr2bl w:val="nil"/>
                  </w:tcBorders>
                  <w:noWrap w:val="0"/>
                  <w:vAlign w:val="center"/>
                </w:tcPr>
                <w:p w14:paraId="05B3E34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CO</w:t>
                  </w:r>
                </w:p>
              </w:tc>
              <w:tc>
                <w:tcPr>
                  <w:tcW w:w="1075" w:type="pct"/>
                  <w:tcBorders>
                    <w:tl2br w:val="nil"/>
                    <w:tr2bl w:val="nil"/>
                  </w:tcBorders>
                  <w:noWrap w:val="0"/>
                  <w:vAlign w:val="center"/>
                </w:tcPr>
                <w:p w14:paraId="01938D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24小时平均第95百分位数浓度</w:t>
                  </w:r>
                </w:p>
              </w:tc>
              <w:tc>
                <w:tcPr>
                  <w:tcW w:w="683" w:type="pct"/>
                  <w:tcBorders>
                    <w:tl2br w:val="nil"/>
                    <w:tr2bl w:val="nil"/>
                  </w:tcBorders>
                  <w:noWrap w:val="0"/>
                  <w:vAlign w:val="center"/>
                </w:tcPr>
                <w:p w14:paraId="0F1051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1.2m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rPr>
                    <w:t>3</w:t>
                  </w:r>
                </w:p>
              </w:tc>
              <w:tc>
                <w:tcPr>
                  <w:tcW w:w="801" w:type="pct"/>
                  <w:tcBorders>
                    <w:tl2br w:val="nil"/>
                    <w:tr2bl w:val="nil"/>
                  </w:tcBorders>
                  <w:noWrap w:val="0"/>
                  <w:vAlign w:val="center"/>
                </w:tcPr>
                <w:p w14:paraId="7B4B33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24小时平均</w:t>
                  </w:r>
                </w:p>
              </w:tc>
              <w:tc>
                <w:tcPr>
                  <w:tcW w:w="847" w:type="pct"/>
                  <w:tcBorders>
                    <w:tl2br w:val="nil"/>
                    <w:tr2bl w:val="nil"/>
                  </w:tcBorders>
                  <w:noWrap w:val="0"/>
                  <w:vAlign w:val="center"/>
                </w:tcPr>
                <w:p w14:paraId="22B27B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4m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rPr>
                    <w:t>3</w:t>
                  </w:r>
                </w:p>
              </w:tc>
              <w:tc>
                <w:tcPr>
                  <w:tcW w:w="568" w:type="pct"/>
                  <w:tcBorders>
                    <w:tl2br w:val="nil"/>
                    <w:tr2bl w:val="nil"/>
                  </w:tcBorders>
                  <w:noWrap w:val="0"/>
                  <w:vAlign w:val="center"/>
                </w:tcPr>
                <w:p w14:paraId="1E8E4D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30%</w:t>
                  </w:r>
                </w:p>
              </w:tc>
              <w:tc>
                <w:tcPr>
                  <w:tcW w:w="523" w:type="pct"/>
                  <w:tcBorders>
                    <w:tl2br w:val="nil"/>
                    <w:tr2bl w:val="nil"/>
                  </w:tcBorders>
                  <w:noWrap w:val="0"/>
                  <w:vAlign w:val="center"/>
                </w:tcPr>
                <w:p w14:paraId="1CDE95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达标</w:t>
                  </w:r>
                </w:p>
              </w:tc>
            </w:tr>
            <w:tr w14:paraId="61E7CE9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 w:type="pct"/>
                  <w:tcBorders>
                    <w:tl2br w:val="nil"/>
                    <w:tr2bl w:val="nil"/>
                  </w:tcBorders>
                  <w:noWrap w:val="0"/>
                  <w:vAlign w:val="center"/>
                </w:tcPr>
                <w:p w14:paraId="1E2FB9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O</w:t>
                  </w:r>
                  <w:r>
                    <w:rPr>
                      <w:rFonts w:hint="default" w:ascii="Times New Roman" w:hAnsi="Times New Roman" w:eastAsia="宋体" w:cs="Times New Roman"/>
                      <w:b w:val="0"/>
                      <w:bCs w:val="0"/>
                      <w:color w:val="auto"/>
                      <w:kern w:val="0"/>
                      <w:sz w:val="21"/>
                      <w:szCs w:val="21"/>
                      <w:vertAlign w:val="subscript"/>
                    </w:rPr>
                    <w:t>3</w:t>
                  </w:r>
                </w:p>
              </w:tc>
              <w:tc>
                <w:tcPr>
                  <w:tcW w:w="1075" w:type="pct"/>
                  <w:tcBorders>
                    <w:tl2br w:val="nil"/>
                    <w:tr2bl w:val="nil"/>
                  </w:tcBorders>
                  <w:noWrap w:val="0"/>
                  <w:vAlign w:val="center"/>
                </w:tcPr>
                <w:p w14:paraId="062584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日最大8小时滑动平均值的第90百分位数浓度</w:t>
                  </w:r>
                </w:p>
              </w:tc>
              <w:tc>
                <w:tcPr>
                  <w:tcW w:w="683" w:type="pct"/>
                  <w:tcBorders>
                    <w:tl2br w:val="nil"/>
                    <w:tr2bl w:val="nil"/>
                  </w:tcBorders>
                  <w:noWrap w:val="0"/>
                  <w:vAlign w:val="center"/>
                </w:tcPr>
                <w:p w14:paraId="079030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170</w:t>
                  </w:r>
                  <w:r>
                    <w:rPr>
                      <w:rFonts w:hint="default" w:ascii="Times New Roman" w:hAnsi="Times New Roman" w:eastAsia="宋体" w:cs="Times New Roman"/>
                      <w:b w:val="0"/>
                      <w:bCs w:val="0"/>
                      <w:color w:val="auto"/>
                      <w:sz w:val="21"/>
                      <w:szCs w:val="21"/>
                    </w:rPr>
                    <w:t>µg/m</w:t>
                  </w:r>
                  <w:r>
                    <w:rPr>
                      <w:rFonts w:hint="default" w:ascii="Times New Roman" w:hAnsi="Times New Roman" w:eastAsia="宋体" w:cs="Times New Roman"/>
                      <w:b w:val="0"/>
                      <w:bCs w:val="0"/>
                      <w:color w:val="auto"/>
                      <w:sz w:val="21"/>
                      <w:szCs w:val="21"/>
                      <w:vertAlign w:val="superscript"/>
                    </w:rPr>
                    <w:t>3</w:t>
                  </w:r>
                </w:p>
              </w:tc>
              <w:tc>
                <w:tcPr>
                  <w:tcW w:w="801" w:type="pct"/>
                  <w:tcBorders>
                    <w:tl2br w:val="nil"/>
                    <w:tr2bl w:val="nil"/>
                  </w:tcBorders>
                  <w:noWrap w:val="0"/>
                  <w:vAlign w:val="center"/>
                </w:tcPr>
                <w:p w14:paraId="44A12E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日最大8小时平均</w:t>
                  </w:r>
                </w:p>
              </w:tc>
              <w:tc>
                <w:tcPr>
                  <w:tcW w:w="847" w:type="pct"/>
                  <w:tcBorders>
                    <w:tl2br w:val="nil"/>
                    <w:tr2bl w:val="nil"/>
                  </w:tcBorders>
                  <w:noWrap w:val="0"/>
                  <w:vAlign w:val="center"/>
                </w:tcPr>
                <w:p w14:paraId="05DF72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160</w:t>
                  </w:r>
                  <w:r>
                    <w:rPr>
                      <w:rFonts w:hint="default" w:ascii="Times New Roman" w:hAnsi="Times New Roman" w:eastAsia="宋体" w:cs="Times New Roman"/>
                      <w:b w:val="0"/>
                      <w:bCs w:val="0"/>
                      <w:color w:val="auto"/>
                      <w:sz w:val="21"/>
                      <w:szCs w:val="21"/>
                    </w:rPr>
                    <w:t>µg/m</w:t>
                  </w:r>
                  <w:r>
                    <w:rPr>
                      <w:rFonts w:hint="default" w:ascii="Times New Roman" w:hAnsi="Times New Roman" w:eastAsia="宋体" w:cs="Times New Roman"/>
                      <w:b w:val="0"/>
                      <w:bCs w:val="0"/>
                      <w:color w:val="auto"/>
                      <w:sz w:val="21"/>
                      <w:szCs w:val="21"/>
                      <w:vertAlign w:val="superscript"/>
                    </w:rPr>
                    <w:t>3</w:t>
                  </w:r>
                </w:p>
              </w:tc>
              <w:tc>
                <w:tcPr>
                  <w:tcW w:w="568" w:type="pct"/>
                  <w:tcBorders>
                    <w:tl2br w:val="nil"/>
                    <w:tr2bl w:val="nil"/>
                  </w:tcBorders>
                  <w:noWrap w:val="0"/>
                  <w:vAlign w:val="center"/>
                </w:tcPr>
                <w:p w14:paraId="23683B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106%</w:t>
                  </w:r>
                </w:p>
              </w:tc>
              <w:tc>
                <w:tcPr>
                  <w:tcW w:w="523" w:type="pct"/>
                  <w:tcBorders>
                    <w:tl2br w:val="nil"/>
                    <w:tr2bl w:val="nil"/>
                  </w:tcBorders>
                  <w:noWrap w:val="0"/>
                  <w:vAlign w:val="center"/>
                </w:tcPr>
                <w:p w14:paraId="65BA51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rPr>
                    <w:t>超标</w:t>
                  </w:r>
                </w:p>
              </w:tc>
            </w:tr>
          </w:tbl>
          <w:p w14:paraId="3FD020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根据表3-1的统计结果，202</w:t>
            </w:r>
            <w:r>
              <w:rPr>
                <w:rFonts w:hint="eastAsia" w:ascii="Times New Roman" w:hAnsi="Times New Roman" w:eastAsia="宋体"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年度</w:t>
            </w:r>
            <w:r>
              <w:rPr>
                <w:rFonts w:hint="eastAsia" w:ascii="Times New Roman" w:hAnsi="Times New Roman" w:eastAsia="宋体" w:cs="Times New Roman"/>
                <w:color w:val="auto"/>
                <w:kern w:val="0"/>
                <w:sz w:val="24"/>
                <w:szCs w:val="24"/>
                <w:highlight w:val="none"/>
                <w:lang w:val="en-US" w:eastAsia="zh-CN" w:bidi="ar"/>
              </w:rPr>
              <w:t>莲湖区</w:t>
            </w:r>
            <w:r>
              <w:rPr>
                <w:rFonts w:hint="default" w:ascii="Times New Roman" w:hAnsi="Times New Roman" w:eastAsia="宋体" w:cs="Times New Roman"/>
                <w:color w:val="auto"/>
                <w:kern w:val="0"/>
                <w:sz w:val="24"/>
                <w:szCs w:val="24"/>
                <w:highlight w:val="none"/>
                <w:lang w:val="en-US" w:eastAsia="zh-CN" w:bidi="ar"/>
              </w:rPr>
              <w:t>主要大气污染物中SO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sz w:val="24"/>
                <w:szCs w:val="24"/>
                <w:highlight w:val="none"/>
              </w:rPr>
              <w:t>均值</w:t>
            </w:r>
            <w:r>
              <w:rPr>
                <w:rFonts w:hint="default" w:ascii="Times New Roman" w:hAnsi="Times New Roman" w:eastAsia="宋体" w:cs="Times New Roman"/>
                <w:color w:val="auto"/>
                <w:kern w:val="0"/>
                <w:sz w:val="24"/>
                <w:szCs w:val="24"/>
                <w:highlight w:val="none"/>
                <w:lang w:val="en-US" w:eastAsia="zh-CN" w:bidi="ar"/>
              </w:rPr>
              <w:t>、CO</w:t>
            </w:r>
            <w:r>
              <w:rPr>
                <w:rFonts w:hint="default" w:ascii="Times New Roman" w:hAnsi="Times New Roman" w:eastAsia="宋体" w:cs="Times New Roman"/>
                <w:color w:val="auto"/>
                <w:sz w:val="24"/>
                <w:szCs w:val="24"/>
                <w:highlight w:val="none"/>
                <w:lang w:val="en-US" w:eastAsia="zh-CN"/>
              </w:rPr>
              <w:t>第95</w:t>
            </w:r>
            <w:r>
              <w:rPr>
                <w:rFonts w:hint="default" w:ascii="Times New Roman" w:hAnsi="Times New Roman" w:eastAsia="宋体" w:cs="Times New Roman"/>
                <w:color w:val="auto"/>
                <w:sz w:val="24"/>
                <w:szCs w:val="24"/>
                <w:highlight w:val="none"/>
              </w:rPr>
              <w:t>百分位浓度</w:t>
            </w:r>
            <w:r>
              <w:rPr>
                <w:rFonts w:hint="default" w:ascii="Times New Roman" w:hAnsi="Times New Roman" w:eastAsia="宋体" w:cs="Times New Roman"/>
                <w:color w:val="auto"/>
                <w:kern w:val="0"/>
                <w:sz w:val="24"/>
                <w:szCs w:val="24"/>
                <w:highlight w:val="none"/>
                <w:lang w:val="en-US" w:eastAsia="zh-CN" w:bidi="ar"/>
              </w:rPr>
              <w:t>、NO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sz w:val="24"/>
                <w:szCs w:val="24"/>
                <w:highlight w:val="none"/>
              </w:rPr>
              <w:t>均值</w:t>
            </w:r>
            <w:r>
              <w:rPr>
                <w:rFonts w:hint="default" w:ascii="Times New Roman" w:hAnsi="Times New Roman" w:eastAsia="宋体" w:cs="Times New Roman"/>
                <w:color w:val="auto"/>
                <w:kern w:val="0"/>
                <w:sz w:val="24"/>
                <w:szCs w:val="24"/>
                <w:highlight w:val="none"/>
                <w:lang w:val="en-US" w:eastAsia="zh-CN" w:bidi="ar"/>
              </w:rPr>
              <w:t>浓度满足《环境空气质量标准》（GB3095-2012）中二级标准限值要求；PM</w:t>
            </w:r>
            <w:r>
              <w:rPr>
                <w:rFonts w:hint="default" w:ascii="Times New Roman" w:hAnsi="Times New Roman" w:eastAsia="宋体" w:cs="Times New Roman"/>
                <w:color w:val="auto"/>
                <w:kern w:val="0"/>
                <w:sz w:val="24"/>
                <w:szCs w:val="24"/>
                <w:highlight w:val="none"/>
                <w:vertAlign w:val="subscript"/>
                <w:lang w:val="en-US" w:eastAsia="zh-CN" w:bidi="ar"/>
              </w:rPr>
              <w:t>2.5</w:t>
            </w:r>
            <w:r>
              <w:rPr>
                <w:rFonts w:hint="default" w:ascii="Times New Roman" w:hAnsi="Times New Roman" w:eastAsia="宋体" w:cs="Times New Roman"/>
                <w:color w:val="auto"/>
                <w:sz w:val="24"/>
                <w:szCs w:val="24"/>
                <w:highlight w:val="none"/>
              </w:rPr>
              <w:t>均值</w:t>
            </w:r>
            <w:r>
              <w:rPr>
                <w:rFonts w:hint="default" w:ascii="Times New Roman" w:hAnsi="Times New Roman" w:eastAsia="宋体" w:cs="Times New Roman"/>
                <w:color w:val="auto"/>
                <w:kern w:val="0"/>
                <w:sz w:val="24"/>
                <w:szCs w:val="24"/>
                <w:highlight w:val="none"/>
                <w:lang w:val="en-US" w:eastAsia="zh-CN" w:bidi="ar"/>
              </w:rPr>
              <w:t>、PM</w:t>
            </w:r>
            <w:r>
              <w:rPr>
                <w:rFonts w:hint="default" w:ascii="Times New Roman" w:hAnsi="Times New Roman" w:eastAsia="宋体" w:cs="Times New Roman"/>
                <w:color w:val="auto"/>
                <w:kern w:val="0"/>
                <w:sz w:val="24"/>
                <w:szCs w:val="24"/>
                <w:highlight w:val="none"/>
                <w:vertAlign w:val="subscript"/>
                <w:lang w:val="en-US" w:eastAsia="zh-CN" w:bidi="ar"/>
              </w:rPr>
              <w:t>10</w:t>
            </w:r>
            <w:r>
              <w:rPr>
                <w:rFonts w:hint="default" w:ascii="Times New Roman" w:hAnsi="Times New Roman" w:eastAsia="宋体" w:cs="Times New Roman"/>
                <w:color w:val="auto"/>
                <w:sz w:val="24"/>
                <w:szCs w:val="24"/>
                <w:highlight w:val="none"/>
              </w:rPr>
              <w:t>均值</w:t>
            </w:r>
            <w:r>
              <w:rPr>
                <w:rFonts w:hint="default" w:ascii="Times New Roman" w:hAnsi="Times New Roman" w:eastAsia="宋体" w:cs="Times New Roman"/>
                <w:color w:val="auto"/>
                <w:kern w:val="0"/>
                <w:sz w:val="24"/>
                <w:szCs w:val="24"/>
                <w:highlight w:val="none"/>
                <w:lang w:val="en-US" w:eastAsia="zh-CN" w:bidi="ar"/>
              </w:rPr>
              <w:t>、O</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sz w:val="24"/>
                <w:szCs w:val="24"/>
                <w:highlight w:val="none"/>
                <w:vertAlign w:val="baseline"/>
                <w:lang w:val="en-US" w:eastAsia="zh-CN"/>
              </w:rPr>
              <w:t>第90百分位浓度</w:t>
            </w:r>
            <w:r>
              <w:rPr>
                <w:rFonts w:hint="default" w:ascii="Times New Roman" w:hAnsi="Times New Roman" w:eastAsia="宋体" w:cs="Times New Roman"/>
                <w:color w:val="auto"/>
                <w:kern w:val="0"/>
                <w:sz w:val="24"/>
                <w:szCs w:val="24"/>
                <w:highlight w:val="none"/>
                <w:lang w:val="en-US" w:eastAsia="zh-CN" w:bidi="ar"/>
              </w:rPr>
              <w:t>不满足《环境空气质量标准》（GB3095-2012）中二级标准限值要求</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因此，项目区域属于环境空气不达标区</w:t>
            </w:r>
            <w:r>
              <w:rPr>
                <w:rFonts w:hint="default" w:ascii="Times New Roman" w:hAnsi="Times New Roman" w:eastAsia="宋体" w:cs="Times New Roman"/>
                <w:color w:val="auto"/>
                <w:kern w:val="2"/>
                <w:sz w:val="24"/>
                <w:szCs w:val="24"/>
                <w:highlight w:val="none"/>
                <w:lang w:val="en-US" w:eastAsia="zh-CN" w:bidi="ar-SA"/>
              </w:rPr>
              <w:t>。</w:t>
            </w:r>
          </w:p>
          <w:p w14:paraId="7F11F9D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bCs w:val="0"/>
                <w:snapToGrid w:val="0"/>
                <w:color w:val="auto"/>
                <w:sz w:val="24"/>
                <w:highlight w:val="none"/>
                <w:lang w:val="en-US" w:eastAsia="zh-CN"/>
              </w:rPr>
              <w:t>2、声环境</w:t>
            </w:r>
          </w:p>
          <w:p w14:paraId="52CF23A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lang w:eastAsia="zh-CN"/>
              </w:rPr>
            </w:pPr>
            <w:r>
              <w:rPr>
                <w:rFonts w:hint="default" w:ascii="Times New Roman" w:hAnsi="Times New Roman" w:eastAsia="宋体" w:cs="Times New Roman"/>
                <w:color w:val="auto"/>
                <w:sz w:val="24"/>
                <w:szCs w:val="24"/>
                <w:lang w:val="en-US" w:eastAsia="zh-CN"/>
              </w:rPr>
              <w:t>根据《建设项目环境影响评价报告表编制技术指南（试行）》（污染影响类），</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厂界外周边50m范围内存在声环境保护目标的建设项目，应监测保护目标声环境质量现状并评价达标情况，各点位应监测昼夜间噪声，</w:t>
            </w:r>
            <w:r>
              <w:rPr>
                <w:rFonts w:hint="eastAsia" w:ascii="Times New Roman" w:hAnsi="Times New Roman" w:eastAsia="宋体" w:cs="Times New Roman"/>
                <w:color w:val="auto"/>
                <w:sz w:val="24"/>
                <w:szCs w:val="24"/>
                <w:lang w:val="en-US" w:eastAsia="zh-CN"/>
              </w:rPr>
              <w:t>监测</w:t>
            </w:r>
            <w:r>
              <w:rPr>
                <w:rFonts w:hint="default" w:ascii="Times New Roman" w:hAnsi="Times New Roman" w:eastAsia="宋体" w:cs="Times New Roman"/>
                <w:color w:val="auto"/>
                <w:sz w:val="24"/>
                <w:szCs w:val="24"/>
                <w:lang w:val="en-US" w:eastAsia="zh-CN"/>
              </w:rPr>
              <w:t>时间不少于1天</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4C0E9C8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根据现场调查，项目厂界</w:t>
            </w:r>
            <w:r>
              <w:rPr>
                <w:rFonts w:hint="default" w:ascii="Times New Roman" w:hAnsi="Times New Roman" w:cs="Times New Roman"/>
                <w:color w:val="auto"/>
                <w:sz w:val="24"/>
                <w:szCs w:val="24"/>
                <w:lang w:val="en-US" w:eastAsia="zh-CN"/>
              </w:rPr>
              <w:t>外</w:t>
            </w:r>
            <w:r>
              <w:rPr>
                <w:rFonts w:hint="default" w:ascii="Times New Roman" w:hAnsi="Times New Roman" w:eastAsia="宋体" w:cs="Times New Roman"/>
                <w:color w:val="auto"/>
                <w:sz w:val="24"/>
                <w:szCs w:val="24"/>
              </w:rPr>
              <w:t>50m范围内主要环境保护目标为</w:t>
            </w:r>
            <w:r>
              <w:rPr>
                <w:rFonts w:hint="eastAsia" w:cs="Times New Roman"/>
                <w:color w:val="auto"/>
                <w:kern w:val="2"/>
                <w:sz w:val="24"/>
                <w:szCs w:val="24"/>
                <w:highlight w:val="none"/>
                <w:lang w:val="en-US" w:eastAsia="zh-CN" w:bidi="ar-SA"/>
              </w:rPr>
              <w:t>晨光御苑、西安市第五医院、电影厂家属院</w:t>
            </w:r>
            <w:r>
              <w:rPr>
                <w:rFonts w:hint="default" w:ascii="Times New Roman" w:hAnsi="Times New Roman" w:eastAsia="宋体" w:cs="Times New Roman"/>
                <w:color w:val="auto"/>
                <w:sz w:val="24"/>
                <w:szCs w:val="24"/>
              </w:rPr>
              <w:t>。</w:t>
            </w:r>
          </w:p>
          <w:p w14:paraId="040696C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0"/>
                <w:highlight w:val="none"/>
                <w:lang w:val="en-US" w:eastAsia="zh-CN"/>
              </w:rPr>
            </w:pPr>
            <w:r>
              <w:rPr>
                <w:rFonts w:hint="eastAsia" w:ascii="Times New Roman" w:hAnsi="Times New Roman" w:cs="Times New Roman"/>
                <w:color w:val="auto"/>
                <w:sz w:val="24"/>
                <w:szCs w:val="21"/>
                <w:highlight w:val="none"/>
              </w:rPr>
              <w:t>2</w:t>
            </w:r>
            <w:r>
              <w:rPr>
                <w:rFonts w:hint="default" w:ascii="Times New Roman" w:hAnsi="Times New Roman" w:cs="Times New Roman"/>
                <w:color w:val="auto"/>
                <w:sz w:val="24"/>
                <w:szCs w:val="21"/>
                <w:highlight w:val="none"/>
              </w:rPr>
              <w:t>02</w:t>
            </w:r>
            <w:r>
              <w:rPr>
                <w:rFonts w:hint="eastAsia" w:ascii="Times New Roman" w:hAnsi="Times New Roman" w:cs="Times New Roman"/>
                <w:color w:val="auto"/>
                <w:sz w:val="24"/>
                <w:szCs w:val="21"/>
                <w:highlight w:val="none"/>
                <w:lang w:val="en-US" w:eastAsia="zh-CN"/>
              </w:rPr>
              <w:t>5</w:t>
            </w:r>
            <w:r>
              <w:rPr>
                <w:rFonts w:hint="eastAsia" w:ascii="Times New Roman" w:hAnsi="Times New Roman" w:cs="Times New Roman"/>
                <w:color w:val="auto"/>
                <w:sz w:val="24"/>
                <w:szCs w:val="21"/>
                <w:highlight w:val="none"/>
              </w:rPr>
              <w:t>年</w:t>
            </w:r>
            <w:r>
              <w:rPr>
                <w:rFonts w:hint="eastAsia" w:cs="Times New Roman"/>
                <w:color w:val="auto"/>
                <w:sz w:val="24"/>
                <w:szCs w:val="21"/>
                <w:highlight w:val="none"/>
                <w:lang w:val="en-US" w:eastAsia="zh-CN"/>
              </w:rPr>
              <w:t>11</w:t>
            </w:r>
            <w:r>
              <w:rPr>
                <w:rFonts w:hint="eastAsia" w:ascii="Times New Roman" w:hAnsi="Times New Roman" w:cs="Times New Roman"/>
                <w:color w:val="auto"/>
                <w:sz w:val="24"/>
                <w:szCs w:val="21"/>
                <w:highlight w:val="none"/>
              </w:rPr>
              <w:t>月</w:t>
            </w:r>
            <w:r>
              <w:rPr>
                <w:rFonts w:hint="eastAsia" w:cs="Times New Roman"/>
                <w:color w:val="auto"/>
                <w:sz w:val="24"/>
                <w:szCs w:val="21"/>
                <w:highlight w:val="none"/>
                <w:lang w:val="en-US" w:eastAsia="zh-CN"/>
              </w:rPr>
              <w:t>20</w:t>
            </w:r>
            <w:r>
              <w:rPr>
                <w:rFonts w:hint="eastAsia" w:ascii="Times New Roman" w:hAnsi="Times New Roman" w:cs="Times New Roman"/>
                <w:color w:val="auto"/>
                <w:sz w:val="24"/>
                <w:szCs w:val="21"/>
                <w:highlight w:val="none"/>
              </w:rPr>
              <w:t>日</w:t>
            </w:r>
            <w:r>
              <w:rPr>
                <w:rFonts w:hint="eastAsia" w:ascii="Times New Roman" w:hAnsi="Times New Roman" w:cs="Times New Roman"/>
                <w:color w:val="auto"/>
                <w:sz w:val="24"/>
                <w:szCs w:val="21"/>
                <w:highlight w:val="none"/>
                <w:lang w:val="en-US" w:eastAsia="zh-CN"/>
              </w:rPr>
              <w:t>陕西鑫安合辉环保科技有限公司</w:t>
            </w:r>
            <w:r>
              <w:rPr>
                <w:rFonts w:hint="eastAsia" w:ascii="Times New Roman" w:hAnsi="Times New Roman" w:cs="Times New Roman"/>
                <w:color w:val="auto"/>
                <w:sz w:val="24"/>
                <w:szCs w:val="21"/>
                <w:highlight w:val="none"/>
              </w:rPr>
              <w:t>出具了《</w:t>
            </w:r>
            <w:r>
              <w:rPr>
                <w:rFonts w:hint="eastAsia" w:ascii="Times New Roman" w:hAnsi="Times New Roman" w:cs="Times New Roman"/>
                <w:color w:val="auto"/>
                <w:kern w:val="2"/>
                <w:sz w:val="24"/>
                <w:szCs w:val="24"/>
                <w:highlight w:val="none"/>
                <w:lang w:val="en-US" w:eastAsia="zh-CN" w:bidi="ar-SA"/>
              </w:rPr>
              <w:t>西安爱唯它动物医院有限责任公司建设项目声环境现状监测</w:t>
            </w:r>
            <w:r>
              <w:rPr>
                <w:rFonts w:hint="eastAsia" w:ascii="Times New Roman" w:hAnsi="Times New Roman" w:cs="Times New Roman"/>
                <w:color w:val="auto"/>
                <w:sz w:val="24"/>
                <w:szCs w:val="21"/>
                <w:highlight w:val="none"/>
              </w:rPr>
              <w:t>》（</w:t>
            </w:r>
            <w:r>
              <w:rPr>
                <w:rFonts w:hint="eastAsia" w:ascii="Times New Roman" w:hAnsi="Times New Roman" w:cs="Times New Roman"/>
                <w:color w:val="auto"/>
                <w:sz w:val="24"/>
                <w:szCs w:val="21"/>
                <w:highlight w:val="none"/>
                <w:lang w:eastAsia="zh-CN"/>
              </w:rPr>
              <w:t>XAHH-202511-ZS030</w:t>
            </w:r>
            <w:r>
              <w:rPr>
                <w:rFonts w:hint="eastAsia" w:ascii="Times New Roman" w:hAnsi="Times New Roman" w:cs="Times New Roman"/>
                <w:color w:val="auto"/>
                <w:sz w:val="24"/>
                <w:szCs w:val="21"/>
                <w:highlight w:val="none"/>
              </w:rPr>
              <w:t>），</w:t>
            </w:r>
            <w:r>
              <w:rPr>
                <w:rFonts w:hint="default" w:ascii="Times New Roman" w:hAnsi="Times New Roman" w:cs="Times New Roman"/>
                <w:color w:val="auto"/>
                <w:sz w:val="24"/>
                <w:szCs w:val="24"/>
                <w:highlight w:val="none"/>
                <w:lang w:val="en-US" w:eastAsia="zh-CN"/>
              </w:rPr>
              <w:t>在项目地</w:t>
            </w:r>
            <w:r>
              <w:rPr>
                <w:rFonts w:hint="eastAsia" w:cs="Times New Roman"/>
                <w:color w:val="auto"/>
                <w:sz w:val="24"/>
                <w:szCs w:val="24"/>
                <w:highlight w:val="none"/>
                <w:lang w:val="en-US" w:eastAsia="zh-CN"/>
              </w:rPr>
              <w:t>周围</w:t>
            </w:r>
            <w:r>
              <w:rPr>
                <w:rFonts w:hint="eastAsia" w:cs="Times New Roman"/>
                <w:color w:val="auto"/>
                <w:kern w:val="2"/>
                <w:sz w:val="24"/>
                <w:szCs w:val="24"/>
                <w:highlight w:val="none"/>
                <w:lang w:val="en-US" w:eastAsia="zh-CN" w:bidi="ar-SA"/>
              </w:rPr>
              <w:t>晨光御苑、西安市第五医院、电影厂家属院</w:t>
            </w:r>
            <w:r>
              <w:rPr>
                <w:rFonts w:hint="default" w:ascii="Times New Roman" w:hAnsi="Times New Roman" w:cs="Times New Roman"/>
                <w:color w:val="auto"/>
                <w:sz w:val="24"/>
                <w:szCs w:val="24"/>
                <w:highlight w:val="none"/>
                <w:lang w:val="en-US" w:eastAsia="zh-CN"/>
              </w:rPr>
              <w:t>各布设1个监测点位</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本项目具体监测点位见附图</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eastAsia="zh-CN"/>
              </w:rPr>
              <w:t>。</w:t>
            </w:r>
          </w:p>
          <w:p w14:paraId="705B34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宋体"/>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lang w:val="en-US" w:eastAsia="zh-CN"/>
              </w:rPr>
              <w:t>表3-2   厂界噪声</w:t>
            </w:r>
            <w:r>
              <w:rPr>
                <w:rFonts w:hint="default" w:ascii="Times New Roman" w:hAnsi="Times New Roman" w:eastAsia="宋体" w:cs="Times New Roman"/>
                <w:b/>
                <w:bCs/>
                <w:color w:val="auto"/>
                <w:sz w:val="21"/>
                <w:szCs w:val="21"/>
                <w:highlight w:val="none"/>
              </w:rPr>
              <w:t>监测结果</w:t>
            </w:r>
          </w:p>
          <w:tbl>
            <w:tblPr>
              <w:tblStyle w:val="24"/>
              <w:tblW w:w="8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318"/>
              <w:gridCol w:w="2387"/>
              <w:gridCol w:w="1226"/>
              <w:gridCol w:w="1045"/>
              <w:gridCol w:w="782"/>
            </w:tblGrid>
            <w:tr w14:paraId="2BF1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3" w:type="dxa"/>
                  <w:gridSpan w:val="6"/>
                </w:tcPr>
                <w:p w14:paraId="41A6C5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环境噪声监测结果一览表</w:t>
                  </w:r>
                </w:p>
              </w:tc>
            </w:tr>
            <w:tr w14:paraId="0E9C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vAlign w:val="center"/>
                </w:tcPr>
                <w:p w14:paraId="02DBC4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监测日期</w:t>
                  </w:r>
                </w:p>
              </w:tc>
              <w:tc>
                <w:tcPr>
                  <w:tcW w:w="2318" w:type="dxa"/>
                  <w:vMerge w:val="restart"/>
                  <w:vAlign w:val="center"/>
                </w:tcPr>
                <w:p w14:paraId="4EC9F3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监测点位</w:t>
                  </w:r>
                </w:p>
              </w:tc>
              <w:tc>
                <w:tcPr>
                  <w:tcW w:w="2387" w:type="dxa"/>
                  <w:vAlign w:val="center"/>
                </w:tcPr>
                <w:p w14:paraId="20EE70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监测结果（dB（A））</w:t>
                  </w:r>
                </w:p>
              </w:tc>
              <w:tc>
                <w:tcPr>
                  <w:tcW w:w="1226" w:type="dxa"/>
                  <w:vMerge w:val="restart"/>
                  <w:vAlign w:val="center"/>
                </w:tcPr>
                <w:p w14:paraId="1CCC0A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所处功能区类别</w:t>
                  </w:r>
                </w:p>
              </w:tc>
              <w:tc>
                <w:tcPr>
                  <w:tcW w:w="1045" w:type="dxa"/>
                  <w:vMerge w:val="restart"/>
                  <w:vAlign w:val="center"/>
                </w:tcPr>
                <w:p w14:paraId="26632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限值（dB（A））</w:t>
                  </w:r>
                </w:p>
              </w:tc>
              <w:tc>
                <w:tcPr>
                  <w:tcW w:w="782" w:type="dxa"/>
                  <w:vMerge w:val="restart"/>
                  <w:vAlign w:val="center"/>
                </w:tcPr>
                <w:p w14:paraId="60D853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判定</w:t>
                  </w:r>
                </w:p>
              </w:tc>
            </w:tr>
            <w:tr w14:paraId="2EC6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vAlign w:val="center"/>
                </w:tcPr>
                <w:p w14:paraId="33ADBA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宋体"/>
                      <w:color w:val="auto"/>
                      <w:sz w:val="21"/>
                      <w:szCs w:val="21"/>
                      <w:highlight w:val="none"/>
                      <w:vertAlign w:val="baseline"/>
                      <w:lang w:val="en-US" w:eastAsia="zh-CN"/>
                    </w:rPr>
                  </w:pPr>
                </w:p>
              </w:tc>
              <w:tc>
                <w:tcPr>
                  <w:tcW w:w="2318" w:type="dxa"/>
                  <w:vMerge w:val="continue"/>
                  <w:vAlign w:val="center"/>
                </w:tcPr>
                <w:p w14:paraId="765B07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宋体"/>
                      <w:color w:val="auto"/>
                      <w:sz w:val="21"/>
                      <w:szCs w:val="21"/>
                      <w:highlight w:val="none"/>
                      <w:vertAlign w:val="baseline"/>
                      <w:lang w:val="en-US" w:eastAsia="zh-CN"/>
                    </w:rPr>
                  </w:pPr>
                </w:p>
              </w:tc>
              <w:tc>
                <w:tcPr>
                  <w:tcW w:w="2387" w:type="dxa"/>
                  <w:vAlign w:val="center"/>
                </w:tcPr>
                <w:p w14:paraId="34C194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昼间</w:t>
                  </w:r>
                </w:p>
              </w:tc>
              <w:tc>
                <w:tcPr>
                  <w:tcW w:w="1226" w:type="dxa"/>
                  <w:vMerge w:val="continue"/>
                  <w:vAlign w:val="center"/>
                </w:tcPr>
                <w:p w14:paraId="63C2E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p>
              </w:tc>
              <w:tc>
                <w:tcPr>
                  <w:tcW w:w="1045" w:type="dxa"/>
                  <w:vMerge w:val="continue"/>
                  <w:vAlign w:val="center"/>
                </w:tcPr>
                <w:p w14:paraId="2F10BB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宋体"/>
                      <w:color w:val="auto"/>
                      <w:sz w:val="21"/>
                      <w:szCs w:val="21"/>
                      <w:highlight w:val="none"/>
                      <w:vertAlign w:val="baseline"/>
                      <w:lang w:val="en-US" w:eastAsia="zh-CN"/>
                    </w:rPr>
                  </w:pPr>
                </w:p>
              </w:tc>
              <w:tc>
                <w:tcPr>
                  <w:tcW w:w="782" w:type="dxa"/>
                  <w:vMerge w:val="continue"/>
                  <w:vAlign w:val="center"/>
                </w:tcPr>
                <w:p w14:paraId="3CA21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宋体"/>
                      <w:color w:val="auto"/>
                      <w:sz w:val="21"/>
                      <w:szCs w:val="21"/>
                      <w:highlight w:val="none"/>
                      <w:vertAlign w:val="baseline"/>
                      <w:lang w:val="en-US" w:eastAsia="zh-CN"/>
                    </w:rPr>
                  </w:pPr>
                </w:p>
              </w:tc>
            </w:tr>
            <w:tr w14:paraId="5A7B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vAlign w:val="center"/>
                </w:tcPr>
                <w:p w14:paraId="609D71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2025.11.20</w:t>
                  </w:r>
                </w:p>
              </w:tc>
              <w:tc>
                <w:tcPr>
                  <w:tcW w:w="2318" w:type="dxa"/>
                  <w:vAlign w:val="center"/>
                </w:tcPr>
                <w:p w14:paraId="3279A1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ascii="Times New Roman" w:hAnsi="Times New Roman" w:cs="Times New Roman"/>
                      <w:b w:val="0"/>
                      <w:bCs/>
                      <w:color w:val="auto"/>
                      <w:kern w:val="0"/>
                      <w:sz w:val="21"/>
                      <w:szCs w:val="21"/>
                      <w:highlight w:val="none"/>
                      <w:lang w:val="en-US" w:eastAsia="zh-CN"/>
                    </w:rPr>
                    <w:t>1#</w:t>
                  </w:r>
                  <w:r>
                    <w:rPr>
                      <w:rFonts w:hint="eastAsia" w:ascii="Times New Roman" w:hAnsi="Times New Roman" w:cs="Times New Roman"/>
                      <w:color w:val="auto"/>
                      <w:kern w:val="2"/>
                      <w:sz w:val="21"/>
                      <w:szCs w:val="21"/>
                      <w:highlight w:val="none"/>
                      <w:lang w:val="en-US" w:eastAsia="zh-CN" w:bidi="ar-SA"/>
                    </w:rPr>
                    <w:t>晨光御苑1N</w:t>
                  </w:r>
                </w:p>
              </w:tc>
              <w:tc>
                <w:tcPr>
                  <w:tcW w:w="2387" w:type="dxa"/>
                  <w:vAlign w:val="center"/>
                </w:tcPr>
                <w:p w14:paraId="137368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lang w:val="en-US" w:eastAsia="zh-CN" w:bidi="ar-SA"/>
                    </w:rPr>
                    <w:t>64</w:t>
                  </w:r>
                </w:p>
              </w:tc>
              <w:tc>
                <w:tcPr>
                  <w:tcW w:w="1226" w:type="dxa"/>
                  <w:vMerge w:val="restart"/>
                  <w:vAlign w:val="center"/>
                </w:tcPr>
                <w:p w14:paraId="1CDD53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4类区</w:t>
                  </w:r>
                </w:p>
              </w:tc>
              <w:tc>
                <w:tcPr>
                  <w:tcW w:w="1045" w:type="dxa"/>
                  <w:vMerge w:val="restart"/>
                  <w:vAlign w:val="center"/>
                </w:tcPr>
                <w:p w14:paraId="402826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昼间：70</w:t>
                  </w:r>
                </w:p>
              </w:tc>
              <w:tc>
                <w:tcPr>
                  <w:tcW w:w="782" w:type="dxa"/>
                  <w:vMerge w:val="restart"/>
                  <w:vAlign w:val="center"/>
                </w:tcPr>
                <w:p w14:paraId="5094E4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符合</w:t>
                  </w:r>
                </w:p>
              </w:tc>
            </w:tr>
            <w:tr w14:paraId="00F9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vAlign w:val="center"/>
                </w:tcPr>
                <w:p w14:paraId="54B553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p>
              </w:tc>
              <w:tc>
                <w:tcPr>
                  <w:tcW w:w="2318" w:type="dxa"/>
                  <w:vAlign w:val="center"/>
                </w:tcPr>
                <w:p w14:paraId="21C54F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eastAsia" w:ascii="Times New Roman" w:hAnsi="Times New Roman" w:cs="Times New Roman"/>
                      <w:b w:val="0"/>
                      <w:bCs/>
                      <w:color w:val="auto"/>
                      <w:kern w:val="0"/>
                      <w:sz w:val="21"/>
                      <w:szCs w:val="21"/>
                      <w:highlight w:val="none"/>
                      <w:lang w:val="en-US" w:eastAsia="zh-CN"/>
                    </w:rPr>
                    <w:t>2#</w:t>
                  </w:r>
                  <w:r>
                    <w:rPr>
                      <w:rFonts w:hint="eastAsia" w:ascii="Times New Roman" w:hAnsi="Times New Roman" w:cs="Times New Roman"/>
                      <w:color w:val="auto"/>
                      <w:kern w:val="2"/>
                      <w:sz w:val="21"/>
                      <w:szCs w:val="21"/>
                      <w:highlight w:val="none"/>
                      <w:lang w:val="en-US" w:eastAsia="zh-CN" w:bidi="ar-SA"/>
                    </w:rPr>
                    <w:t>西安市第五医院2N</w:t>
                  </w:r>
                </w:p>
              </w:tc>
              <w:tc>
                <w:tcPr>
                  <w:tcW w:w="2387" w:type="dxa"/>
                  <w:vAlign w:val="center"/>
                </w:tcPr>
                <w:p w14:paraId="21DD4A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lang w:val="en-US" w:eastAsia="zh-CN" w:bidi="ar-SA"/>
                    </w:rPr>
                    <w:t>66</w:t>
                  </w:r>
                </w:p>
              </w:tc>
              <w:tc>
                <w:tcPr>
                  <w:tcW w:w="1226" w:type="dxa"/>
                  <w:vMerge w:val="continue"/>
                  <w:vAlign w:val="center"/>
                </w:tcPr>
                <w:p w14:paraId="77505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p>
              </w:tc>
              <w:tc>
                <w:tcPr>
                  <w:tcW w:w="1045" w:type="dxa"/>
                  <w:vMerge w:val="continue"/>
                  <w:vAlign w:val="center"/>
                </w:tcPr>
                <w:p w14:paraId="4A03E8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p>
              </w:tc>
              <w:tc>
                <w:tcPr>
                  <w:tcW w:w="782" w:type="dxa"/>
                  <w:vMerge w:val="continue"/>
                  <w:vAlign w:val="center"/>
                </w:tcPr>
                <w:p w14:paraId="28FF2E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sz w:val="21"/>
                      <w:szCs w:val="21"/>
                      <w:highlight w:val="none"/>
                      <w:vertAlign w:val="baseline"/>
                      <w:lang w:val="en-US" w:eastAsia="zh-CN"/>
                    </w:rPr>
                  </w:pPr>
                </w:p>
              </w:tc>
            </w:tr>
            <w:tr w14:paraId="788D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Pr>
                <w:p w14:paraId="13848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宋体"/>
                      <w:color w:val="auto"/>
                      <w:sz w:val="21"/>
                      <w:szCs w:val="21"/>
                      <w:highlight w:val="none"/>
                      <w:vertAlign w:val="baseline"/>
                      <w:lang w:val="en-US" w:eastAsia="zh-CN"/>
                    </w:rPr>
                  </w:pPr>
                </w:p>
              </w:tc>
              <w:tc>
                <w:tcPr>
                  <w:tcW w:w="2318" w:type="dxa"/>
                  <w:vAlign w:val="center"/>
                </w:tcPr>
                <w:p w14:paraId="341E6C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ascii="Times New Roman" w:hAnsi="Times New Roman" w:cs="Times New Roman"/>
                      <w:b w:val="0"/>
                      <w:bCs/>
                      <w:color w:val="auto"/>
                      <w:kern w:val="0"/>
                      <w:sz w:val="21"/>
                      <w:szCs w:val="21"/>
                      <w:highlight w:val="none"/>
                      <w:lang w:val="en-US" w:eastAsia="zh-CN"/>
                    </w:rPr>
                    <w:t>3#</w:t>
                  </w:r>
                  <w:r>
                    <w:rPr>
                      <w:rFonts w:hint="eastAsia" w:ascii="Times New Roman" w:hAnsi="Times New Roman" w:cs="Times New Roman"/>
                      <w:color w:val="auto"/>
                      <w:kern w:val="2"/>
                      <w:sz w:val="21"/>
                      <w:szCs w:val="21"/>
                      <w:highlight w:val="none"/>
                      <w:lang w:val="en-US" w:eastAsia="zh-CN" w:bidi="ar-SA"/>
                    </w:rPr>
                    <w:t>电影厂家属院3N</w:t>
                  </w:r>
                </w:p>
              </w:tc>
              <w:tc>
                <w:tcPr>
                  <w:tcW w:w="2387" w:type="dxa"/>
                  <w:vAlign w:val="center"/>
                </w:tcPr>
                <w:p w14:paraId="2BA380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lang w:val="en-US" w:eastAsia="zh-CN" w:bidi="ar-SA"/>
                    </w:rPr>
                    <w:t>52</w:t>
                  </w:r>
                </w:p>
              </w:tc>
              <w:tc>
                <w:tcPr>
                  <w:tcW w:w="1226" w:type="dxa"/>
                </w:tcPr>
                <w:p w14:paraId="1DE6CC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1类区</w:t>
                  </w:r>
                </w:p>
              </w:tc>
              <w:tc>
                <w:tcPr>
                  <w:tcW w:w="1045" w:type="dxa"/>
                </w:tcPr>
                <w:p w14:paraId="215B2F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昼间：55</w:t>
                  </w:r>
                </w:p>
              </w:tc>
              <w:tc>
                <w:tcPr>
                  <w:tcW w:w="782" w:type="dxa"/>
                  <w:vMerge w:val="continue"/>
                </w:tcPr>
                <w:p w14:paraId="605FBD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宋体"/>
                      <w:color w:val="auto"/>
                      <w:sz w:val="21"/>
                      <w:szCs w:val="21"/>
                      <w:highlight w:val="none"/>
                      <w:vertAlign w:val="baseline"/>
                      <w:lang w:val="en-US" w:eastAsia="zh-CN"/>
                    </w:rPr>
                  </w:pPr>
                </w:p>
              </w:tc>
            </w:tr>
            <w:tr w14:paraId="66B3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3" w:type="dxa"/>
                  <w:gridSpan w:val="6"/>
                </w:tcPr>
                <w:p w14:paraId="1214F2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气象条件：</w:t>
                  </w:r>
                </w:p>
                <w:p w14:paraId="3DEB0E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eastAsia="宋体"/>
                      <w:color w:val="auto"/>
                      <w:sz w:val="21"/>
                      <w:szCs w:val="21"/>
                      <w:highlight w:val="none"/>
                      <w:vertAlign w:val="baseline"/>
                      <w:lang w:val="en-US" w:eastAsia="zh-CN"/>
                    </w:rPr>
                  </w:pPr>
                  <w:r>
                    <w:rPr>
                      <w:rFonts w:hint="default" w:eastAsia="宋体"/>
                      <w:color w:val="auto"/>
                      <w:sz w:val="21"/>
                      <w:szCs w:val="21"/>
                      <w:highlight w:val="none"/>
                      <w:vertAlign w:val="baseline"/>
                      <w:lang w:val="en-US" w:eastAsia="zh-CN"/>
                    </w:rPr>
                    <w:t>天气：晴，风速：2.1 m/s</w:t>
                  </w:r>
                </w:p>
              </w:tc>
            </w:tr>
          </w:tbl>
          <w:p w14:paraId="0306CC0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bCs/>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厂界</w:t>
            </w:r>
            <w:r>
              <w:rPr>
                <w:rFonts w:hint="eastAsia" w:cs="Times New Roman"/>
                <w:color w:val="auto"/>
                <w:sz w:val="24"/>
                <w:szCs w:val="24"/>
                <w:highlight w:val="none"/>
                <w:lang w:val="en-US" w:eastAsia="zh-CN"/>
              </w:rPr>
              <w:t>敏感点</w:t>
            </w:r>
            <w:r>
              <w:rPr>
                <w:rFonts w:hint="eastAsia" w:ascii="Times New Roman" w:hAnsi="Times New Roman" w:eastAsia="宋体" w:cs="Times New Roman"/>
                <w:color w:val="auto"/>
                <w:sz w:val="24"/>
                <w:szCs w:val="24"/>
                <w:highlight w:val="none"/>
                <w:lang w:val="en-US" w:eastAsia="zh-CN"/>
              </w:rPr>
              <w:t>昼间噪声监测结果符合</w:t>
            </w:r>
            <w:r>
              <w:rPr>
                <w:rFonts w:hint="eastAsia" w:ascii="Times New Roman" w:hAnsi="Times New Roman" w:eastAsia="宋体" w:cs="Times New Roman"/>
                <w:color w:val="auto"/>
                <w:kern w:val="0"/>
                <w:sz w:val="24"/>
                <w:szCs w:val="21"/>
                <w:highlight w:val="none"/>
              </w:rPr>
              <w:t>《声环境质量标准》（</w:t>
            </w:r>
            <w:r>
              <w:rPr>
                <w:rFonts w:hint="default" w:ascii="Times New Roman" w:hAnsi="Times New Roman" w:eastAsia="宋体" w:cs="Times New Roman"/>
                <w:color w:val="auto"/>
                <w:kern w:val="0"/>
                <w:sz w:val="24"/>
                <w:szCs w:val="21"/>
                <w:highlight w:val="none"/>
              </w:rPr>
              <w:t>GB3096-2008</w:t>
            </w:r>
            <w:r>
              <w:rPr>
                <w:rFonts w:hint="eastAsia" w:ascii="Times New Roman" w:hAnsi="Times New Roman" w:eastAsia="宋体" w:cs="Times New Roman"/>
                <w:color w:val="auto"/>
                <w:kern w:val="0"/>
                <w:sz w:val="24"/>
                <w:szCs w:val="21"/>
                <w:highlight w:val="none"/>
              </w:rPr>
              <w:t>）</w:t>
            </w:r>
            <w:r>
              <w:rPr>
                <w:rFonts w:hint="eastAsia" w:ascii="Times New Roman" w:hAnsi="Times New Roman"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类及4类限值</w:t>
            </w:r>
            <w:r>
              <w:rPr>
                <w:rFonts w:hint="eastAsia" w:ascii="Times New Roman" w:hAnsi="Times New Roman" w:eastAsia="宋体" w:cs="Times New Roman"/>
                <w:color w:val="auto"/>
                <w:sz w:val="24"/>
                <w:highlight w:val="none"/>
                <w:lang w:eastAsia="zh-CN"/>
              </w:rPr>
              <w:t>要求。</w:t>
            </w:r>
          </w:p>
          <w:p w14:paraId="4808785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3、生态环境</w:t>
            </w:r>
          </w:p>
          <w:p w14:paraId="7F27245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本</w:t>
            </w:r>
            <w:r>
              <w:rPr>
                <w:rFonts w:hint="eastAsia" w:ascii="Times New Roman" w:hAnsi="Times New Roman" w:eastAsia="宋体" w:cs="Times New Roman"/>
                <w:color w:val="auto"/>
                <w:sz w:val="24"/>
                <w:highlight w:val="none"/>
                <w:lang w:val="en-US" w:eastAsia="zh-CN"/>
              </w:rPr>
              <w:t>扩建</w:t>
            </w:r>
            <w:r>
              <w:rPr>
                <w:rFonts w:hint="default" w:ascii="Times New Roman" w:hAnsi="Times New Roman" w:eastAsia="宋体" w:cs="Times New Roman"/>
                <w:color w:val="auto"/>
                <w:sz w:val="24"/>
                <w:highlight w:val="none"/>
              </w:rPr>
              <w:t>项目位于已建</w:t>
            </w:r>
            <w:r>
              <w:rPr>
                <w:rFonts w:hint="default" w:ascii="Times New Roman" w:hAnsi="Times New Roman" w:eastAsia="宋体" w:cs="Times New Roman"/>
                <w:color w:val="auto"/>
                <w:sz w:val="24"/>
                <w:highlight w:val="none"/>
                <w:lang w:val="en-US" w:eastAsia="zh-CN"/>
              </w:rPr>
              <w:t>成</w:t>
            </w:r>
            <w:r>
              <w:rPr>
                <w:rFonts w:hint="default" w:ascii="Times New Roman" w:hAnsi="Times New Roman" w:eastAsia="宋体" w:cs="Times New Roman"/>
                <w:color w:val="auto"/>
                <w:sz w:val="24"/>
                <w:highlight w:val="none"/>
              </w:rPr>
              <w:t>的</w:t>
            </w:r>
            <w:r>
              <w:rPr>
                <w:rFonts w:hint="eastAsia" w:ascii="Times New Roman" w:hAnsi="Times New Roman" w:cs="Times New Roman"/>
                <w:color w:val="auto"/>
                <w:sz w:val="24"/>
                <w:highlight w:val="none"/>
                <w:lang w:val="en-US" w:eastAsia="zh-CN"/>
              </w:rPr>
              <w:t>商铺</w:t>
            </w:r>
            <w:r>
              <w:rPr>
                <w:rFonts w:hint="default" w:ascii="Times New Roman" w:hAnsi="Times New Roman" w:eastAsia="宋体" w:cs="Times New Roman"/>
                <w:color w:val="auto"/>
                <w:sz w:val="24"/>
                <w:highlight w:val="none"/>
              </w:rPr>
              <w:t>内，</w:t>
            </w:r>
            <w:r>
              <w:rPr>
                <w:rFonts w:hint="default" w:ascii="Times New Roman" w:hAnsi="Times New Roman" w:eastAsia="宋体" w:cs="Times New Roman"/>
                <w:color w:val="auto"/>
                <w:sz w:val="24"/>
                <w:highlight w:val="none"/>
                <w:lang w:val="en-US" w:eastAsia="zh-CN"/>
              </w:rPr>
              <w:t>地面已全部铺设瓷砖，</w:t>
            </w:r>
            <w:r>
              <w:rPr>
                <w:rFonts w:hint="default" w:ascii="Times New Roman" w:hAnsi="Times New Roman" w:eastAsia="宋体" w:cs="Times New Roman"/>
                <w:color w:val="auto"/>
                <w:sz w:val="24"/>
                <w:highlight w:val="none"/>
              </w:rPr>
              <w:t>不新增用地，无需进行生态现状调查。</w:t>
            </w:r>
          </w:p>
          <w:p w14:paraId="039DBC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4、地下水、土壤环境</w:t>
            </w:r>
          </w:p>
          <w:p w14:paraId="50F3FA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34437A5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本次扩建</w:t>
            </w:r>
            <w:r>
              <w:rPr>
                <w:rFonts w:hint="eastAsia" w:cs="Times New Roman"/>
                <w:bCs/>
                <w:color w:val="auto"/>
                <w:kern w:val="2"/>
                <w:sz w:val="24"/>
                <w:szCs w:val="24"/>
                <w:highlight w:val="none"/>
                <w:lang w:val="en-US" w:eastAsia="zh-CN"/>
              </w:rPr>
              <w:t>新增手术室一间，并在</w:t>
            </w:r>
            <w:r>
              <w:rPr>
                <w:rFonts w:hint="eastAsia" w:ascii="Times New Roman" w:hAnsi="Times New Roman" w:eastAsia="宋体" w:cs="Times New Roman"/>
                <w:bCs/>
                <w:color w:val="auto"/>
                <w:kern w:val="2"/>
                <w:sz w:val="24"/>
                <w:szCs w:val="24"/>
                <w:highlight w:val="none"/>
                <w:lang w:val="en-US" w:eastAsia="zh-CN"/>
              </w:rPr>
              <w:t>原有诊疗活动的基础上增加犬类、猫类及其他宠物的颅腔、胸腔和腹腔手术的诊疗活动，</w:t>
            </w:r>
            <w:r>
              <w:rPr>
                <w:rFonts w:hint="eastAsia" w:ascii="Times New Roman" w:hAnsi="Times New Roman" w:eastAsia="宋体" w:cs="Times New Roman"/>
                <w:color w:val="auto"/>
                <w:sz w:val="24"/>
                <w:highlight w:val="none"/>
                <w:lang w:val="en-US" w:eastAsia="zh-CN"/>
              </w:rPr>
              <w:t>根据现场踏勘</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手术室位于现有项目2楼，</w:t>
            </w:r>
            <w:r>
              <w:rPr>
                <w:rFonts w:hint="default" w:ascii="Times New Roman" w:hAnsi="Times New Roman" w:cs="Times New Roman"/>
                <w:color w:val="auto"/>
                <w:sz w:val="24"/>
                <w:highlight w:val="none"/>
              </w:rPr>
              <w:t>地面已全部</w:t>
            </w:r>
            <w:r>
              <w:rPr>
                <w:rFonts w:hint="eastAsia" w:ascii="Times New Roman" w:hAnsi="Times New Roman" w:cs="Times New Roman"/>
                <w:bCs/>
                <w:color w:val="auto"/>
                <w:sz w:val="24"/>
                <w:szCs w:val="32"/>
                <w:highlight w:val="none"/>
                <w:lang w:val="en-US" w:eastAsia="zh-CN"/>
              </w:rPr>
              <w:t>铺设瓷砖</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szCs w:val="24"/>
                <w:highlight w:val="none"/>
                <w:lang w:val="en-US" w:eastAsia="zh-CN"/>
              </w:rPr>
              <w:t>医疗废水由废水缓释消毒器处理后与生活污水一并进入化粪池，经化粪池处理后排入市政管网；扩建项目医废依托</w:t>
            </w:r>
            <w:r>
              <w:rPr>
                <w:rFonts w:hint="eastAsia" w:ascii="Times New Roman" w:hAnsi="Times New Roman" w:cs="Times New Roman"/>
                <w:bCs/>
                <w:color w:val="auto"/>
                <w:sz w:val="24"/>
                <w:szCs w:val="32"/>
                <w:highlight w:val="none"/>
                <w:lang w:val="en-US" w:eastAsia="zh-CN"/>
              </w:rPr>
              <w:t>现有医废贮存库</w:t>
            </w:r>
            <w:r>
              <w:rPr>
                <w:rFonts w:hint="eastAsia" w:ascii="Times New Roman" w:hAnsi="Times New Roman" w:cs="Times New Roman"/>
                <w:color w:val="auto"/>
                <w:sz w:val="24"/>
                <w:szCs w:val="24"/>
                <w:highlight w:val="none"/>
                <w:lang w:val="en-US" w:eastAsia="zh-CN"/>
              </w:rPr>
              <w:t>贮存</w:t>
            </w:r>
            <w:r>
              <w:rPr>
                <w:rFonts w:hint="eastAsia" w:ascii="Times New Roman" w:hAnsi="Times New Roman" w:cs="Times New Roman"/>
                <w:bCs/>
                <w:color w:val="auto"/>
                <w:sz w:val="24"/>
                <w:szCs w:val="32"/>
                <w:highlight w:val="none"/>
                <w:lang w:val="en-US" w:eastAsia="zh-CN"/>
              </w:rPr>
              <w:t>，</w:t>
            </w:r>
            <w:r>
              <w:rPr>
                <w:rFonts w:hint="eastAsia" w:ascii="Times New Roman" w:hAnsi="Times New Roman" w:cs="Times New Roman"/>
                <w:color w:val="auto"/>
                <w:sz w:val="24"/>
                <w:highlight w:val="none"/>
                <w:lang w:eastAsia="zh-CN"/>
              </w:rPr>
              <w:t>医废贮存库</w:t>
            </w:r>
            <w:r>
              <w:rPr>
                <w:rFonts w:hint="eastAsia" w:ascii="Times New Roman" w:hAnsi="Times New Roman" w:cs="Times New Roman"/>
                <w:color w:val="auto"/>
                <w:sz w:val="24"/>
                <w:highlight w:val="none"/>
                <w:lang w:val="en-US" w:eastAsia="zh-CN"/>
              </w:rPr>
              <w:t>位于</w:t>
            </w:r>
            <w:r>
              <w:rPr>
                <w:rFonts w:hint="eastAsia" w:cs="Times New Roman"/>
                <w:color w:val="auto"/>
                <w:sz w:val="24"/>
                <w:highlight w:val="none"/>
                <w:lang w:val="en-US" w:eastAsia="zh-CN"/>
              </w:rPr>
              <w:t>现有项目商铺北侧闲置后院</w:t>
            </w:r>
            <w:r>
              <w:rPr>
                <w:rFonts w:hint="eastAsia" w:ascii="Times New Roman" w:hAnsi="Times New Roman" w:cs="Times New Roman"/>
                <w:color w:val="auto"/>
                <w:sz w:val="24"/>
                <w:highlight w:val="none"/>
                <w:lang w:val="en-US" w:eastAsia="zh-CN"/>
              </w:rPr>
              <w:t>2楼，</w:t>
            </w:r>
            <w:r>
              <w:rPr>
                <w:rFonts w:hint="eastAsia" w:ascii="Times New Roman" w:hAnsi="Times New Roman" w:cs="Times New Roman"/>
                <w:color w:val="auto"/>
                <w:sz w:val="24"/>
                <w:highlight w:val="none"/>
                <w:lang w:val="en-US" w:eastAsia="zh-CN"/>
              </w:rPr>
              <w:t>后期按照要求</w:t>
            </w:r>
            <w:r>
              <w:rPr>
                <w:rFonts w:hint="default" w:ascii="Times New Roman" w:hAnsi="Times New Roman" w:cs="Times New Roman"/>
                <w:color w:val="auto"/>
                <w:sz w:val="24"/>
                <w:highlight w:val="none"/>
              </w:rPr>
              <w:t>采取防渗措施</w:t>
            </w:r>
            <w:r>
              <w:rPr>
                <w:rFonts w:hint="eastAsia" w:ascii="Times New Roman" w:hAnsi="Times New Roman" w:cs="Times New Roman"/>
                <w:color w:val="auto"/>
                <w:sz w:val="24"/>
                <w:highlight w:val="none"/>
                <w:lang w:val="en-US" w:eastAsia="zh-CN"/>
              </w:rPr>
              <w:t>整改</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经上述措施后不存在土壤及地下水环境污染途径，故不需开展现状调查</w:t>
            </w:r>
            <w:r>
              <w:rPr>
                <w:rFonts w:hint="default" w:ascii="Times New Roman" w:hAnsi="Times New Roman" w:cs="Times New Roman"/>
                <w:color w:val="auto"/>
                <w:sz w:val="24"/>
                <w:highlight w:val="none"/>
              </w:rPr>
              <w:t>。</w:t>
            </w:r>
          </w:p>
          <w:p w14:paraId="23DC370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sz w:val="24"/>
                <w:szCs w:val="24"/>
                <w:highlight w:val="none"/>
                <w:lang w:val="en-US" w:eastAsia="zh-CN"/>
              </w:rPr>
            </w:pPr>
          </w:p>
        </w:tc>
      </w:tr>
      <w:tr w14:paraId="63C57E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dxa"/>
            <w:noWrap w:val="0"/>
            <w:vAlign w:val="center"/>
          </w:tcPr>
          <w:p w14:paraId="600039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14:paraId="28273E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保护</w:t>
            </w:r>
          </w:p>
          <w:p w14:paraId="28D2E17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目标</w:t>
            </w:r>
          </w:p>
        </w:tc>
        <w:tc>
          <w:tcPr>
            <w:tcW w:w="8674" w:type="dxa"/>
            <w:noWrap w:val="0"/>
            <w:vAlign w:val="center"/>
          </w:tcPr>
          <w:p w14:paraId="68666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textAlignment w:val="auto"/>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本项目属于污染影响类建设项目，根据《建设项目环境影响报告表编制技术指南（污染影响类）（试行）》确定各环境要素的环境影响评价范围及项目的环境保护目标。</w:t>
            </w:r>
          </w:p>
          <w:p w14:paraId="2940F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textAlignment w:val="auto"/>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大气环境：厂界外500m范围内的自然保护区、风景名胜区、居住区、文化区和农村地区中人群集中的区域等保护目标。</w:t>
            </w:r>
          </w:p>
          <w:p w14:paraId="1B3549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textAlignment w:val="auto"/>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声环境：厂界外50m范围内声环境保护目标。</w:t>
            </w:r>
          </w:p>
          <w:p w14:paraId="555B2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textAlignment w:val="auto"/>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地下水环境：厂界外500m范围内的地下水集中式饮用水水源和热水、矿泉水、温泉等特殊地下水资源。</w:t>
            </w:r>
          </w:p>
          <w:p w14:paraId="689A12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8" w:lineRule="auto"/>
              <w:ind w:left="0" w:right="0" w:firstLine="480" w:firstLineChars="200"/>
              <w:textAlignment w:val="auto"/>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生态环境：产业园区外建设项目新增用地的，应明确新增用地范围内生态环境保护目标。</w:t>
            </w:r>
          </w:p>
          <w:p w14:paraId="66D81A17">
            <w:pPr>
              <w:pStyle w:val="41"/>
              <w:keepNext w:val="0"/>
              <w:keepLines w:val="0"/>
              <w:pageBreakBefore w:val="0"/>
              <w:widowControl/>
              <w:numPr>
                <w:ilvl w:val="0"/>
                <w:numId w:val="0"/>
              </w:numPr>
              <w:suppressLineNumbers w:val="0"/>
              <w:kinsoku/>
              <w:wordWrap/>
              <w:overflowPunct/>
              <w:topLinePunct w:val="0"/>
              <w:bidi w:val="0"/>
              <w:adjustRightIn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color w:val="auto"/>
                <w:kern w:val="0"/>
                <w:sz w:val="24"/>
                <w:szCs w:val="20"/>
                <w:highlight w:val="none"/>
              </w:rPr>
              <w:t>根据现场调查，</w:t>
            </w:r>
            <w:r>
              <w:rPr>
                <w:rFonts w:hint="default" w:ascii="Times New Roman" w:hAnsi="Times New Roman" w:eastAsia="宋体" w:cs="Times New Roman"/>
                <w:color w:val="auto"/>
                <w:kern w:val="0"/>
                <w:sz w:val="24"/>
                <w:szCs w:val="20"/>
                <w:highlight w:val="none"/>
                <w:lang w:val="en-US" w:eastAsia="zh-CN"/>
              </w:rPr>
              <w:t>厂界外500m范围内不涉及地下水集中式饮用水水源和热水、矿泉水、温泉等特殊</w:t>
            </w:r>
            <w:r>
              <w:rPr>
                <w:rFonts w:hint="eastAsia" w:ascii="Times New Roman" w:hAnsi="Times New Roman" w:cs="Times New Roman"/>
                <w:color w:val="auto"/>
                <w:kern w:val="0"/>
                <w:sz w:val="24"/>
                <w:szCs w:val="20"/>
                <w:highlight w:val="none"/>
                <w:lang w:val="en-US" w:eastAsia="zh-CN"/>
              </w:rPr>
              <w:t>地下水资源</w:t>
            </w:r>
            <w:r>
              <w:rPr>
                <w:rFonts w:hint="default" w:ascii="Times New Roman" w:hAnsi="Times New Roman" w:eastAsia="宋体" w:cs="Times New Roman"/>
                <w:color w:val="auto"/>
                <w:kern w:val="0"/>
                <w:sz w:val="24"/>
                <w:szCs w:val="20"/>
                <w:highlight w:val="none"/>
                <w:lang w:val="en-US" w:eastAsia="zh-CN"/>
              </w:rPr>
              <w:t>；项目</w:t>
            </w:r>
            <w:r>
              <w:rPr>
                <w:rFonts w:hint="eastAsia" w:ascii="Times New Roman" w:hAnsi="Times New Roman" w:eastAsia="宋体" w:cs="Times New Roman"/>
                <w:color w:val="auto"/>
                <w:kern w:val="0"/>
                <w:sz w:val="24"/>
                <w:szCs w:val="20"/>
                <w:highlight w:val="none"/>
                <w:lang w:val="en-US" w:eastAsia="zh-CN"/>
              </w:rPr>
              <w:t>在现有商铺内建设</w:t>
            </w:r>
            <w:r>
              <w:rPr>
                <w:rFonts w:hint="default" w:ascii="Times New Roman" w:hAnsi="Times New Roman" w:eastAsia="宋体" w:cs="Times New Roman"/>
                <w:color w:val="auto"/>
                <w:kern w:val="0"/>
                <w:sz w:val="24"/>
                <w:szCs w:val="20"/>
                <w:highlight w:val="none"/>
                <w:lang w:val="en-US" w:eastAsia="zh-CN"/>
              </w:rPr>
              <w:t>，不涉及新增用地，不涉及生态环境保护目标</w:t>
            </w:r>
            <w:r>
              <w:rPr>
                <w:rFonts w:hint="default" w:ascii="Times New Roman" w:hAnsi="Times New Roman" w:cs="Times New Roman"/>
                <w:color w:val="auto"/>
                <w:kern w:val="0"/>
                <w:sz w:val="24"/>
                <w:szCs w:val="20"/>
                <w:highlight w:val="none"/>
                <w:lang w:val="en-US" w:eastAsia="zh-CN"/>
              </w:rPr>
              <w:t>；项目</w:t>
            </w:r>
            <w:r>
              <w:rPr>
                <w:rFonts w:hint="default" w:ascii="Times New Roman" w:hAnsi="Times New Roman" w:cs="Times New Roman"/>
                <w:color w:val="auto"/>
                <w:kern w:val="0"/>
                <w:sz w:val="24"/>
                <w:szCs w:val="20"/>
                <w:highlight w:val="none"/>
              </w:rPr>
              <w:t>厂界外50m范围内</w:t>
            </w:r>
            <w:r>
              <w:rPr>
                <w:rFonts w:hint="default" w:ascii="Times New Roman" w:hAnsi="Times New Roman" w:cs="Times New Roman"/>
                <w:color w:val="auto"/>
                <w:kern w:val="0"/>
                <w:sz w:val="24"/>
                <w:szCs w:val="20"/>
                <w:highlight w:val="none"/>
                <w:lang w:val="en-US" w:eastAsia="zh-CN"/>
              </w:rPr>
              <w:t>声环境保护目标及500m范围内大气环境保护目标</w:t>
            </w:r>
            <w:r>
              <w:rPr>
                <w:rFonts w:hint="default" w:ascii="Times New Roman" w:hAnsi="Times New Roman" w:cs="Times New Roman"/>
                <w:color w:val="auto"/>
                <w:sz w:val="24"/>
                <w:highlight w:val="none"/>
              </w:rPr>
              <w:t>见下表。</w:t>
            </w:r>
          </w:p>
          <w:p w14:paraId="03C187A8">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hint="default" w:ascii="Times New Roman" w:hAnsi="Times New Roman" w:cs="Times New Roman"/>
                <w:color w:val="auto"/>
                <w:sz w:val="22"/>
                <w:szCs w:val="22"/>
                <w:highlight w:val="none"/>
                <w:lang w:val="en-US"/>
              </w:rPr>
            </w:pPr>
            <w:r>
              <w:rPr>
                <w:rFonts w:hint="default" w:ascii="Times New Roman" w:hAnsi="Times New Roman" w:eastAsia="宋体" w:cs="Times New Roman"/>
                <w:b/>
                <w:color w:val="auto"/>
                <w:kern w:val="2"/>
                <w:sz w:val="21"/>
                <w:szCs w:val="21"/>
                <w:highlight w:val="none"/>
                <w:lang w:val="en-US" w:eastAsia="zh-CN" w:bidi="ar-SA"/>
              </w:rPr>
              <w:t>表3-</w:t>
            </w:r>
            <w:r>
              <w:rPr>
                <w:rFonts w:hint="eastAsia" w:ascii="Times New Roman" w:hAnsi="Times New Roman" w:eastAsia="宋体" w:cs="Times New Roman"/>
                <w:b/>
                <w:color w:val="auto"/>
                <w:kern w:val="2"/>
                <w:sz w:val="21"/>
                <w:szCs w:val="21"/>
                <w:highlight w:val="none"/>
                <w:lang w:val="en-US" w:eastAsia="zh-CN" w:bidi="ar-SA"/>
              </w:rPr>
              <w:t xml:space="preserve">3  </w:t>
            </w:r>
            <w:r>
              <w:rPr>
                <w:rFonts w:hint="default" w:ascii="Times New Roman" w:hAnsi="Times New Roman" w:eastAsia="宋体" w:cs="Times New Roman"/>
                <w:b/>
                <w:color w:val="auto"/>
                <w:kern w:val="2"/>
                <w:sz w:val="21"/>
                <w:szCs w:val="21"/>
                <w:highlight w:val="none"/>
                <w:lang w:val="en-US" w:eastAsia="zh-CN" w:bidi="ar-SA"/>
              </w:rPr>
              <w:t>项目主要环境保护目标情况表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340"/>
              <w:gridCol w:w="1094"/>
              <w:gridCol w:w="1038"/>
              <w:gridCol w:w="747"/>
              <w:gridCol w:w="730"/>
              <w:gridCol w:w="730"/>
              <w:gridCol w:w="505"/>
              <w:gridCol w:w="592"/>
            </w:tblGrid>
            <w:tr w14:paraId="4992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restart"/>
                  <w:noWrap w:val="0"/>
                  <w:vAlign w:val="center"/>
                </w:tcPr>
                <w:p w14:paraId="55D2E1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环境要素</w:t>
                  </w:r>
                </w:p>
              </w:tc>
              <w:tc>
                <w:tcPr>
                  <w:tcW w:w="1385" w:type="pct"/>
                  <w:vMerge w:val="restart"/>
                  <w:noWrap w:val="0"/>
                  <w:vAlign w:val="center"/>
                </w:tcPr>
                <w:p w14:paraId="2D7B4DD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保护目标名称</w:t>
                  </w:r>
                </w:p>
              </w:tc>
              <w:tc>
                <w:tcPr>
                  <w:tcW w:w="1262" w:type="pct"/>
                  <w:gridSpan w:val="2"/>
                  <w:noWrap w:val="0"/>
                  <w:vAlign w:val="center"/>
                </w:tcPr>
                <w:p w14:paraId="04CAF5B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坐标</w:t>
                  </w:r>
                </w:p>
              </w:tc>
              <w:tc>
                <w:tcPr>
                  <w:tcW w:w="442" w:type="pct"/>
                  <w:vMerge w:val="restart"/>
                  <w:noWrap w:val="0"/>
                  <w:vAlign w:val="center"/>
                </w:tcPr>
                <w:p w14:paraId="36EAD7D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highlight w:val="none"/>
                      <w:lang w:val="en-US" w:eastAsia="zh-CN"/>
                    </w:rPr>
                    <w:t>目标类型</w:t>
                  </w:r>
                </w:p>
              </w:tc>
              <w:tc>
                <w:tcPr>
                  <w:tcW w:w="432" w:type="pct"/>
                  <w:vMerge w:val="restart"/>
                  <w:noWrap w:val="0"/>
                  <w:vAlign w:val="center"/>
                </w:tcPr>
                <w:p w14:paraId="2881C1D8">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保护内容</w:t>
                  </w:r>
                </w:p>
              </w:tc>
              <w:tc>
                <w:tcPr>
                  <w:tcW w:w="432" w:type="pct"/>
                  <w:vMerge w:val="restart"/>
                  <w:noWrap w:val="0"/>
                  <w:vAlign w:val="center"/>
                </w:tcPr>
                <w:p w14:paraId="3387436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环境功能区</w:t>
                  </w:r>
                </w:p>
              </w:tc>
              <w:tc>
                <w:tcPr>
                  <w:tcW w:w="299" w:type="pct"/>
                  <w:vMerge w:val="restart"/>
                  <w:noWrap w:val="0"/>
                  <w:vAlign w:val="center"/>
                </w:tcPr>
                <w:p w14:paraId="61C1917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相对位置</w:t>
                  </w:r>
                </w:p>
              </w:tc>
              <w:tc>
                <w:tcPr>
                  <w:tcW w:w="350" w:type="pct"/>
                  <w:vMerge w:val="restart"/>
                  <w:noWrap w:val="0"/>
                  <w:vAlign w:val="center"/>
                </w:tcPr>
                <w:p w14:paraId="7CE94E6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相对距离</w:t>
                  </w:r>
                </w:p>
              </w:tc>
            </w:tr>
            <w:tr w14:paraId="614C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noWrap w:val="0"/>
                  <w:vAlign w:val="center"/>
                </w:tcPr>
                <w:p w14:paraId="6EF7C6A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vMerge w:val="continue"/>
                  <w:noWrap w:val="0"/>
                  <w:vAlign w:val="center"/>
                </w:tcPr>
                <w:p w14:paraId="74A66AB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p>
              </w:tc>
              <w:tc>
                <w:tcPr>
                  <w:tcW w:w="647" w:type="pct"/>
                  <w:noWrap w:val="0"/>
                  <w:vAlign w:val="center"/>
                </w:tcPr>
                <w:p w14:paraId="373EB23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经度</w:t>
                  </w:r>
                </w:p>
              </w:tc>
              <w:tc>
                <w:tcPr>
                  <w:tcW w:w="614" w:type="pct"/>
                  <w:noWrap w:val="0"/>
                  <w:vAlign w:val="center"/>
                </w:tcPr>
                <w:p w14:paraId="545D204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纬度</w:t>
                  </w:r>
                </w:p>
              </w:tc>
              <w:tc>
                <w:tcPr>
                  <w:tcW w:w="442" w:type="pct"/>
                  <w:vMerge w:val="continue"/>
                  <w:noWrap w:val="0"/>
                  <w:vAlign w:val="center"/>
                </w:tcPr>
                <w:p w14:paraId="7C7FCC9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p>
              </w:tc>
              <w:tc>
                <w:tcPr>
                  <w:tcW w:w="432" w:type="pct"/>
                  <w:vMerge w:val="continue"/>
                  <w:noWrap w:val="0"/>
                  <w:vAlign w:val="center"/>
                </w:tcPr>
                <w:p w14:paraId="4738AD7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p>
              </w:tc>
              <w:tc>
                <w:tcPr>
                  <w:tcW w:w="432" w:type="pct"/>
                  <w:vMerge w:val="continue"/>
                  <w:noWrap w:val="0"/>
                  <w:vAlign w:val="center"/>
                </w:tcPr>
                <w:p w14:paraId="2B5E338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p>
              </w:tc>
              <w:tc>
                <w:tcPr>
                  <w:tcW w:w="299" w:type="pct"/>
                  <w:vMerge w:val="continue"/>
                  <w:noWrap w:val="0"/>
                  <w:vAlign w:val="center"/>
                </w:tcPr>
                <w:p w14:paraId="416606E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p>
              </w:tc>
              <w:tc>
                <w:tcPr>
                  <w:tcW w:w="350" w:type="pct"/>
                  <w:vMerge w:val="continue"/>
                  <w:noWrap w:val="0"/>
                  <w:vAlign w:val="center"/>
                </w:tcPr>
                <w:p w14:paraId="75CE05A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p>
              </w:tc>
            </w:tr>
            <w:tr w14:paraId="704E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restart"/>
                  <w:noWrap w:val="0"/>
                  <w:vAlign w:val="center"/>
                </w:tcPr>
                <w:p w14:paraId="0C7A31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大气环境</w:t>
                  </w:r>
                </w:p>
              </w:tc>
              <w:tc>
                <w:tcPr>
                  <w:tcW w:w="1385" w:type="pct"/>
                  <w:noWrap w:val="0"/>
                  <w:vAlign w:val="center"/>
                </w:tcPr>
                <w:p w14:paraId="125B58B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莲湖区西关第一小学</w:t>
                  </w:r>
                </w:p>
              </w:tc>
              <w:tc>
                <w:tcPr>
                  <w:tcW w:w="647" w:type="pct"/>
                  <w:noWrap w:val="0"/>
                  <w:vAlign w:val="center"/>
                </w:tcPr>
                <w:p w14:paraId="70CFAAE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108.916404</w:t>
                  </w:r>
                </w:p>
              </w:tc>
              <w:tc>
                <w:tcPr>
                  <w:tcW w:w="614" w:type="pct"/>
                  <w:noWrap w:val="0"/>
                  <w:vAlign w:val="center"/>
                </w:tcPr>
                <w:p w14:paraId="7BD40E0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34.261871</w:t>
                  </w:r>
                </w:p>
              </w:tc>
              <w:tc>
                <w:tcPr>
                  <w:tcW w:w="442" w:type="pct"/>
                  <w:noWrap w:val="0"/>
                  <w:vAlign w:val="center"/>
                </w:tcPr>
                <w:p w14:paraId="68DEF06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363C0F3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1200人</w:t>
                  </w:r>
                </w:p>
              </w:tc>
              <w:tc>
                <w:tcPr>
                  <w:tcW w:w="432" w:type="pct"/>
                  <w:vMerge w:val="restart"/>
                  <w:noWrap w:val="0"/>
                  <w:vAlign w:val="center"/>
                </w:tcPr>
                <w:p w14:paraId="792BAD1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二类区</w:t>
                  </w:r>
                </w:p>
              </w:tc>
              <w:tc>
                <w:tcPr>
                  <w:tcW w:w="299" w:type="pct"/>
                  <w:noWrap w:val="0"/>
                  <w:vAlign w:val="center"/>
                </w:tcPr>
                <w:p w14:paraId="27D4927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w:t>
                  </w:r>
                </w:p>
              </w:tc>
              <w:tc>
                <w:tcPr>
                  <w:tcW w:w="350" w:type="pct"/>
                  <w:noWrap w:val="0"/>
                  <w:vAlign w:val="center"/>
                </w:tcPr>
                <w:p w14:paraId="74A33DC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261</w:t>
                  </w:r>
                </w:p>
              </w:tc>
            </w:tr>
            <w:tr w14:paraId="6243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4431D1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4587C4E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晨光御苑</w:t>
                  </w:r>
                </w:p>
              </w:tc>
              <w:tc>
                <w:tcPr>
                  <w:tcW w:w="647" w:type="pct"/>
                  <w:noWrap w:val="0"/>
                  <w:vAlign w:val="center"/>
                </w:tcPr>
                <w:p w14:paraId="26784A9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108.914538</w:t>
                  </w:r>
                </w:p>
              </w:tc>
              <w:tc>
                <w:tcPr>
                  <w:tcW w:w="614" w:type="pct"/>
                  <w:noWrap w:val="0"/>
                  <w:vAlign w:val="center"/>
                </w:tcPr>
                <w:p w14:paraId="5CE1D47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34.261238</w:t>
                  </w:r>
                </w:p>
              </w:tc>
              <w:tc>
                <w:tcPr>
                  <w:tcW w:w="442" w:type="pct"/>
                  <w:noWrap w:val="0"/>
                  <w:vAlign w:val="center"/>
                </w:tcPr>
                <w:p w14:paraId="3815511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492D753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1600人</w:t>
                  </w:r>
                </w:p>
              </w:tc>
              <w:tc>
                <w:tcPr>
                  <w:tcW w:w="432" w:type="pct"/>
                  <w:vMerge w:val="continue"/>
                  <w:noWrap w:val="0"/>
                  <w:vAlign w:val="center"/>
                </w:tcPr>
                <w:p w14:paraId="037F5572">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01396CE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w:t>
                  </w:r>
                </w:p>
              </w:tc>
              <w:tc>
                <w:tcPr>
                  <w:tcW w:w="350" w:type="pct"/>
                  <w:noWrap w:val="0"/>
                  <w:vAlign w:val="center"/>
                </w:tcPr>
                <w:p w14:paraId="21B0FC6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r>
            <w:tr w14:paraId="6FB8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2566C8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30A1FD5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西安市第五医院家属院</w:t>
                  </w:r>
                </w:p>
              </w:tc>
              <w:tc>
                <w:tcPr>
                  <w:tcW w:w="647" w:type="pct"/>
                  <w:noWrap w:val="0"/>
                  <w:vAlign w:val="center"/>
                </w:tcPr>
                <w:p w14:paraId="244EE85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108.914554</w:t>
                  </w:r>
                </w:p>
              </w:tc>
              <w:tc>
                <w:tcPr>
                  <w:tcW w:w="614" w:type="pct"/>
                  <w:noWrap w:val="0"/>
                  <w:vAlign w:val="center"/>
                </w:tcPr>
                <w:p w14:paraId="77D88AB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34.261555</w:t>
                  </w:r>
                </w:p>
              </w:tc>
              <w:tc>
                <w:tcPr>
                  <w:tcW w:w="442" w:type="pct"/>
                  <w:noWrap w:val="0"/>
                  <w:vAlign w:val="center"/>
                </w:tcPr>
                <w:p w14:paraId="2A9973ED">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0481D84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500人</w:t>
                  </w:r>
                </w:p>
              </w:tc>
              <w:tc>
                <w:tcPr>
                  <w:tcW w:w="432" w:type="pct"/>
                  <w:vMerge w:val="continue"/>
                  <w:noWrap w:val="0"/>
                  <w:vAlign w:val="center"/>
                </w:tcPr>
                <w:p w14:paraId="1A23FDF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405E485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北</w:t>
                  </w:r>
                </w:p>
              </w:tc>
              <w:tc>
                <w:tcPr>
                  <w:tcW w:w="350" w:type="pct"/>
                  <w:noWrap w:val="0"/>
                  <w:vAlign w:val="center"/>
                </w:tcPr>
                <w:p w14:paraId="6F8FC51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79</w:t>
                  </w:r>
                </w:p>
              </w:tc>
            </w:tr>
            <w:tr w14:paraId="6522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1A009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3E1F69E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西安莲湖华中医院</w:t>
                  </w:r>
                </w:p>
              </w:tc>
              <w:tc>
                <w:tcPr>
                  <w:tcW w:w="647" w:type="pct"/>
                  <w:noWrap w:val="0"/>
                  <w:vAlign w:val="center"/>
                </w:tcPr>
                <w:p w14:paraId="31FAD84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108.915181</w:t>
                  </w:r>
                </w:p>
              </w:tc>
              <w:tc>
                <w:tcPr>
                  <w:tcW w:w="614" w:type="pct"/>
                  <w:noWrap w:val="0"/>
                  <w:vAlign w:val="center"/>
                </w:tcPr>
                <w:p w14:paraId="04FF795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34.261271</w:t>
                  </w:r>
                </w:p>
              </w:tc>
              <w:tc>
                <w:tcPr>
                  <w:tcW w:w="442" w:type="pct"/>
                  <w:noWrap w:val="0"/>
                  <w:vAlign w:val="center"/>
                </w:tcPr>
                <w:p w14:paraId="6D657887">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医院</w:t>
                  </w:r>
                </w:p>
              </w:tc>
              <w:tc>
                <w:tcPr>
                  <w:tcW w:w="432" w:type="pct"/>
                  <w:noWrap w:val="0"/>
                  <w:vAlign w:val="center"/>
                </w:tcPr>
                <w:p w14:paraId="2C6CDEC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350人</w:t>
                  </w:r>
                </w:p>
              </w:tc>
              <w:tc>
                <w:tcPr>
                  <w:tcW w:w="432" w:type="pct"/>
                  <w:vMerge w:val="continue"/>
                  <w:noWrap w:val="0"/>
                  <w:vAlign w:val="center"/>
                </w:tcPr>
                <w:p w14:paraId="586D33A0">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2EEE8F8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w:t>
                  </w:r>
                </w:p>
              </w:tc>
              <w:tc>
                <w:tcPr>
                  <w:tcW w:w="350" w:type="pct"/>
                  <w:noWrap w:val="0"/>
                  <w:vAlign w:val="center"/>
                </w:tcPr>
                <w:p w14:paraId="6549750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146</w:t>
                  </w:r>
                </w:p>
              </w:tc>
            </w:tr>
            <w:tr w14:paraId="417E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19FFE0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0DD97A8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西安莲湖星海幼儿园</w:t>
                  </w:r>
                </w:p>
              </w:tc>
              <w:tc>
                <w:tcPr>
                  <w:tcW w:w="647" w:type="pct"/>
                  <w:noWrap w:val="0"/>
                  <w:vAlign w:val="center"/>
                </w:tcPr>
                <w:p w14:paraId="3F0A683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108.913985</w:t>
                  </w:r>
                </w:p>
              </w:tc>
              <w:tc>
                <w:tcPr>
                  <w:tcW w:w="614" w:type="pct"/>
                  <w:noWrap w:val="0"/>
                  <w:vAlign w:val="center"/>
                </w:tcPr>
                <w:p w14:paraId="2F13BC0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34.262322</w:t>
                  </w:r>
                </w:p>
              </w:tc>
              <w:tc>
                <w:tcPr>
                  <w:tcW w:w="442" w:type="pct"/>
                  <w:noWrap w:val="0"/>
                  <w:vAlign w:val="center"/>
                </w:tcPr>
                <w:p w14:paraId="30A95D32">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7AA537D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220人</w:t>
                  </w:r>
                </w:p>
              </w:tc>
              <w:tc>
                <w:tcPr>
                  <w:tcW w:w="432" w:type="pct"/>
                  <w:vMerge w:val="continue"/>
                  <w:noWrap w:val="0"/>
                  <w:vAlign w:val="center"/>
                </w:tcPr>
                <w:p w14:paraId="7223543A">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189B6E7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258750A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119</w:t>
                  </w:r>
                </w:p>
              </w:tc>
            </w:tr>
            <w:tr w14:paraId="5A24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vMerge w:val="continue"/>
                  <w:noWrap w:val="0"/>
                  <w:vAlign w:val="center"/>
                </w:tcPr>
                <w:p w14:paraId="394CAF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1F3DCA2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世纪星海幼儿园</w:t>
                  </w:r>
                </w:p>
              </w:tc>
              <w:tc>
                <w:tcPr>
                  <w:tcW w:w="647" w:type="pct"/>
                  <w:noWrap w:val="0"/>
                  <w:vAlign w:val="center"/>
                </w:tcPr>
                <w:p w14:paraId="4629F76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108.914221</w:t>
                  </w:r>
                </w:p>
              </w:tc>
              <w:tc>
                <w:tcPr>
                  <w:tcW w:w="614" w:type="pct"/>
                  <w:noWrap w:val="0"/>
                  <w:vAlign w:val="center"/>
                </w:tcPr>
                <w:p w14:paraId="0CC5D32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34.261592</w:t>
                  </w:r>
                </w:p>
              </w:tc>
              <w:tc>
                <w:tcPr>
                  <w:tcW w:w="442" w:type="pct"/>
                  <w:noWrap w:val="0"/>
                  <w:vAlign w:val="center"/>
                </w:tcPr>
                <w:p w14:paraId="6AC0CD45">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12E111B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200人</w:t>
                  </w:r>
                </w:p>
              </w:tc>
              <w:tc>
                <w:tcPr>
                  <w:tcW w:w="432" w:type="pct"/>
                  <w:vMerge w:val="continue"/>
                  <w:noWrap w:val="0"/>
                  <w:vAlign w:val="center"/>
                </w:tcPr>
                <w:p w14:paraId="0CDB4962">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3A98B5F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7157E69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78</w:t>
                  </w:r>
                </w:p>
              </w:tc>
            </w:tr>
            <w:tr w14:paraId="2CFE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6A768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6A8D1C5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达成馨苑</w:t>
                  </w:r>
                </w:p>
              </w:tc>
              <w:tc>
                <w:tcPr>
                  <w:tcW w:w="647" w:type="pct"/>
                  <w:noWrap w:val="0"/>
                  <w:vAlign w:val="center"/>
                </w:tcPr>
                <w:p w14:paraId="11ACDDD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108.913772</w:t>
                  </w:r>
                </w:p>
              </w:tc>
              <w:tc>
                <w:tcPr>
                  <w:tcW w:w="614" w:type="pct"/>
                  <w:noWrap w:val="0"/>
                  <w:vAlign w:val="center"/>
                </w:tcPr>
                <w:p w14:paraId="0FD5B02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34.262451</w:t>
                  </w:r>
                </w:p>
              </w:tc>
              <w:tc>
                <w:tcPr>
                  <w:tcW w:w="442" w:type="pct"/>
                  <w:noWrap w:val="0"/>
                  <w:vAlign w:val="center"/>
                </w:tcPr>
                <w:p w14:paraId="1D832BCE">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1ED0199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2900人</w:t>
                  </w:r>
                </w:p>
              </w:tc>
              <w:tc>
                <w:tcPr>
                  <w:tcW w:w="432" w:type="pct"/>
                  <w:vMerge w:val="continue"/>
                  <w:noWrap w:val="0"/>
                  <w:vAlign w:val="center"/>
                </w:tcPr>
                <w:p w14:paraId="5EFBA08D">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284B23A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1C3B788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133</w:t>
                  </w:r>
                </w:p>
              </w:tc>
            </w:tr>
            <w:tr w14:paraId="2058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65058B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15B398C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环西路幼儿园</w:t>
                  </w:r>
                </w:p>
              </w:tc>
              <w:tc>
                <w:tcPr>
                  <w:tcW w:w="647" w:type="pct"/>
                  <w:noWrap w:val="0"/>
                  <w:vAlign w:val="center"/>
                </w:tcPr>
                <w:p w14:paraId="4BA0AE6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108.915922</w:t>
                  </w:r>
                </w:p>
              </w:tc>
              <w:tc>
                <w:tcPr>
                  <w:tcW w:w="614" w:type="pct"/>
                  <w:noWrap w:val="0"/>
                  <w:vAlign w:val="center"/>
                </w:tcPr>
                <w:p w14:paraId="5D98987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34.263175</w:t>
                  </w:r>
                </w:p>
              </w:tc>
              <w:tc>
                <w:tcPr>
                  <w:tcW w:w="442" w:type="pct"/>
                  <w:noWrap w:val="0"/>
                  <w:vAlign w:val="center"/>
                </w:tcPr>
                <w:p w14:paraId="59B47092">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7E1AD74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200人</w:t>
                  </w:r>
                </w:p>
              </w:tc>
              <w:tc>
                <w:tcPr>
                  <w:tcW w:w="432" w:type="pct"/>
                  <w:vMerge w:val="continue"/>
                  <w:noWrap w:val="0"/>
                  <w:vAlign w:val="center"/>
                </w:tcPr>
                <w:p w14:paraId="75E9EF78">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4676566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4ED8397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r>
            <w:tr w14:paraId="6671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2A84FA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3D13504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西关佳苑</w:t>
                  </w:r>
                </w:p>
              </w:tc>
              <w:tc>
                <w:tcPr>
                  <w:tcW w:w="647" w:type="pct"/>
                  <w:noWrap w:val="0"/>
                  <w:vAlign w:val="center"/>
                </w:tcPr>
                <w:p w14:paraId="5567E5A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108.915326</w:t>
                  </w:r>
                </w:p>
              </w:tc>
              <w:tc>
                <w:tcPr>
                  <w:tcW w:w="614" w:type="pct"/>
                  <w:noWrap w:val="0"/>
                  <w:vAlign w:val="center"/>
                </w:tcPr>
                <w:p w14:paraId="66ADF79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34.263105</w:t>
                  </w:r>
                </w:p>
              </w:tc>
              <w:tc>
                <w:tcPr>
                  <w:tcW w:w="442" w:type="pct"/>
                  <w:noWrap w:val="0"/>
                  <w:vAlign w:val="center"/>
                </w:tcPr>
                <w:p w14:paraId="2FF6154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4203154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700人</w:t>
                  </w:r>
                </w:p>
              </w:tc>
              <w:tc>
                <w:tcPr>
                  <w:tcW w:w="432" w:type="pct"/>
                  <w:vMerge w:val="continue"/>
                  <w:noWrap w:val="0"/>
                  <w:vAlign w:val="center"/>
                </w:tcPr>
                <w:p w14:paraId="457365B6">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34C394B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6213D29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257</w:t>
                  </w:r>
                </w:p>
              </w:tc>
            </w:tr>
            <w:tr w14:paraId="6CF3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653E1B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7DA837C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省出版社家属院</w:t>
                  </w:r>
                </w:p>
              </w:tc>
              <w:tc>
                <w:tcPr>
                  <w:tcW w:w="647" w:type="pct"/>
                  <w:noWrap w:val="0"/>
                  <w:vAlign w:val="center"/>
                </w:tcPr>
                <w:p w14:paraId="3AFCAFC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108.914849</w:t>
                  </w:r>
                </w:p>
              </w:tc>
              <w:tc>
                <w:tcPr>
                  <w:tcW w:w="614" w:type="pct"/>
                  <w:noWrap w:val="0"/>
                  <w:vAlign w:val="center"/>
                </w:tcPr>
                <w:p w14:paraId="73C1EF8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34.263112</w:t>
                  </w:r>
                </w:p>
              </w:tc>
              <w:tc>
                <w:tcPr>
                  <w:tcW w:w="442" w:type="pct"/>
                  <w:noWrap w:val="0"/>
                  <w:vAlign w:val="center"/>
                </w:tcPr>
                <w:p w14:paraId="4F1B00B6">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1D494D2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460人</w:t>
                  </w:r>
                </w:p>
              </w:tc>
              <w:tc>
                <w:tcPr>
                  <w:tcW w:w="432" w:type="pct"/>
                  <w:vMerge w:val="continue"/>
                  <w:noWrap w:val="0"/>
                  <w:vAlign w:val="center"/>
                </w:tcPr>
                <w:p w14:paraId="70086D2A">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6E125A8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48322D5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236</w:t>
                  </w:r>
                </w:p>
              </w:tc>
            </w:tr>
            <w:tr w14:paraId="1A8E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552A64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6545FF3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皇城西岸</w:t>
                  </w:r>
                </w:p>
              </w:tc>
              <w:tc>
                <w:tcPr>
                  <w:tcW w:w="647" w:type="pct"/>
                  <w:noWrap w:val="0"/>
                  <w:vAlign w:val="center"/>
                </w:tcPr>
                <w:p w14:paraId="2F9B854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108.914870</w:t>
                  </w:r>
                </w:p>
              </w:tc>
              <w:tc>
                <w:tcPr>
                  <w:tcW w:w="614" w:type="pct"/>
                  <w:noWrap w:val="0"/>
                  <w:vAlign w:val="center"/>
                </w:tcPr>
                <w:p w14:paraId="776526F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34.263744</w:t>
                  </w:r>
                </w:p>
              </w:tc>
              <w:tc>
                <w:tcPr>
                  <w:tcW w:w="442" w:type="pct"/>
                  <w:noWrap w:val="0"/>
                  <w:vAlign w:val="center"/>
                </w:tcPr>
                <w:p w14:paraId="425AE91D">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41FAAD2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1100人</w:t>
                  </w:r>
                </w:p>
              </w:tc>
              <w:tc>
                <w:tcPr>
                  <w:tcW w:w="432" w:type="pct"/>
                  <w:vMerge w:val="continue"/>
                  <w:noWrap w:val="0"/>
                  <w:vAlign w:val="center"/>
                </w:tcPr>
                <w:p w14:paraId="12EE573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56EF364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47CBFAB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298</w:t>
                  </w:r>
                </w:p>
              </w:tc>
            </w:tr>
            <w:tr w14:paraId="6EB1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051ADA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2EBDED4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翰林新苑</w:t>
                  </w:r>
                </w:p>
              </w:tc>
              <w:tc>
                <w:tcPr>
                  <w:tcW w:w="647" w:type="pct"/>
                  <w:noWrap w:val="0"/>
                  <w:vAlign w:val="center"/>
                </w:tcPr>
                <w:p w14:paraId="140B76C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108.915326</w:t>
                  </w:r>
                </w:p>
              </w:tc>
              <w:tc>
                <w:tcPr>
                  <w:tcW w:w="614" w:type="pct"/>
                  <w:noWrap w:val="0"/>
                  <w:vAlign w:val="center"/>
                </w:tcPr>
                <w:p w14:paraId="58BB630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34.263701</w:t>
                  </w:r>
                </w:p>
              </w:tc>
              <w:tc>
                <w:tcPr>
                  <w:tcW w:w="442" w:type="pct"/>
                  <w:noWrap w:val="0"/>
                  <w:vAlign w:val="center"/>
                </w:tcPr>
                <w:p w14:paraId="6442CA0A">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68688BE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1400人</w:t>
                  </w:r>
                </w:p>
              </w:tc>
              <w:tc>
                <w:tcPr>
                  <w:tcW w:w="432" w:type="pct"/>
                  <w:vMerge w:val="continue"/>
                  <w:noWrap w:val="0"/>
                  <w:vAlign w:val="center"/>
                </w:tcPr>
                <w:p w14:paraId="2881C680">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4952EBA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0306BEC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311</w:t>
                  </w:r>
                </w:p>
              </w:tc>
            </w:tr>
            <w:tr w14:paraId="7CF0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002CF41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0D6B808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西关小区</w:t>
                  </w:r>
                </w:p>
              </w:tc>
              <w:tc>
                <w:tcPr>
                  <w:tcW w:w="647" w:type="pct"/>
                  <w:noWrap w:val="0"/>
                  <w:vAlign w:val="center"/>
                </w:tcPr>
                <w:p w14:paraId="594D464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108.914953</w:t>
                  </w:r>
                </w:p>
              </w:tc>
              <w:tc>
                <w:tcPr>
                  <w:tcW w:w="614" w:type="pct"/>
                  <w:noWrap w:val="0"/>
                  <w:vAlign w:val="center"/>
                </w:tcPr>
                <w:p w14:paraId="7580563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34.264001</w:t>
                  </w:r>
                </w:p>
              </w:tc>
              <w:tc>
                <w:tcPr>
                  <w:tcW w:w="442" w:type="pct"/>
                  <w:noWrap w:val="0"/>
                  <w:vAlign w:val="center"/>
                </w:tcPr>
                <w:p w14:paraId="592F6CFD">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5D0CD43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650人</w:t>
                  </w:r>
                </w:p>
              </w:tc>
              <w:tc>
                <w:tcPr>
                  <w:tcW w:w="432" w:type="pct"/>
                  <w:vMerge w:val="continue"/>
                  <w:noWrap w:val="0"/>
                  <w:vAlign w:val="center"/>
                </w:tcPr>
                <w:p w14:paraId="56BD91E0">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7C9A055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北</w:t>
                  </w:r>
                </w:p>
              </w:tc>
              <w:tc>
                <w:tcPr>
                  <w:tcW w:w="350" w:type="pct"/>
                  <w:noWrap w:val="0"/>
                  <w:vAlign w:val="center"/>
                </w:tcPr>
                <w:p w14:paraId="6763B29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338</w:t>
                  </w:r>
                </w:p>
              </w:tc>
            </w:tr>
            <w:tr w14:paraId="2314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2E0C2C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5C79F53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西关铁塔寺小区</w:t>
                  </w:r>
                </w:p>
              </w:tc>
              <w:tc>
                <w:tcPr>
                  <w:tcW w:w="647" w:type="pct"/>
                  <w:noWrap w:val="0"/>
                  <w:vAlign w:val="center"/>
                </w:tcPr>
                <w:p w14:paraId="5EA2751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108.914653</w:t>
                  </w:r>
                </w:p>
              </w:tc>
              <w:tc>
                <w:tcPr>
                  <w:tcW w:w="614" w:type="pct"/>
                  <w:noWrap w:val="0"/>
                  <w:vAlign w:val="center"/>
                </w:tcPr>
                <w:p w14:paraId="4626B1C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34.264248</w:t>
                  </w:r>
                </w:p>
              </w:tc>
              <w:tc>
                <w:tcPr>
                  <w:tcW w:w="442" w:type="pct"/>
                  <w:noWrap w:val="0"/>
                  <w:vAlign w:val="center"/>
                </w:tcPr>
                <w:p w14:paraId="0B253AC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7D96BF7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550人</w:t>
                  </w:r>
                </w:p>
              </w:tc>
              <w:tc>
                <w:tcPr>
                  <w:tcW w:w="432" w:type="pct"/>
                  <w:vMerge w:val="continue"/>
                  <w:noWrap w:val="0"/>
                  <w:vAlign w:val="center"/>
                </w:tcPr>
                <w:p w14:paraId="40551C71">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70D71F5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北</w:t>
                  </w:r>
                </w:p>
              </w:tc>
              <w:tc>
                <w:tcPr>
                  <w:tcW w:w="350" w:type="pct"/>
                  <w:noWrap w:val="0"/>
                  <w:vAlign w:val="center"/>
                </w:tcPr>
                <w:p w14:paraId="086E51B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341</w:t>
                  </w:r>
                </w:p>
              </w:tc>
            </w:tr>
            <w:tr w14:paraId="4ED8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649F69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2634473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陶波镇住宅小区</w:t>
                  </w:r>
                </w:p>
              </w:tc>
              <w:tc>
                <w:tcPr>
                  <w:tcW w:w="647" w:type="pct"/>
                  <w:shd w:val="clear" w:color="auto" w:fill="auto"/>
                  <w:noWrap w:val="0"/>
                  <w:vAlign w:val="center"/>
                </w:tcPr>
                <w:p w14:paraId="5D4004A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108.917453</w:t>
                  </w:r>
                </w:p>
              </w:tc>
              <w:tc>
                <w:tcPr>
                  <w:tcW w:w="614" w:type="pct"/>
                  <w:shd w:val="clear" w:color="auto" w:fill="auto"/>
                  <w:noWrap w:val="0"/>
                  <w:vAlign w:val="center"/>
                </w:tcPr>
                <w:p w14:paraId="3D43AF2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34.263996</w:t>
                  </w:r>
                </w:p>
              </w:tc>
              <w:tc>
                <w:tcPr>
                  <w:tcW w:w="442" w:type="pct"/>
                  <w:noWrap w:val="0"/>
                  <w:vAlign w:val="center"/>
                </w:tcPr>
                <w:p w14:paraId="1D0EDB56">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620DEE4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670人</w:t>
                  </w:r>
                </w:p>
              </w:tc>
              <w:tc>
                <w:tcPr>
                  <w:tcW w:w="432" w:type="pct"/>
                  <w:vMerge w:val="continue"/>
                  <w:noWrap w:val="0"/>
                  <w:vAlign w:val="center"/>
                </w:tcPr>
                <w:p w14:paraId="0014A0A1">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760DA76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57BBAA0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438</w:t>
                  </w:r>
                </w:p>
              </w:tc>
            </w:tr>
            <w:tr w14:paraId="4D6D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18AB81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6E5BCD1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工交新苑</w:t>
                  </w:r>
                </w:p>
              </w:tc>
              <w:tc>
                <w:tcPr>
                  <w:tcW w:w="647" w:type="pct"/>
                  <w:noWrap w:val="0"/>
                  <w:vAlign w:val="center"/>
                </w:tcPr>
                <w:p w14:paraId="5951C5A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108.915490</w:t>
                  </w:r>
                </w:p>
              </w:tc>
              <w:tc>
                <w:tcPr>
                  <w:tcW w:w="614" w:type="pct"/>
                  <w:noWrap w:val="0"/>
                  <w:vAlign w:val="center"/>
                </w:tcPr>
                <w:p w14:paraId="30CAA1E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34.264543</w:t>
                  </w:r>
                </w:p>
              </w:tc>
              <w:tc>
                <w:tcPr>
                  <w:tcW w:w="442" w:type="pct"/>
                  <w:noWrap w:val="0"/>
                  <w:vAlign w:val="center"/>
                </w:tcPr>
                <w:p w14:paraId="2F297E4C">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20E3EEB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700人</w:t>
                  </w:r>
                </w:p>
              </w:tc>
              <w:tc>
                <w:tcPr>
                  <w:tcW w:w="432" w:type="pct"/>
                  <w:vMerge w:val="continue"/>
                  <w:noWrap w:val="0"/>
                  <w:vAlign w:val="center"/>
                </w:tcPr>
                <w:p w14:paraId="1C4E7F8E">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744557D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31C9B61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410</w:t>
                  </w:r>
                </w:p>
              </w:tc>
            </w:tr>
            <w:tr w14:paraId="6518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198E02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2A67E28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自由际</w:t>
                  </w:r>
                </w:p>
              </w:tc>
              <w:tc>
                <w:tcPr>
                  <w:tcW w:w="647" w:type="pct"/>
                  <w:noWrap w:val="0"/>
                  <w:vAlign w:val="center"/>
                </w:tcPr>
                <w:p w14:paraId="55354FD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108.916085</w:t>
                  </w:r>
                </w:p>
              </w:tc>
              <w:tc>
                <w:tcPr>
                  <w:tcW w:w="614" w:type="pct"/>
                  <w:noWrap w:val="0"/>
                  <w:vAlign w:val="center"/>
                </w:tcPr>
                <w:p w14:paraId="379261A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34.265449</w:t>
                  </w:r>
                </w:p>
              </w:tc>
              <w:tc>
                <w:tcPr>
                  <w:tcW w:w="442" w:type="pct"/>
                  <w:noWrap w:val="0"/>
                  <w:vAlign w:val="center"/>
                </w:tcPr>
                <w:p w14:paraId="5C0C8F7A">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0C30A5E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410人</w:t>
                  </w:r>
                </w:p>
              </w:tc>
              <w:tc>
                <w:tcPr>
                  <w:tcW w:w="432" w:type="pct"/>
                  <w:vMerge w:val="continue"/>
                  <w:noWrap w:val="0"/>
                  <w:vAlign w:val="center"/>
                </w:tcPr>
                <w:p w14:paraId="3EE8FF53">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778AA60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东北</w:t>
                  </w:r>
                </w:p>
              </w:tc>
              <w:tc>
                <w:tcPr>
                  <w:tcW w:w="350" w:type="pct"/>
                  <w:noWrap w:val="0"/>
                  <w:vAlign w:val="center"/>
                </w:tcPr>
                <w:p w14:paraId="31631A3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483</w:t>
                  </w:r>
                </w:p>
              </w:tc>
            </w:tr>
            <w:tr w14:paraId="0DD6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F6F82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7AED218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莲湖区环城西路小学</w:t>
                  </w:r>
                </w:p>
              </w:tc>
              <w:tc>
                <w:tcPr>
                  <w:tcW w:w="647" w:type="pct"/>
                  <w:noWrap w:val="0"/>
                  <w:vAlign w:val="center"/>
                </w:tcPr>
                <w:p w14:paraId="37B026F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108.913827</w:t>
                  </w:r>
                </w:p>
              </w:tc>
              <w:tc>
                <w:tcPr>
                  <w:tcW w:w="614" w:type="pct"/>
                  <w:noWrap w:val="0"/>
                  <w:vAlign w:val="center"/>
                </w:tcPr>
                <w:p w14:paraId="57FFBAF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34.265004</w:t>
                  </w:r>
                </w:p>
              </w:tc>
              <w:tc>
                <w:tcPr>
                  <w:tcW w:w="442" w:type="pct"/>
                  <w:noWrap w:val="0"/>
                  <w:vAlign w:val="center"/>
                </w:tcPr>
                <w:p w14:paraId="37241E4C">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5048D21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1100人</w:t>
                  </w:r>
                </w:p>
              </w:tc>
              <w:tc>
                <w:tcPr>
                  <w:tcW w:w="432" w:type="pct"/>
                  <w:vMerge w:val="continue"/>
                  <w:noWrap w:val="0"/>
                  <w:vAlign w:val="center"/>
                </w:tcPr>
                <w:p w14:paraId="4E064C4A">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70223E6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北</w:t>
                  </w:r>
                </w:p>
              </w:tc>
              <w:tc>
                <w:tcPr>
                  <w:tcW w:w="350" w:type="pct"/>
                  <w:noWrap w:val="0"/>
                  <w:vAlign w:val="center"/>
                </w:tcPr>
                <w:p w14:paraId="0B957EA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422</w:t>
                  </w:r>
                </w:p>
              </w:tc>
            </w:tr>
            <w:tr w14:paraId="7C44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117AC5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3345CDA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西安市第一中学</w:t>
                  </w:r>
                </w:p>
              </w:tc>
              <w:tc>
                <w:tcPr>
                  <w:tcW w:w="647" w:type="pct"/>
                  <w:noWrap w:val="0"/>
                  <w:vAlign w:val="center"/>
                </w:tcPr>
                <w:p w14:paraId="283FBFE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108.913998</w:t>
                  </w:r>
                </w:p>
              </w:tc>
              <w:tc>
                <w:tcPr>
                  <w:tcW w:w="614" w:type="pct"/>
                  <w:noWrap w:val="0"/>
                  <w:vAlign w:val="center"/>
                </w:tcPr>
                <w:p w14:paraId="2ACED36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34.266174</w:t>
                  </w:r>
                </w:p>
              </w:tc>
              <w:tc>
                <w:tcPr>
                  <w:tcW w:w="442" w:type="pct"/>
                  <w:noWrap w:val="0"/>
                  <w:vAlign w:val="center"/>
                </w:tcPr>
                <w:p w14:paraId="30E446FB">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19887EE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1300人</w:t>
                  </w:r>
                </w:p>
              </w:tc>
              <w:tc>
                <w:tcPr>
                  <w:tcW w:w="432" w:type="pct"/>
                  <w:vMerge w:val="continue"/>
                  <w:noWrap w:val="0"/>
                  <w:vAlign w:val="center"/>
                </w:tcPr>
                <w:p w14:paraId="692C30EF">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31BA4E1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北</w:t>
                  </w:r>
                </w:p>
              </w:tc>
              <w:tc>
                <w:tcPr>
                  <w:tcW w:w="350" w:type="pct"/>
                  <w:noWrap w:val="0"/>
                  <w:vAlign w:val="center"/>
                </w:tcPr>
                <w:p w14:paraId="21F9053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460</w:t>
                  </w:r>
                </w:p>
              </w:tc>
            </w:tr>
            <w:tr w14:paraId="3DB2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D24E0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3F041B9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金属家属院</w:t>
                  </w:r>
                </w:p>
              </w:tc>
              <w:tc>
                <w:tcPr>
                  <w:tcW w:w="647" w:type="pct"/>
                  <w:noWrap w:val="0"/>
                  <w:vAlign w:val="center"/>
                </w:tcPr>
                <w:p w14:paraId="637CFF4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108.912014</w:t>
                  </w:r>
                </w:p>
              </w:tc>
              <w:tc>
                <w:tcPr>
                  <w:tcW w:w="614" w:type="pct"/>
                  <w:noWrap w:val="0"/>
                  <w:vAlign w:val="center"/>
                </w:tcPr>
                <w:p w14:paraId="0B5E882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34.265573</w:t>
                  </w:r>
                </w:p>
              </w:tc>
              <w:tc>
                <w:tcPr>
                  <w:tcW w:w="442" w:type="pct"/>
                  <w:noWrap w:val="0"/>
                  <w:vAlign w:val="center"/>
                </w:tcPr>
                <w:p w14:paraId="78FADBFB">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39704F3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380人</w:t>
                  </w:r>
                </w:p>
              </w:tc>
              <w:tc>
                <w:tcPr>
                  <w:tcW w:w="432" w:type="pct"/>
                  <w:vMerge w:val="continue"/>
                  <w:noWrap w:val="0"/>
                  <w:vAlign w:val="center"/>
                </w:tcPr>
                <w:p w14:paraId="1E616107">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6F2859E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西北</w:t>
                  </w:r>
                </w:p>
              </w:tc>
              <w:tc>
                <w:tcPr>
                  <w:tcW w:w="350" w:type="pct"/>
                  <w:noWrap w:val="0"/>
                  <w:vAlign w:val="center"/>
                </w:tcPr>
                <w:p w14:paraId="1EAAFFE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490</w:t>
                  </w:r>
                </w:p>
              </w:tc>
            </w:tr>
            <w:tr w14:paraId="5E53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341D5D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07B0E94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五一通惠锦苑</w:t>
                  </w:r>
                </w:p>
              </w:tc>
              <w:tc>
                <w:tcPr>
                  <w:tcW w:w="647" w:type="pct"/>
                  <w:noWrap w:val="0"/>
                  <w:vAlign w:val="center"/>
                </w:tcPr>
                <w:p w14:paraId="02D4001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108.912121</w:t>
                  </w:r>
                </w:p>
              </w:tc>
              <w:tc>
                <w:tcPr>
                  <w:tcW w:w="614" w:type="pct"/>
                  <w:noWrap w:val="0"/>
                  <w:vAlign w:val="center"/>
                </w:tcPr>
                <w:p w14:paraId="1D9ED02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34.265315</w:t>
                  </w:r>
                </w:p>
              </w:tc>
              <w:tc>
                <w:tcPr>
                  <w:tcW w:w="442" w:type="pct"/>
                  <w:noWrap w:val="0"/>
                  <w:vAlign w:val="center"/>
                </w:tcPr>
                <w:p w14:paraId="7A786F2B">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411431F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530人</w:t>
                  </w:r>
                </w:p>
              </w:tc>
              <w:tc>
                <w:tcPr>
                  <w:tcW w:w="432" w:type="pct"/>
                  <w:vMerge w:val="continue"/>
                  <w:noWrap w:val="0"/>
                  <w:vAlign w:val="center"/>
                </w:tcPr>
                <w:p w14:paraId="626F386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55E236A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西北</w:t>
                  </w:r>
                </w:p>
              </w:tc>
              <w:tc>
                <w:tcPr>
                  <w:tcW w:w="350" w:type="pct"/>
                  <w:noWrap w:val="0"/>
                  <w:vAlign w:val="center"/>
                </w:tcPr>
                <w:p w14:paraId="33A2C69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467</w:t>
                  </w:r>
                </w:p>
              </w:tc>
            </w:tr>
            <w:tr w14:paraId="786A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22FCAA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6F0C4A0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五一社区</w:t>
                  </w:r>
                </w:p>
              </w:tc>
              <w:tc>
                <w:tcPr>
                  <w:tcW w:w="647" w:type="pct"/>
                  <w:noWrap w:val="0"/>
                  <w:vAlign w:val="center"/>
                </w:tcPr>
                <w:p w14:paraId="45EC76D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108.912518</w:t>
                  </w:r>
                </w:p>
              </w:tc>
              <w:tc>
                <w:tcPr>
                  <w:tcW w:w="614" w:type="pct"/>
                  <w:noWrap w:val="0"/>
                  <w:vAlign w:val="center"/>
                </w:tcPr>
                <w:p w14:paraId="387A84F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34.264511</w:t>
                  </w:r>
                </w:p>
              </w:tc>
              <w:tc>
                <w:tcPr>
                  <w:tcW w:w="442" w:type="pct"/>
                  <w:noWrap w:val="0"/>
                  <w:vAlign w:val="center"/>
                </w:tcPr>
                <w:p w14:paraId="71ED08A4">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2CC5AFF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760人</w:t>
                  </w:r>
                </w:p>
              </w:tc>
              <w:tc>
                <w:tcPr>
                  <w:tcW w:w="432" w:type="pct"/>
                  <w:vMerge w:val="continue"/>
                  <w:noWrap w:val="0"/>
                  <w:vAlign w:val="center"/>
                </w:tcPr>
                <w:p w14:paraId="12630795">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34A4E7A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西北</w:t>
                  </w:r>
                </w:p>
              </w:tc>
              <w:tc>
                <w:tcPr>
                  <w:tcW w:w="350" w:type="pct"/>
                  <w:noWrap w:val="0"/>
                  <w:vAlign w:val="center"/>
                </w:tcPr>
                <w:p w14:paraId="3F55449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368</w:t>
                  </w:r>
                </w:p>
              </w:tc>
            </w:tr>
            <w:tr w14:paraId="6A71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209D8E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0541F63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梁家庄小区</w:t>
                  </w:r>
                </w:p>
              </w:tc>
              <w:tc>
                <w:tcPr>
                  <w:tcW w:w="647" w:type="pct"/>
                  <w:noWrap w:val="0"/>
                  <w:vAlign w:val="center"/>
                </w:tcPr>
                <w:p w14:paraId="62A6681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108.912990</w:t>
                  </w:r>
                </w:p>
              </w:tc>
              <w:tc>
                <w:tcPr>
                  <w:tcW w:w="614" w:type="pct"/>
                  <w:noWrap w:val="0"/>
                  <w:vAlign w:val="center"/>
                </w:tcPr>
                <w:p w14:paraId="4E33529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34.263314</w:t>
                  </w:r>
                </w:p>
              </w:tc>
              <w:tc>
                <w:tcPr>
                  <w:tcW w:w="442" w:type="pct"/>
                  <w:noWrap w:val="0"/>
                  <w:vAlign w:val="center"/>
                </w:tcPr>
                <w:p w14:paraId="553F1FAB">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7EF7311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580人</w:t>
                  </w:r>
                </w:p>
              </w:tc>
              <w:tc>
                <w:tcPr>
                  <w:tcW w:w="432" w:type="pct"/>
                  <w:vMerge w:val="continue"/>
                  <w:noWrap w:val="0"/>
                  <w:vAlign w:val="center"/>
                </w:tcPr>
                <w:p w14:paraId="5181A9CD">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6847E15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西北</w:t>
                  </w:r>
                </w:p>
              </w:tc>
              <w:tc>
                <w:tcPr>
                  <w:tcW w:w="350" w:type="pct"/>
                  <w:noWrap w:val="0"/>
                  <w:vAlign w:val="center"/>
                </w:tcPr>
                <w:p w14:paraId="18A4316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230</w:t>
                  </w:r>
                </w:p>
              </w:tc>
            </w:tr>
            <w:tr w14:paraId="501B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0F80A7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22B1323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太和庄</w:t>
                  </w:r>
                </w:p>
              </w:tc>
              <w:tc>
                <w:tcPr>
                  <w:tcW w:w="647" w:type="pct"/>
                  <w:noWrap w:val="0"/>
                  <w:vAlign w:val="center"/>
                </w:tcPr>
                <w:p w14:paraId="72A0FE3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108.909455</w:t>
                  </w:r>
                </w:p>
              </w:tc>
              <w:tc>
                <w:tcPr>
                  <w:tcW w:w="614" w:type="pct"/>
                  <w:noWrap w:val="0"/>
                  <w:vAlign w:val="center"/>
                </w:tcPr>
                <w:p w14:paraId="076CA4F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34.263947</w:t>
                  </w:r>
                </w:p>
              </w:tc>
              <w:tc>
                <w:tcPr>
                  <w:tcW w:w="442" w:type="pct"/>
                  <w:noWrap w:val="0"/>
                  <w:vAlign w:val="center"/>
                </w:tcPr>
                <w:p w14:paraId="128899A6">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18FCE02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880人</w:t>
                  </w:r>
                </w:p>
              </w:tc>
              <w:tc>
                <w:tcPr>
                  <w:tcW w:w="432" w:type="pct"/>
                  <w:vMerge w:val="continue"/>
                  <w:noWrap w:val="0"/>
                  <w:vAlign w:val="center"/>
                </w:tcPr>
                <w:p w14:paraId="0FFC863C">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7320659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西北</w:t>
                  </w:r>
                </w:p>
              </w:tc>
              <w:tc>
                <w:tcPr>
                  <w:tcW w:w="350" w:type="pct"/>
                  <w:noWrap w:val="0"/>
                  <w:vAlign w:val="center"/>
                </w:tcPr>
                <w:p w14:paraId="1EA22ED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477</w:t>
                  </w:r>
                </w:p>
              </w:tc>
            </w:tr>
            <w:tr w14:paraId="0C6D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E0F9E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4C3AA2F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新起步幼儿园</w:t>
                  </w:r>
                </w:p>
              </w:tc>
              <w:tc>
                <w:tcPr>
                  <w:tcW w:w="647" w:type="pct"/>
                  <w:noWrap w:val="0"/>
                  <w:vAlign w:val="center"/>
                </w:tcPr>
                <w:p w14:paraId="4455B2D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108.909712</w:t>
                  </w:r>
                </w:p>
              </w:tc>
              <w:tc>
                <w:tcPr>
                  <w:tcW w:w="614" w:type="pct"/>
                  <w:noWrap w:val="0"/>
                  <w:vAlign w:val="center"/>
                </w:tcPr>
                <w:p w14:paraId="5669114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34.263931</w:t>
                  </w:r>
                </w:p>
              </w:tc>
              <w:tc>
                <w:tcPr>
                  <w:tcW w:w="442" w:type="pct"/>
                  <w:noWrap w:val="0"/>
                  <w:vAlign w:val="center"/>
                </w:tcPr>
                <w:p w14:paraId="6E3461FD">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7A7F418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240人</w:t>
                  </w:r>
                </w:p>
              </w:tc>
              <w:tc>
                <w:tcPr>
                  <w:tcW w:w="432" w:type="pct"/>
                  <w:vMerge w:val="continue"/>
                  <w:noWrap w:val="0"/>
                  <w:vAlign w:val="center"/>
                </w:tcPr>
                <w:p w14:paraId="5582741E">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32CF5FD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西北</w:t>
                  </w:r>
                </w:p>
              </w:tc>
              <w:tc>
                <w:tcPr>
                  <w:tcW w:w="350" w:type="pct"/>
                  <w:noWrap w:val="0"/>
                  <w:vAlign w:val="center"/>
                </w:tcPr>
                <w:p w14:paraId="1A45D74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462</w:t>
                  </w:r>
                </w:p>
              </w:tc>
            </w:tr>
            <w:tr w14:paraId="5F53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0A9808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419AE42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兴学巷小区</w:t>
                  </w:r>
                </w:p>
              </w:tc>
              <w:tc>
                <w:tcPr>
                  <w:tcW w:w="647" w:type="pct"/>
                  <w:noWrap w:val="0"/>
                  <w:vAlign w:val="center"/>
                </w:tcPr>
                <w:p w14:paraId="061782A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108.912614</w:t>
                  </w:r>
                </w:p>
              </w:tc>
              <w:tc>
                <w:tcPr>
                  <w:tcW w:w="614" w:type="pct"/>
                  <w:noWrap w:val="0"/>
                  <w:vAlign w:val="center"/>
                </w:tcPr>
                <w:p w14:paraId="4BBBB0C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34.261737</w:t>
                  </w:r>
                </w:p>
              </w:tc>
              <w:tc>
                <w:tcPr>
                  <w:tcW w:w="442" w:type="pct"/>
                  <w:noWrap w:val="0"/>
                  <w:vAlign w:val="center"/>
                </w:tcPr>
                <w:p w14:paraId="7C9B161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2025CCB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730人</w:t>
                  </w:r>
                </w:p>
              </w:tc>
              <w:tc>
                <w:tcPr>
                  <w:tcW w:w="432" w:type="pct"/>
                  <w:vMerge w:val="continue"/>
                  <w:noWrap w:val="0"/>
                  <w:vAlign w:val="center"/>
                </w:tcPr>
                <w:p w14:paraId="290E6853">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389B2DD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西北</w:t>
                  </w:r>
                </w:p>
              </w:tc>
              <w:tc>
                <w:tcPr>
                  <w:tcW w:w="350" w:type="pct"/>
                  <w:noWrap w:val="0"/>
                  <w:vAlign w:val="center"/>
                </w:tcPr>
                <w:p w14:paraId="74045D6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84</w:t>
                  </w:r>
                </w:p>
              </w:tc>
            </w:tr>
            <w:tr w14:paraId="3E2C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3DF9FE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4222E68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西安市第四十二中学</w:t>
                  </w:r>
                </w:p>
              </w:tc>
              <w:tc>
                <w:tcPr>
                  <w:tcW w:w="647" w:type="pct"/>
                  <w:noWrap w:val="0"/>
                  <w:vAlign w:val="center"/>
                </w:tcPr>
                <w:p w14:paraId="02F2D0A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108.909299</w:t>
                  </w:r>
                </w:p>
              </w:tc>
              <w:tc>
                <w:tcPr>
                  <w:tcW w:w="614" w:type="pct"/>
                  <w:noWrap w:val="0"/>
                  <w:vAlign w:val="center"/>
                </w:tcPr>
                <w:p w14:paraId="3EBC0C4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34.261748</w:t>
                  </w:r>
                </w:p>
              </w:tc>
              <w:tc>
                <w:tcPr>
                  <w:tcW w:w="442" w:type="pct"/>
                  <w:noWrap w:val="0"/>
                  <w:vAlign w:val="center"/>
                </w:tcPr>
                <w:p w14:paraId="30F8F985">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11D21C3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1100人</w:t>
                  </w:r>
                </w:p>
              </w:tc>
              <w:tc>
                <w:tcPr>
                  <w:tcW w:w="432" w:type="pct"/>
                  <w:vMerge w:val="continue"/>
                  <w:noWrap w:val="0"/>
                  <w:vAlign w:val="center"/>
                </w:tcPr>
                <w:p w14:paraId="11585F7A">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52184F9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w:t>
                  </w:r>
                </w:p>
              </w:tc>
              <w:tc>
                <w:tcPr>
                  <w:tcW w:w="350" w:type="pct"/>
                  <w:noWrap w:val="0"/>
                  <w:vAlign w:val="center"/>
                </w:tcPr>
                <w:p w14:paraId="123CA6A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396</w:t>
                  </w:r>
                </w:p>
              </w:tc>
            </w:tr>
            <w:tr w14:paraId="7E16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7F90E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5C17B26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西安莲湖生殖医院</w:t>
                  </w:r>
                </w:p>
              </w:tc>
              <w:tc>
                <w:tcPr>
                  <w:tcW w:w="647" w:type="pct"/>
                  <w:noWrap w:val="0"/>
                  <w:vAlign w:val="center"/>
                </w:tcPr>
                <w:p w14:paraId="326FA00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108.909294</w:t>
                  </w:r>
                </w:p>
              </w:tc>
              <w:tc>
                <w:tcPr>
                  <w:tcW w:w="614" w:type="pct"/>
                  <w:noWrap w:val="0"/>
                  <w:vAlign w:val="center"/>
                </w:tcPr>
                <w:p w14:paraId="6B32E04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34.261303</w:t>
                  </w:r>
                </w:p>
              </w:tc>
              <w:tc>
                <w:tcPr>
                  <w:tcW w:w="442" w:type="pct"/>
                  <w:noWrap w:val="0"/>
                  <w:vAlign w:val="center"/>
                </w:tcPr>
                <w:p w14:paraId="4D9CB27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医院</w:t>
                  </w:r>
                </w:p>
              </w:tc>
              <w:tc>
                <w:tcPr>
                  <w:tcW w:w="432" w:type="pct"/>
                  <w:noWrap w:val="0"/>
                  <w:vAlign w:val="center"/>
                </w:tcPr>
                <w:p w14:paraId="35965FC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220人</w:t>
                  </w:r>
                </w:p>
              </w:tc>
              <w:tc>
                <w:tcPr>
                  <w:tcW w:w="432" w:type="pct"/>
                  <w:vMerge w:val="continue"/>
                  <w:noWrap w:val="0"/>
                  <w:vAlign w:val="center"/>
                </w:tcPr>
                <w:p w14:paraId="5DFCDFAC">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72829A8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w:t>
                  </w:r>
                </w:p>
              </w:tc>
              <w:tc>
                <w:tcPr>
                  <w:tcW w:w="350" w:type="pct"/>
                  <w:noWrap w:val="0"/>
                  <w:vAlign w:val="center"/>
                </w:tcPr>
                <w:p w14:paraId="03D7621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394</w:t>
                  </w:r>
                </w:p>
              </w:tc>
            </w:tr>
            <w:tr w14:paraId="688D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215B6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6A8711F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缤纷佳苑</w:t>
                  </w:r>
                </w:p>
              </w:tc>
              <w:tc>
                <w:tcPr>
                  <w:tcW w:w="647" w:type="pct"/>
                  <w:noWrap w:val="0"/>
                  <w:vAlign w:val="center"/>
                </w:tcPr>
                <w:p w14:paraId="33DBE58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108.911010</w:t>
                  </w:r>
                </w:p>
              </w:tc>
              <w:tc>
                <w:tcPr>
                  <w:tcW w:w="614" w:type="pct"/>
                  <w:noWrap w:val="0"/>
                  <w:vAlign w:val="center"/>
                </w:tcPr>
                <w:p w14:paraId="6DB9C43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34.259377</w:t>
                  </w:r>
                </w:p>
              </w:tc>
              <w:tc>
                <w:tcPr>
                  <w:tcW w:w="442" w:type="pct"/>
                  <w:noWrap w:val="0"/>
                  <w:vAlign w:val="center"/>
                </w:tcPr>
                <w:p w14:paraId="0821BCCD">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5E15A36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790人</w:t>
                  </w:r>
                </w:p>
              </w:tc>
              <w:tc>
                <w:tcPr>
                  <w:tcW w:w="432" w:type="pct"/>
                  <w:vMerge w:val="continue"/>
                  <w:noWrap w:val="0"/>
                  <w:vAlign w:val="center"/>
                </w:tcPr>
                <w:p w14:paraId="64446AA0">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5CB769D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西南</w:t>
                  </w:r>
                </w:p>
              </w:tc>
              <w:tc>
                <w:tcPr>
                  <w:tcW w:w="350" w:type="pct"/>
                  <w:noWrap w:val="0"/>
                  <w:vAlign w:val="center"/>
                </w:tcPr>
                <w:p w14:paraId="4D79BD0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298</w:t>
                  </w:r>
                </w:p>
              </w:tc>
            </w:tr>
            <w:tr w14:paraId="4E49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B49E7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62A2DCA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朝阳幼儿园</w:t>
                  </w:r>
                </w:p>
              </w:tc>
              <w:tc>
                <w:tcPr>
                  <w:tcW w:w="647" w:type="pct"/>
                  <w:noWrap w:val="0"/>
                  <w:vAlign w:val="center"/>
                </w:tcPr>
                <w:p w14:paraId="77512CF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108.910517</w:t>
                  </w:r>
                </w:p>
              </w:tc>
              <w:tc>
                <w:tcPr>
                  <w:tcW w:w="614" w:type="pct"/>
                  <w:noWrap w:val="0"/>
                  <w:vAlign w:val="center"/>
                </w:tcPr>
                <w:p w14:paraId="2BD86C3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34.258411</w:t>
                  </w:r>
                </w:p>
              </w:tc>
              <w:tc>
                <w:tcPr>
                  <w:tcW w:w="442" w:type="pct"/>
                  <w:noWrap w:val="0"/>
                  <w:vAlign w:val="center"/>
                </w:tcPr>
                <w:p w14:paraId="17554ACB">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1620825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5D5A75CB">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2FCC559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西南</w:t>
                  </w:r>
                </w:p>
              </w:tc>
              <w:tc>
                <w:tcPr>
                  <w:tcW w:w="350" w:type="pct"/>
                  <w:noWrap w:val="0"/>
                  <w:vAlign w:val="center"/>
                </w:tcPr>
                <w:p w14:paraId="3A8EEE5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428</w:t>
                  </w:r>
                </w:p>
              </w:tc>
            </w:tr>
            <w:tr w14:paraId="43C1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56E489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08B7A0E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南小巷家属院</w:t>
                  </w:r>
                </w:p>
              </w:tc>
              <w:tc>
                <w:tcPr>
                  <w:tcW w:w="647" w:type="pct"/>
                  <w:noWrap w:val="0"/>
                  <w:vAlign w:val="center"/>
                </w:tcPr>
                <w:p w14:paraId="320F327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108.911123</w:t>
                  </w:r>
                </w:p>
              </w:tc>
              <w:tc>
                <w:tcPr>
                  <w:tcW w:w="614" w:type="pct"/>
                  <w:noWrap w:val="0"/>
                  <w:vAlign w:val="center"/>
                </w:tcPr>
                <w:p w14:paraId="1E261AB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34.257596</w:t>
                  </w:r>
                </w:p>
              </w:tc>
              <w:tc>
                <w:tcPr>
                  <w:tcW w:w="442" w:type="pct"/>
                  <w:noWrap w:val="0"/>
                  <w:vAlign w:val="center"/>
                </w:tcPr>
                <w:p w14:paraId="0BDE9A3C">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59D4219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430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06F5CCD5">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2E43C6E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西南</w:t>
                  </w:r>
                </w:p>
              </w:tc>
              <w:tc>
                <w:tcPr>
                  <w:tcW w:w="350" w:type="pct"/>
                  <w:noWrap w:val="0"/>
                  <w:vAlign w:val="center"/>
                </w:tcPr>
                <w:p w14:paraId="187C900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449</w:t>
                  </w:r>
                </w:p>
              </w:tc>
            </w:tr>
            <w:tr w14:paraId="69B1C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5B2372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0A2A635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食品厂家属院</w:t>
                  </w:r>
                </w:p>
              </w:tc>
              <w:tc>
                <w:tcPr>
                  <w:tcW w:w="647" w:type="pct"/>
                  <w:noWrap w:val="0"/>
                  <w:vAlign w:val="center"/>
                </w:tcPr>
                <w:p w14:paraId="5DC3867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108.911413</w:t>
                  </w:r>
                </w:p>
              </w:tc>
              <w:tc>
                <w:tcPr>
                  <w:tcW w:w="614" w:type="pct"/>
                  <w:noWrap w:val="0"/>
                  <w:vAlign w:val="center"/>
                </w:tcPr>
                <w:p w14:paraId="082F402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34.258604</w:t>
                  </w:r>
                </w:p>
              </w:tc>
              <w:tc>
                <w:tcPr>
                  <w:tcW w:w="442" w:type="pct"/>
                  <w:noWrap w:val="0"/>
                  <w:vAlign w:val="center"/>
                </w:tcPr>
                <w:p w14:paraId="45ED0120">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1F193E4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510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4F9F3C5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7160180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西南</w:t>
                  </w:r>
                </w:p>
              </w:tc>
              <w:tc>
                <w:tcPr>
                  <w:tcW w:w="350" w:type="pct"/>
                  <w:noWrap w:val="0"/>
                  <w:vAlign w:val="center"/>
                </w:tcPr>
                <w:p w14:paraId="77858A3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349</w:t>
                  </w:r>
                </w:p>
              </w:tc>
            </w:tr>
            <w:tr w14:paraId="7C5C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1829C8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3768986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嘉园小区</w:t>
                  </w:r>
                </w:p>
              </w:tc>
              <w:tc>
                <w:tcPr>
                  <w:tcW w:w="647" w:type="pct"/>
                  <w:noWrap w:val="0"/>
                  <w:vAlign w:val="center"/>
                </w:tcPr>
                <w:p w14:paraId="2DC0493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108.913167</w:t>
                  </w:r>
                </w:p>
              </w:tc>
              <w:tc>
                <w:tcPr>
                  <w:tcW w:w="614" w:type="pct"/>
                  <w:noWrap w:val="0"/>
                  <w:vAlign w:val="center"/>
                </w:tcPr>
                <w:p w14:paraId="555F753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34.257247</w:t>
                  </w:r>
                </w:p>
              </w:tc>
              <w:tc>
                <w:tcPr>
                  <w:tcW w:w="442" w:type="pct"/>
                  <w:noWrap w:val="0"/>
                  <w:vAlign w:val="center"/>
                </w:tcPr>
                <w:p w14:paraId="4B212462">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3226238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1400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6BB58A54">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495705C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西南</w:t>
                  </w:r>
                </w:p>
              </w:tc>
              <w:tc>
                <w:tcPr>
                  <w:tcW w:w="350" w:type="pct"/>
                  <w:noWrap w:val="0"/>
                  <w:vAlign w:val="center"/>
                </w:tcPr>
                <w:p w14:paraId="7CB08CA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434</w:t>
                  </w:r>
                </w:p>
              </w:tc>
            </w:tr>
            <w:tr w14:paraId="0D75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08F836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22469EC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南小巷幼儿园</w:t>
                  </w:r>
                </w:p>
              </w:tc>
              <w:tc>
                <w:tcPr>
                  <w:tcW w:w="647" w:type="pct"/>
                  <w:noWrap w:val="0"/>
                  <w:vAlign w:val="center"/>
                </w:tcPr>
                <w:p w14:paraId="242C44E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108.912239</w:t>
                  </w:r>
                </w:p>
              </w:tc>
              <w:tc>
                <w:tcPr>
                  <w:tcW w:w="614" w:type="pct"/>
                  <w:noWrap w:val="0"/>
                  <w:vAlign w:val="center"/>
                </w:tcPr>
                <w:p w14:paraId="2EF9262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34.257741</w:t>
                  </w:r>
                </w:p>
              </w:tc>
              <w:tc>
                <w:tcPr>
                  <w:tcW w:w="442" w:type="pct"/>
                  <w:noWrap w:val="0"/>
                  <w:vAlign w:val="center"/>
                </w:tcPr>
                <w:p w14:paraId="40F47041">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563C245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21E1D76E">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07DDCAA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西南</w:t>
                  </w:r>
                </w:p>
              </w:tc>
              <w:tc>
                <w:tcPr>
                  <w:tcW w:w="350" w:type="pct"/>
                  <w:noWrap w:val="0"/>
                  <w:vAlign w:val="center"/>
                </w:tcPr>
                <w:p w14:paraId="6B4656A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405</w:t>
                  </w:r>
                </w:p>
              </w:tc>
            </w:tr>
            <w:tr w14:paraId="2F0D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3E9E2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5309D78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西城品格</w:t>
                  </w:r>
                </w:p>
              </w:tc>
              <w:tc>
                <w:tcPr>
                  <w:tcW w:w="647" w:type="pct"/>
                  <w:noWrap w:val="0"/>
                  <w:vAlign w:val="center"/>
                </w:tcPr>
                <w:p w14:paraId="0F6F1F6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108.914100</w:t>
                  </w:r>
                </w:p>
              </w:tc>
              <w:tc>
                <w:tcPr>
                  <w:tcW w:w="614" w:type="pct"/>
                  <w:noWrap w:val="0"/>
                  <w:vAlign w:val="center"/>
                </w:tcPr>
                <w:p w14:paraId="669426E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34.258325</w:t>
                  </w:r>
                </w:p>
              </w:tc>
              <w:tc>
                <w:tcPr>
                  <w:tcW w:w="442" w:type="pct"/>
                  <w:noWrap w:val="0"/>
                  <w:vAlign w:val="center"/>
                </w:tcPr>
                <w:p w14:paraId="5D292951">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0DF2F60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440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669357E2">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484B0E5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南</w:t>
                  </w:r>
                </w:p>
              </w:tc>
              <w:tc>
                <w:tcPr>
                  <w:tcW w:w="350" w:type="pct"/>
                  <w:noWrap w:val="0"/>
                  <w:vAlign w:val="center"/>
                </w:tcPr>
                <w:p w14:paraId="12EF025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306</w:t>
                  </w:r>
                </w:p>
              </w:tc>
            </w:tr>
            <w:tr w14:paraId="12D7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44D7B4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6C88EA4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西安玻璃制品厂家属院</w:t>
                  </w:r>
                </w:p>
              </w:tc>
              <w:tc>
                <w:tcPr>
                  <w:tcW w:w="647" w:type="pct"/>
                  <w:noWrap w:val="0"/>
                  <w:vAlign w:val="center"/>
                </w:tcPr>
                <w:p w14:paraId="5A46855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108.914615</w:t>
                  </w:r>
                </w:p>
              </w:tc>
              <w:tc>
                <w:tcPr>
                  <w:tcW w:w="614" w:type="pct"/>
                  <w:noWrap w:val="0"/>
                  <w:vAlign w:val="center"/>
                </w:tcPr>
                <w:p w14:paraId="7BEC209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34.256872</w:t>
                  </w:r>
                </w:p>
              </w:tc>
              <w:tc>
                <w:tcPr>
                  <w:tcW w:w="442" w:type="pct"/>
                  <w:noWrap w:val="0"/>
                  <w:vAlign w:val="center"/>
                </w:tcPr>
                <w:p w14:paraId="6A9754AD">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7D27D09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610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4CEA92A7">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18D8661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东南</w:t>
                  </w:r>
                </w:p>
              </w:tc>
              <w:tc>
                <w:tcPr>
                  <w:tcW w:w="350" w:type="pct"/>
                  <w:noWrap w:val="0"/>
                  <w:vAlign w:val="center"/>
                </w:tcPr>
                <w:p w14:paraId="1AF42A9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477</w:t>
                  </w:r>
                </w:p>
              </w:tc>
            </w:tr>
            <w:tr w14:paraId="39AB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79E253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3A05EED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八佳小区土门支行家属院</w:t>
                  </w:r>
                </w:p>
              </w:tc>
              <w:tc>
                <w:tcPr>
                  <w:tcW w:w="647" w:type="pct"/>
                  <w:noWrap w:val="0"/>
                  <w:vAlign w:val="center"/>
                </w:tcPr>
                <w:p w14:paraId="6CFABDF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108.914980</w:t>
                  </w:r>
                </w:p>
              </w:tc>
              <w:tc>
                <w:tcPr>
                  <w:tcW w:w="614" w:type="pct"/>
                  <w:noWrap w:val="0"/>
                  <w:vAlign w:val="center"/>
                </w:tcPr>
                <w:p w14:paraId="3FD0D7A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34.257837</w:t>
                  </w:r>
                </w:p>
              </w:tc>
              <w:tc>
                <w:tcPr>
                  <w:tcW w:w="442" w:type="pct"/>
                  <w:noWrap w:val="0"/>
                  <w:vAlign w:val="center"/>
                </w:tcPr>
                <w:p w14:paraId="5A024EC8">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009203B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530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706C2438">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1B9B61B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东南</w:t>
                  </w:r>
                </w:p>
              </w:tc>
              <w:tc>
                <w:tcPr>
                  <w:tcW w:w="350" w:type="pct"/>
                  <w:noWrap w:val="0"/>
                  <w:vAlign w:val="center"/>
                </w:tcPr>
                <w:p w14:paraId="48EBE0B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383</w:t>
                  </w:r>
                </w:p>
              </w:tc>
            </w:tr>
            <w:tr w14:paraId="4AF5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27AF767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1EDEA52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八家巷小区</w:t>
                  </w:r>
                </w:p>
              </w:tc>
              <w:tc>
                <w:tcPr>
                  <w:tcW w:w="647" w:type="pct"/>
                  <w:noWrap w:val="0"/>
                  <w:vAlign w:val="center"/>
                </w:tcPr>
                <w:p w14:paraId="1B891B3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108.915098</w:t>
                  </w:r>
                </w:p>
              </w:tc>
              <w:tc>
                <w:tcPr>
                  <w:tcW w:w="614" w:type="pct"/>
                  <w:noWrap w:val="0"/>
                  <w:vAlign w:val="center"/>
                </w:tcPr>
                <w:p w14:paraId="51FC0A9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34.258642</w:t>
                  </w:r>
                </w:p>
              </w:tc>
              <w:tc>
                <w:tcPr>
                  <w:tcW w:w="442" w:type="pct"/>
                  <w:noWrap w:val="0"/>
                  <w:vAlign w:val="center"/>
                </w:tcPr>
                <w:p w14:paraId="0E226643">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0296738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800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0EBD21F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042D7FB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东南</w:t>
                  </w:r>
                </w:p>
              </w:tc>
              <w:tc>
                <w:tcPr>
                  <w:tcW w:w="350" w:type="pct"/>
                  <w:noWrap w:val="0"/>
                  <w:vAlign w:val="center"/>
                </w:tcPr>
                <w:p w14:paraId="3A80CBA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r>
            <w:tr w14:paraId="4DFB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0675C7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5A78712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八佳花园</w:t>
                  </w:r>
                </w:p>
              </w:tc>
              <w:tc>
                <w:tcPr>
                  <w:tcW w:w="647" w:type="pct"/>
                  <w:noWrap w:val="0"/>
                  <w:vAlign w:val="center"/>
                </w:tcPr>
                <w:p w14:paraId="5A88592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108.916471</w:t>
                  </w:r>
                </w:p>
              </w:tc>
              <w:tc>
                <w:tcPr>
                  <w:tcW w:w="614" w:type="pct"/>
                  <w:noWrap w:val="0"/>
                  <w:vAlign w:val="center"/>
                </w:tcPr>
                <w:p w14:paraId="7CF5F42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34.258312</w:t>
                  </w:r>
                </w:p>
              </w:tc>
              <w:tc>
                <w:tcPr>
                  <w:tcW w:w="442" w:type="pct"/>
                  <w:noWrap w:val="0"/>
                  <w:vAlign w:val="center"/>
                </w:tcPr>
                <w:p w14:paraId="1F91AA40">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学校</w:t>
                  </w:r>
                </w:p>
              </w:tc>
              <w:tc>
                <w:tcPr>
                  <w:tcW w:w="432" w:type="pct"/>
                  <w:noWrap w:val="0"/>
                  <w:vAlign w:val="center"/>
                </w:tcPr>
                <w:p w14:paraId="343D05C7">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840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2DF76D17">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291B523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东南</w:t>
                  </w:r>
                </w:p>
              </w:tc>
              <w:tc>
                <w:tcPr>
                  <w:tcW w:w="350" w:type="pct"/>
                  <w:noWrap w:val="0"/>
                  <w:vAlign w:val="center"/>
                </w:tcPr>
                <w:p w14:paraId="28E8072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485</w:t>
                  </w:r>
                </w:p>
              </w:tc>
            </w:tr>
            <w:tr w14:paraId="3E34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5D5D6EE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59AE9FE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长航家属院</w:t>
                  </w:r>
                </w:p>
              </w:tc>
              <w:tc>
                <w:tcPr>
                  <w:tcW w:w="647" w:type="pct"/>
                  <w:noWrap w:val="0"/>
                  <w:vAlign w:val="center"/>
                </w:tcPr>
                <w:p w14:paraId="0B29D5D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108.916563</w:t>
                  </w:r>
                </w:p>
              </w:tc>
              <w:tc>
                <w:tcPr>
                  <w:tcW w:w="614" w:type="pct"/>
                  <w:noWrap w:val="0"/>
                  <w:vAlign w:val="center"/>
                </w:tcPr>
                <w:p w14:paraId="2015979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34.258443</w:t>
                  </w:r>
                </w:p>
              </w:tc>
              <w:tc>
                <w:tcPr>
                  <w:tcW w:w="442" w:type="pct"/>
                  <w:noWrap w:val="0"/>
                  <w:vAlign w:val="center"/>
                </w:tcPr>
                <w:p w14:paraId="581A1D86">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3A7C2B7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600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0B7D9834">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349909B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东南</w:t>
                  </w:r>
                </w:p>
              </w:tc>
              <w:tc>
                <w:tcPr>
                  <w:tcW w:w="350" w:type="pct"/>
                  <w:noWrap w:val="0"/>
                  <w:vAlign w:val="center"/>
                </w:tcPr>
                <w:p w14:paraId="5F23B5C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399</w:t>
                  </w:r>
                </w:p>
              </w:tc>
            </w:tr>
            <w:tr w14:paraId="0F72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1D366F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28C4A79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西安市第五医院</w:t>
                  </w:r>
                </w:p>
              </w:tc>
              <w:tc>
                <w:tcPr>
                  <w:tcW w:w="647" w:type="pct"/>
                  <w:noWrap w:val="0"/>
                  <w:vAlign w:val="center"/>
                </w:tcPr>
                <w:p w14:paraId="4671B4F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108.913430</w:t>
                  </w:r>
                </w:p>
              </w:tc>
              <w:tc>
                <w:tcPr>
                  <w:tcW w:w="614" w:type="pct"/>
                  <w:noWrap w:val="0"/>
                  <w:vAlign w:val="center"/>
                </w:tcPr>
                <w:p w14:paraId="514D764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34.260353</w:t>
                  </w:r>
                </w:p>
              </w:tc>
              <w:tc>
                <w:tcPr>
                  <w:tcW w:w="442" w:type="pct"/>
                  <w:noWrap w:val="0"/>
                  <w:vAlign w:val="center"/>
                </w:tcPr>
                <w:p w14:paraId="6B0D652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医院</w:t>
                  </w:r>
                </w:p>
              </w:tc>
              <w:tc>
                <w:tcPr>
                  <w:tcW w:w="432" w:type="pct"/>
                  <w:noWrap w:val="0"/>
                  <w:vAlign w:val="center"/>
                </w:tcPr>
                <w:p w14:paraId="72E1719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1100人</w:t>
                  </w:r>
                </w:p>
              </w:tc>
              <w:tc>
                <w:tcPr>
                  <w:tcW w:w="432" w:type="pct"/>
                  <w:vMerge w:val="continue"/>
                  <w:noWrap w:val="0"/>
                  <w:vAlign w:val="center"/>
                </w:tcPr>
                <w:p w14:paraId="2A51FE41">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2BAFB1A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南</w:t>
                  </w:r>
                </w:p>
              </w:tc>
              <w:tc>
                <w:tcPr>
                  <w:tcW w:w="350" w:type="pct"/>
                  <w:noWrap w:val="0"/>
                  <w:vAlign w:val="center"/>
                </w:tcPr>
                <w:p w14:paraId="78D919B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48</w:t>
                  </w:r>
                </w:p>
              </w:tc>
            </w:tr>
            <w:tr w14:paraId="4301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68301D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4CE94629">
                  <w:pPr>
                    <w:keepNext w:val="0"/>
                    <w:keepLines w:val="0"/>
                    <w:suppressLineNumbers w:val="0"/>
                    <w:spacing w:before="0" w:beforeAutospacing="0" w:after="0" w:afterAutospacing="0" w:line="240" w:lineRule="auto"/>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电影厂家属院</w:t>
                  </w:r>
                </w:p>
              </w:tc>
              <w:tc>
                <w:tcPr>
                  <w:tcW w:w="647" w:type="pct"/>
                  <w:noWrap w:val="0"/>
                  <w:vAlign w:val="center"/>
                </w:tcPr>
                <w:p w14:paraId="29D92786">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108.913495</w:t>
                  </w:r>
                </w:p>
              </w:tc>
              <w:tc>
                <w:tcPr>
                  <w:tcW w:w="614" w:type="pct"/>
                  <w:noWrap w:val="0"/>
                  <w:vAlign w:val="center"/>
                </w:tcPr>
                <w:p w14:paraId="1E1F18FC">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34.261572</w:t>
                  </w:r>
                </w:p>
              </w:tc>
              <w:tc>
                <w:tcPr>
                  <w:tcW w:w="442" w:type="pct"/>
                  <w:noWrap w:val="0"/>
                  <w:vAlign w:val="center"/>
                </w:tcPr>
                <w:p w14:paraId="4A28AC84">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居民</w:t>
                  </w:r>
                </w:p>
              </w:tc>
              <w:tc>
                <w:tcPr>
                  <w:tcW w:w="432" w:type="pct"/>
                  <w:noWrap w:val="0"/>
                  <w:vAlign w:val="center"/>
                </w:tcPr>
                <w:p w14:paraId="7C8F34C9">
                  <w:pPr>
                    <w:keepNext w:val="0"/>
                    <w:keepLines w:val="0"/>
                    <w:suppressLineNumbers w:val="0"/>
                    <w:spacing w:before="0" w:beforeAutospacing="0" w:after="0" w:afterAutospacing="0"/>
                    <w:ind w:left="-105" w:leftChars="-50" w:right="-105" w:rightChars="-5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440人</w:t>
                  </w:r>
                </w:p>
              </w:tc>
              <w:tc>
                <w:tcPr>
                  <w:tcW w:w="432" w:type="pct"/>
                  <w:vMerge w:val="continue"/>
                  <w:noWrap w:val="0"/>
                  <w:vAlign w:val="center"/>
                </w:tcPr>
                <w:p w14:paraId="3DF2DCE6">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181152EF">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cs="Times New Roman"/>
                      <w:color w:val="auto"/>
                      <w:kern w:val="2"/>
                      <w:sz w:val="21"/>
                      <w:szCs w:val="21"/>
                      <w:highlight w:val="none"/>
                      <w:lang w:val="en-US" w:eastAsia="zh-CN" w:bidi="ar-SA"/>
                    </w:rPr>
                    <w:t>北</w:t>
                  </w:r>
                </w:p>
              </w:tc>
              <w:tc>
                <w:tcPr>
                  <w:tcW w:w="350" w:type="pct"/>
                  <w:noWrap w:val="0"/>
                  <w:vAlign w:val="center"/>
                </w:tcPr>
                <w:p w14:paraId="6AE84DB9">
                  <w:pPr>
                    <w:keepNext w:val="0"/>
                    <w:keepLines w:val="0"/>
                    <w:suppressLineNumbers w:val="0"/>
                    <w:spacing w:before="0" w:beforeAutospacing="0" w:after="0" w:afterAutospacing="0"/>
                    <w:ind w:left="-105" w:leftChars="-50" w:right="-105" w:rightChars="-50"/>
                    <w:jc w:val="center"/>
                    <w:rPr>
                      <w:rFonts w:hint="eastAsia" w:cs="Times New Roman"/>
                      <w:color w:val="auto"/>
                      <w:szCs w:val="21"/>
                      <w:highlight w:val="none"/>
                      <w:lang w:val="en-US" w:eastAsia="zh-CN"/>
                    </w:rPr>
                  </w:pPr>
                  <w:r>
                    <w:rPr>
                      <w:rFonts w:hint="eastAsia" w:cs="Times New Roman"/>
                      <w:color w:val="auto"/>
                      <w:kern w:val="2"/>
                      <w:sz w:val="21"/>
                      <w:szCs w:val="21"/>
                      <w:highlight w:val="none"/>
                      <w:lang w:val="en-US" w:eastAsia="zh-CN" w:bidi="ar-SA"/>
                    </w:rPr>
                    <w:t>30</w:t>
                  </w:r>
                </w:p>
              </w:tc>
            </w:tr>
            <w:tr w14:paraId="2E9C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6E7682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77DEF34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熙园</w:t>
                  </w:r>
                </w:p>
              </w:tc>
              <w:tc>
                <w:tcPr>
                  <w:tcW w:w="647" w:type="pct"/>
                  <w:noWrap w:val="0"/>
                  <w:vAlign w:val="center"/>
                </w:tcPr>
                <w:p w14:paraId="30CDB08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108.915168</w:t>
                  </w:r>
                </w:p>
              </w:tc>
              <w:tc>
                <w:tcPr>
                  <w:tcW w:w="614" w:type="pct"/>
                  <w:noWrap w:val="0"/>
                  <w:vAlign w:val="center"/>
                </w:tcPr>
                <w:p w14:paraId="60F1C43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34.259962</w:t>
                  </w:r>
                </w:p>
              </w:tc>
              <w:tc>
                <w:tcPr>
                  <w:tcW w:w="442" w:type="pct"/>
                  <w:noWrap w:val="0"/>
                  <w:vAlign w:val="center"/>
                </w:tcPr>
                <w:p w14:paraId="3A46EA63">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1D93845B">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0E78AAAF">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0B607CC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东南</w:t>
                  </w:r>
                </w:p>
              </w:tc>
              <w:tc>
                <w:tcPr>
                  <w:tcW w:w="350" w:type="pct"/>
                  <w:noWrap w:val="0"/>
                  <w:vAlign w:val="center"/>
                </w:tcPr>
                <w:p w14:paraId="5172996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181</w:t>
                  </w:r>
                </w:p>
              </w:tc>
            </w:tr>
            <w:tr w14:paraId="5249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2AF310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63FFDF5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房地局家属院</w:t>
                  </w:r>
                </w:p>
              </w:tc>
              <w:tc>
                <w:tcPr>
                  <w:tcW w:w="647" w:type="pct"/>
                  <w:noWrap w:val="0"/>
                  <w:vAlign w:val="center"/>
                </w:tcPr>
                <w:p w14:paraId="49372C78">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108.917877</w:t>
                  </w:r>
                </w:p>
              </w:tc>
              <w:tc>
                <w:tcPr>
                  <w:tcW w:w="614" w:type="pct"/>
                  <w:noWrap w:val="0"/>
                  <w:vAlign w:val="center"/>
                </w:tcPr>
                <w:p w14:paraId="23332CD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34.259114</w:t>
                  </w:r>
                </w:p>
              </w:tc>
              <w:tc>
                <w:tcPr>
                  <w:tcW w:w="442" w:type="pct"/>
                  <w:noWrap w:val="0"/>
                  <w:vAlign w:val="center"/>
                </w:tcPr>
                <w:p w14:paraId="31ABC0A3">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4E898EE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470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2B71F9C6">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4DAE46D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东南</w:t>
                  </w:r>
                </w:p>
              </w:tc>
              <w:tc>
                <w:tcPr>
                  <w:tcW w:w="350" w:type="pct"/>
                  <w:noWrap w:val="0"/>
                  <w:vAlign w:val="center"/>
                </w:tcPr>
                <w:p w14:paraId="4897D54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435</w:t>
                  </w:r>
                </w:p>
              </w:tc>
            </w:tr>
            <w:tr w14:paraId="265FA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5" w:type="pct"/>
                  <w:vMerge w:val="continue"/>
                  <w:noWrap w:val="0"/>
                  <w:vAlign w:val="center"/>
                </w:tcPr>
                <w:p w14:paraId="256E7B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p>
              </w:tc>
              <w:tc>
                <w:tcPr>
                  <w:tcW w:w="1385" w:type="pct"/>
                  <w:noWrap w:val="0"/>
                  <w:vAlign w:val="center"/>
                </w:tcPr>
                <w:p w14:paraId="42CE415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华兰佳园</w:t>
                  </w:r>
                </w:p>
              </w:tc>
              <w:tc>
                <w:tcPr>
                  <w:tcW w:w="647" w:type="pct"/>
                  <w:noWrap w:val="0"/>
                  <w:vAlign w:val="center"/>
                </w:tcPr>
                <w:p w14:paraId="57422C9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108.917598</w:t>
                  </w:r>
                </w:p>
              </w:tc>
              <w:tc>
                <w:tcPr>
                  <w:tcW w:w="614" w:type="pct"/>
                  <w:noWrap w:val="0"/>
                  <w:vAlign w:val="center"/>
                </w:tcPr>
                <w:p w14:paraId="3A0DB13A">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34.258331</w:t>
                  </w:r>
                </w:p>
              </w:tc>
              <w:tc>
                <w:tcPr>
                  <w:tcW w:w="442" w:type="pct"/>
                  <w:noWrap w:val="0"/>
                  <w:vAlign w:val="center"/>
                </w:tcPr>
                <w:p w14:paraId="55E9CA32">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4F093CD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1400</w:t>
                  </w:r>
                  <w:r>
                    <w:rPr>
                      <w:rFonts w:hint="eastAsia" w:cs="Times New Roman"/>
                      <w:color w:val="auto"/>
                      <w:kern w:val="2"/>
                      <w:sz w:val="21"/>
                      <w:szCs w:val="21"/>
                      <w:highlight w:val="none"/>
                      <w:lang w:val="en-US" w:eastAsia="zh-CN" w:bidi="ar-SA"/>
                    </w:rPr>
                    <w:t>人</w:t>
                  </w:r>
                </w:p>
              </w:tc>
              <w:tc>
                <w:tcPr>
                  <w:tcW w:w="432" w:type="pct"/>
                  <w:vMerge w:val="continue"/>
                  <w:noWrap w:val="0"/>
                  <w:vAlign w:val="center"/>
                </w:tcPr>
                <w:p w14:paraId="6288293A">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p>
              </w:tc>
              <w:tc>
                <w:tcPr>
                  <w:tcW w:w="299" w:type="pct"/>
                  <w:noWrap w:val="0"/>
                  <w:vAlign w:val="center"/>
                </w:tcPr>
                <w:p w14:paraId="26FA55D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东南</w:t>
                  </w:r>
                </w:p>
              </w:tc>
              <w:tc>
                <w:tcPr>
                  <w:tcW w:w="350" w:type="pct"/>
                  <w:noWrap w:val="0"/>
                  <w:vAlign w:val="center"/>
                </w:tcPr>
                <w:p w14:paraId="55F087F1">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464</w:t>
                  </w:r>
                </w:p>
              </w:tc>
            </w:tr>
            <w:tr w14:paraId="747C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95" w:type="pct"/>
                  <w:vMerge w:val="restart"/>
                  <w:noWrap w:val="0"/>
                  <w:vAlign w:val="center"/>
                </w:tcPr>
                <w:p w14:paraId="1968E6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声环境</w:t>
                  </w:r>
                </w:p>
              </w:tc>
              <w:tc>
                <w:tcPr>
                  <w:tcW w:w="1385" w:type="pct"/>
                  <w:noWrap w:val="0"/>
                  <w:vAlign w:val="center"/>
                </w:tcPr>
                <w:p w14:paraId="259B2A7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晨光御苑</w:t>
                  </w:r>
                </w:p>
              </w:tc>
              <w:tc>
                <w:tcPr>
                  <w:tcW w:w="647" w:type="pct"/>
                  <w:noWrap w:val="0"/>
                  <w:vAlign w:val="center"/>
                </w:tcPr>
                <w:p w14:paraId="102B6CF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108.914538</w:t>
                  </w:r>
                </w:p>
              </w:tc>
              <w:tc>
                <w:tcPr>
                  <w:tcW w:w="614" w:type="pct"/>
                  <w:noWrap w:val="0"/>
                  <w:vAlign w:val="center"/>
                </w:tcPr>
                <w:p w14:paraId="1D36E681">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34.261238</w:t>
                  </w:r>
                </w:p>
              </w:tc>
              <w:tc>
                <w:tcPr>
                  <w:tcW w:w="442" w:type="pct"/>
                  <w:noWrap w:val="0"/>
                  <w:vAlign w:val="center"/>
                </w:tcPr>
                <w:p w14:paraId="0063D341">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居民</w:t>
                  </w:r>
                </w:p>
              </w:tc>
              <w:tc>
                <w:tcPr>
                  <w:tcW w:w="432" w:type="pct"/>
                  <w:noWrap w:val="0"/>
                  <w:vAlign w:val="center"/>
                </w:tcPr>
                <w:p w14:paraId="51CC6E1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1600人</w:t>
                  </w:r>
                </w:p>
              </w:tc>
              <w:tc>
                <w:tcPr>
                  <w:tcW w:w="432" w:type="pct"/>
                  <w:vMerge w:val="restart"/>
                  <w:noWrap w:val="0"/>
                  <w:vAlign w:val="center"/>
                </w:tcPr>
                <w:p w14:paraId="18282C74">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4类</w:t>
                  </w:r>
                </w:p>
              </w:tc>
              <w:tc>
                <w:tcPr>
                  <w:tcW w:w="299" w:type="pct"/>
                  <w:noWrap w:val="0"/>
                  <w:vAlign w:val="center"/>
                </w:tcPr>
                <w:p w14:paraId="33C8182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东</w:t>
                  </w:r>
                </w:p>
              </w:tc>
              <w:tc>
                <w:tcPr>
                  <w:tcW w:w="350" w:type="pct"/>
                  <w:noWrap w:val="0"/>
                  <w:vAlign w:val="center"/>
                </w:tcPr>
                <w:p w14:paraId="07CE4D39">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r>
            <w:tr w14:paraId="1590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95" w:type="pct"/>
                  <w:vMerge w:val="continue"/>
                  <w:noWrap w:val="0"/>
                  <w:vAlign w:val="center"/>
                </w:tcPr>
                <w:p w14:paraId="47BA1601">
                  <w:pPr>
                    <w:keepNext w:val="0"/>
                    <w:keepLines w:val="0"/>
                    <w:suppressLineNumbers w:val="0"/>
                    <w:spacing w:before="0" w:beforeAutospacing="0" w:after="0" w:afterAutospacing="0"/>
                    <w:ind w:left="-105" w:leftChars="-50" w:right="-105" w:rightChars="-50"/>
                    <w:jc w:val="center"/>
                    <w:rPr>
                      <w:rFonts w:hint="default"/>
                      <w:color w:val="auto"/>
                    </w:rPr>
                  </w:pPr>
                </w:p>
              </w:tc>
              <w:tc>
                <w:tcPr>
                  <w:tcW w:w="1385" w:type="pct"/>
                  <w:shd w:val="clear" w:color="auto" w:fill="auto"/>
                  <w:noWrap w:val="0"/>
                  <w:vAlign w:val="center"/>
                </w:tcPr>
                <w:p w14:paraId="4AD609D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西安市第五医院</w:t>
                  </w:r>
                </w:p>
              </w:tc>
              <w:tc>
                <w:tcPr>
                  <w:tcW w:w="647" w:type="pct"/>
                  <w:shd w:val="clear" w:color="auto" w:fill="auto"/>
                  <w:noWrap w:val="0"/>
                  <w:vAlign w:val="center"/>
                </w:tcPr>
                <w:p w14:paraId="216F94A4">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108.913430</w:t>
                  </w:r>
                </w:p>
              </w:tc>
              <w:tc>
                <w:tcPr>
                  <w:tcW w:w="614" w:type="pct"/>
                  <w:shd w:val="clear" w:color="auto" w:fill="auto"/>
                  <w:noWrap w:val="0"/>
                  <w:vAlign w:val="center"/>
                </w:tcPr>
                <w:p w14:paraId="7ED735F2">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34.260353</w:t>
                  </w:r>
                </w:p>
              </w:tc>
              <w:tc>
                <w:tcPr>
                  <w:tcW w:w="442" w:type="pct"/>
                  <w:shd w:val="clear" w:color="auto" w:fill="auto"/>
                  <w:noWrap w:val="0"/>
                  <w:vAlign w:val="center"/>
                </w:tcPr>
                <w:p w14:paraId="016E730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医院</w:t>
                  </w:r>
                </w:p>
              </w:tc>
              <w:tc>
                <w:tcPr>
                  <w:tcW w:w="432" w:type="pct"/>
                  <w:shd w:val="clear" w:color="auto" w:fill="auto"/>
                  <w:noWrap w:val="0"/>
                  <w:vAlign w:val="center"/>
                </w:tcPr>
                <w:p w14:paraId="6331158B">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1100人</w:t>
                  </w:r>
                </w:p>
              </w:tc>
              <w:tc>
                <w:tcPr>
                  <w:tcW w:w="432" w:type="pct"/>
                  <w:vMerge w:val="continue"/>
                  <w:shd w:val="clear" w:color="auto" w:fill="auto"/>
                  <w:noWrap w:val="0"/>
                  <w:vAlign w:val="center"/>
                </w:tcPr>
                <w:p w14:paraId="1C2B138A">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p>
              </w:tc>
              <w:tc>
                <w:tcPr>
                  <w:tcW w:w="299" w:type="pct"/>
                  <w:shd w:val="clear" w:color="auto" w:fill="auto"/>
                  <w:noWrap w:val="0"/>
                  <w:vAlign w:val="center"/>
                </w:tcPr>
                <w:p w14:paraId="1CB0CCCF">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南</w:t>
                  </w:r>
                </w:p>
              </w:tc>
              <w:tc>
                <w:tcPr>
                  <w:tcW w:w="350" w:type="pct"/>
                  <w:shd w:val="clear" w:color="auto" w:fill="auto"/>
                  <w:noWrap w:val="0"/>
                  <w:vAlign w:val="center"/>
                </w:tcPr>
                <w:p w14:paraId="6F9CFB0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w:t>
                  </w:r>
                </w:p>
              </w:tc>
            </w:tr>
            <w:tr w14:paraId="6ED8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95" w:type="pct"/>
                  <w:vMerge w:val="continue"/>
                  <w:noWrap w:val="0"/>
                  <w:vAlign w:val="center"/>
                </w:tcPr>
                <w:p w14:paraId="513B2BD7">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p>
              </w:tc>
              <w:tc>
                <w:tcPr>
                  <w:tcW w:w="1385" w:type="pct"/>
                  <w:noWrap w:val="0"/>
                  <w:vAlign w:val="center"/>
                </w:tcPr>
                <w:p w14:paraId="32C2154C">
                  <w:pPr>
                    <w:keepNext w:val="0"/>
                    <w:keepLines w:val="0"/>
                    <w:suppressLineNumbers w:val="0"/>
                    <w:spacing w:before="0" w:beforeAutospacing="0" w:after="0" w:afterAutospacing="0" w:line="240" w:lineRule="auto"/>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电影厂家属院</w:t>
                  </w:r>
                </w:p>
              </w:tc>
              <w:tc>
                <w:tcPr>
                  <w:tcW w:w="647" w:type="pct"/>
                  <w:noWrap w:val="0"/>
                  <w:vAlign w:val="center"/>
                </w:tcPr>
                <w:p w14:paraId="35C35262">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108.913495</w:t>
                  </w:r>
                </w:p>
              </w:tc>
              <w:tc>
                <w:tcPr>
                  <w:tcW w:w="614" w:type="pct"/>
                  <w:noWrap w:val="0"/>
                  <w:vAlign w:val="center"/>
                </w:tcPr>
                <w:p w14:paraId="37EC0C2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34.261572</w:t>
                  </w:r>
                </w:p>
              </w:tc>
              <w:tc>
                <w:tcPr>
                  <w:tcW w:w="442" w:type="pct"/>
                  <w:noWrap w:val="0"/>
                  <w:vAlign w:val="center"/>
                </w:tcPr>
                <w:p w14:paraId="2542719D">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w:t>
                  </w:r>
                </w:p>
              </w:tc>
              <w:tc>
                <w:tcPr>
                  <w:tcW w:w="432" w:type="pct"/>
                  <w:noWrap w:val="0"/>
                  <w:vAlign w:val="center"/>
                </w:tcPr>
                <w:p w14:paraId="2A78FA56">
                  <w:pPr>
                    <w:keepNext w:val="0"/>
                    <w:keepLines w:val="0"/>
                    <w:suppressLineNumbers w:val="0"/>
                    <w:spacing w:before="0" w:beforeAutospacing="0" w:after="0" w:afterAutospacing="0"/>
                    <w:ind w:left="-105" w:leftChars="-50" w:right="-105" w:rightChars="-5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440人</w:t>
                  </w:r>
                </w:p>
              </w:tc>
              <w:tc>
                <w:tcPr>
                  <w:tcW w:w="432" w:type="pct"/>
                  <w:noWrap w:val="0"/>
                  <w:vAlign w:val="center"/>
                </w:tcPr>
                <w:p w14:paraId="6A38DE5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1类</w:t>
                  </w:r>
                </w:p>
              </w:tc>
              <w:tc>
                <w:tcPr>
                  <w:tcW w:w="299" w:type="pct"/>
                  <w:noWrap w:val="0"/>
                  <w:vAlign w:val="center"/>
                </w:tcPr>
                <w:p w14:paraId="697F99CD">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北</w:t>
                  </w:r>
                </w:p>
              </w:tc>
              <w:tc>
                <w:tcPr>
                  <w:tcW w:w="350" w:type="pct"/>
                  <w:noWrap w:val="0"/>
                  <w:vAlign w:val="center"/>
                </w:tcPr>
                <w:p w14:paraId="141A8BB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r>
          </w:tbl>
          <w:p w14:paraId="67D1A992">
            <w:pPr>
              <w:pStyle w:val="41"/>
              <w:keepNext w:val="0"/>
              <w:keepLines w:val="0"/>
              <w:pageBreakBefore w:val="0"/>
              <w:widowControl/>
              <w:numPr>
                <w:ilvl w:val="0"/>
                <w:numId w:val="0"/>
              </w:numPr>
              <w:suppressLineNumbers w:val="0"/>
              <w:kinsoku/>
              <w:wordWrap/>
              <w:overflowPunct/>
              <w:topLinePunct w:val="0"/>
              <w:bidi w:val="0"/>
              <w:adjustRightInd w:val="0"/>
              <w:spacing w:before="0" w:beforeAutospacing="0" w:after="0" w:afterAutospacing="0" w:line="360" w:lineRule="auto"/>
              <w:ind w:left="0" w:right="0"/>
              <w:textAlignment w:val="auto"/>
              <w:rPr>
                <w:rFonts w:hint="default" w:ascii="Times New Roman" w:hAnsi="Times New Roman" w:eastAsia="宋体" w:cs="Times New Roman"/>
                <w:color w:val="auto"/>
                <w:sz w:val="24"/>
                <w:szCs w:val="24"/>
                <w:highlight w:val="none"/>
                <w:lang w:val="en-US" w:eastAsia="zh-CN"/>
              </w:rPr>
            </w:pPr>
          </w:p>
        </w:tc>
      </w:tr>
      <w:tr w14:paraId="3D1B2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7" w:type="dxa"/>
            <w:noWrap w:val="0"/>
            <w:tcMar>
              <w:left w:w="28" w:type="dxa"/>
              <w:right w:w="28" w:type="dxa"/>
            </w:tcMar>
            <w:vAlign w:val="center"/>
          </w:tcPr>
          <w:p w14:paraId="6A9266D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污染</w:t>
            </w:r>
          </w:p>
          <w:p w14:paraId="42DCA7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物排</w:t>
            </w:r>
          </w:p>
          <w:p w14:paraId="0282CC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放控</w:t>
            </w:r>
          </w:p>
          <w:p w14:paraId="0A76AB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制标</w:t>
            </w:r>
          </w:p>
          <w:p w14:paraId="4661DA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准</w:t>
            </w:r>
          </w:p>
        </w:tc>
        <w:tc>
          <w:tcPr>
            <w:tcW w:w="8674" w:type="dxa"/>
            <w:noWrap w:val="0"/>
            <w:vAlign w:val="center"/>
          </w:tcPr>
          <w:p w14:paraId="0C2FA87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val="0"/>
                <w:snapToGrid w:val="0"/>
                <w:color w:val="auto"/>
                <w:sz w:val="24"/>
                <w:highlight w:val="none"/>
                <w:lang w:val="en-US" w:eastAsia="zh-CN"/>
              </w:rPr>
            </w:pPr>
            <w:r>
              <w:rPr>
                <w:rFonts w:hint="eastAsia" w:ascii="Times New Roman" w:hAnsi="Times New Roman" w:eastAsia="宋体" w:cs="Times New Roman"/>
                <w:b/>
                <w:bCs w:val="0"/>
                <w:snapToGrid w:val="0"/>
                <w:color w:val="auto"/>
                <w:sz w:val="24"/>
                <w:highlight w:val="none"/>
                <w:lang w:val="en-US" w:eastAsia="zh-CN"/>
              </w:rPr>
              <w:t>1、废气排放标准</w:t>
            </w:r>
          </w:p>
          <w:p w14:paraId="66317D8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snapToGrid w:val="0"/>
                <w:color w:val="auto"/>
                <w:sz w:val="24"/>
                <w:highlight w:val="none"/>
                <w:lang w:val="en-US" w:eastAsia="zh-CN"/>
              </w:rPr>
            </w:pPr>
            <w:r>
              <w:rPr>
                <w:rFonts w:hint="eastAsia" w:ascii="Times New Roman" w:hAnsi="Times New Roman" w:eastAsia="宋体" w:cs="Times New Roman"/>
                <w:b w:val="0"/>
                <w:bCs/>
                <w:snapToGrid w:val="0"/>
                <w:color w:val="auto"/>
                <w:sz w:val="24"/>
                <w:highlight w:val="none"/>
                <w:lang w:val="en-US" w:eastAsia="zh-CN"/>
              </w:rPr>
              <w:t>臭气浓度</w:t>
            </w:r>
            <w:r>
              <w:rPr>
                <w:rFonts w:hint="default" w:ascii="Times New Roman" w:hAnsi="Times New Roman" w:eastAsia="宋体" w:cs="Times New Roman"/>
                <w:b w:val="0"/>
                <w:bCs/>
                <w:snapToGrid w:val="0"/>
                <w:color w:val="auto"/>
                <w:sz w:val="24"/>
                <w:highlight w:val="none"/>
                <w:lang w:val="en-US" w:eastAsia="zh-CN"/>
              </w:rPr>
              <w:t>执行《恶臭污染物排放标准》（GB14554-93）表1恶臭污染物厂界标准值，具体见下表</w:t>
            </w:r>
            <w:r>
              <w:rPr>
                <w:rFonts w:hint="eastAsia" w:ascii="Times New Roman" w:hAnsi="Times New Roman" w:eastAsia="宋体" w:cs="Times New Roman"/>
                <w:b w:val="0"/>
                <w:bCs/>
                <w:snapToGrid w:val="0"/>
                <w:color w:val="auto"/>
                <w:sz w:val="24"/>
                <w:highlight w:val="none"/>
                <w:lang w:val="en-US" w:eastAsia="zh-CN"/>
              </w:rPr>
              <w:t>。</w:t>
            </w:r>
          </w:p>
          <w:p w14:paraId="3F3F5DA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sz w:val="21"/>
                <w:szCs w:val="21"/>
                <w:highlight w:val="none"/>
                <w:vertAlign w:val="baseline"/>
                <w:lang w:val="en-US" w:eastAsia="zh-CN"/>
              </w:rPr>
            </w:pPr>
            <w:r>
              <w:rPr>
                <w:rFonts w:hint="eastAsia" w:ascii="Times New Roman" w:hAnsi="Times New Roman" w:eastAsia="宋体" w:cs="Times New Roman"/>
                <w:b/>
                <w:bCs w:val="0"/>
                <w:snapToGrid w:val="0"/>
                <w:color w:val="auto"/>
                <w:sz w:val="21"/>
                <w:szCs w:val="21"/>
                <w:highlight w:val="none"/>
                <w:lang w:val="en-US" w:eastAsia="zh-CN"/>
              </w:rPr>
              <w:t>表3-4  恶臭污染物排放标准</w:t>
            </w:r>
          </w:p>
          <w:tbl>
            <w:tblPr>
              <w:tblStyle w:val="24"/>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2"/>
              <w:gridCol w:w="2865"/>
              <w:gridCol w:w="1281"/>
            </w:tblGrid>
            <w:tr w14:paraId="3FC1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2" w:type="dxa"/>
                  <w:noWrap w:val="0"/>
                  <w:vAlign w:val="top"/>
                </w:tcPr>
                <w:p w14:paraId="332595F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sz w:val="21"/>
                      <w:szCs w:val="21"/>
                      <w:highlight w:val="none"/>
                      <w:vertAlign w:val="baseline"/>
                      <w:lang w:val="en-US" w:eastAsia="zh-CN"/>
                    </w:rPr>
                  </w:pPr>
                  <w:r>
                    <w:rPr>
                      <w:rFonts w:hint="eastAsia" w:ascii="Times New Roman" w:hAnsi="Times New Roman" w:eastAsia="宋体" w:cs="Times New Roman"/>
                      <w:b w:val="0"/>
                      <w:bCs/>
                      <w:snapToGrid w:val="0"/>
                      <w:color w:val="auto"/>
                      <w:sz w:val="21"/>
                      <w:szCs w:val="21"/>
                      <w:highlight w:val="none"/>
                      <w:vertAlign w:val="baseline"/>
                      <w:lang w:val="en-US" w:eastAsia="zh-CN"/>
                    </w:rPr>
                    <w:t>标准级别</w:t>
                  </w:r>
                </w:p>
              </w:tc>
              <w:tc>
                <w:tcPr>
                  <w:tcW w:w="2865" w:type="dxa"/>
                  <w:noWrap w:val="0"/>
                  <w:vAlign w:val="top"/>
                </w:tcPr>
                <w:p w14:paraId="296589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sz w:val="21"/>
                      <w:szCs w:val="21"/>
                      <w:highlight w:val="none"/>
                      <w:vertAlign w:val="baseline"/>
                      <w:lang w:val="en-US" w:eastAsia="zh-CN"/>
                    </w:rPr>
                  </w:pPr>
                  <w:r>
                    <w:rPr>
                      <w:rFonts w:hint="eastAsia" w:ascii="Times New Roman" w:hAnsi="Times New Roman" w:eastAsia="宋体" w:cs="Times New Roman"/>
                      <w:b w:val="0"/>
                      <w:bCs/>
                      <w:snapToGrid w:val="0"/>
                      <w:color w:val="auto"/>
                      <w:sz w:val="21"/>
                      <w:szCs w:val="21"/>
                      <w:highlight w:val="none"/>
                      <w:vertAlign w:val="baseline"/>
                      <w:lang w:val="en-US" w:eastAsia="zh-CN"/>
                    </w:rPr>
                    <w:t>控制项目</w:t>
                  </w:r>
                </w:p>
              </w:tc>
              <w:tc>
                <w:tcPr>
                  <w:tcW w:w="1281" w:type="dxa"/>
                  <w:noWrap w:val="0"/>
                  <w:vAlign w:val="top"/>
                </w:tcPr>
                <w:p w14:paraId="7C9518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sz w:val="21"/>
                      <w:szCs w:val="21"/>
                      <w:highlight w:val="none"/>
                      <w:vertAlign w:val="baseline"/>
                      <w:lang w:val="en-US" w:eastAsia="zh-CN"/>
                    </w:rPr>
                  </w:pPr>
                  <w:r>
                    <w:rPr>
                      <w:rFonts w:hint="eastAsia" w:ascii="Times New Roman" w:hAnsi="Times New Roman" w:eastAsia="宋体" w:cs="Times New Roman"/>
                      <w:b w:val="0"/>
                      <w:bCs/>
                      <w:snapToGrid w:val="0"/>
                      <w:color w:val="auto"/>
                      <w:sz w:val="21"/>
                      <w:szCs w:val="21"/>
                      <w:highlight w:val="none"/>
                      <w:vertAlign w:val="baseline"/>
                      <w:lang w:val="en-US" w:eastAsia="zh-CN"/>
                    </w:rPr>
                    <w:t>标准值</w:t>
                  </w:r>
                </w:p>
              </w:tc>
            </w:tr>
            <w:tr w14:paraId="387F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2" w:type="dxa"/>
                  <w:noWrap w:val="0"/>
                  <w:vAlign w:val="center"/>
                </w:tcPr>
                <w:p w14:paraId="46F5262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sz w:val="21"/>
                      <w:szCs w:val="21"/>
                      <w:highlight w:val="none"/>
                      <w:vertAlign w:val="baseline"/>
                      <w:lang w:val="en-US" w:eastAsia="zh-CN"/>
                    </w:rPr>
                  </w:pPr>
                  <w:r>
                    <w:rPr>
                      <w:rFonts w:hint="default" w:ascii="Times New Roman" w:hAnsi="Times New Roman" w:eastAsia="宋体" w:cs="Times New Roman"/>
                      <w:b w:val="0"/>
                      <w:bCs/>
                      <w:snapToGrid w:val="0"/>
                      <w:color w:val="auto"/>
                      <w:sz w:val="21"/>
                      <w:szCs w:val="21"/>
                      <w:highlight w:val="none"/>
                      <w:vertAlign w:val="baseline"/>
                      <w:lang w:val="en-US" w:eastAsia="zh-CN"/>
                    </w:rPr>
                    <w:t>《恶臭污染物排放标准》（GB14554-93）</w:t>
                  </w:r>
                </w:p>
              </w:tc>
              <w:tc>
                <w:tcPr>
                  <w:tcW w:w="2865" w:type="dxa"/>
                  <w:noWrap w:val="0"/>
                  <w:vAlign w:val="top"/>
                </w:tcPr>
                <w:p w14:paraId="0EADF2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snapToGrid w:val="0"/>
                      <w:color w:val="auto"/>
                      <w:sz w:val="21"/>
                      <w:szCs w:val="21"/>
                      <w:highlight w:val="none"/>
                      <w:vertAlign w:val="baseline"/>
                      <w:lang w:val="en-US" w:eastAsia="zh-CN"/>
                    </w:rPr>
                    <w:t>臭气浓度（无量纲）</w:t>
                  </w:r>
                </w:p>
              </w:tc>
              <w:tc>
                <w:tcPr>
                  <w:tcW w:w="1281" w:type="dxa"/>
                  <w:noWrap w:val="0"/>
                  <w:vAlign w:val="top"/>
                </w:tcPr>
                <w:p w14:paraId="7FD5262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eastAsia" w:ascii="Times New Roman" w:hAnsi="Times New Roman" w:eastAsia="宋体" w:cs="Times New Roman"/>
                      <w:b w:val="0"/>
                      <w:bCs/>
                      <w:snapToGrid w:val="0"/>
                      <w:color w:val="auto"/>
                      <w:sz w:val="21"/>
                      <w:szCs w:val="21"/>
                      <w:highlight w:val="none"/>
                      <w:vertAlign w:val="baseline"/>
                      <w:lang w:val="en-US" w:eastAsia="zh-CN"/>
                    </w:rPr>
                    <w:t>20</w:t>
                  </w:r>
                </w:p>
              </w:tc>
            </w:tr>
          </w:tbl>
          <w:p w14:paraId="22B49B5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textAlignment w:val="auto"/>
              <w:rPr>
                <w:rFonts w:hint="default" w:ascii="Times New Roman" w:hAnsi="Times New Roman" w:eastAsia="宋体" w:cs="Times New Roman"/>
                <w:b/>
                <w:bCs w:val="0"/>
                <w:snapToGrid w:val="0"/>
                <w:color w:val="auto"/>
                <w:sz w:val="24"/>
                <w:highlight w:val="none"/>
                <w:lang w:val="en-US" w:eastAsia="zh-CN"/>
              </w:rPr>
            </w:pPr>
            <w:r>
              <w:rPr>
                <w:rFonts w:hint="eastAsia" w:ascii="Times New Roman" w:hAnsi="Times New Roman" w:eastAsia="宋体" w:cs="Times New Roman"/>
                <w:b/>
                <w:bCs w:val="0"/>
                <w:snapToGrid w:val="0"/>
                <w:color w:val="auto"/>
                <w:sz w:val="24"/>
                <w:highlight w:val="none"/>
                <w:lang w:val="en-US" w:eastAsia="zh-CN"/>
              </w:rPr>
              <w:t>2、</w:t>
            </w:r>
            <w:r>
              <w:rPr>
                <w:rFonts w:hint="default" w:ascii="Times New Roman" w:hAnsi="Times New Roman" w:eastAsia="宋体" w:cs="Times New Roman"/>
                <w:b/>
                <w:bCs w:val="0"/>
                <w:snapToGrid w:val="0"/>
                <w:color w:val="auto"/>
                <w:sz w:val="24"/>
                <w:highlight w:val="none"/>
                <w:lang w:val="en-US" w:eastAsia="zh-CN"/>
              </w:rPr>
              <w:t>废水排放标准</w:t>
            </w:r>
          </w:p>
          <w:p w14:paraId="3D32A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eastAsia" w:ascii="宋体" w:hAnsi="宋体" w:eastAsia="宋体" w:cs="宋体"/>
                <w:color w:val="auto"/>
                <w:kern w:val="0"/>
                <w:sz w:val="24"/>
                <w:szCs w:val="24"/>
                <w:highlight w:val="none"/>
                <w:lang w:val="en-US" w:eastAsia="zh-CN" w:bidi="ar"/>
              </w:rPr>
              <w:t>项目医疗废水排放执行《医疗机构水污染物排放标准》（</w:t>
            </w:r>
            <w:r>
              <w:rPr>
                <w:rFonts w:hint="default" w:ascii="Times New Roman" w:hAnsi="Times New Roman" w:eastAsia="宋体" w:cs="Times New Roman"/>
                <w:color w:val="auto"/>
                <w:kern w:val="0"/>
                <w:sz w:val="24"/>
                <w:szCs w:val="24"/>
                <w:highlight w:val="none"/>
                <w:lang w:val="en-US" w:eastAsia="zh-CN" w:bidi="ar"/>
              </w:rPr>
              <w:t>GB18466-2005</w:t>
            </w:r>
            <w:r>
              <w:rPr>
                <w:rFonts w:hint="eastAsia" w:ascii="宋体" w:hAnsi="宋体" w:eastAsia="宋体" w:cs="宋体"/>
                <w:color w:val="auto"/>
                <w:kern w:val="0"/>
                <w:sz w:val="24"/>
                <w:szCs w:val="24"/>
                <w:highlight w:val="none"/>
                <w:lang w:val="en-US" w:eastAsia="zh-CN" w:bidi="ar"/>
              </w:rPr>
              <w:t>）中的预处理标准，生活污水及全厂综合废水执行《污水综合排放标准》（</w:t>
            </w:r>
            <w:r>
              <w:rPr>
                <w:rFonts w:hint="default" w:ascii="Times New Roman" w:hAnsi="Times New Roman" w:eastAsia="宋体" w:cs="Times New Roman"/>
                <w:color w:val="auto"/>
                <w:kern w:val="0"/>
                <w:sz w:val="24"/>
                <w:szCs w:val="24"/>
                <w:highlight w:val="none"/>
                <w:lang w:val="en-US" w:eastAsia="zh-CN" w:bidi="ar"/>
              </w:rPr>
              <w:t>GB 8978-1996</w:t>
            </w:r>
            <w:r>
              <w:rPr>
                <w:rFonts w:hint="eastAsia" w:ascii="宋体" w:hAnsi="宋体" w:eastAsia="宋体" w:cs="宋体"/>
                <w:color w:val="auto"/>
                <w:kern w:val="0"/>
                <w:sz w:val="24"/>
                <w:szCs w:val="24"/>
                <w:highlight w:val="none"/>
                <w:lang w:val="en-US" w:eastAsia="zh-CN" w:bidi="ar"/>
              </w:rPr>
              <w:t>）三级标准和《污水排入城镇下水道水质标准》（</w:t>
            </w:r>
            <w:r>
              <w:rPr>
                <w:rFonts w:hint="default" w:ascii="Times New Roman" w:hAnsi="Times New Roman" w:eastAsia="宋体" w:cs="Times New Roman"/>
                <w:color w:val="auto"/>
                <w:kern w:val="0"/>
                <w:sz w:val="24"/>
                <w:szCs w:val="24"/>
                <w:highlight w:val="none"/>
                <w:lang w:val="en-US" w:eastAsia="zh-CN" w:bidi="ar"/>
              </w:rPr>
              <w:t>GB/T31962-2015</w:t>
            </w:r>
            <w:r>
              <w:rPr>
                <w:rFonts w:hint="eastAsia" w:ascii="宋体" w:hAnsi="宋体" w:eastAsia="宋体" w:cs="宋体"/>
                <w:color w:val="auto"/>
                <w:kern w:val="0"/>
                <w:sz w:val="24"/>
                <w:szCs w:val="24"/>
                <w:highlight w:val="none"/>
                <w:lang w:val="en-US" w:eastAsia="zh-CN" w:bidi="ar"/>
              </w:rPr>
              <w:t>）中</w:t>
            </w:r>
            <w:r>
              <w:rPr>
                <w:rFonts w:hint="eastAsia"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级标准。</w:t>
            </w:r>
          </w:p>
          <w:p w14:paraId="15D14B7F">
            <w:pPr>
              <w:pStyle w:val="12"/>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4"/>
                <w:highlight w:val="none"/>
              </w:rPr>
            </w:pPr>
            <w:r>
              <w:rPr>
                <w:rFonts w:hint="default" w:ascii="Times New Roman" w:hAnsi="Times New Roman" w:cs="Times New Roman"/>
                <w:b/>
                <w:bCs/>
                <w:color w:val="auto"/>
                <w:sz w:val="21"/>
                <w:szCs w:val="24"/>
                <w:highlight w:val="none"/>
              </w:rPr>
              <w:t>表</w:t>
            </w:r>
            <w:r>
              <w:rPr>
                <w:rFonts w:hint="default" w:ascii="Times New Roman" w:hAnsi="Times New Roman" w:cs="Times New Roman"/>
                <w:b/>
                <w:bCs/>
                <w:color w:val="auto"/>
                <w:sz w:val="21"/>
                <w:szCs w:val="24"/>
                <w:highlight w:val="none"/>
                <w:lang w:val="en-US" w:eastAsia="zh-CN"/>
              </w:rPr>
              <w:t>3-</w:t>
            </w:r>
            <w:r>
              <w:rPr>
                <w:rFonts w:hint="eastAsia" w:ascii="Times New Roman" w:hAnsi="Times New Roman" w:cs="Times New Roman"/>
                <w:b/>
                <w:bCs/>
                <w:color w:val="auto"/>
                <w:sz w:val="21"/>
                <w:szCs w:val="24"/>
                <w:highlight w:val="none"/>
                <w:lang w:val="en-US" w:eastAsia="zh-CN"/>
              </w:rPr>
              <w:t xml:space="preserve">5  </w:t>
            </w:r>
            <w:r>
              <w:rPr>
                <w:rFonts w:hint="default" w:ascii="Times New Roman" w:hAnsi="Times New Roman" w:cs="Times New Roman"/>
                <w:b/>
                <w:bCs/>
                <w:color w:val="auto"/>
                <w:sz w:val="21"/>
                <w:szCs w:val="24"/>
                <w:highlight w:val="none"/>
                <w:lang w:val="en-US" w:eastAsia="zh-CN"/>
              </w:rPr>
              <w:t>水污染物</w:t>
            </w:r>
            <w:r>
              <w:rPr>
                <w:rFonts w:hint="default" w:ascii="Times New Roman" w:hAnsi="Times New Roman" w:cs="Times New Roman"/>
                <w:b/>
                <w:bCs/>
                <w:color w:val="auto"/>
                <w:sz w:val="21"/>
                <w:szCs w:val="24"/>
                <w:highlight w:val="none"/>
              </w:rPr>
              <w:t>排放标准</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535"/>
              <w:gridCol w:w="724"/>
              <w:gridCol w:w="785"/>
              <w:gridCol w:w="564"/>
              <w:gridCol w:w="741"/>
              <w:gridCol w:w="599"/>
              <w:gridCol w:w="724"/>
              <w:gridCol w:w="725"/>
              <w:gridCol w:w="945"/>
            </w:tblGrid>
            <w:tr w14:paraId="295C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3" w:type="pc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63EE024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eastAsia="zh-CN"/>
                    </w:rPr>
                  </w:pPr>
                </w:p>
                <w:p w14:paraId="55A2CF9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mc:AlternateContent>
                      <mc:Choice Requires="wpsCustomData">
                        <wpsCustomData:diagonalParaType/>
                      </mc:Choice>
                    </mc:AlternateContent>
                    <w:rPr>
                      <w:rFonts w:hint="default" w:ascii="Times New Roman" w:hAnsi="Times New Roman" w:eastAsia="宋体" w:cs="Times New Roman"/>
                      <w:b w:val="0"/>
                      <w:bCs w:val="0"/>
                      <w:color w:val="auto"/>
                      <w:sz w:val="21"/>
                      <w:szCs w:val="24"/>
                      <w:highlight w:val="none"/>
                      <w:vertAlign w:val="baseline"/>
                      <w:lang w:eastAsia="zh-CN"/>
                    </w:rPr>
                  </w:pPr>
                  <w:r>
                    <w:rPr>
                      <w:rFonts w:hint="default" w:ascii="Times New Roman" w:hAnsi="Times New Roman" w:eastAsia="宋体" w:cs="Times New Roman"/>
                      <w:b w:val="0"/>
                      <w:bCs w:val="0"/>
                      <w:color w:val="auto"/>
                      <w:sz w:val="21"/>
                      <w:szCs w:val="24"/>
                      <w:highlight w:val="none"/>
                      <w:vertAlign w:val="baseline"/>
                      <w:lang w:eastAsia="zh-CN"/>
                    </w:rPr>
                    <w:t>执行标准</w:t>
                  </w:r>
                </w:p>
                <w:p w14:paraId="1AB4EB8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eastAsia="zh-CN"/>
                    </w:rPr>
                  </w:pPr>
                  <w:r>
                    <w:rPr>
                      <w:rFonts w:hint="default" w:ascii="Times New Roman" w:hAnsi="Times New Roman" w:eastAsia="宋体" w:cs="Times New Roman"/>
                      <w:b w:val="0"/>
                      <w:bCs w:val="0"/>
                      <w:color w:val="auto"/>
                      <w:sz w:val="21"/>
                      <w:szCs w:val="24"/>
                      <w:highlight w:val="none"/>
                      <w:vertAlign w:val="baseline"/>
                      <w:lang w:eastAsia="zh-CN"/>
                    </w:rPr>
                    <w:t>污染物</w:t>
                  </w:r>
                </w:p>
              </w:tc>
              <w:tc>
                <w:tcPr>
                  <w:tcW w:w="317" w:type="pct"/>
                  <w:tcBorders>
                    <w:tl2br w:val="nil"/>
                    <w:tr2bl w:val="nil"/>
                  </w:tcBorders>
                  <w:noWrap w:val="0"/>
                  <w:vAlign w:val="center"/>
                </w:tcPr>
                <w:p w14:paraId="0940DA6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pH</w:t>
                  </w:r>
                </w:p>
              </w:tc>
              <w:tc>
                <w:tcPr>
                  <w:tcW w:w="429" w:type="pct"/>
                  <w:tcBorders>
                    <w:tl2br w:val="nil"/>
                    <w:tr2bl w:val="nil"/>
                  </w:tcBorders>
                  <w:noWrap w:val="0"/>
                  <w:vAlign w:val="center"/>
                </w:tcPr>
                <w:p w14:paraId="15675E3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COD</w:t>
                  </w:r>
                </w:p>
              </w:tc>
              <w:tc>
                <w:tcPr>
                  <w:tcW w:w="465" w:type="pct"/>
                  <w:tcBorders>
                    <w:tl2br w:val="nil"/>
                    <w:tr2bl w:val="nil"/>
                  </w:tcBorders>
                  <w:noWrap w:val="0"/>
                  <w:vAlign w:val="center"/>
                </w:tcPr>
                <w:p w14:paraId="5AF9888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BOD</w:t>
                  </w:r>
                  <w:r>
                    <w:rPr>
                      <w:rFonts w:hint="eastAsia" w:ascii="Times New Roman" w:hAnsi="Times New Roman" w:eastAsia="宋体" w:cs="Times New Roman"/>
                      <w:b w:val="0"/>
                      <w:bCs w:val="0"/>
                      <w:color w:val="auto"/>
                      <w:sz w:val="21"/>
                      <w:szCs w:val="24"/>
                      <w:highlight w:val="none"/>
                      <w:vertAlign w:val="subscript"/>
                      <w:lang w:val="en-US" w:eastAsia="zh-CN"/>
                    </w:rPr>
                    <w:t>5</w:t>
                  </w:r>
                </w:p>
              </w:tc>
              <w:tc>
                <w:tcPr>
                  <w:tcW w:w="334" w:type="pct"/>
                  <w:tcBorders>
                    <w:tl2br w:val="nil"/>
                    <w:tr2bl w:val="nil"/>
                  </w:tcBorders>
                  <w:noWrap w:val="0"/>
                  <w:vAlign w:val="center"/>
                </w:tcPr>
                <w:p w14:paraId="79DE7B5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eastAsia="zh-CN"/>
                    </w:rPr>
                  </w:pPr>
                  <w:r>
                    <w:rPr>
                      <w:rFonts w:hint="default" w:ascii="Times New Roman" w:hAnsi="Times New Roman" w:eastAsia="宋体" w:cs="Times New Roman"/>
                      <w:b w:val="0"/>
                      <w:bCs w:val="0"/>
                      <w:color w:val="auto"/>
                      <w:sz w:val="21"/>
                      <w:szCs w:val="24"/>
                      <w:highlight w:val="none"/>
                      <w:vertAlign w:val="baseline"/>
                      <w:lang w:eastAsia="zh-CN"/>
                    </w:rPr>
                    <w:t>氨氮</w:t>
                  </w:r>
                </w:p>
              </w:tc>
              <w:tc>
                <w:tcPr>
                  <w:tcW w:w="436" w:type="pct"/>
                  <w:tcBorders>
                    <w:tl2br w:val="nil"/>
                    <w:tr2bl w:val="nil"/>
                  </w:tcBorders>
                  <w:noWrap w:val="0"/>
                  <w:vAlign w:val="center"/>
                </w:tcPr>
                <w:p w14:paraId="5EA5D70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SS</w:t>
                  </w:r>
                </w:p>
              </w:tc>
              <w:tc>
                <w:tcPr>
                  <w:tcW w:w="355" w:type="pct"/>
                  <w:tcBorders>
                    <w:tl2br w:val="nil"/>
                    <w:tr2bl w:val="nil"/>
                  </w:tcBorders>
                  <w:noWrap w:val="0"/>
                  <w:vAlign w:val="center"/>
                </w:tcPr>
                <w:p w14:paraId="0FC2CDC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TP</w:t>
                  </w:r>
                </w:p>
              </w:tc>
              <w:tc>
                <w:tcPr>
                  <w:tcW w:w="429" w:type="pct"/>
                  <w:tcBorders>
                    <w:tl2br w:val="nil"/>
                    <w:tr2bl w:val="nil"/>
                  </w:tcBorders>
                  <w:noWrap w:val="0"/>
                  <w:vAlign w:val="center"/>
                </w:tcPr>
                <w:p w14:paraId="6D29858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LAS</w:t>
                  </w:r>
                </w:p>
              </w:tc>
              <w:tc>
                <w:tcPr>
                  <w:tcW w:w="429" w:type="pct"/>
                  <w:tcBorders>
                    <w:tl2br w:val="nil"/>
                    <w:tr2bl w:val="nil"/>
                  </w:tcBorders>
                  <w:noWrap w:val="0"/>
                  <w:vAlign w:val="center"/>
                </w:tcPr>
                <w:p w14:paraId="37EB868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eastAsia="zh-CN"/>
                    </w:rPr>
                  </w:pPr>
                  <w:r>
                    <w:rPr>
                      <w:rFonts w:hint="default" w:ascii="Times New Roman" w:hAnsi="Times New Roman" w:eastAsia="宋体" w:cs="Times New Roman"/>
                      <w:b w:val="0"/>
                      <w:bCs w:val="0"/>
                      <w:color w:val="auto"/>
                      <w:sz w:val="21"/>
                      <w:szCs w:val="24"/>
                      <w:highlight w:val="none"/>
                      <w:vertAlign w:val="baseline"/>
                      <w:lang w:eastAsia="zh-CN"/>
                    </w:rPr>
                    <w:t>总余氯</w:t>
                  </w:r>
                </w:p>
              </w:tc>
              <w:tc>
                <w:tcPr>
                  <w:tcW w:w="557" w:type="pct"/>
                  <w:tcBorders>
                    <w:tl2br w:val="nil"/>
                    <w:tr2bl w:val="nil"/>
                  </w:tcBorders>
                  <w:noWrap w:val="0"/>
                  <w:vAlign w:val="center"/>
                </w:tcPr>
                <w:p w14:paraId="28A0585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eastAsia="zh-CN"/>
                    </w:rPr>
                  </w:pPr>
                  <w:r>
                    <w:rPr>
                      <w:rFonts w:hint="default" w:ascii="Times New Roman" w:hAnsi="Times New Roman" w:eastAsia="宋体" w:cs="Times New Roman"/>
                      <w:b w:val="0"/>
                      <w:bCs w:val="0"/>
                      <w:color w:val="auto"/>
                      <w:sz w:val="21"/>
                      <w:szCs w:val="24"/>
                      <w:highlight w:val="none"/>
                      <w:vertAlign w:val="baseline"/>
                      <w:lang w:eastAsia="zh-CN"/>
                    </w:rPr>
                    <w:t>粪大肠菌群数</w:t>
                  </w:r>
                </w:p>
              </w:tc>
            </w:tr>
            <w:tr w14:paraId="622D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pct"/>
                  <w:gridSpan w:val="6"/>
                  <w:tcBorders>
                    <w:tl2br w:val="nil"/>
                    <w:tr2bl w:val="nil"/>
                  </w:tcBorders>
                  <w:noWrap w:val="0"/>
                  <w:vAlign w:val="center"/>
                </w:tcPr>
                <w:p w14:paraId="6BEB357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医疗废水执行标准</w:t>
                  </w:r>
                </w:p>
              </w:tc>
              <w:tc>
                <w:tcPr>
                  <w:tcW w:w="1772" w:type="pct"/>
                  <w:gridSpan w:val="4"/>
                  <w:tcBorders>
                    <w:tl2br w:val="nil"/>
                    <w:tr2bl w:val="nil"/>
                  </w:tcBorders>
                  <w:noWrap w:val="0"/>
                  <w:vAlign w:val="center"/>
                </w:tcPr>
                <w:p w14:paraId="74BDA16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p>
              </w:tc>
            </w:tr>
            <w:tr w14:paraId="3329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pct"/>
                  <w:tcBorders>
                    <w:tl2br w:val="nil"/>
                    <w:tr2bl w:val="nil"/>
                  </w:tcBorders>
                  <w:noWrap w:val="0"/>
                  <w:vAlign w:val="center"/>
                </w:tcPr>
                <w:p w14:paraId="0AB0462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rPr>
                  </w:pPr>
                  <w:r>
                    <w:rPr>
                      <w:rFonts w:hint="default" w:ascii="Times New Roman" w:hAnsi="Times New Roman" w:eastAsia="宋体" w:cs="Times New Roman"/>
                      <w:b w:val="0"/>
                      <w:bCs w:val="0"/>
                      <w:color w:val="auto"/>
                      <w:kern w:val="0"/>
                      <w:sz w:val="21"/>
                      <w:szCs w:val="21"/>
                      <w:highlight w:val="none"/>
                      <w:lang w:val="en-US" w:eastAsia="zh-CN" w:bidi="ar"/>
                    </w:rPr>
                    <w:t>《医疗机构水污染物排放标准》（GB18466-2005）</w:t>
                  </w:r>
                </w:p>
              </w:tc>
              <w:tc>
                <w:tcPr>
                  <w:tcW w:w="317" w:type="pct"/>
                  <w:tcBorders>
                    <w:tl2br w:val="nil"/>
                    <w:tr2bl w:val="nil"/>
                  </w:tcBorders>
                  <w:noWrap w:val="0"/>
                  <w:vAlign w:val="center"/>
                </w:tcPr>
                <w:p w14:paraId="44BB1A6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6-9</w:t>
                  </w:r>
                </w:p>
              </w:tc>
              <w:tc>
                <w:tcPr>
                  <w:tcW w:w="429" w:type="pct"/>
                  <w:tcBorders>
                    <w:tl2br w:val="nil"/>
                    <w:tr2bl w:val="nil"/>
                  </w:tcBorders>
                  <w:noWrap w:val="0"/>
                  <w:vAlign w:val="center"/>
                </w:tcPr>
                <w:p w14:paraId="7FCD559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250</w:t>
                  </w:r>
                </w:p>
                <w:p w14:paraId="67807D3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465" w:type="pct"/>
                  <w:tcBorders>
                    <w:tl2br w:val="nil"/>
                    <w:tr2bl w:val="nil"/>
                  </w:tcBorders>
                  <w:noWrap w:val="0"/>
                  <w:vAlign w:val="center"/>
                </w:tcPr>
                <w:p w14:paraId="27AA5C9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100</w:t>
                  </w:r>
                </w:p>
                <w:p w14:paraId="519AE23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334" w:type="pct"/>
                  <w:tcBorders>
                    <w:tl2br w:val="nil"/>
                    <w:tr2bl w:val="nil"/>
                  </w:tcBorders>
                  <w:noWrap w:val="0"/>
                  <w:vAlign w:val="center"/>
                </w:tcPr>
                <w:p w14:paraId="3F46956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w:t>
                  </w:r>
                </w:p>
              </w:tc>
              <w:tc>
                <w:tcPr>
                  <w:tcW w:w="436" w:type="pct"/>
                  <w:tcBorders>
                    <w:tl2br w:val="nil"/>
                    <w:tr2bl w:val="nil"/>
                  </w:tcBorders>
                  <w:noWrap w:val="0"/>
                  <w:vAlign w:val="center"/>
                </w:tcPr>
                <w:p w14:paraId="24DE495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60</w:t>
                  </w:r>
                </w:p>
                <w:p w14:paraId="4BC6F99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355" w:type="pct"/>
                  <w:tcBorders>
                    <w:tl2br w:val="nil"/>
                    <w:tr2bl w:val="nil"/>
                  </w:tcBorders>
                  <w:noWrap w:val="0"/>
                  <w:vAlign w:val="center"/>
                </w:tcPr>
                <w:p w14:paraId="5ABB037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w:t>
                  </w:r>
                </w:p>
              </w:tc>
              <w:tc>
                <w:tcPr>
                  <w:tcW w:w="429" w:type="pct"/>
                  <w:tcBorders>
                    <w:tl2br w:val="nil"/>
                    <w:tr2bl w:val="nil"/>
                  </w:tcBorders>
                  <w:noWrap w:val="0"/>
                  <w:vAlign w:val="center"/>
                </w:tcPr>
                <w:p w14:paraId="4ED02EC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10</w:t>
                  </w: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429" w:type="pct"/>
                  <w:tcBorders>
                    <w:tl2br w:val="nil"/>
                    <w:tr2bl w:val="nil"/>
                  </w:tcBorders>
                  <w:noWrap w:val="0"/>
                  <w:vAlign w:val="center"/>
                </w:tcPr>
                <w:p w14:paraId="1721887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2-</w:t>
                  </w:r>
                  <w:r>
                    <w:rPr>
                      <w:rFonts w:hint="default" w:ascii="Times New Roman" w:hAnsi="Times New Roman" w:eastAsia="宋体" w:cs="Times New Roman"/>
                      <w:b w:val="0"/>
                      <w:bCs w:val="0"/>
                      <w:color w:val="auto"/>
                      <w:sz w:val="21"/>
                      <w:szCs w:val="24"/>
                      <w:highlight w:val="none"/>
                      <w:vertAlign w:val="baseline"/>
                      <w:lang w:val="en-US" w:eastAsia="zh-CN"/>
                    </w:rPr>
                    <w:t>8</w:t>
                  </w:r>
                </w:p>
                <w:p w14:paraId="27EF383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557" w:type="pct"/>
                  <w:tcBorders>
                    <w:tl2br w:val="nil"/>
                    <w:tr2bl w:val="nil"/>
                  </w:tcBorders>
                  <w:noWrap w:val="0"/>
                  <w:vAlign w:val="center"/>
                </w:tcPr>
                <w:p w14:paraId="55C9D1C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5000</w:t>
                  </w:r>
                </w:p>
                <w:p w14:paraId="7FD2DA1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MPN/L</w:t>
                  </w:r>
                </w:p>
              </w:tc>
            </w:tr>
            <w:tr w14:paraId="08F4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pct"/>
                  <w:gridSpan w:val="6"/>
                  <w:tcBorders>
                    <w:tl2br w:val="nil"/>
                    <w:tr2bl w:val="nil"/>
                  </w:tcBorders>
                  <w:noWrap w:val="0"/>
                  <w:vAlign w:val="center"/>
                </w:tcPr>
                <w:p w14:paraId="75DBF61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eastAsia="zh-CN"/>
                    </w:rPr>
                  </w:pPr>
                  <w:r>
                    <w:rPr>
                      <w:rFonts w:hint="default" w:ascii="Times New Roman" w:hAnsi="Times New Roman" w:eastAsia="宋体" w:cs="Times New Roman"/>
                      <w:b w:val="0"/>
                      <w:bCs w:val="0"/>
                      <w:color w:val="auto"/>
                      <w:sz w:val="21"/>
                      <w:szCs w:val="24"/>
                      <w:highlight w:val="none"/>
                      <w:vertAlign w:val="baseline"/>
                      <w:lang w:eastAsia="zh-CN"/>
                    </w:rPr>
                    <w:t>其他废水执行标准</w:t>
                  </w:r>
                </w:p>
              </w:tc>
              <w:tc>
                <w:tcPr>
                  <w:tcW w:w="1772" w:type="pct"/>
                  <w:gridSpan w:val="4"/>
                  <w:tcBorders>
                    <w:tl2br w:val="nil"/>
                    <w:tr2bl w:val="nil"/>
                  </w:tcBorders>
                  <w:noWrap w:val="0"/>
                  <w:vAlign w:val="center"/>
                </w:tcPr>
                <w:p w14:paraId="0BEAAA6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eastAsia="zh-CN"/>
                    </w:rPr>
                  </w:pPr>
                </w:p>
              </w:tc>
            </w:tr>
            <w:tr w14:paraId="45D1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pct"/>
                  <w:tcBorders>
                    <w:tl2br w:val="nil"/>
                    <w:tr2bl w:val="nil"/>
                  </w:tcBorders>
                  <w:noWrap w:val="0"/>
                  <w:vAlign w:val="center"/>
                </w:tcPr>
                <w:p w14:paraId="607BAC0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rPr>
                  </w:pPr>
                  <w:r>
                    <w:rPr>
                      <w:rFonts w:hint="default" w:ascii="Times New Roman" w:hAnsi="Times New Roman" w:eastAsia="宋体" w:cs="Times New Roman"/>
                      <w:b w:val="0"/>
                      <w:bCs w:val="0"/>
                      <w:color w:val="auto"/>
                      <w:sz w:val="21"/>
                      <w:szCs w:val="24"/>
                      <w:highlight w:val="none"/>
                      <w:vertAlign w:val="baseline"/>
                      <w:lang w:val="en-US" w:eastAsia="zh-CN"/>
                    </w:rPr>
                    <w:t>《污水综合排放标准》（GB 8978-1996）三级标准</w:t>
                  </w:r>
                </w:p>
              </w:tc>
              <w:tc>
                <w:tcPr>
                  <w:tcW w:w="317" w:type="pct"/>
                  <w:tcBorders>
                    <w:tl2br w:val="nil"/>
                    <w:tr2bl w:val="nil"/>
                  </w:tcBorders>
                  <w:noWrap w:val="0"/>
                  <w:vAlign w:val="center"/>
                </w:tcPr>
                <w:p w14:paraId="3352F93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6-9</w:t>
                  </w:r>
                </w:p>
              </w:tc>
              <w:tc>
                <w:tcPr>
                  <w:tcW w:w="429" w:type="pct"/>
                  <w:tcBorders>
                    <w:tl2br w:val="nil"/>
                    <w:tr2bl w:val="nil"/>
                  </w:tcBorders>
                  <w:noWrap w:val="0"/>
                  <w:vAlign w:val="center"/>
                </w:tcPr>
                <w:p w14:paraId="569BF92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500</w:t>
                  </w:r>
                </w:p>
                <w:p w14:paraId="35C90E9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465" w:type="pct"/>
                  <w:tcBorders>
                    <w:tl2br w:val="nil"/>
                    <w:tr2bl w:val="nil"/>
                  </w:tcBorders>
                  <w:noWrap w:val="0"/>
                  <w:vAlign w:val="center"/>
                </w:tcPr>
                <w:p w14:paraId="619E8C3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300</w:t>
                  </w:r>
                </w:p>
                <w:p w14:paraId="686CED5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334" w:type="pct"/>
                  <w:tcBorders>
                    <w:tl2br w:val="nil"/>
                    <w:tr2bl w:val="nil"/>
                  </w:tcBorders>
                  <w:noWrap w:val="0"/>
                  <w:vAlign w:val="center"/>
                </w:tcPr>
                <w:p w14:paraId="6EA47D8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w:t>
                  </w:r>
                </w:p>
              </w:tc>
              <w:tc>
                <w:tcPr>
                  <w:tcW w:w="436" w:type="pct"/>
                  <w:tcBorders>
                    <w:tl2br w:val="nil"/>
                    <w:tr2bl w:val="nil"/>
                  </w:tcBorders>
                  <w:noWrap w:val="0"/>
                  <w:vAlign w:val="center"/>
                </w:tcPr>
                <w:p w14:paraId="676B0D0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400</w:t>
                  </w:r>
                </w:p>
                <w:p w14:paraId="071ED17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355" w:type="pct"/>
                  <w:tcBorders>
                    <w:tl2br w:val="nil"/>
                    <w:tr2bl w:val="nil"/>
                  </w:tcBorders>
                  <w:noWrap w:val="0"/>
                  <w:vAlign w:val="center"/>
                </w:tcPr>
                <w:p w14:paraId="494B89E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w:t>
                  </w:r>
                </w:p>
              </w:tc>
              <w:tc>
                <w:tcPr>
                  <w:tcW w:w="429" w:type="pct"/>
                  <w:tcBorders>
                    <w:tl2br w:val="nil"/>
                    <w:tr2bl w:val="nil"/>
                  </w:tcBorders>
                  <w:noWrap w:val="0"/>
                  <w:vAlign w:val="center"/>
                </w:tcPr>
                <w:p w14:paraId="5E80521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20</w:t>
                  </w:r>
                </w:p>
                <w:p w14:paraId="6B09367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429" w:type="pct"/>
                  <w:tcBorders>
                    <w:tl2br w:val="nil"/>
                    <w:tr2bl w:val="nil"/>
                  </w:tcBorders>
                  <w:noWrap w:val="0"/>
                  <w:vAlign w:val="center"/>
                </w:tcPr>
                <w:p w14:paraId="7333EA2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w:t>
                  </w:r>
                </w:p>
              </w:tc>
              <w:tc>
                <w:tcPr>
                  <w:tcW w:w="557" w:type="pct"/>
                  <w:tcBorders>
                    <w:tl2br w:val="nil"/>
                    <w:tr2bl w:val="nil"/>
                  </w:tcBorders>
                  <w:noWrap w:val="0"/>
                  <w:vAlign w:val="center"/>
                </w:tcPr>
                <w:p w14:paraId="2C9565F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w:t>
                  </w:r>
                </w:p>
              </w:tc>
            </w:tr>
            <w:tr w14:paraId="669A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pct"/>
                  <w:tcBorders>
                    <w:tl2br w:val="nil"/>
                    <w:tr2bl w:val="nil"/>
                  </w:tcBorders>
                  <w:noWrap w:val="0"/>
                  <w:vAlign w:val="center"/>
                </w:tcPr>
                <w:p w14:paraId="43C1C66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《污水排入城镇下水道水质标准》（GB/T31962-2015）</w:t>
                  </w:r>
                  <w:r>
                    <w:rPr>
                      <w:rFonts w:hint="eastAsia" w:ascii="Times New Roman" w:hAnsi="Times New Roman" w:eastAsia="宋体" w:cs="Times New Roman"/>
                      <w:b w:val="0"/>
                      <w:bCs w:val="0"/>
                      <w:color w:val="auto"/>
                      <w:sz w:val="21"/>
                      <w:szCs w:val="24"/>
                      <w:highlight w:val="none"/>
                      <w:vertAlign w:val="baseline"/>
                      <w:lang w:val="en-US" w:eastAsia="zh-CN"/>
                    </w:rPr>
                    <w:t>A</w:t>
                  </w:r>
                  <w:r>
                    <w:rPr>
                      <w:rFonts w:hint="default" w:ascii="Times New Roman" w:hAnsi="Times New Roman" w:eastAsia="宋体" w:cs="Times New Roman"/>
                      <w:b w:val="0"/>
                      <w:bCs w:val="0"/>
                      <w:color w:val="auto"/>
                      <w:sz w:val="21"/>
                      <w:szCs w:val="24"/>
                      <w:highlight w:val="none"/>
                      <w:vertAlign w:val="baseline"/>
                      <w:lang w:val="en-US" w:eastAsia="zh-CN"/>
                    </w:rPr>
                    <w:t>级标准</w:t>
                  </w:r>
                </w:p>
              </w:tc>
              <w:tc>
                <w:tcPr>
                  <w:tcW w:w="317" w:type="pct"/>
                  <w:tcBorders>
                    <w:tl2br w:val="nil"/>
                    <w:tr2bl w:val="nil"/>
                  </w:tcBorders>
                  <w:noWrap w:val="0"/>
                  <w:vAlign w:val="center"/>
                </w:tcPr>
                <w:p w14:paraId="2BB2809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w:t>
                  </w:r>
                </w:p>
              </w:tc>
              <w:tc>
                <w:tcPr>
                  <w:tcW w:w="429" w:type="pct"/>
                  <w:tcBorders>
                    <w:tl2br w:val="nil"/>
                    <w:tr2bl w:val="nil"/>
                  </w:tcBorders>
                  <w:noWrap w:val="0"/>
                  <w:vAlign w:val="center"/>
                </w:tcPr>
                <w:p w14:paraId="2B5F175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w:t>
                  </w:r>
                </w:p>
              </w:tc>
              <w:tc>
                <w:tcPr>
                  <w:tcW w:w="465" w:type="pct"/>
                  <w:tcBorders>
                    <w:tl2br w:val="nil"/>
                    <w:tr2bl w:val="nil"/>
                  </w:tcBorders>
                  <w:noWrap w:val="0"/>
                  <w:vAlign w:val="center"/>
                </w:tcPr>
                <w:p w14:paraId="76CB2D7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w:t>
                  </w:r>
                </w:p>
              </w:tc>
              <w:tc>
                <w:tcPr>
                  <w:tcW w:w="559" w:type="dxa"/>
                  <w:tcBorders>
                    <w:tl2br w:val="nil"/>
                    <w:tr2bl w:val="nil"/>
                  </w:tcBorders>
                  <w:noWrap w:val="0"/>
                  <w:vAlign w:val="center"/>
                </w:tcPr>
                <w:p w14:paraId="060260A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45</w:t>
                  </w:r>
                </w:p>
                <w:p w14:paraId="564D0CC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735" w:type="dxa"/>
                  <w:tcBorders>
                    <w:tl2br w:val="nil"/>
                    <w:tr2bl w:val="nil"/>
                  </w:tcBorders>
                  <w:noWrap w:val="0"/>
                  <w:vAlign w:val="center"/>
                </w:tcPr>
                <w:p w14:paraId="3B4EDCB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w:t>
                  </w:r>
                </w:p>
              </w:tc>
              <w:tc>
                <w:tcPr>
                  <w:tcW w:w="595" w:type="dxa"/>
                  <w:tcBorders>
                    <w:tl2br w:val="nil"/>
                    <w:tr2bl w:val="nil"/>
                  </w:tcBorders>
                  <w:noWrap w:val="0"/>
                  <w:vAlign w:val="center"/>
                </w:tcPr>
                <w:p w14:paraId="5537B6D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8</w:t>
                  </w:r>
                </w:p>
                <w:p w14:paraId="18852828">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default" w:ascii="Times New Roman" w:hAnsi="Times New Roman" w:eastAsia="宋体" w:cs="Times New Roman"/>
                      <w:b w:val="0"/>
                      <w:bCs w:val="0"/>
                      <w:color w:val="auto"/>
                      <w:sz w:val="21"/>
                      <w:szCs w:val="24"/>
                      <w:highlight w:val="none"/>
                      <w:vertAlign w:val="baseline"/>
                      <w:lang w:val="en-US" w:eastAsia="zh-CN"/>
                    </w:rPr>
                    <w:t>mg/L</w:t>
                  </w:r>
                </w:p>
              </w:tc>
              <w:tc>
                <w:tcPr>
                  <w:tcW w:w="719" w:type="dxa"/>
                  <w:tcBorders>
                    <w:tl2br w:val="nil"/>
                    <w:tr2bl w:val="nil"/>
                  </w:tcBorders>
                  <w:noWrap w:val="0"/>
                  <w:vAlign w:val="center"/>
                </w:tcPr>
                <w:p w14:paraId="5234241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w:t>
                  </w:r>
                </w:p>
              </w:tc>
              <w:tc>
                <w:tcPr>
                  <w:tcW w:w="719" w:type="dxa"/>
                  <w:tcBorders>
                    <w:tl2br w:val="nil"/>
                    <w:tr2bl w:val="nil"/>
                  </w:tcBorders>
                  <w:noWrap w:val="0"/>
                  <w:vAlign w:val="center"/>
                </w:tcPr>
                <w:p w14:paraId="2ABAC39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w:t>
                  </w:r>
                </w:p>
              </w:tc>
              <w:tc>
                <w:tcPr>
                  <w:tcW w:w="936" w:type="dxa"/>
                  <w:tcBorders>
                    <w:tl2br w:val="nil"/>
                    <w:tr2bl w:val="nil"/>
                  </w:tcBorders>
                  <w:noWrap w:val="0"/>
                  <w:vAlign w:val="center"/>
                </w:tcPr>
                <w:p w14:paraId="32DA88D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4"/>
                      <w:highlight w:val="none"/>
                      <w:vertAlign w:val="baseline"/>
                      <w:lang w:val="en-US" w:eastAsia="zh-CN"/>
                    </w:rPr>
                  </w:pPr>
                  <w:r>
                    <w:rPr>
                      <w:rFonts w:hint="eastAsia" w:ascii="Times New Roman" w:hAnsi="Times New Roman" w:eastAsia="宋体" w:cs="Times New Roman"/>
                      <w:b w:val="0"/>
                      <w:bCs w:val="0"/>
                      <w:color w:val="auto"/>
                      <w:sz w:val="21"/>
                      <w:szCs w:val="24"/>
                      <w:highlight w:val="none"/>
                      <w:vertAlign w:val="baseline"/>
                      <w:lang w:val="en-US" w:eastAsia="zh-CN"/>
                    </w:rPr>
                    <w:t>/</w:t>
                  </w:r>
                </w:p>
              </w:tc>
            </w:tr>
          </w:tbl>
          <w:p w14:paraId="751438AF">
            <w:pPr>
              <w:pStyle w:val="1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val="0"/>
                <w:snapToGrid w:val="0"/>
                <w:color w:val="auto"/>
                <w:kern w:val="2"/>
                <w:sz w:val="24"/>
                <w:szCs w:val="24"/>
                <w:highlight w:val="none"/>
                <w:lang w:val="en-US" w:eastAsia="zh-CN" w:bidi="ar-SA"/>
              </w:rPr>
            </w:pPr>
            <w:r>
              <w:rPr>
                <w:rFonts w:hint="eastAsia" w:ascii="Times New Roman" w:hAnsi="Times New Roman" w:eastAsia="宋体" w:cs="Times New Roman"/>
                <w:b/>
                <w:bCs w:val="0"/>
                <w:snapToGrid w:val="0"/>
                <w:color w:val="auto"/>
                <w:kern w:val="2"/>
                <w:sz w:val="24"/>
                <w:szCs w:val="24"/>
                <w:highlight w:val="none"/>
                <w:lang w:val="en-US" w:eastAsia="zh-CN" w:bidi="ar-SA"/>
              </w:rPr>
              <w:t>3、</w:t>
            </w:r>
            <w:r>
              <w:rPr>
                <w:rFonts w:hint="default" w:ascii="Times New Roman" w:hAnsi="Times New Roman" w:eastAsia="宋体" w:cs="Times New Roman"/>
                <w:b/>
                <w:bCs w:val="0"/>
                <w:snapToGrid w:val="0"/>
                <w:color w:val="auto"/>
                <w:kern w:val="2"/>
                <w:sz w:val="24"/>
                <w:szCs w:val="24"/>
                <w:highlight w:val="none"/>
                <w:lang w:val="en-US" w:eastAsia="zh-CN" w:bidi="ar-SA"/>
              </w:rPr>
              <w:t>噪声排放标准</w:t>
            </w:r>
          </w:p>
          <w:p w14:paraId="4BDEB0A1">
            <w:pPr>
              <w:pStyle w:val="1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根据《西安市声环境功能区划方案</w:t>
            </w:r>
            <w:r>
              <w:rPr>
                <w:rFonts w:hint="eastAsia" w:ascii="Times New Roman" w:hAnsi="Times New Roman" w:eastAsia="宋体" w:cs="Times New Roman"/>
                <w:color w:val="auto"/>
                <w:sz w:val="24"/>
                <w:szCs w:val="24"/>
                <w:highlight w:val="none"/>
                <w:lang w:val="en-US" w:eastAsia="zh-CN"/>
              </w:rPr>
              <w:t>（2019年）</w:t>
            </w:r>
            <w:r>
              <w:rPr>
                <w:rFonts w:hint="default" w:ascii="Times New Roman" w:hAnsi="Times New Roman" w:eastAsia="宋体" w:cs="Times New Roman"/>
                <w:color w:val="auto"/>
                <w:sz w:val="24"/>
                <w:szCs w:val="24"/>
                <w:highlight w:val="none"/>
                <w:lang w:val="en-US" w:eastAsia="zh-CN"/>
              </w:rPr>
              <w:t>》，项目位于</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类区，</w:t>
            </w:r>
            <w:r>
              <w:rPr>
                <w:rFonts w:hint="eastAsia" w:ascii="Times New Roman" w:hAnsi="Times New Roman" w:cs="Times New Roman"/>
                <w:color w:val="auto"/>
                <w:sz w:val="24"/>
                <w:szCs w:val="24"/>
                <w:highlight w:val="none"/>
                <w:lang w:val="en-US" w:eastAsia="zh-CN"/>
              </w:rPr>
              <w:t>南侧3</w:t>
            </w:r>
            <w:r>
              <w:rPr>
                <w:rFonts w:hint="eastAsia" w:ascii="Times New Roman" w:hAnsi="Times New Roman" w:cs="Times New Roman"/>
                <w:snapToGrid w:val="0"/>
                <w:color w:val="auto"/>
                <w:sz w:val="24"/>
                <w:highlight w:val="none"/>
                <w:lang w:val="en-US" w:eastAsia="zh-CN"/>
              </w:rPr>
              <w:t>m</w:t>
            </w:r>
            <w:r>
              <w:rPr>
                <w:rFonts w:hint="eastAsia" w:ascii="Times New Roman" w:hAnsi="Times New Roman" w:cs="Times New Roman"/>
                <w:color w:val="auto"/>
                <w:sz w:val="24"/>
                <w:szCs w:val="24"/>
                <w:highlight w:val="none"/>
                <w:lang w:val="en-US" w:eastAsia="zh-CN"/>
              </w:rPr>
              <w:t>为西关正街</w:t>
            </w:r>
            <w:r>
              <w:rPr>
                <w:rFonts w:hint="eastAsia" w:ascii="Times New Roman" w:hAnsi="Times New Roman" w:cs="Times New Roman"/>
                <w:color w:val="auto"/>
                <w:sz w:val="24"/>
                <w:szCs w:val="24"/>
                <w:highlight w:val="none"/>
                <w:lang w:val="en-US" w:eastAsia="zh-CN"/>
              </w:rPr>
              <w:t>，属于主干道，故</w:t>
            </w:r>
            <w:r>
              <w:rPr>
                <w:rFonts w:hint="default" w:ascii="Times New Roman" w:hAnsi="Times New Roman" w:eastAsia="宋体" w:cs="Times New Roman"/>
                <w:color w:val="auto"/>
                <w:sz w:val="24"/>
                <w:szCs w:val="24"/>
                <w:highlight w:val="none"/>
              </w:rPr>
              <w:t>项目运营期厂界</w:t>
            </w:r>
            <w:r>
              <w:rPr>
                <w:rFonts w:hint="eastAsia" w:ascii="Times New Roman" w:hAnsi="Times New Roman" w:cs="Times New Roman"/>
                <w:color w:val="auto"/>
                <w:sz w:val="24"/>
                <w:szCs w:val="24"/>
                <w:highlight w:val="none"/>
                <w:lang w:val="en-US" w:eastAsia="zh-CN"/>
              </w:rPr>
              <w:t>北、西、东侧</w:t>
            </w:r>
            <w:r>
              <w:rPr>
                <w:rFonts w:hint="default" w:ascii="Times New Roman" w:hAnsi="Times New Roman" w:eastAsia="宋体" w:cs="Times New Roman"/>
                <w:color w:val="auto"/>
                <w:sz w:val="24"/>
                <w:szCs w:val="24"/>
                <w:highlight w:val="none"/>
              </w:rPr>
              <w:t>噪声执行</w:t>
            </w:r>
            <w:r>
              <w:rPr>
                <w:rFonts w:hint="eastAsia" w:ascii="Times New Roman" w:hAnsi="Times New Roman" w:eastAsia="宋体" w:cs="Times New Roman"/>
                <w:snapToGrid w:val="0"/>
                <w:color w:val="auto"/>
                <w:sz w:val="24"/>
                <w:highlight w:val="none"/>
                <w:lang w:eastAsia="zh-CN"/>
              </w:rPr>
              <w:t>《社会生活环境噪声排放标准》（GB22337-2008）</w:t>
            </w:r>
            <w:r>
              <w:rPr>
                <w:rFonts w:hint="eastAsia" w:ascii="Times New Roman" w:hAnsi="Times New Roman" w:cs="Times New Roman"/>
                <w:snapToGrid w:val="0"/>
                <w:color w:val="auto"/>
                <w:sz w:val="24"/>
                <w:highlight w:val="none"/>
                <w:lang w:val="en-US" w:eastAsia="zh-CN"/>
              </w:rPr>
              <w:t>1</w:t>
            </w:r>
            <w:r>
              <w:rPr>
                <w:rFonts w:hint="default" w:ascii="Times New Roman" w:hAnsi="Times New Roman" w:cs="Times New Roman"/>
                <w:snapToGrid w:val="0"/>
                <w:color w:val="auto"/>
                <w:sz w:val="24"/>
                <w:highlight w:val="none"/>
              </w:rPr>
              <w:t>类标准</w:t>
            </w:r>
            <w:r>
              <w:rPr>
                <w:rFonts w:hint="eastAsia" w:ascii="Times New Roman" w:hAnsi="Times New Roman" w:cs="Times New Roman"/>
                <w:snapToGrid w:val="0"/>
                <w:color w:val="auto"/>
                <w:sz w:val="24"/>
                <w:highlight w:val="none"/>
                <w:lang w:eastAsia="zh-CN"/>
              </w:rPr>
              <w:t>，</w:t>
            </w:r>
            <w:r>
              <w:rPr>
                <w:rFonts w:hint="eastAsia" w:ascii="Times New Roman" w:hAnsi="Times New Roman" w:cs="Times New Roman"/>
                <w:snapToGrid w:val="0"/>
                <w:color w:val="auto"/>
                <w:sz w:val="24"/>
                <w:highlight w:val="none"/>
                <w:lang w:val="en-US" w:eastAsia="zh-CN"/>
              </w:rPr>
              <w:t>南侧执行4类标准；根据</w:t>
            </w:r>
            <w:r>
              <w:rPr>
                <w:rFonts w:hint="default" w:ascii="Times New Roman" w:hAnsi="Times New Roman" w:eastAsia="宋体" w:cs="Times New Roman"/>
                <w:color w:val="auto"/>
                <w:sz w:val="24"/>
                <w:szCs w:val="24"/>
                <w:highlight w:val="none"/>
                <w:lang w:val="en-US" w:eastAsia="zh-CN"/>
              </w:rPr>
              <w:t>《西安市声环境功能区划方案</w:t>
            </w:r>
            <w:r>
              <w:rPr>
                <w:rFonts w:hint="eastAsia" w:ascii="Times New Roman" w:hAnsi="Times New Roman" w:eastAsia="宋体" w:cs="Times New Roman"/>
                <w:color w:val="auto"/>
                <w:sz w:val="24"/>
                <w:szCs w:val="24"/>
                <w:highlight w:val="none"/>
                <w:lang w:val="en-US" w:eastAsia="zh-CN"/>
              </w:rPr>
              <w:t>（2019年）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中</w:t>
            </w:r>
            <w:r>
              <w:rPr>
                <w:rFonts w:hint="eastAsia" w:ascii="Times New Roman" w:hAnsi="Times New Roman" w:cs="Times New Roman"/>
                <w:snapToGrid w:val="0"/>
                <w:color w:val="auto"/>
                <w:sz w:val="24"/>
                <w:highlight w:val="none"/>
                <w:lang w:val="en-US" w:eastAsia="zh-CN"/>
              </w:rPr>
              <w:t>“</w:t>
            </w:r>
            <w:r>
              <w:rPr>
                <w:rFonts w:hint="eastAsia" w:ascii="Times New Roman" w:hAnsi="Times New Roman" w:cs="Times New Roman"/>
                <w:color w:val="auto"/>
                <w:sz w:val="24"/>
                <w:szCs w:val="24"/>
                <w:highlight w:val="none"/>
                <w:lang w:val="en-US" w:eastAsia="zh-CN"/>
              </w:rPr>
              <w:t>对于临街建筑之后且位于拟划定4a类声环境功能区域范围内的建筑，若其高于前排建筑并受交通噪声直达声影响，则高出部分的楼层面向道路一侧执行4a类声环境功能区的标准</w:t>
            </w:r>
            <w:r>
              <w:rPr>
                <w:rFonts w:hint="eastAsia" w:ascii="Times New Roman" w:hAnsi="Times New Roman" w:cs="Times New Roman"/>
                <w:snapToGrid w:val="0"/>
                <w:color w:val="auto"/>
                <w:sz w:val="24"/>
                <w:highlight w:val="none"/>
                <w:lang w:val="en-US" w:eastAsia="zh-CN"/>
              </w:rPr>
              <w:t>”，敏感点电影厂家属院距离南侧西关正街42m，属于</w:t>
            </w:r>
            <w:r>
              <w:rPr>
                <w:rFonts w:hint="eastAsia" w:ascii="Times New Roman" w:hAnsi="Times New Roman" w:cs="Times New Roman"/>
                <w:color w:val="auto"/>
                <w:sz w:val="24"/>
                <w:szCs w:val="24"/>
                <w:highlight w:val="none"/>
                <w:lang w:val="en-US" w:eastAsia="zh-CN"/>
              </w:rPr>
              <w:t>临街建筑之后且位于拟划定4a类声环境功能区域范围内的建筑，</w:t>
            </w:r>
            <w:r>
              <w:rPr>
                <w:rFonts w:hint="eastAsia" w:ascii="Times New Roman" w:hAnsi="Times New Roman" w:cs="Times New Roman"/>
                <w:snapToGrid w:val="0"/>
                <w:color w:val="auto"/>
                <w:sz w:val="24"/>
                <w:highlight w:val="none"/>
                <w:lang w:val="en-US" w:eastAsia="zh-CN"/>
              </w:rPr>
              <w:t>但高度不满足上述要求，噪声执行《声环境质量标准》（GB3096-2008）1类标准，晨光御苑距离南侧西关正街10m，西安市第五医院距离北侧西关正街3m，故执行4类标准</w:t>
            </w:r>
            <w:r>
              <w:rPr>
                <w:rFonts w:hint="eastAsia" w:ascii="Times New Roman" w:hAnsi="Times New Roman" w:eastAsia="宋体" w:cs="Times New Roman"/>
                <w:color w:val="auto"/>
                <w:sz w:val="24"/>
                <w:szCs w:val="24"/>
                <w:highlight w:val="none"/>
                <w:lang w:val="en-US" w:eastAsia="zh-CN"/>
              </w:rPr>
              <w:t>。</w:t>
            </w:r>
          </w:p>
          <w:p w14:paraId="013B2E6D">
            <w:pPr>
              <w:pStyle w:val="12"/>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4"/>
                <w:highlight w:val="none"/>
              </w:rPr>
            </w:pPr>
            <w:r>
              <w:rPr>
                <w:rFonts w:hint="default" w:ascii="Times New Roman" w:hAnsi="Times New Roman" w:cs="Times New Roman"/>
                <w:b/>
                <w:bCs/>
                <w:color w:val="auto"/>
                <w:sz w:val="21"/>
                <w:szCs w:val="24"/>
                <w:highlight w:val="none"/>
              </w:rPr>
              <w:t>表</w:t>
            </w:r>
            <w:r>
              <w:rPr>
                <w:rFonts w:hint="default" w:ascii="Times New Roman" w:hAnsi="Times New Roman" w:cs="Times New Roman"/>
                <w:b/>
                <w:bCs/>
                <w:color w:val="auto"/>
                <w:sz w:val="21"/>
                <w:szCs w:val="24"/>
                <w:highlight w:val="none"/>
                <w:lang w:val="en-US" w:eastAsia="zh-CN"/>
              </w:rPr>
              <w:t>3-</w:t>
            </w:r>
            <w:r>
              <w:rPr>
                <w:rFonts w:hint="eastAsia" w:ascii="Times New Roman" w:hAnsi="Times New Roman" w:cs="Times New Roman"/>
                <w:b/>
                <w:bCs/>
                <w:color w:val="auto"/>
                <w:sz w:val="21"/>
                <w:szCs w:val="24"/>
                <w:highlight w:val="none"/>
                <w:lang w:val="en-US" w:eastAsia="zh-CN"/>
              </w:rPr>
              <w:t xml:space="preserve">6  </w:t>
            </w:r>
            <w:r>
              <w:rPr>
                <w:rFonts w:hint="default" w:ascii="Times New Roman" w:hAnsi="Times New Roman" w:cs="Times New Roman"/>
                <w:b/>
                <w:bCs/>
                <w:color w:val="auto"/>
                <w:sz w:val="21"/>
                <w:szCs w:val="24"/>
                <w:highlight w:val="none"/>
                <w:lang w:val="en-US" w:eastAsia="zh-CN"/>
              </w:rPr>
              <w:t>噪声排放标准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1676"/>
              <w:gridCol w:w="809"/>
              <w:gridCol w:w="1406"/>
              <w:gridCol w:w="1391"/>
            </w:tblGrid>
            <w:tr w14:paraId="67C5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2" w:type="pct"/>
                  <w:tcBorders>
                    <w:tl2br w:val="nil"/>
                    <w:tr2bl w:val="nil"/>
                  </w:tcBorders>
                  <w:noWrap w:val="0"/>
                  <w:vAlign w:val="center"/>
                </w:tcPr>
                <w:p w14:paraId="40B9320C">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val="en-US" w:eastAsia="zh-CN"/>
                    </w:rPr>
                    <w:t>执行标准</w:t>
                  </w:r>
                </w:p>
              </w:tc>
              <w:tc>
                <w:tcPr>
                  <w:tcW w:w="1471" w:type="pct"/>
                  <w:gridSpan w:val="2"/>
                  <w:tcBorders>
                    <w:tl2br w:val="nil"/>
                    <w:tr2bl w:val="nil"/>
                  </w:tcBorders>
                  <w:noWrap w:val="0"/>
                  <w:vAlign w:val="center"/>
                </w:tcPr>
                <w:p w14:paraId="398404D8">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声环境功能区类型</w:t>
                  </w:r>
                </w:p>
              </w:tc>
              <w:tc>
                <w:tcPr>
                  <w:tcW w:w="832" w:type="pct"/>
                  <w:tcBorders>
                    <w:tl2br w:val="nil"/>
                    <w:tr2bl w:val="nil"/>
                  </w:tcBorders>
                  <w:noWrap w:val="0"/>
                  <w:vAlign w:val="center"/>
                </w:tcPr>
                <w:p w14:paraId="25D33759">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cs="Times New Roman"/>
                      <w:b w:val="0"/>
                      <w:bCs/>
                      <w:color w:val="auto"/>
                      <w:szCs w:val="21"/>
                      <w:highlight w:val="none"/>
                      <w:lang w:val="en-US" w:eastAsia="zh-CN"/>
                    </w:rPr>
                    <w:t>昼间</w:t>
                  </w:r>
                  <w:r>
                    <w:rPr>
                      <w:rFonts w:hint="eastAsia" w:ascii="Times New Roman" w:hAnsi="Times New Roman" w:eastAsia="宋体" w:cs="Times New Roman"/>
                      <w:color w:val="auto"/>
                      <w:kern w:val="2"/>
                      <w:sz w:val="21"/>
                      <w:szCs w:val="21"/>
                      <w:highlight w:val="none"/>
                      <w:lang w:val="en-US" w:eastAsia="zh-CN" w:bidi="ar-SA"/>
                    </w:rPr>
                    <w:t>dB（A）</w:t>
                  </w:r>
                </w:p>
              </w:tc>
              <w:tc>
                <w:tcPr>
                  <w:tcW w:w="823" w:type="pct"/>
                  <w:tcBorders>
                    <w:tl2br w:val="nil"/>
                    <w:tr2bl w:val="nil"/>
                  </w:tcBorders>
                  <w:noWrap w:val="0"/>
                  <w:vAlign w:val="center"/>
                </w:tcPr>
                <w:p w14:paraId="617678C7">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夜间</w:t>
                  </w:r>
                  <w:r>
                    <w:rPr>
                      <w:rFonts w:hint="eastAsia" w:ascii="Times New Roman" w:hAnsi="Times New Roman" w:eastAsia="宋体" w:cs="Times New Roman"/>
                      <w:color w:val="auto"/>
                      <w:kern w:val="2"/>
                      <w:sz w:val="21"/>
                      <w:szCs w:val="21"/>
                      <w:highlight w:val="none"/>
                      <w:lang w:val="en-US" w:eastAsia="zh-CN" w:bidi="ar-SA"/>
                    </w:rPr>
                    <w:t>dB（A）</w:t>
                  </w:r>
                </w:p>
              </w:tc>
            </w:tr>
            <w:tr w14:paraId="1EB1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872" w:type="pct"/>
                  <w:vMerge w:val="restart"/>
                  <w:tcBorders>
                    <w:tl2br w:val="nil"/>
                    <w:tr2bl w:val="nil"/>
                  </w:tcBorders>
                  <w:noWrap w:val="0"/>
                  <w:vAlign w:val="center"/>
                </w:tcPr>
                <w:p w14:paraId="436ED533">
                  <w:pPr>
                    <w:pStyle w:val="5"/>
                    <w:keepNext w:val="0"/>
                    <w:keepLines w:val="0"/>
                    <w:suppressLineNumbers w:val="0"/>
                    <w:spacing w:before="0" w:beforeAutospacing="0" w:after="0" w:afterAutospacing="0"/>
                    <w:ind w:left="0" w:right="0" w:firstLine="0" w:firstLineChars="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《社会生活环境噪声排放标准》（GB22337-2008）</w:t>
                  </w:r>
                </w:p>
              </w:tc>
              <w:tc>
                <w:tcPr>
                  <w:tcW w:w="992" w:type="pct"/>
                  <w:tcBorders>
                    <w:tl2br w:val="nil"/>
                    <w:tr2bl w:val="nil"/>
                  </w:tcBorders>
                  <w:noWrap w:val="0"/>
                  <w:vAlign w:val="center"/>
                </w:tcPr>
                <w:p w14:paraId="553FD94E">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北、西、东侧</w:t>
                  </w:r>
                </w:p>
              </w:tc>
              <w:tc>
                <w:tcPr>
                  <w:tcW w:w="478" w:type="pct"/>
                  <w:tcBorders>
                    <w:tl2br w:val="nil"/>
                    <w:tr2bl w:val="nil"/>
                  </w:tcBorders>
                  <w:noWrap w:val="0"/>
                  <w:vAlign w:val="center"/>
                </w:tcPr>
                <w:p w14:paraId="79F2CF83">
                  <w:pPr>
                    <w:pStyle w:val="5"/>
                    <w:keepNext w:val="0"/>
                    <w:keepLines w:val="0"/>
                    <w:suppressLineNumbers w:val="0"/>
                    <w:spacing w:before="0" w:beforeAutospacing="0" w:after="0" w:afterAutospacing="0"/>
                    <w:ind w:left="0" w:right="0" w:firstLine="0" w:firstLineChars="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1类</w:t>
                  </w:r>
                </w:p>
              </w:tc>
              <w:tc>
                <w:tcPr>
                  <w:tcW w:w="832" w:type="pct"/>
                  <w:tcBorders>
                    <w:tl2br w:val="nil"/>
                    <w:tr2bl w:val="nil"/>
                  </w:tcBorders>
                  <w:noWrap w:val="0"/>
                  <w:vAlign w:val="center"/>
                </w:tcPr>
                <w:p w14:paraId="167BFED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55</w:t>
                  </w:r>
                </w:p>
              </w:tc>
              <w:tc>
                <w:tcPr>
                  <w:tcW w:w="823" w:type="pct"/>
                  <w:tcBorders>
                    <w:tl2br w:val="nil"/>
                    <w:tr2bl w:val="nil"/>
                  </w:tcBorders>
                  <w:noWrap w:val="0"/>
                  <w:vAlign w:val="center"/>
                </w:tcPr>
                <w:p w14:paraId="41FBCCB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45</w:t>
                  </w:r>
                </w:p>
              </w:tc>
            </w:tr>
            <w:tr w14:paraId="3F20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872" w:type="pct"/>
                  <w:vMerge w:val="continue"/>
                  <w:tcBorders>
                    <w:tl2br w:val="nil"/>
                    <w:tr2bl w:val="nil"/>
                  </w:tcBorders>
                  <w:noWrap w:val="0"/>
                  <w:vAlign w:val="center"/>
                </w:tcPr>
                <w:p w14:paraId="1549139D">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color w:val="auto"/>
                    </w:rPr>
                  </w:pPr>
                </w:p>
              </w:tc>
              <w:tc>
                <w:tcPr>
                  <w:tcW w:w="992" w:type="pct"/>
                  <w:tcBorders>
                    <w:tl2br w:val="nil"/>
                    <w:tr2bl w:val="nil"/>
                  </w:tcBorders>
                  <w:noWrap w:val="0"/>
                  <w:vAlign w:val="center"/>
                </w:tcPr>
                <w:p w14:paraId="425D647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南侧</w:t>
                  </w:r>
                </w:p>
              </w:tc>
              <w:tc>
                <w:tcPr>
                  <w:tcW w:w="478" w:type="pct"/>
                  <w:tcBorders>
                    <w:tl2br w:val="nil"/>
                    <w:tr2bl w:val="nil"/>
                  </w:tcBorders>
                  <w:noWrap w:val="0"/>
                  <w:vAlign w:val="center"/>
                </w:tcPr>
                <w:p w14:paraId="4D43ADC0">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4类</w:t>
                  </w:r>
                </w:p>
              </w:tc>
              <w:tc>
                <w:tcPr>
                  <w:tcW w:w="832" w:type="pct"/>
                  <w:tcBorders>
                    <w:tl2br w:val="nil"/>
                    <w:tr2bl w:val="nil"/>
                  </w:tcBorders>
                  <w:noWrap w:val="0"/>
                  <w:vAlign w:val="center"/>
                </w:tcPr>
                <w:p w14:paraId="272256E3">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70</w:t>
                  </w:r>
                </w:p>
              </w:tc>
              <w:tc>
                <w:tcPr>
                  <w:tcW w:w="823" w:type="pct"/>
                  <w:tcBorders>
                    <w:tl2br w:val="nil"/>
                    <w:tr2bl w:val="nil"/>
                  </w:tcBorders>
                  <w:noWrap w:val="0"/>
                  <w:vAlign w:val="center"/>
                </w:tcPr>
                <w:p w14:paraId="46D8BF16">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55</w:t>
                  </w:r>
                </w:p>
              </w:tc>
            </w:tr>
            <w:tr w14:paraId="6677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872" w:type="pct"/>
                  <w:vMerge w:val="restart"/>
                  <w:tcBorders>
                    <w:tl2br w:val="nil"/>
                    <w:tr2bl w:val="nil"/>
                  </w:tcBorders>
                  <w:noWrap w:val="0"/>
                  <w:vAlign w:val="center"/>
                </w:tcPr>
                <w:p w14:paraId="3AB4B813">
                  <w:pPr>
                    <w:keepNext w:val="0"/>
                    <w:keepLines w:val="0"/>
                    <w:suppressLineNumbers w:val="0"/>
                    <w:spacing w:before="0" w:beforeAutospacing="0" w:after="0" w:afterAutospacing="0"/>
                    <w:ind w:left="-105" w:leftChars="-50" w:right="-105" w:rightChars="-50"/>
                    <w:jc w:val="center"/>
                    <w:rPr>
                      <w:rFonts w:hint="default" w:ascii="Times New Roman" w:hAnsi="Times New Roman" w:cs="Times New Roman"/>
                      <w:color w:val="auto"/>
                    </w:rPr>
                  </w:pPr>
                  <w:r>
                    <w:rPr>
                      <w:rFonts w:hint="default" w:ascii="Times New Roman" w:hAnsi="Times New Roman" w:cs="Times New Roman"/>
                      <w:color w:val="auto"/>
                      <w:lang w:val="en-US" w:eastAsia="zh-CN"/>
                    </w:rPr>
                    <w:t>《声环境质量标准》（GB3096-2008）</w:t>
                  </w:r>
                </w:p>
              </w:tc>
              <w:tc>
                <w:tcPr>
                  <w:tcW w:w="992" w:type="pct"/>
                  <w:tcBorders>
                    <w:tl2br w:val="nil"/>
                    <w:tr2bl w:val="nil"/>
                  </w:tcBorders>
                  <w:noWrap w:val="0"/>
                  <w:vAlign w:val="center"/>
                </w:tcPr>
                <w:p w14:paraId="41DCE38C">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电影厂家属院</w:t>
                  </w:r>
                </w:p>
              </w:tc>
              <w:tc>
                <w:tcPr>
                  <w:tcW w:w="478" w:type="pct"/>
                  <w:tcBorders>
                    <w:tl2br w:val="nil"/>
                    <w:tr2bl w:val="nil"/>
                  </w:tcBorders>
                  <w:noWrap w:val="0"/>
                  <w:vAlign w:val="center"/>
                </w:tcPr>
                <w:p w14:paraId="65E348EF">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1类</w:t>
                  </w:r>
                </w:p>
              </w:tc>
              <w:tc>
                <w:tcPr>
                  <w:tcW w:w="832" w:type="pct"/>
                  <w:tcBorders>
                    <w:tl2br w:val="nil"/>
                    <w:tr2bl w:val="nil"/>
                  </w:tcBorders>
                  <w:noWrap w:val="0"/>
                  <w:vAlign w:val="center"/>
                </w:tcPr>
                <w:p w14:paraId="17B6399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55</w:t>
                  </w:r>
                </w:p>
              </w:tc>
              <w:tc>
                <w:tcPr>
                  <w:tcW w:w="823" w:type="pct"/>
                  <w:tcBorders>
                    <w:tl2br w:val="nil"/>
                    <w:tr2bl w:val="nil"/>
                  </w:tcBorders>
                  <w:noWrap w:val="0"/>
                  <w:vAlign w:val="center"/>
                </w:tcPr>
                <w:p w14:paraId="31880297">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45</w:t>
                  </w:r>
                </w:p>
              </w:tc>
            </w:tr>
            <w:tr w14:paraId="638D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872" w:type="pct"/>
                  <w:vMerge w:val="continue"/>
                  <w:tcBorders>
                    <w:tl2br w:val="nil"/>
                    <w:tr2bl w:val="nil"/>
                  </w:tcBorders>
                  <w:noWrap w:val="0"/>
                  <w:vAlign w:val="center"/>
                </w:tcPr>
                <w:p w14:paraId="7505E889">
                  <w:pPr>
                    <w:keepNext w:val="0"/>
                    <w:keepLines w:val="0"/>
                    <w:suppressLineNumbers w:val="0"/>
                    <w:spacing w:before="0" w:beforeAutospacing="0" w:after="0" w:afterAutospacing="0"/>
                    <w:ind w:left="-105" w:leftChars="-50" w:right="-105" w:rightChars="-50"/>
                    <w:jc w:val="center"/>
                    <w:rPr>
                      <w:rFonts w:hint="default"/>
                      <w:color w:val="auto"/>
                    </w:rPr>
                  </w:pPr>
                </w:p>
              </w:tc>
              <w:tc>
                <w:tcPr>
                  <w:tcW w:w="992" w:type="pct"/>
                  <w:tcBorders>
                    <w:tl2br w:val="nil"/>
                    <w:tr2bl w:val="nil"/>
                  </w:tcBorders>
                  <w:noWrap w:val="0"/>
                  <w:vAlign w:val="center"/>
                </w:tcPr>
                <w:p w14:paraId="542BE89D">
                  <w:pPr>
                    <w:keepNext w:val="0"/>
                    <w:keepLines w:val="0"/>
                    <w:suppressLineNumbers w:val="0"/>
                    <w:spacing w:before="0" w:beforeAutospacing="0" w:after="0" w:afterAutospacing="0"/>
                    <w:ind w:left="-105" w:leftChars="-50" w:right="-105" w:rightChars="-50"/>
                    <w:jc w:val="center"/>
                    <w:rPr>
                      <w:rFonts w:hint="default" w:eastAsia="宋体"/>
                      <w:color w:val="auto"/>
                      <w:lang w:val="en-US" w:eastAsia="zh-CN"/>
                    </w:rPr>
                  </w:pPr>
                  <w:r>
                    <w:rPr>
                      <w:rFonts w:hint="eastAsia"/>
                      <w:color w:val="auto"/>
                      <w:lang w:val="en-US" w:eastAsia="zh-CN"/>
                    </w:rPr>
                    <w:t>晨光御苑、西安市第五医院</w:t>
                  </w:r>
                </w:p>
              </w:tc>
              <w:tc>
                <w:tcPr>
                  <w:tcW w:w="478" w:type="pct"/>
                  <w:tcBorders>
                    <w:tl2br w:val="nil"/>
                    <w:tr2bl w:val="nil"/>
                  </w:tcBorders>
                  <w:noWrap w:val="0"/>
                  <w:vAlign w:val="center"/>
                </w:tcPr>
                <w:p w14:paraId="1DA5831E">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4类</w:t>
                  </w:r>
                </w:p>
              </w:tc>
              <w:tc>
                <w:tcPr>
                  <w:tcW w:w="832" w:type="pct"/>
                  <w:tcBorders>
                    <w:tl2br w:val="nil"/>
                    <w:tr2bl w:val="nil"/>
                  </w:tcBorders>
                  <w:noWrap w:val="0"/>
                  <w:vAlign w:val="center"/>
                </w:tcPr>
                <w:p w14:paraId="5C4FF2F8">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70</w:t>
                  </w:r>
                </w:p>
              </w:tc>
              <w:tc>
                <w:tcPr>
                  <w:tcW w:w="823" w:type="pct"/>
                  <w:tcBorders>
                    <w:tl2br w:val="nil"/>
                    <w:tr2bl w:val="nil"/>
                  </w:tcBorders>
                  <w:noWrap w:val="0"/>
                  <w:vAlign w:val="center"/>
                </w:tcPr>
                <w:p w14:paraId="79FDB419">
                  <w:pPr>
                    <w:keepNext w:val="0"/>
                    <w:keepLines w:val="0"/>
                    <w:suppressLineNumbers w:val="0"/>
                    <w:spacing w:before="0" w:beforeAutospacing="0" w:after="0" w:afterAutospacing="0"/>
                    <w:ind w:left="-105" w:leftChars="-50" w:right="-105" w:rightChars="-50"/>
                    <w:jc w:val="center"/>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55</w:t>
                  </w:r>
                </w:p>
              </w:tc>
            </w:tr>
          </w:tbl>
          <w:p w14:paraId="623ABAFA">
            <w:pPr>
              <w:pStyle w:val="41"/>
              <w:keepNext w:val="0"/>
              <w:keepLines w:val="0"/>
              <w:pageBreakBefore w:val="0"/>
              <w:widowControl/>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textAlignment w:val="auto"/>
              <w:rPr>
                <w:rFonts w:hint="default" w:ascii="Times New Roman" w:hAnsi="Times New Roman" w:eastAsia="宋体" w:cs="Times New Roman"/>
                <w:b/>
                <w:bCs w:val="0"/>
                <w:snapToGrid w:val="0"/>
                <w:color w:val="auto"/>
                <w:kern w:val="2"/>
                <w:sz w:val="24"/>
                <w:szCs w:val="24"/>
                <w:highlight w:val="none"/>
                <w:lang w:val="en-US" w:eastAsia="zh-CN" w:bidi="ar-SA"/>
              </w:rPr>
            </w:pPr>
            <w:r>
              <w:rPr>
                <w:rFonts w:hint="eastAsia" w:ascii="Times New Roman" w:hAnsi="Times New Roman" w:cs="Times New Roman"/>
                <w:b/>
                <w:bCs w:val="0"/>
                <w:snapToGrid w:val="0"/>
                <w:color w:val="auto"/>
                <w:kern w:val="2"/>
                <w:sz w:val="24"/>
                <w:szCs w:val="24"/>
                <w:highlight w:val="none"/>
                <w:lang w:val="en-US" w:eastAsia="zh-CN" w:bidi="ar-SA"/>
              </w:rPr>
              <w:t>4</w:t>
            </w:r>
            <w:r>
              <w:rPr>
                <w:rFonts w:hint="default" w:ascii="Times New Roman" w:hAnsi="Times New Roman" w:eastAsia="宋体" w:cs="Times New Roman"/>
                <w:b/>
                <w:bCs w:val="0"/>
                <w:snapToGrid w:val="0"/>
                <w:color w:val="auto"/>
                <w:kern w:val="2"/>
                <w:sz w:val="24"/>
                <w:szCs w:val="24"/>
                <w:highlight w:val="none"/>
                <w:lang w:val="en-US" w:eastAsia="zh-CN" w:bidi="ar-SA"/>
              </w:rPr>
              <w:t>、</w:t>
            </w:r>
            <w:r>
              <w:rPr>
                <w:rFonts w:hint="default" w:ascii="Times New Roman" w:hAnsi="Times New Roman" w:cs="Times New Roman"/>
                <w:b/>
                <w:bCs w:val="0"/>
                <w:snapToGrid w:val="0"/>
                <w:color w:val="auto"/>
                <w:kern w:val="2"/>
                <w:sz w:val="24"/>
                <w:szCs w:val="24"/>
                <w:highlight w:val="none"/>
                <w:lang w:val="en-US" w:eastAsia="zh-CN" w:bidi="ar-SA"/>
              </w:rPr>
              <w:t>固体废物排放标准</w:t>
            </w:r>
          </w:p>
          <w:p w14:paraId="1C00932D">
            <w:pPr>
              <w:pStyle w:val="4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一般固废</w:t>
            </w:r>
            <w:r>
              <w:rPr>
                <w:rFonts w:hint="eastAsia" w:ascii="Times New Roman" w:hAnsi="Times New Roman" w:cs="Times New Roman"/>
                <w:color w:val="auto"/>
                <w:sz w:val="24"/>
                <w:szCs w:val="24"/>
                <w:highlight w:val="none"/>
                <w:lang w:val="en-US" w:eastAsia="zh-CN"/>
              </w:rPr>
              <w:t>参照</w:t>
            </w:r>
            <w:r>
              <w:rPr>
                <w:rFonts w:hint="default" w:ascii="Times New Roman" w:hAnsi="Times New Roman" w:eastAsia="宋体" w:cs="Times New Roman"/>
                <w:color w:val="auto"/>
                <w:sz w:val="24"/>
                <w:szCs w:val="24"/>
                <w:highlight w:val="none"/>
                <w:lang w:val="en-US" w:eastAsia="zh-CN"/>
              </w:rPr>
              <w:t>《一般工业固体废物贮存和填埋污染控制标准》（GB18599-2020），</w:t>
            </w:r>
            <w:r>
              <w:rPr>
                <w:rFonts w:hint="eastAsia" w:ascii="Times New Roman" w:hAnsi="Times New Roman" w:cs="Times New Roman"/>
                <w:color w:val="auto"/>
                <w:sz w:val="24"/>
                <w:szCs w:val="24"/>
                <w:highlight w:val="none"/>
                <w:lang w:val="en-US" w:eastAsia="zh-CN"/>
              </w:rPr>
              <w:t>医疗</w:t>
            </w:r>
            <w:r>
              <w:rPr>
                <w:rFonts w:hint="default" w:ascii="Times New Roman" w:hAnsi="Times New Roman" w:eastAsia="宋体" w:cs="Times New Roman"/>
                <w:color w:val="auto"/>
                <w:sz w:val="24"/>
                <w:szCs w:val="24"/>
                <w:highlight w:val="none"/>
                <w:lang w:val="en-US" w:eastAsia="zh-CN"/>
              </w:rPr>
              <w:t>废物执行《危险废物贮存污染控制标准》（GB18597-20</w:t>
            </w:r>
            <w:r>
              <w:rPr>
                <w:rFonts w:hint="eastAsia" w:ascii="Times New Roman" w:hAnsi="Times New Roman"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）中的相关规定</w:t>
            </w:r>
            <w:r>
              <w:rPr>
                <w:rFonts w:hint="eastAsia" w:ascii="Times New Roman" w:hAnsi="Times New Roman" w:cs="Times New Roman"/>
                <w:color w:val="auto"/>
                <w:sz w:val="24"/>
                <w:szCs w:val="24"/>
                <w:highlight w:val="none"/>
                <w:lang w:val="en-US" w:eastAsia="zh-CN"/>
              </w:rPr>
              <w:t>，医疗废物标识执行《医疗废物专用包装袋、容器和警示标志标准》（HJ 421-2008）中的相关规定</w:t>
            </w:r>
            <w:r>
              <w:rPr>
                <w:rFonts w:hint="default" w:ascii="Times New Roman" w:hAnsi="Times New Roman" w:eastAsia="宋体" w:cs="Times New Roman"/>
                <w:color w:val="auto"/>
                <w:sz w:val="24"/>
                <w:szCs w:val="24"/>
                <w:highlight w:val="none"/>
                <w:lang w:val="en-US" w:eastAsia="zh-CN"/>
              </w:rPr>
              <w:t>。</w:t>
            </w:r>
          </w:p>
        </w:tc>
      </w:tr>
      <w:tr w14:paraId="68032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3" w:hRule="atLeast"/>
          <w:jc w:val="center"/>
        </w:trPr>
        <w:tc>
          <w:tcPr>
            <w:tcW w:w="387" w:type="dxa"/>
            <w:noWrap w:val="0"/>
            <w:vAlign w:val="center"/>
          </w:tcPr>
          <w:p w14:paraId="19C9AA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总量</w:t>
            </w:r>
          </w:p>
          <w:p w14:paraId="281265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控制</w:t>
            </w:r>
          </w:p>
          <w:p w14:paraId="595494E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指标</w:t>
            </w:r>
          </w:p>
        </w:tc>
        <w:tc>
          <w:tcPr>
            <w:tcW w:w="8674" w:type="dxa"/>
            <w:noWrap w:val="0"/>
            <w:vAlign w:val="center"/>
          </w:tcPr>
          <w:p w14:paraId="6AA6CC4B">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十四五</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主要污染物总量控制规划编制技术指南》及陕西省有关规定，国家</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十四五</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主要污染物总量控制因子为：COD、氨氮、NOx、VOCs。</w:t>
            </w:r>
          </w:p>
          <w:p w14:paraId="4CBA0C7D">
            <w:pPr>
              <w:keepNext w:val="0"/>
              <w:keepLines w:val="0"/>
              <w:suppressLineNumbers w:val="0"/>
              <w:spacing w:before="0" w:beforeAutospacing="0" w:after="0" w:afterAutospacing="0" w:line="360" w:lineRule="auto"/>
              <w:ind w:left="0" w:right="0" w:firstLine="480" w:firstLineChars="200"/>
              <w:jc w:val="left"/>
              <w:rPr>
                <w:rFonts w:hint="default" w:ascii="宋体" w:hAnsi="宋体"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本项目</w:t>
            </w:r>
            <w:r>
              <w:rPr>
                <w:rFonts w:hint="eastAsia" w:ascii="Times New Roman" w:hAnsi="Times New Roman" w:cs="Times New Roman"/>
                <w:color w:val="auto"/>
                <w:sz w:val="24"/>
                <w:szCs w:val="24"/>
                <w:highlight w:val="none"/>
                <w:lang w:val="en-US" w:eastAsia="zh-CN"/>
              </w:rPr>
              <w:t>污水进入西安市第一污水处理厂，</w:t>
            </w:r>
            <w:r>
              <w:rPr>
                <w:rFonts w:hint="eastAsia" w:ascii="宋体" w:hAnsi="宋体" w:eastAsia="宋体" w:cs="Times New Roman"/>
                <w:color w:val="auto"/>
                <w:sz w:val="24"/>
                <w:szCs w:val="24"/>
                <w:highlight w:val="none"/>
              </w:rPr>
              <w:t>结合本项目特点，</w:t>
            </w:r>
            <w:r>
              <w:rPr>
                <w:rFonts w:hint="eastAsia" w:ascii="宋体" w:hAnsi="宋体" w:cs="Times New Roman"/>
                <w:color w:val="auto"/>
                <w:sz w:val="24"/>
                <w:szCs w:val="24"/>
                <w:highlight w:val="none"/>
                <w:lang w:val="en-US" w:eastAsia="zh-CN"/>
              </w:rPr>
              <w:t>纳管</w:t>
            </w:r>
            <w:r>
              <w:rPr>
                <w:rFonts w:hint="eastAsia" w:ascii="宋体" w:hAnsi="宋体" w:eastAsia="宋体" w:cs="Times New Roman"/>
                <w:color w:val="auto"/>
                <w:sz w:val="24"/>
                <w:szCs w:val="24"/>
                <w:highlight w:val="none"/>
              </w:rPr>
              <w:t>总量控制指标</w:t>
            </w:r>
            <w:r>
              <w:rPr>
                <w:rFonts w:hint="eastAsia" w:ascii="宋体" w:hAnsi="宋体" w:cs="Times New Roman"/>
                <w:color w:val="auto"/>
                <w:sz w:val="24"/>
                <w:szCs w:val="24"/>
                <w:highlight w:val="none"/>
                <w:lang w:val="en-US" w:eastAsia="zh-CN"/>
              </w:rPr>
              <w:t>建议</w:t>
            </w:r>
            <w:r>
              <w:rPr>
                <w:rFonts w:hint="eastAsia" w:ascii="宋体" w:hAnsi="宋体" w:eastAsia="宋体" w:cs="Times New Roman"/>
                <w:color w:val="auto"/>
                <w:sz w:val="24"/>
                <w:szCs w:val="24"/>
                <w:highlight w:val="none"/>
              </w:rPr>
              <w:t>为：</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791"/>
              <w:gridCol w:w="2056"/>
              <w:gridCol w:w="3005"/>
            </w:tblGrid>
            <w:tr w14:paraId="76F8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3" w:type="pct"/>
                  <w:tcBorders>
                    <w:top w:val="single" w:color="auto" w:sz="4" w:space="0"/>
                    <w:left w:val="single" w:color="auto" w:sz="4" w:space="0"/>
                    <w:bottom w:val="single" w:color="auto" w:sz="4" w:space="0"/>
                    <w:right w:val="single" w:color="auto" w:sz="4" w:space="0"/>
                  </w:tcBorders>
                  <w:noWrap w:val="0"/>
                  <w:vAlign w:val="center"/>
                </w:tcPr>
                <w:p w14:paraId="5FD5DC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060" w:type="pct"/>
                  <w:tcBorders>
                    <w:top w:val="single" w:color="auto" w:sz="4" w:space="0"/>
                    <w:left w:val="single" w:color="auto" w:sz="4" w:space="0"/>
                    <w:bottom w:val="single" w:color="auto" w:sz="4" w:space="0"/>
                    <w:right w:val="single" w:color="auto" w:sz="4" w:space="0"/>
                  </w:tcBorders>
                  <w:noWrap w:val="0"/>
                  <w:vAlign w:val="center"/>
                </w:tcPr>
                <w:p w14:paraId="755AF5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217" w:type="pct"/>
                  <w:tcBorders>
                    <w:top w:val="single" w:color="auto" w:sz="4" w:space="0"/>
                    <w:left w:val="single" w:color="auto" w:sz="4" w:space="0"/>
                    <w:bottom w:val="single" w:color="auto" w:sz="4" w:space="0"/>
                    <w:right w:val="single" w:color="auto" w:sz="4" w:space="0"/>
                  </w:tcBorders>
                  <w:noWrap w:val="0"/>
                  <w:vAlign w:val="center"/>
                </w:tcPr>
                <w:p w14:paraId="28ECC1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现有项目总量</w:t>
                  </w:r>
                </w:p>
              </w:tc>
              <w:tc>
                <w:tcPr>
                  <w:tcW w:w="1778" w:type="pct"/>
                  <w:tcBorders>
                    <w:top w:val="single" w:color="auto" w:sz="4" w:space="0"/>
                    <w:left w:val="single" w:color="auto" w:sz="4" w:space="0"/>
                    <w:bottom w:val="single" w:color="auto" w:sz="4" w:space="0"/>
                    <w:right w:val="single" w:color="auto" w:sz="4" w:space="0"/>
                  </w:tcBorders>
                  <w:noWrap w:val="0"/>
                  <w:vAlign w:val="center"/>
                </w:tcPr>
                <w:p w14:paraId="791BC7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扩建项目</w:t>
                  </w:r>
                  <w:r>
                    <w:rPr>
                      <w:rFonts w:hint="default" w:ascii="Times New Roman" w:hAnsi="Times New Roman" w:eastAsia="宋体" w:cs="Times New Roman"/>
                      <w:color w:val="auto"/>
                      <w:sz w:val="21"/>
                      <w:szCs w:val="21"/>
                      <w:highlight w:val="none"/>
                    </w:rPr>
                    <w:t>建议</w:t>
                  </w:r>
                  <w:r>
                    <w:rPr>
                      <w:rFonts w:hint="eastAsia" w:ascii="Times New Roman" w:hAnsi="Times New Roman" w:eastAsia="宋体" w:cs="Times New Roman"/>
                      <w:color w:val="auto"/>
                      <w:sz w:val="21"/>
                      <w:szCs w:val="21"/>
                      <w:highlight w:val="none"/>
                    </w:rPr>
                    <w:t>总量控制指标</w:t>
                  </w:r>
                </w:p>
              </w:tc>
            </w:tr>
            <w:tr w14:paraId="47B9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943" w:type="pct"/>
                  <w:vMerge w:val="restart"/>
                  <w:tcBorders>
                    <w:left w:val="single" w:color="auto" w:sz="4" w:space="0"/>
                    <w:right w:val="single" w:color="auto" w:sz="4" w:space="0"/>
                  </w:tcBorders>
                  <w:noWrap w:val="0"/>
                  <w:vAlign w:val="center"/>
                </w:tcPr>
                <w:p w14:paraId="2C73FB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废</w:t>
                  </w:r>
                  <w:r>
                    <w:rPr>
                      <w:rFonts w:hint="eastAsia" w:ascii="Times New Roman" w:hAnsi="Times New Roman" w:eastAsia="宋体" w:cs="Times New Roman"/>
                      <w:color w:val="auto"/>
                      <w:sz w:val="21"/>
                      <w:szCs w:val="21"/>
                      <w:highlight w:val="none"/>
                      <w:lang w:eastAsia="zh-CN"/>
                    </w:rPr>
                    <w:t>水</w:t>
                  </w:r>
                </w:p>
              </w:tc>
              <w:tc>
                <w:tcPr>
                  <w:tcW w:w="1060" w:type="pct"/>
                  <w:tcBorders>
                    <w:top w:val="single" w:color="auto" w:sz="4" w:space="0"/>
                    <w:left w:val="single" w:color="auto" w:sz="4" w:space="0"/>
                    <w:bottom w:val="single" w:color="auto" w:sz="4" w:space="0"/>
                    <w:right w:val="single" w:color="auto" w:sz="4" w:space="0"/>
                  </w:tcBorders>
                  <w:noWrap w:val="0"/>
                  <w:vAlign w:val="center"/>
                </w:tcPr>
                <w:p w14:paraId="777CB6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p>
              </w:tc>
              <w:tc>
                <w:tcPr>
                  <w:tcW w:w="1217" w:type="pct"/>
                  <w:tcBorders>
                    <w:top w:val="single" w:color="auto" w:sz="4" w:space="0"/>
                    <w:left w:val="single" w:color="auto" w:sz="4" w:space="0"/>
                    <w:bottom w:val="single" w:color="auto" w:sz="4" w:space="0"/>
                    <w:right w:val="single" w:color="auto" w:sz="4" w:space="0"/>
                  </w:tcBorders>
                  <w:noWrap w:val="0"/>
                  <w:vAlign w:val="center"/>
                </w:tcPr>
                <w:p w14:paraId="79E6AF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r>
                    <w:rPr>
                      <w:rFonts w:hint="eastAsia" w:cs="Times New Roman"/>
                      <w:color w:val="auto"/>
                      <w:sz w:val="21"/>
                      <w:szCs w:val="21"/>
                      <w:highlight w:val="none"/>
                      <w:lang w:val="en-US" w:eastAsia="zh-CN"/>
                    </w:rPr>
                    <w:t>53</w:t>
                  </w:r>
                  <w:r>
                    <w:rPr>
                      <w:rFonts w:hint="eastAsia" w:ascii="Times New Roman" w:hAnsi="Times New Roman" w:eastAsia="宋体" w:cs="Times New Roman"/>
                      <w:color w:val="auto"/>
                      <w:sz w:val="21"/>
                      <w:szCs w:val="21"/>
                      <w:highlight w:val="none"/>
                      <w:lang w:val="en-US" w:eastAsia="zh-CN"/>
                    </w:rPr>
                    <w:t>3t/a</w:t>
                  </w:r>
                </w:p>
              </w:tc>
              <w:tc>
                <w:tcPr>
                  <w:tcW w:w="1778" w:type="pct"/>
                  <w:tcBorders>
                    <w:top w:val="single" w:color="auto" w:sz="4" w:space="0"/>
                    <w:left w:val="single" w:color="auto" w:sz="4" w:space="0"/>
                    <w:bottom w:val="single" w:color="auto" w:sz="4" w:space="0"/>
                    <w:right w:val="single" w:color="auto" w:sz="4" w:space="0"/>
                  </w:tcBorders>
                  <w:noWrap w:val="0"/>
                  <w:vAlign w:val="center"/>
                </w:tcPr>
                <w:p w14:paraId="7A440A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0.01466</w:t>
                  </w:r>
                  <w:r>
                    <w:rPr>
                      <w:rFonts w:hint="eastAsia"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rPr>
                    <w:t>/a</w:t>
                  </w:r>
                </w:p>
              </w:tc>
            </w:tr>
            <w:tr w14:paraId="4B12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943" w:type="pct"/>
                  <w:vMerge w:val="continue"/>
                  <w:tcBorders>
                    <w:left w:val="single" w:color="auto" w:sz="4" w:space="0"/>
                    <w:bottom w:val="single" w:color="auto" w:sz="4" w:space="0"/>
                    <w:right w:val="single" w:color="auto" w:sz="4" w:space="0"/>
                  </w:tcBorders>
                  <w:noWrap w:val="0"/>
                  <w:vAlign w:val="center"/>
                </w:tcPr>
                <w:p w14:paraId="26467D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highlight w:val="none"/>
                    </w:rPr>
                  </w:pPr>
                </w:p>
              </w:tc>
              <w:tc>
                <w:tcPr>
                  <w:tcW w:w="1060" w:type="pct"/>
                  <w:tcBorders>
                    <w:top w:val="single" w:color="auto" w:sz="4" w:space="0"/>
                    <w:left w:val="single" w:color="auto" w:sz="4" w:space="0"/>
                    <w:bottom w:val="single" w:color="auto" w:sz="4" w:space="0"/>
                    <w:right w:val="single" w:color="auto" w:sz="4" w:space="0"/>
                  </w:tcBorders>
                  <w:noWrap w:val="0"/>
                  <w:vAlign w:val="center"/>
                </w:tcPr>
                <w:p w14:paraId="01F4A4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氨氮</w:t>
                  </w:r>
                </w:p>
              </w:tc>
              <w:tc>
                <w:tcPr>
                  <w:tcW w:w="1217" w:type="pct"/>
                  <w:tcBorders>
                    <w:top w:val="single" w:color="auto" w:sz="4" w:space="0"/>
                    <w:left w:val="single" w:color="auto" w:sz="4" w:space="0"/>
                    <w:bottom w:val="single" w:color="auto" w:sz="4" w:space="0"/>
                    <w:right w:val="single" w:color="auto" w:sz="4" w:space="0"/>
                  </w:tcBorders>
                  <w:noWrap w:val="0"/>
                  <w:vAlign w:val="center"/>
                </w:tcPr>
                <w:p w14:paraId="7A1676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r>
                    <w:rPr>
                      <w:rFonts w:hint="eastAsia" w:cs="Times New Roman"/>
                      <w:color w:val="auto"/>
                      <w:sz w:val="21"/>
                      <w:szCs w:val="21"/>
                      <w:highlight w:val="none"/>
                      <w:lang w:val="en-US" w:eastAsia="zh-CN"/>
                    </w:rPr>
                    <w:t>53</w:t>
                  </w:r>
                  <w:r>
                    <w:rPr>
                      <w:rFonts w:hint="eastAsia" w:ascii="Times New Roman" w:hAnsi="Times New Roman" w:eastAsia="宋体" w:cs="Times New Roman"/>
                      <w:color w:val="auto"/>
                      <w:sz w:val="21"/>
                      <w:szCs w:val="21"/>
                      <w:highlight w:val="none"/>
                      <w:lang w:val="en-US" w:eastAsia="zh-CN"/>
                    </w:rPr>
                    <w:t>t/a</w:t>
                  </w:r>
                </w:p>
              </w:tc>
              <w:tc>
                <w:tcPr>
                  <w:tcW w:w="1778" w:type="pct"/>
                  <w:tcBorders>
                    <w:top w:val="single" w:color="auto" w:sz="4" w:space="0"/>
                    <w:left w:val="single" w:color="auto" w:sz="4" w:space="0"/>
                    <w:bottom w:val="single" w:color="auto" w:sz="4" w:space="0"/>
                    <w:right w:val="single" w:color="auto" w:sz="4" w:space="0"/>
                  </w:tcBorders>
                  <w:noWrap w:val="0"/>
                  <w:vAlign w:val="center"/>
                </w:tcPr>
                <w:p w14:paraId="43B516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0.00147t/a</w:t>
                  </w:r>
                </w:p>
              </w:tc>
            </w:tr>
          </w:tbl>
          <w:p w14:paraId="3B3FFFEB">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textAlignment w:val="auto"/>
              <w:rPr>
                <w:rFonts w:hint="default" w:ascii="Times New Roman" w:hAnsi="Times New Roman" w:cs="Times New Roman"/>
                <w:color w:val="auto"/>
                <w:kern w:val="0"/>
                <w:szCs w:val="21"/>
                <w:highlight w:val="none"/>
              </w:rPr>
            </w:pPr>
          </w:p>
        </w:tc>
      </w:tr>
    </w:tbl>
    <w:p w14:paraId="094FC4DB">
      <w:pPr>
        <w:pStyle w:val="19"/>
        <w:keepNext w:val="0"/>
        <w:keepLines w:val="0"/>
        <w:pageBreakBefore w:val="0"/>
        <w:widowControl/>
        <w:kinsoku/>
        <w:wordWrap/>
        <w:overflowPunct/>
        <w:topLinePunct w:val="0"/>
        <w:autoSpaceDE/>
        <w:autoSpaceDN/>
        <w:bidi w:val="0"/>
        <w:adjustRightInd/>
        <w:snapToGrid/>
        <w:spacing w:before="0" w:beforeAutospacing="0" w:after="313" w:afterLines="100" w:afterAutospacing="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bookmarkStart w:id="19" w:name="_Toc19697"/>
      <w:bookmarkStart w:id="20" w:name="_Toc19256"/>
      <w:r>
        <w:rPr>
          <w:rFonts w:hint="default" w:ascii="Times New Roman" w:hAnsi="Times New Roman" w:eastAsia="黑体" w:cs="Times New Roman"/>
          <w:snapToGrid w:val="0"/>
          <w:color w:val="auto"/>
          <w:sz w:val="30"/>
          <w:szCs w:val="30"/>
          <w:highlight w:val="none"/>
        </w:rPr>
        <w:t>四、主要环境影响和保护措施</w:t>
      </w:r>
      <w:bookmarkEnd w:id="19"/>
      <w:bookmarkEnd w:id="20"/>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7"/>
        <w:gridCol w:w="8574"/>
      </w:tblGrid>
      <w:tr w14:paraId="63C65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7" w:type="dxa"/>
            <w:noWrap w:val="0"/>
            <w:tcMar>
              <w:left w:w="28" w:type="dxa"/>
              <w:right w:w="28" w:type="dxa"/>
            </w:tcMar>
            <w:vAlign w:val="center"/>
          </w:tcPr>
          <w:p w14:paraId="612882B5">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施工</w:t>
            </w:r>
          </w:p>
          <w:p w14:paraId="37761236">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期环</w:t>
            </w:r>
          </w:p>
          <w:p w14:paraId="427CD1EC">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境保</w:t>
            </w:r>
          </w:p>
          <w:p w14:paraId="4D15F7FD">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护措</w:t>
            </w:r>
          </w:p>
          <w:p w14:paraId="48EBAEE8">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4"/>
                <w:szCs w:val="24"/>
                <w:highlight w:val="none"/>
              </w:rPr>
              <w:t>施</w:t>
            </w:r>
          </w:p>
        </w:tc>
        <w:tc>
          <w:tcPr>
            <w:tcW w:w="8574" w:type="dxa"/>
            <w:noWrap w:val="0"/>
            <w:vAlign w:val="center"/>
          </w:tcPr>
          <w:p w14:paraId="054FBB52">
            <w:pPr>
              <w:keepNext w:val="0"/>
              <w:keepLines w:val="0"/>
              <w:pageBreakBefore w:val="0"/>
              <w:widowControl w:val="0"/>
              <w:suppressLineNumbers w:val="0"/>
              <w:tabs>
                <w:tab w:val="left" w:pos="4536"/>
              </w:tabs>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本项目的施工内容主要是商</w:t>
            </w:r>
            <w:r>
              <w:rPr>
                <w:rFonts w:hint="eastAsia" w:ascii="Times New Roman" w:hAnsi="Times New Roman" w:eastAsia="宋体" w:cs="Times New Roman"/>
                <w:color w:val="auto"/>
                <w:sz w:val="24"/>
                <w:szCs w:val="24"/>
                <w:lang w:val="en-US" w:eastAsia="zh-CN"/>
              </w:rPr>
              <w:t>铺</w:t>
            </w:r>
            <w:r>
              <w:rPr>
                <w:rFonts w:hint="default" w:ascii="Times New Roman" w:hAnsi="Times New Roman" w:eastAsia="宋体" w:cs="Times New Roman"/>
                <w:color w:val="auto"/>
                <w:sz w:val="24"/>
                <w:szCs w:val="24"/>
                <w:lang w:val="en-US" w:eastAsia="zh-CN"/>
              </w:rPr>
              <w:t>内部建筑的局部改造、设备安装。施工期主要产生少量的装修粉尘、设备安装粉尘</w:t>
            </w:r>
            <w:r>
              <w:rPr>
                <w:rFonts w:hint="eastAsia"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lang w:val="en-US" w:eastAsia="zh-CN"/>
              </w:rPr>
              <w:t>噪声</w:t>
            </w:r>
            <w:r>
              <w:rPr>
                <w:rFonts w:hint="eastAsia" w:ascii="Times New Roman" w:hAnsi="Times New Roman" w:eastAsia="宋体" w:cs="Times New Roman"/>
                <w:color w:val="auto"/>
                <w:sz w:val="24"/>
                <w:szCs w:val="24"/>
                <w:lang w:val="en-US" w:eastAsia="zh-CN"/>
              </w:rPr>
              <w:t>等</w:t>
            </w:r>
            <w:r>
              <w:rPr>
                <w:rFonts w:hint="default" w:ascii="Times New Roman" w:hAnsi="Times New Roman" w:eastAsia="宋体" w:cs="Times New Roman"/>
                <w:color w:val="auto"/>
                <w:sz w:val="24"/>
                <w:szCs w:val="24"/>
                <w:lang w:val="en-US" w:eastAsia="zh-CN"/>
              </w:rPr>
              <w:t>；施工人员生活污水和生活垃圾以及装修材料包装物和建筑垃圾等固体废弃物。</w:t>
            </w:r>
          </w:p>
          <w:p w14:paraId="2FAB7169">
            <w:pPr>
              <w:keepNext w:val="0"/>
              <w:keepLines w:val="0"/>
              <w:pageBreakBefore w:val="0"/>
              <w:widowControl w:val="0"/>
              <w:suppressLineNumbers w:val="0"/>
              <w:tabs>
                <w:tab w:val="left" w:pos="4536"/>
              </w:tabs>
              <w:kinsoku/>
              <w:wordWrap/>
              <w:overflowPunct/>
              <w:topLinePunct w:val="0"/>
              <w:autoSpaceDE/>
              <w:autoSpaceDN/>
              <w:bidi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1、施工废气</w:t>
            </w:r>
          </w:p>
          <w:p w14:paraId="4A54E044">
            <w:pPr>
              <w:keepNext w:val="0"/>
              <w:keepLines w:val="0"/>
              <w:pageBreakBefore w:val="0"/>
              <w:widowControl w:val="0"/>
              <w:suppressLineNumbers w:val="0"/>
              <w:tabs>
                <w:tab w:val="left" w:pos="4536"/>
              </w:tabs>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在施工期间，</w:t>
            </w:r>
            <w:r>
              <w:rPr>
                <w:rFonts w:hint="eastAsia" w:ascii="Times New Roman" w:hAnsi="Times New Roman" w:eastAsia="宋体" w:cs="Times New Roman"/>
                <w:color w:val="auto"/>
                <w:sz w:val="24"/>
                <w:szCs w:val="24"/>
                <w:lang w:val="en-US" w:eastAsia="zh-CN"/>
              </w:rPr>
              <w:t>手术室内部装修</w:t>
            </w:r>
            <w:r>
              <w:rPr>
                <w:rFonts w:hint="default" w:ascii="Times New Roman" w:hAnsi="Times New Roman" w:eastAsia="宋体" w:cs="Times New Roman"/>
                <w:color w:val="auto"/>
                <w:sz w:val="24"/>
                <w:szCs w:val="24"/>
                <w:lang w:val="en-US" w:eastAsia="zh-CN"/>
              </w:rPr>
              <w:t>会产生少量扬尘，均为无组织排放。</w:t>
            </w:r>
          </w:p>
          <w:p w14:paraId="71DDA7E8">
            <w:pPr>
              <w:keepNext w:val="0"/>
              <w:keepLines w:val="0"/>
              <w:pageBreakBefore w:val="0"/>
              <w:widowControl w:val="0"/>
              <w:suppressLineNumbers w:val="0"/>
              <w:tabs>
                <w:tab w:val="left" w:pos="4536"/>
              </w:tabs>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施工单位在施工期间采取如下废气防治措施：确保湿法作业，施工场地设专门的保洁工人，场地清理阶段，做到先洒水，后清扫，防止扬尘产生。</w:t>
            </w:r>
          </w:p>
          <w:p w14:paraId="4B3A6F59">
            <w:pPr>
              <w:keepNext w:val="0"/>
              <w:keepLines w:val="0"/>
              <w:pageBreakBefore w:val="0"/>
              <w:widowControl w:val="0"/>
              <w:suppressLineNumbers w:val="0"/>
              <w:tabs>
                <w:tab w:val="left" w:pos="4536"/>
              </w:tabs>
              <w:kinsoku/>
              <w:wordWrap/>
              <w:overflowPunct/>
              <w:topLinePunct w:val="0"/>
              <w:autoSpaceDE/>
              <w:autoSpaceDN/>
              <w:bidi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2、施工废水</w:t>
            </w:r>
          </w:p>
          <w:p w14:paraId="565C5E2A">
            <w:pPr>
              <w:keepNext w:val="0"/>
              <w:keepLines w:val="0"/>
              <w:pageBreakBefore w:val="0"/>
              <w:widowControl w:val="0"/>
              <w:suppressLineNumbers w:val="0"/>
              <w:tabs>
                <w:tab w:val="left" w:pos="4536"/>
              </w:tabs>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项目所在地污水管网完善，生活污水依托现有的排水系统，故施工人员产生的生活污水</w:t>
            </w:r>
            <w:r>
              <w:rPr>
                <w:rFonts w:hint="eastAsia" w:ascii="Times New Roman" w:hAnsi="Times New Roman" w:eastAsia="宋体" w:cs="Times New Roman"/>
                <w:color w:val="auto"/>
                <w:sz w:val="24"/>
                <w:szCs w:val="24"/>
                <w:lang w:val="en-US" w:eastAsia="zh-CN"/>
              </w:rPr>
              <w:t>依托现有化粪池</w:t>
            </w:r>
            <w:r>
              <w:rPr>
                <w:rFonts w:hint="default" w:ascii="Times New Roman" w:hAnsi="Times New Roman" w:eastAsia="宋体" w:cs="Times New Roman"/>
                <w:color w:val="auto"/>
                <w:sz w:val="24"/>
                <w:szCs w:val="24"/>
                <w:lang w:val="en-US" w:eastAsia="zh-CN"/>
              </w:rPr>
              <w:t>处理后可直接进入污水管网，不会对周围环境造成影响。</w:t>
            </w:r>
          </w:p>
          <w:p w14:paraId="4E501C77">
            <w:pPr>
              <w:keepNext w:val="0"/>
              <w:keepLines w:val="0"/>
              <w:pageBreakBefore w:val="0"/>
              <w:widowControl w:val="0"/>
              <w:suppressLineNumbers w:val="0"/>
              <w:tabs>
                <w:tab w:val="left" w:pos="4536"/>
              </w:tabs>
              <w:kinsoku/>
              <w:wordWrap/>
              <w:overflowPunct/>
              <w:topLinePunct w:val="0"/>
              <w:autoSpaceDE/>
              <w:autoSpaceDN/>
              <w:bidi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3、施工期噪声</w:t>
            </w:r>
          </w:p>
          <w:p w14:paraId="7F2F7F0F">
            <w:pPr>
              <w:keepNext w:val="0"/>
              <w:keepLines w:val="0"/>
              <w:pageBreakBefore w:val="0"/>
              <w:widowControl w:val="0"/>
              <w:suppressLineNumbers w:val="0"/>
              <w:tabs>
                <w:tab w:val="left" w:pos="4536"/>
              </w:tabs>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期主要噪声来源于电钻、电锤、电锯、切割机等设备，不涉及高噪声施工设备。施工噪声对周围声环境的影响不容忽视，为确保施工噪声实现场界噪声达标排放，项目在施工过程中主要采取以下措施进行噪声治理及防护：</w:t>
            </w:r>
          </w:p>
          <w:p w14:paraId="5D7B5623">
            <w:pPr>
              <w:keepNext w:val="0"/>
              <w:keepLines w:val="0"/>
              <w:pageBreakBefore w:val="0"/>
              <w:widowControl w:val="0"/>
              <w:suppressLineNumbers w:val="0"/>
              <w:tabs>
                <w:tab w:val="left" w:pos="4536"/>
              </w:tabs>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施工时采用降噪作业方式、合理安排施工时间：施工方应在9:00-12:00，14:00-18:00进行施工，避免强噪声机械持续作业，严禁夜间施工，杜绝夜间施工噪声扰民。加强施工人员的管理和教育</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选用低噪声设备，并加强设备维护与维修。</w:t>
            </w:r>
          </w:p>
          <w:p w14:paraId="665EB90B">
            <w:pPr>
              <w:keepNext w:val="0"/>
              <w:keepLines w:val="0"/>
              <w:pageBreakBefore w:val="0"/>
              <w:widowControl w:val="0"/>
              <w:suppressLineNumbers w:val="0"/>
              <w:tabs>
                <w:tab w:val="left" w:pos="4536"/>
              </w:tabs>
              <w:kinsoku/>
              <w:wordWrap/>
              <w:overflowPunct/>
              <w:topLinePunct w:val="0"/>
              <w:autoSpaceDE/>
              <w:autoSpaceDN/>
              <w:bidi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4、施工期固体废物</w:t>
            </w:r>
          </w:p>
          <w:p w14:paraId="47FCAB8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宋体" w:hAnsi="宋体" w:eastAsia="宋体" w:cs="宋体"/>
                <w:color w:val="auto"/>
                <w:sz w:val="24"/>
                <w:szCs w:val="24"/>
              </w:rPr>
            </w:pPr>
            <w:r>
              <w:rPr>
                <w:rFonts w:hint="default" w:ascii="宋体" w:hAnsi="宋体" w:eastAsia="宋体" w:cs="宋体"/>
                <w:color w:val="auto"/>
                <w:sz w:val="24"/>
                <w:szCs w:val="24"/>
              </w:rPr>
              <w:t>施工过程中产生的固体废物主要为废弃物料等建筑垃圾和施工人员生活产生的生活垃圾。</w:t>
            </w:r>
          </w:p>
          <w:p w14:paraId="1338535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宋体" w:hAnsi="宋体" w:eastAsia="宋体" w:cs="宋体"/>
                <w:color w:val="auto"/>
                <w:sz w:val="24"/>
                <w:szCs w:val="24"/>
              </w:rPr>
            </w:pPr>
            <w:r>
              <w:rPr>
                <w:rFonts w:hint="default" w:ascii="宋体" w:hAnsi="宋体" w:eastAsia="宋体" w:cs="宋体"/>
                <w:color w:val="auto"/>
                <w:sz w:val="24"/>
                <w:szCs w:val="24"/>
              </w:rPr>
              <w:t>施工期产生的建筑垃圾主要包括废抹布、废包装材料等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废包装材料</w:t>
            </w:r>
            <w:r>
              <w:rPr>
                <w:rFonts w:hint="default" w:ascii="宋体" w:hAnsi="宋体" w:eastAsia="宋体" w:cs="宋体"/>
                <w:color w:val="auto"/>
                <w:sz w:val="24"/>
                <w:szCs w:val="24"/>
              </w:rPr>
              <w:t>交由有回收资质的废品收购站处理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废抹布与</w:t>
            </w:r>
            <w:r>
              <w:rPr>
                <w:rFonts w:hint="default" w:ascii="宋体" w:hAnsi="宋体" w:eastAsia="宋体" w:cs="宋体"/>
                <w:color w:val="auto"/>
                <w:sz w:val="24"/>
                <w:szCs w:val="24"/>
              </w:rPr>
              <w:t>施工人员生活垃圾需要集中收集，暂存于垃圾收集点，后由市政环卫部门统一</w:t>
            </w:r>
            <w:r>
              <w:rPr>
                <w:rFonts w:hint="eastAsia" w:ascii="宋体" w:hAnsi="宋体" w:eastAsia="宋体" w:cs="宋体"/>
                <w:color w:val="auto"/>
                <w:sz w:val="24"/>
                <w:szCs w:val="24"/>
                <w:lang w:val="en-US" w:eastAsia="zh-CN"/>
              </w:rPr>
              <w:t>清运</w:t>
            </w:r>
            <w:r>
              <w:rPr>
                <w:rFonts w:hint="default" w:ascii="宋体" w:hAnsi="宋体" w:eastAsia="宋体" w:cs="宋体"/>
                <w:color w:val="auto"/>
                <w:sz w:val="24"/>
                <w:szCs w:val="24"/>
              </w:rPr>
              <w:t>处理。</w:t>
            </w:r>
          </w:p>
          <w:p w14:paraId="6D1F4ED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pacing w:val="-10"/>
                <w:szCs w:val="21"/>
                <w:highlight w:val="none"/>
                <w:lang w:eastAsia="zh-CN"/>
              </w:rPr>
            </w:pPr>
            <w:r>
              <w:rPr>
                <w:rFonts w:hint="default" w:ascii="宋体" w:hAnsi="宋体" w:eastAsia="宋体" w:cs="宋体"/>
                <w:color w:val="auto"/>
                <w:sz w:val="24"/>
                <w:szCs w:val="24"/>
              </w:rPr>
              <w:t>综上所述，项目施工期的影响是暂时的，在施工结束后，影响区域的各环境要素基本都可以得到恢复。只要项目施工期认真制定和落实工程期应该采取的环保对策措施，工程施工的环境影响问题可得到消除或有效控制，可使其对环境的影响降至最小程度。</w:t>
            </w:r>
          </w:p>
        </w:tc>
      </w:tr>
      <w:tr w14:paraId="692A2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7" w:type="dxa"/>
            <w:tcBorders>
              <w:bottom w:val="single" w:color="auto" w:sz="4" w:space="0"/>
            </w:tcBorders>
            <w:noWrap w:val="0"/>
            <w:tcMar>
              <w:left w:w="28" w:type="dxa"/>
              <w:right w:w="28" w:type="dxa"/>
            </w:tcMar>
            <w:vAlign w:val="center"/>
          </w:tcPr>
          <w:p w14:paraId="275C69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14:paraId="262A65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14:paraId="09841A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14:paraId="36469C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14:paraId="40E60C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14:paraId="2C5259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bCs/>
                <w:color w:val="auto"/>
                <w:sz w:val="24"/>
                <w:szCs w:val="24"/>
                <w:highlight w:val="none"/>
              </w:rPr>
              <w:t>措施</w:t>
            </w:r>
          </w:p>
        </w:tc>
        <w:tc>
          <w:tcPr>
            <w:tcW w:w="8574" w:type="dxa"/>
            <w:tcBorders>
              <w:bottom w:val="single" w:color="auto" w:sz="4" w:space="0"/>
            </w:tcBorders>
            <w:noWrap w:val="0"/>
            <w:vAlign w:val="center"/>
          </w:tcPr>
          <w:p w14:paraId="4EC3B018">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textAlignment w:val="auto"/>
              <w:rPr>
                <w:rFonts w:hint="default" w:ascii="Times New Roman" w:hAnsi="Times New Roman" w:cs="Times New Roman"/>
                <w:b/>
                <w:bCs w:val="0"/>
                <w:snapToGrid w:val="0"/>
                <w:color w:val="auto"/>
                <w:kern w:val="2"/>
                <w:sz w:val="24"/>
                <w:szCs w:val="24"/>
                <w:highlight w:val="none"/>
                <w:lang w:val="en-US" w:eastAsia="zh-CN" w:bidi="ar-SA"/>
              </w:rPr>
            </w:pPr>
            <w:r>
              <w:rPr>
                <w:rFonts w:hint="default" w:ascii="Times New Roman" w:hAnsi="Times New Roman" w:cs="Times New Roman"/>
                <w:b/>
                <w:bCs w:val="0"/>
                <w:snapToGrid w:val="0"/>
                <w:color w:val="auto"/>
                <w:kern w:val="2"/>
                <w:sz w:val="24"/>
                <w:szCs w:val="24"/>
                <w:highlight w:val="none"/>
                <w:lang w:val="en-US" w:eastAsia="zh-CN" w:bidi="ar-SA"/>
              </w:rPr>
              <w:t>1、</w:t>
            </w:r>
            <w:r>
              <w:rPr>
                <w:rFonts w:hint="eastAsia" w:ascii="Times New Roman" w:hAnsi="Times New Roman" w:cs="Times New Roman"/>
                <w:b/>
                <w:bCs w:val="0"/>
                <w:snapToGrid w:val="0"/>
                <w:color w:val="auto"/>
                <w:kern w:val="2"/>
                <w:sz w:val="24"/>
                <w:szCs w:val="24"/>
                <w:highlight w:val="none"/>
                <w:lang w:val="en-US" w:eastAsia="zh-CN" w:bidi="ar-SA"/>
              </w:rPr>
              <w:t>废气</w:t>
            </w:r>
            <w:r>
              <w:rPr>
                <w:rFonts w:hint="default" w:ascii="Times New Roman" w:hAnsi="Times New Roman" w:cs="Times New Roman"/>
                <w:b/>
                <w:bCs w:val="0"/>
                <w:snapToGrid w:val="0"/>
                <w:color w:val="auto"/>
                <w:kern w:val="2"/>
                <w:sz w:val="24"/>
                <w:szCs w:val="24"/>
                <w:highlight w:val="none"/>
                <w:lang w:val="en-US" w:eastAsia="zh-CN" w:bidi="ar-SA"/>
              </w:rPr>
              <w:t>环境影响和保护措施</w:t>
            </w:r>
          </w:p>
          <w:p w14:paraId="1397114D">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cs="Times New Roman"/>
                <w:b w:val="0"/>
                <w:bCs/>
                <w:snapToGrid w:val="0"/>
                <w:color w:val="auto"/>
                <w:kern w:val="2"/>
                <w:sz w:val="24"/>
                <w:szCs w:val="24"/>
                <w:highlight w:val="none"/>
                <w:lang w:val="en-US" w:eastAsia="zh-CN" w:bidi="ar-SA"/>
              </w:rPr>
            </w:pPr>
            <w:r>
              <w:rPr>
                <w:rFonts w:hint="eastAsia" w:ascii="Times New Roman" w:hAnsi="Times New Roman" w:cs="Times New Roman"/>
                <w:b w:val="0"/>
                <w:bCs/>
                <w:snapToGrid w:val="0"/>
                <w:color w:val="auto"/>
                <w:kern w:val="2"/>
                <w:sz w:val="24"/>
                <w:szCs w:val="24"/>
                <w:highlight w:val="none"/>
                <w:lang w:val="en-US" w:eastAsia="zh-CN" w:bidi="ar-SA"/>
              </w:rPr>
              <w:t>（1）废气污染物源强、治理措施及排放量</w:t>
            </w:r>
          </w:p>
          <w:p w14:paraId="58144D66">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cs="Times New Roman"/>
                <w:b w:val="0"/>
                <w:bCs/>
                <w:snapToGrid w:val="0"/>
                <w:color w:val="auto"/>
                <w:kern w:val="2"/>
                <w:sz w:val="24"/>
                <w:szCs w:val="24"/>
                <w:highlight w:val="none"/>
                <w:lang w:val="en-US" w:eastAsia="zh-CN" w:bidi="ar-SA"/>
              </w:rPr>
            </w:pPr>
            <w:r>
              <w:rPr>
                <w:rFonts w:hint="eastAsia" w:ascii="Times New Roman" w:hAnsi="Times New Roman" w:cs="Times New Roman"/>
                <w:b w:val="0"/>
                <w:bCs/>
                <w:snapToGrid w:val="0"/>
                <w:color w:val="auto"/>
                <w:kern w:val="2"/>
                <w:sz w:val="24"/>
                <w:szCs w:val="24"/>
                <w:highlight w:val="none"/>
                <w:lang w:val="en-US" w:eastAsia="zh-CN" w:bidi="ar-SA"/>
              </w:rPr>
              <w:t>本项目不设职工食堂和停车场，无燃煤、燃油、燃气等设施，项目医疗废水采用缓释消毒器自动投加含氯消毒片消毒工艺，无生化处理过程，运行无异味产生。项目运行期间主要为住院宠物及宠物粪便产生的恶臭。</w:t>
            </w:r>
          </w:p>
          <w:p w14:paraId="1AE35F81">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cs="Times New Roman"/>
                <w:b w:val="0"/>
                <w:bCs/>
                <w:snapToGrid w:val="0"/>
                <w:color w:val="auto"/>
                <w:kern w:val="2"/>
                <w:sz w:val="24"/>
                <w:szCs w:val="24"/>
                <w:highlight w:val="none"/>
                <w:lang w:val="en-US" w:eastAsia="zh-CN" w:bidi="ar-SA"/>
              </w:rPr>
            </w:pPr>
            <w:r>
              <w:rPr>
                <w:rFonts w:hint="eastAsia" w:eastAsia="宋体"/>
                <w:color w:val="auto"/>
                <w:highlight w:val="none"/>
                <w:lang w:val="en-US" w:eastAsia="zh-CN"/>
              </w:rPr>
              <w:t>项目接诊宠物均在宠物笼中，其下方放置有猫砂托盘</w:t>
            </w:r>
            <w:r>
              <w:rPr>
                <w:rFonts w:hint="eastAsia" w:ascii="Times New Roman" w:hAnsi="Times New Roman" w:cs="Times New Roman"/>
                <w:b w:val="0"/>
                <w:bCs/>
                <w:snapToGrid w:val="0"/>
                <w:color w:val="auto"/>
                <w:kern w:val="2"/>
                <w:sz w:val="24"/>
                <w:szCs w:val="24"/>
                <w:highlight w:val="none"/>
                <w:lang w:val="en-US" w:eastAsia="zh-CN" w:bidi="ar-SA"/>
              </w:rPr>
              <w:t>，</w:t>
            </w:r>
            <w:r>
              <w:rPr>
                <w:rFonts w:hint="eastAsia" w:cs="Times New Roman"/>
                <w:color w:val="auto"/>
                <w:sz w:val="24"/>
                <w:szCs w:val="24"/>
                <w:lang w:val="en-US" w:eastAsia="zh-CN"/>
              </w:rPr>
              <w:t>宠物猫粪尿被猫砂吸收包裹后收集至卫生间，宠物狗粪尿经宠物笼下方托盘收集，一同经马桶直接进入化粪池</w:t>
            </w:r>
            <w:r>
              <w:rPr>
                <w:rFonts w:hint="default" w:ascii="Times New Roman" w:hAnsi="Times New Roman" w:cs="Times New Roman"/>
                <w:b w:val="0"/>
                <w:bCs/>
                <w:snapToGrid w:val="0"/>
                <w:color w:val="auto"/>
                <w:kern w:val="2"/>
                <w:sz w:val="24"/>
                <w:szCs w:val="24"/>
                <w:highlight w:val="none"/>
                <w:lang w:val="en-US" w:eastAsia="zh-CN" w:bidi="ar-SA"/>
              </w:rPr>
              <w:t>，猫砂还具有吸附和抑制臭味气体散发的作用</w:t>
            </w:r>
            <w:r>
              <w:rPr>
                <w:rFonts w:hint="eastAsia" w:ascii="Times New Roman" w:hAnsi="Times New Roman" w:cs="Times New Roman"/>
                <w:b w:val="0"/>
                <w:bCs/>
                <w:snapToGrid w:val="0"/>
                <w:color w:val="auto"/>
                <w:kern w:val="2"/>
                <w:sz w:val="24"/>
                <w:szCs w:val="24"/>
                <w:highlight w:val="none"/>
                <w:lang w:val="en-US" w:eastAsia="zh-CN" w:bidi="ar-SA"/>
              </w:rPr>
              <w:t>；此外，医护人员定期喷洒安立消消毒液除臭，其具有强大的消毒、杀菌、祛味、除臭作用，同时加强室内自然通风。</w:t>
            </w:r>
          </w:p>
          <w:p w14:paraId="31F7043D">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420" w:leftChars="200" w:right="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（2）治理方式可行性分析</w:t>
            </w:r>
          </w:p>
          <w:p w14:paraId="7B37A76C">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运行期间主要为住院宠物及宠物粪便产生的恶臭。住院宠物数量较少，而且为猫、狗等小动物，产生的粪便量少，宠物均在宠物笼中，其下方放置有猫砂托盘，宠物粪尿被猫砂吸收包裹后收集至卫生间，经马桶直接进入化粪池，猫砂还具有吸附和抑制臭味气体散发的作用，可有效减少粪便臭味逸散到空气中。</w:t>
            </w:r>
          </w:p>
          <w:p w14:paraId="0FBC303E">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同时定期喷洒安立消消毒液除臭，安立消消毒液主要成分为月苄三甲氯铵（C</w:t>
            </w:r>
            <w:r>
              <w:rPr>
                <w:rFonts w:hint="eastAsia" w:ascii="Times New Roman" w:hAnsi="Times New Roman" w:cs="Times New Roman"/>
                <w:color w:val="auto"/>
                <w:sz w:val="24"/>
                <w:szCs w:val="24"/>
                <w:highlight w:val="none"/>
                <w:vertAlign w:val="subscript"/>
                <w:lang w:val="en-US" w:eastAsia="zh-CN"/>
              </w:rPr>
              <w:t>22</w:t>
            </w:r>
            <w:r>
              <w:rPr>
                <w:rFonts w:hint="eastAsia" w:ascii="Times New Roman" w:hAnsi="Times New Roman" w:cs="Times New Roman"/>
                <w:color w:val="auto"/>
                <w:sz w:val="24"/>
                <w:szCs w:val="24"/>
                <w:highlight w:val="none"/>
                <w:lang w:val="en-US" w:eastAsia="zh-CN"/>
              </w:rPr>
              <w:t>H</w:t>
            </w:r>
            <w:r>
              <w:rPr>
                <w:rFonts w:hint="eastAsia" w:ascii="Times New Roman" w:hAnsi="Times New Roman" w:cs="Times New Roman"/>
                <w:color w:val="auto"/>
                <w:sz w:val="24"/>
                <w:szCs w:val="24"/>
                <w:highlight w:val="none"/>
                <w:vertAlign w:val="subscript"/>
                <w:lang w:val="en-US" w:eastAsia="zh-CN"/>
              </w:rPr>
              <w:t>40</w:t>
            </w:r>
            <w:r>
              <w:rPr>
                <w:rFonts w:hint="eastAsia" w:ascii="Times New Roman" w:hAnsi="Times New Roman" w:cs="Times New Roman"/>
                <w:color w:val="auto"/>
                <w:sz w:val="24"/>
                <w:szCs w:val="24"/>
                <w:highlight w:val="none"/>
                <w:lang w:val="en-US" w:eastAsia="zh-CN"/>
              </w:rPr>
              <w:t>ClN），其作用机理为：本品主要成分是月苄三甲氯铵溶液，属于阳离子表面活性剂，能迅速破坏微生物表面的生物膜，使微生物内物质外溢，快速杀灭病原微生物，其具有较强的杀菌作用，金黄色葡萄球菌、丹毒杆菌、卡他球菌、沙门氏杆菌，炭疽芽孢杆菌、化脓性链球菌、口蹄疫病毒以及细小病毒等对其较敏感。</w:t>
            </w:r>
          </w:p>
          <w:p w14:paraId="2939F597">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经上述措施处理后，本项目废气产生量很少，对环境影响很小。</w:t>
            </w:r>
          </w:p>
          <w:p w14:paraId="61C6650C">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420" w:leftChars="200" w:right="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监测计划</w:t>
            </w:r>
          </w:p>
          <w:p w14:paraId="2F1C6E73">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结合现有项目及扩建项目</w:t>
            </w:r>
            <w:r>
              <w:rPr>
                <w:rFonts w:hint="default" w:ascii="Times New Roman" w:hAnsi="Times New Roman" w:eastAsia="宋体" w:cs="Times New Roman"/>
                <w:bCs/>
                <w:color w:val="auto"/>
                <w:sz w:val="24"/>
                <w:szCs w:val="22"/>
                <w:highlight w:val="none"/>
                <w:lang w:val="en-US" w:eastAsia="zh-CN"/>
              </w:rPr>
              <w:t>运营期各项污染物的污染特点及《排污单位自行监测技术指南</w:t>
            </w:r>
            <w:r>
              <w:rPr>
                <w:rFonts w:hint="eastAsia" w:cs="Times New Roman"/>
                <w:bCs/>
                <w:color w:val="auto"/>
                <w:sz w:val="24"/>
                <w:szCs w:val="22"/>
                <w:highlight w:val="none"/>
                <w:lang w:val="en-US" w:eastAsia="zh-CN"/>
              </w:rPr>
              <w:t xml:space="preserve"> </w:t>
            </w:r>
            <w:r>
              <w:rPr>
                <w:rFonts w:hint="default" w:ascii="Times New Roman" w:hAnsi="Times New Roman" w:eastAsia="宋体" w:cs="Times New Roman"/>
                <w:bCs/>
                <w:color w:val="auto"/>
                <w:sz w:val="24"/>
                <w:szCs w:val="22"/>
                <w:highlight w:val="none"/>
                <w:lang w:val="en-US" w:eastAsia="zh-CN"/>
              </w:rPr>
              <w:t>总则》（HJ819-2017）中的相关监测要求，制定了</w:t>
            </w:r>
            <w:r>
              <w:rPr>
                <w:rFonts w:hint="eastAsia" w:ascii="Times New Roman" w:hAnsi="Times New Roman" w:eastAsia="宋体" w:cs="Times New Roman"/>
                <w:bCs/>
                <w:color w:val="auto"/>
                <w:sz w:val="24"/>
                <w:szCs w:val="22"/>
                <w:highlight w:val="none"/>
                <w:lang w:val="en-US" w:eastAsia="zh-CN"/>
              </w:rPr>
              <w:t>全诊所</w:t>
            </w:r>
            <w:r>
              <w:rPr>
                <w:rFonts w:hint="default" w:ascii="Times New Roman" w:hAnsi="Times New Roman" w:eastAsia="宋体" w:cs="Times New Roman"/>
                <w:bCs/>
                <w:color w:val="auto"/>
                <w:sz w:val="24"/>
                <w:szCs w:val="22"/>
                <w:highlight w:val="none"/>
                <w:lang w:val="en-US" w:eastAsia="zh-CN"/>
              </w:rPr>
              <w:t>废气运营期污染源与环境监测计划表，见下表</w:t>
            </w:r>
            <w:r>
              <w:rPr>
                <w:rFonts w:hint="default" w:ascii="Times New Roman" w:hAnsi="Times New Roman" w:eastAsia="宋体" w:cs="Times New Roman"/>
                <w:color w:val="auto"/>
                <w:sz w:val="24"/>
                <w:szCs w:val="24"/>
                <w:highlight w:val="none"/>
              </w:rPr>
              <w:t>：</w:t>
            </w:r>
          </w:p>
          <w:p w14:paraId="54CB15F0">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lang w:val="en-US" w:eastAsia="zh-CN"/>
              </w:rPr>
            </w:pPr>
          </w:p>
          <w:p w14:paraId="3C153721">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kern w:val="2"/>
                <w:sz w:val="24"/>
                <w:szCs w:val="24"/>
                <w:highlight w:val="none"/>
                <w:vertAlign w:val="baseline"/>
                <w:lang w:val="en-US" w:eastAsia="zh-CN" w:bidi="ar-SA"/>
              </w:rPr>
            </w:pPr>
            <w:r>
              <w:rPr>
                <w:rFonts w:hint="default" w:ascii="Times New Roman" w:hAnsi="Times New Roman" w:cs="Times New Roman"/>
                <w:b/>
                <w:bCs/>
                <w:color w:val="auto"/>
                <w:sz w:val="21"/>
                <w:szCs w:val="21"/>
                <w:highlight w:val="none"/>
                <w:lang w:val="en-US" w:eastAsia="zh-CN"/>
              </w:rPr>
              <w:t>表4-1</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废气污染物监测计划</w:t>
            </w:r>
          </w:p>
          <w:tbl>
            <w:tblPr>
              <w:tblStyle w:val="24"/>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3791"/>
              <w:gridCol w:w="1585"/>
              <w:gridCol w:w="1758"/>
            </w:tblGrid>
            <w:tr w14:paraId="7A14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1" w:type="dxa"/>
                  <w:noWrap w:val="0"/>
                  <w:vAlign w:val="center"/>
                </w:tcPr>
                <w:p w14:paraId="030E33DA">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eastAsia" w:ascii="Times New Roman" w:hAnsi="Times New Roman" w:cs="Times New Roman"/>
                      <w:b w:val="0"/>
                      <w:bCs/>
                      <w:snapToGrid w:val="0"/>
                      <w:color w:val="auto"/>
                      <w:kern w:val="2"/>
                      <w:sz w:val="21"/>
                      <w:szCs w:val="21"/>
                      <w:highlight w:val="none"/>
                      <w:vertAlign w:val="baseline"/>
                      <w:lang w:val="en-US" w:eastAsia="zh-CN" w:bidi="ar-SA"/>
                    </w:rPr>
                    <w:t>排放形式</w:t>
                  </w:r>
                </w:p>
              </w:tc>
              <w:tc>
                <w:tcPr>
                  <w:tcW w:w="3791" w:type="dxa"/>
                  <w:noWrap w:val="0"/>
                  <w:vAlign w:val="center"/>
                </w:tcPr>
                <w:p w14:paraId="0A019CB9">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eastAsia" w:ascii="Times New Roman" w:hAnsi="Times New Roman" w:cs="Times New Roman"/>
                      <w:b w:val="0"/>
                      <w:bCs/>
                      <w:snapToGrid w:val="0"/>
                      <w:color w:val="auto"/>
                      <w:kern w:val="2"/>
                      <w:sz w:val="21"/>
                      <w:szCs w:val="21"/>
                      <w:highlight w:val="none"/>
                      <w:vertAlign w:val="baseline"/>
                      <w:lang w:val="en-US" w:eastAsia="zh-CN" w:bidi="ar-SA"/>
                    </w:rPr>
                    <w:t>监测点位</w:t>
                  </w:r>
                </w:p>
              </w:tc>
              <w:tc>
                <w:tcPr>
                  <w:tcW w:w="1585" w:type="dxa"/>
                  <w:noWrap w:val="0"/>
                  <w:vAlign w:val="center"/>
                </w:tcPr>
                <w:p w14:paraId="630FDC36">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eastAsia" w:ascii="Times New Roman" w:hAnsi="Times New Roman" w:cs="Times New Roman"/>
                      <w:b w:val="0"/>
                      <w:bCs/>
                      <w:snapToGrid w:val="0"/>
                      <w:color w:val="auto"/>
                      <w:kern w:val="2"/>
                      <w:sz w:val="21"/>
                      <w:szCs w:val="21"/>
                      <w:highlight w:val="none"/>
                      <w:vertAlign w:val="baseline"/>
                      <w:lang w:val="en-US" w:eastAsia="zh-CN" w:bidi="ar-SA"/>
                    </w:rPr>
                    <w:t>监测因子</w:t>
                  </w:r>
                </w:p>
              </w:tc>
              <w:tc>
                <w:tcPr>
                  <w:tcW w:w="1758" w:type="dxa"/>
                  <w:noWrap w:val="0"/>
                  <w:vAlign w:val="center"/>
                </w:tcPr>
                <w:p w14:paraId="7804DA3B">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eastAsia" w:ascii="Times New Roman" w:hAnsi="Times New Roman" w:cs="Times New Roman"/>
                      <w:b w:val="0"/>
                      <w:bCs/>
                      <w:snapToGrid w:val="0"/>
                      <w:color w:val="auto"/>
                      <w:kern w:val="2"/>
                      <w:sz w:val="21"/>
                      <w:szCs w:val="21"/>
                      <w:highlight w:val="none"/>
                      <w:vertAlign w:val="baseline"/>
                      <w:lang w:val="en-US" w:eastAsia="zh-CN" w:bidi="ar-SA"/>
                    </w:rPr>
                    <w:t>监测频次</w:t>
                  </w:r>
                </w:p>
              </w:tc>
            </w:tr>
            <w:tr w14:paraId="362B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1" w:type="dxa"/>
                  <w:noWrap w:val="0"/>
                  <w:vAlign w:val="center"/>
                </w:tcPr>
                <w:p w14:paraId="780D78EA">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eastAsia" w:ascii="Times New Roman" w:hAnsi="Times New Roman" w:cs="Times New Roman"/>
                      <w:b w:val="0"/>
                      <w:bCs/>
                      <w:snapToGrid w:val="0"/>
                      <w:color w:val="auto"/>
                      <w:kern w:val="2"/>
                      <w:sz w:val="21"/>
                      <w:szCs w:val="21"/>
                      <w:highlight w:val="none"/>
                      <w:vertAlign w:val="baseline"/>
                      <w:lang w:val="en-US" w:eastAsia="zh-CN" w:bidi="ar-SA"/>
                    </w:rPr>
                    <w:t>无组织</w:t>
                  </w:r>
                </w:p>
              </w:tc>
              <w:tc>
                <w:tcPr>
                  <w:tcW w:w="3791" w:type="dxa"/>
                  <w:noWrap w:val="0"/>
                  <w:vAlign w:val="center"/>
                </w:tcPr>
                <w:p w14:paraId="5F652B9A">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eastAsia" w:ascii="Times New Roman" w:hAnsi="Times New Roman" w:cs="Times New Roman"/>
                      <w:b w:val="0"/>
                      <w:bCs/>
                      <w:snapToGrid w:val="0"/>
                      <w:color w:val="auto"/>
                      <w:kern w:val="2"/>
                      <w:sz w:val="21"/>
                      <w:szCs w:val="21"/>
                      <w:highlight w:val="none"/>
                      <w:vertAlign w:val="baseline"/>
                      <w:lang w:val="en-US" w:eastAsia="zh-CN" w:bidi="ar-SA"/>
                    </w:rPr>
                    <w:t>上风向一个点，下风向三个点</w:t>
                  </w:r>
                </w:p>
              </w:tc>
              <w:tc>
                <w:tcPr>
                  <w:tcW w:w="1585" w:type="dxa"/>
                  <w:noWrap w:val="0"/>
                  <w:vAlign w:val="center"/>
                </w:tcPr>
                <w:p w14:paraId="31BAE2FD">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eastAsia" w:ascii="Times New Roman" w:hAnsi="Times New Roman" w:cs="Times New Roman"/>
                      <w:b w:val="0"/>
                      <w:bCs/>
                      <w:snapToGrid w:val="0"/>
                      <w:color w:val="auto"/>
                      <w:kern w:val="2"/>
                      <w:sz w:val="21"/>
                      <w:szCs w:val="21"/>
                      <w:highlight w:val="none"/>
                      <w:vertAlign w:val="baseline"/>
                      <w:lang w:val="en-US" w:eastAsia="zh-CN" w:bidi="ar-SA"/>
                    </w:rPr>
                    <w:t>臭气浓度</w:t>
                  </w:r>
                </w:p>
              </w:tc>
              <w:tc>
                <w:tcPr>
                  <w:tcW w:w="1758" w:type="dxa"/>
                  <w:noWrap w:val="0"/>
                  <w:vAlign w:val="center"/>
                </w:tcPr>
                <w:p w14:paraId="6009E315">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snapToGrid w:val="0"/>
                      <w:color w:val="auto"/>
                      <w:kern w:val="2"/>
                      <w:sz w:val="21"/>
                      <w:szCs w:val="21"/>
                      <w:highlight w:val="none"/>
                      <w:vertAlign w:val="baseline"/>
                      <w:lang w:val="en-US" w:eastAsia="zh-CN" w:bidi="ar-SA"/>
                    </w:rPr>
                  </w:pPr>
                  <w:r>
                    <w:rPr>
                      <w:rFonts w:hint="eastAsia" w:ascii="Times New Roman" w:hAnsi="Times New Roman" w:cs="Times New Roman"/>
                      <w:b w:val="0"/>
                      <w:bCs/>
                      <w:snapToGrid w:val="0"/>
                      <w:color w:val="auto"/>
                      <w:kern w:val="2"/>
                      <w:sz w:val="21"/>
                      <w:szCs w:val="21"/>
                      <w:highlight w:val="none"/>
                      <w:vertAlign w:val="baseline"/>
                      <w:lang w:val="en-US" w:eastAsia="zh-CN" w:bidi="ar-SA"/>
                    </w:rPr>
                    <w:t>1次/年</w:t>
                  </w:r>
                </w:p>
              </w:tc>
            </w:tr>
          </w:tbl>
          <w:p w14:paraId="651C2370">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textAlignment w:val="auto"/>
              <w:rPr>
                <w:rFonts w:hint="default" w:ascii="Times New Roman" w:hAnsi="Times New Roman" w:cs="Times New Roman"/>
                <w:b/>
                <w:bCs w:val="0"/>
                <w:snapToGrid w:val="0"/>
                <w:color w:val="auto"/>
                <w:kern w:val="2"/>
                <w:sz w:val="24"/>
                <w:szCs w:val="24"/>
                <w:highlight w:val="none"/>
                <w:lang w:val="en-US" w:eastAsia="zh-CN" w:bidi="ar-SA"/>
              </w:rPr>
            </w:pPr>
            <w:r>
              <w:rPr>
                <w:rFonts w:hint="eastAsia" w:ascii="Times New Roman" w:hAnsi="Times New Roman" w:cs="Times New Roman"/>
                <w:b/>
                <w:bCs w:val="0"/>
                <w:snapToGrid w:val="0"/>
                <w:color w:val="auto"/>
                <w:kern w:val="2"/>
                <w:sz w:val="24"/>
                <w:szCs w:val="24"/>
                <w:highlight w:val="none"/>
                <w:lang w:val="en-US" w:eastAsia="zh-CN" w:bidi="ar-SA"/>
              </w:rPr>
              <w:t>2、</w:t>
            </w:r>
            <w:r>
              <w:rPr>
                <w:rFonts w:hint="default" w:ascii="Times New Roman" w:hAnsi="Times New Roman" w:cs="Times New Roman"/>
                <w:b/>
                <w:bCs w:val="0"/>
                <w:snapToGrid w:val="0"/>
                <w:color w:val="auto"/>
                <w:kern w:val="2"/>
                <w:sz w:val="24"/>
                <w:szCs w:val="24"/>
                <w:highlight w:val="none"/>
                <w:lang w:val="en-US" w:eastAsia="zh-CN" w:bidi="ar-SA"/>
              </w:rPr>
              <w:t>废水环境影响和保护措施</w:t>
            </w:r>
          </w:p>
          <w:p w14:paraId="57473AAA">
            <w:pPr>
              <w:keepNext w:val="0"/>
              <w:keepLines w:val="0"/>
              <w:pageBreakBefore w:val="0"/>
              <w:widowControl w:val="0"/>
              <w:suppressLineNumbers w:val="0"/>
              <w:tabs>
                <w:tab w:val="left" w:pos="4536"/>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（1）产排污</w:t>
            </w:r>
            <w:r>
              <w:rPr>
                <w:rFonts w:hint="default" w:ascii="Times New Roman" w:hAnsi="Times New Roman" w:eastAsia="宋体" w:cs="Times New Roman"/>
                <w:color w:val="auto"/>
                <w:sz w:val="24"/>
                <w:szCs w:val="24"/>
                <w:highlight w:val="none"/>
                <w:lang w:val="en-US" w:eastAsia="zh-CN"/>
              </w:rPr>
              <w:t>核算</w:t>
            </w:r>
          </w:p>
          <w:p w14:paraId="433FD5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项目产生的废水主要</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医疗废水</w:t>
            </w:r>
            <w:r>
              <w:rPr>
                <w:rFonts w:hint="eastAsia" w:ascii="Times New Roman" w:hAnsi="Times New Roman" w:eastAsia="宋体" w:cs="Times New Roman"/>
                <w:color w:val="auto"/>
                <w:sz w:val="24"/>
                <w:szCs w:val="24"/>
                <w:highlight w:val="none"/>
                <w:lang w:val="en-US" w:eastAsia="zh-CN"/>
              </w:rPr>
              <w:t>和生活污水</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医</w:t>
            </w:r>
            <w:r>
              <w:rPr>
                <w:rFonts w:hint="default" w:ascii="Times New Roman" w:hAnsi="Times New Roman" w:eastAsia="宋体" w:cs="Times New Roman"/>
                <w:color w:val="auto"/>
                <w:sz w:val="24"/>
                <w:szCs w:val="24"/>
                <w:highlight w:val="none"/>
                <w:lang w:val="en-US" w:eastAsia="zh-CN"/>
              </w:rPr>
              <w:t>疗废水主要来自手术过程，主要含有病菌和有机污染物，其水质最大的特点是细菌、粪大肠菌群含量较高。医疗废水主要污染物为SS、COD、NH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-N、总余氯、粪大肠菌群等。本项目医疗废水</w:t>
            </w:r>
            <w:r>
              <w:rPr>
                <w:rFonts w:hint="eastAsia" w:ascii="Times New Roman" w:hAnsi="Times New Roman" w:eastAsia="宋体" w:cs="Times New Roman"/>
                <w:color w:val="auto"/>
                <w:sz w:val="24"/>
                <w:szCs w:val="24"/>
                <w:highlight w:val="none"/>
                <w:lang w:val="en-US" w:eastAsia="zh-CN"/>
              </w:rPr>
              <w:t>经</w:t>
            </w:r>
            <w:r>
              <w:rPr>
                <w:rFonts w:hint="default" w:ascii="Times New Roman" w:hAnsi="Times New Roman" w:eastAsia="宋体"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缓释消毒器</w:t>
            </w:r>
            <w:r>
              <w:rPr>
                <w:rFonts w:hint="default" w:ascii="Times New Roman" w:hAnsi="Times New Roman" w:eastAsia="宋体" w:cs="Times New Roman"/>
                <w:color w:val="auto"/>
                <w:sz w:val="24"/>
                <w:szCs w:val="24"/>
                <w:highlight w:val="none"/>
                <w:lang w:val="en-US" w:eastAsia="zh-CN"/>
              </w:rPr>
              <w:t>处理后</w:t>
            </w:r>
            <w:r>
              <w:rPr>
                <w:rFonts w:hint="eastAsia" w:ascii="Times New Roman" w:hAnsi="Times New Roman" w:eastAsia="宋体" w:cs="Times New Roman"/>
                <w:color w:val="auto"/>
                <w:sz w:val="24"/>
                <w:szCs w:val="24"/>
                <w:highlight w:val="none"/>
                <w:lang w:val="en-US" w:eastAsia="zh-CN"/>
              </w:rPr>
              <w:t>与生活污水一同经化粪池处理后</w:t>
            </w:r>
            <w:r>
              <w:rPr>
                <w:rFonts w:hint="default" w:ascii="Times New Roman" w:hAnsi="Times New Roman" w:eastAsia="宋体" w:cs="Times New Roman"/>
                <w:color w:val="auto"/>
                <w:sz w:val="24"/>
                <w:szCs w:val="24"/>
                <w:highlight w:val="none"/>
                <w:lang w:val="en-US" w:eastAsia="zh-CN"/>
              </w:rPr>
              <w:t>排入市政污水管网，最终进入</w:t>
            </w:r>
            <w:r>
              <w:rPr>
                <w:rFonts w:hint="eastAsia" w:ascii="Times New Roman" w:hAnsi="Times New Roman" w:eastAsia="宋体" w:cs="Times New Roman"/>
                <w:color w:val="auto"/>
                <w:sz w:val="24"/>
                <w:szCs w:val="24"/>
                <w:highlight w:val="none"/>
                <w:lang w:val="en-US" w:eastAsia="zh-CN"/>
              </w:rPr>
              <w:t>西安市第一污水处理厂</w:t>
            </w:r>
            <w:r>
              <w:rPr>
                <w:rFonts w:hint="default" w:ascii="Times New Roman" w:hAnsi="Times New Roman" w:eastAsia="宋体" w:cs="Times New Roman"/>
                <w:color w:val="auto"/>
                <w:sz w:val="24"/>
                <w:szCs w:val="24"/>
                <w:highlight w:val="none"/>
                <w:lang w:val="en-US" w:eastAsia="zh-CN"/>
              </w:rPr>
              <w:t>。</w:t>
            </w:r>
          </w:p>
          <w:p w14:paraId="2D51D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（2）源强核算</w:t>
            </w:r>
          </w:p>
          <w:p w14:paraId="3CAA82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lang w:val="en-US" w:eastAsia="zh-CN"/>
              </w:rPr>
              <w:t>根据现场踏勘，</w:t>
            </w:r>
            <w:r>
              <w:rPr>
                <w:rFonts w:hint="eastAsia" w:cs="Times New Roman"/>
                <w:snapToGrid w:val="0"/>
                <w:color w:val="auto"/>
                <w:kern w:val="0"/>
                <w:sz w:val="24"/>
                <w:szCs w:val="24"/>
                <w:highlight w:val="none"/>
                <w:lang w:val="en-US" w:eastAsia="zh-CN"/>
              </w:rPr>
              <w:t>现有项目营业范围主要为宠物诊疗、宠物美容、宠物寄养，废水主要为医疗废水、美容废水和生活污水，与本扩建项目的营业范围和废水种类不一致，水质差别较大，</w:t>
            </w:r>
            <w:r>
              <w:rPr>
                <w:rFonts w:hint="eastAsia" w:cs="Times New Roman"/>
                <w:snapToGrid w:val="0"/>
                <w:color w:val="auto"/>
                <w:kern w:val="0"/>
                <w:sz w:val="24"/>
                <w:szCs w:val="24"/>
                <w:highlight w:val="none"/>
                <w:lang w:val="en-US" w:eastAsia="zh-CN"/>
              </w:rPr>
              <w:t>同时</w:t>
            </w:r>
            <w:r>
              <w:rPr>
                <w:rFonts w:hint="eastAsia" w:ascii="Times New Roman" w:hAnsi="Times New Roman" w:eastAsia="宋体" w:cs="Times New Roman"/>
                <w:color w:val="auto"/>
                <w:sz w:val="24"/>
                <w:highlight w:val="none"/>
                <w:lang w:val="en-US" w:eastAsia="zh-CN"/>
              </w:rPr>
              <w:t>现有项目</w:t>
            </w:r>
            <w:r>
              <w:rPr>
                <w:rFonts w:hint="eastAsia" w:ascii="Times New Roman" w:hAnsi="Times New Roman" w:eastAsia="宋体" w:cs="Times New Roman"/>
                <w:bCs/>
                <w:color w:val="auto"/>
                <w:kern w:val="2"/>
                <w:sz w:val="24"/>
                <w:szCs w:val="24"/>
                <w:highlight w:val="none"/>
                <w:lang w:val="en-US" w:eastAsia="zh-CN"/>
              </w:rPr>
              <w:t>未进行监测</w:t>
            </w:r>
            <w:r>
              <w:rPr>
                <w:rFonts w:hint="default" w:ascii="Times New Roman" w:hAnsi="Times New Roman" w:eastAsia="宋体" w:cs="Times New Roman"/>
                <w:snapToGrid w:val="0"/>
                <w:color w:val="auto"/>
                <w:kern w:val="0"/>
                <w:sz w:val="24"/>
                <w:szCs w:val="24"/>
                <w:highlight w:val="none"/>
                <w:lang w:val="en-US" w:eastAsia="zh-CN"/>
              </w:rPr>
              <w:t>，无</w:t>
            </w:r>
            <w:r>
              <w:rPr>
                <w:rFonts w:hint="eastAsia" w:ascii="Times New Roman" w:hAnsi="Times New Roman" w:eastAsia="宋体" w:cs="Times New Roman"/>
                <w:snapToGrid w:val="0"/>
                <w:color w:val="auto"/>
                <w:kern w:val="0"/>
                <w:sz w:val="24"/>
                <w:szCs w:val="24"/>
                <w:highlight w:val="none"/>
                <w:lang w:val="en-US" w:eastAsia="zh-CN"/>
              </w:rPr>
              <w:t>废气、废水</w:t>
            </w:r>
            <w:r>
              <w:rPr>
                <w:rFonts w:hint="default" w:ascii="Times New Roman" w:hAnsi="Times New Roman" w:eastAsia="宋体" w:cs="Times New Roman"/>
                <w:snapToGrid w:val="0"/>
                <w:color w:val="auto"/>
                <w:kern w:val="0"/>
                <w:sz w:val="24"/>
                <w:szCs w:val="24"/>
                <w:highlight w:val="none"/>
                <w:lang w:val="en-US" w:eastAsia="zh-CN"/>
              </w:rPr>
              <w:t>监测数据参考</w:t>
            </w:r>
            <w:r>
              <w:rPr>
                <w:rFonts w:hint="eastAsia" w:ascii="Times New Roman" w:hAnsi="Times New Roman" w:eastAsia="宋体" w:cs="Times New Roman"/>
                <w:snapToGrid w:val="0"/>
                <w:color w:val="auto"/>
                <w:kern w:val="0"/>
                <w:sz w:val="24"/>
                <w:szCs w:val="24"/>
                <w:highlight w:val="none"/>
                <w:lang w:val="en-US" w:eastAsia="zh-CN"/>
              </w:rPr>
              <w:t>，故</w:t>
            </w:r>
            <w:r>
              <w:rPr>
                <w:rFonts w:hint="default" w:ascii="Times New Roman" w:hAnsi="Times New Roman" w:eastAsia="宋体" w:cs="Times New Roman"/>
                <w:color w:val="auto"/>
                <w:sz w:val="24"/>
                <w:szCs w:val="24"/>
                <w:highlight w:val="none"/>
                <w:lang w:val="en-US" w:eastAsia="zh-CN"/>
              </w:rPr>
              <w:t>医疗废水水质参照《医院污水处理工程技术规范》（HJ2029-2013）中表1医院污水水质指标参考数据（平均值）</w:t>
            </w:r>
            <w:r>
              <w:rPr>
                <w:rFonts w:hint="default" w:ascii="Times New Roman" w:hAnsi="Times New Roman" w:eastAsia="宋体" w:cs="Times New Roman"/>
                <w:snapToGrid w:val="0"/>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项目生活污水</w:t>
            </w:r>
            <w:r>
              <w:rPr>
                <w:rFonts w:hint="default" w:ascii="Times New Roman" w:hAnsi="Times New Roman" w:eastAsia="宋体" w:cs="Times New Roman"/>
                <w:snapToGrid w:val="0"/>
                <w:color w:val="auto"/>
                <w:sz w:val="24"/>
                <w:szCs w:val="24"/>
                <w:highlight w:val="none"/>
                <w:lang w:val="en-US" w:eastAsia="zh-CN"/>
              </w:rPr>
              <w:t>类比同规模</w:t>
            </w:r>
            <w:r>
              <w:rPr>
                <w:rFonts w:hint="eastAsia" w:ascii="Times New Roman" w:hAnsi="Times New Roman" w:eastAsia="宋体" w:cs="Times New Roman"/>
                <w:snapToGrid w:val="0"/>
                <w:color w:val="auto"/>
                <w:sz w:val="24"/>
                <w:szCs w:val="24"/>
                <w:highlight w:val="none"/>
                <w:lang w:val="en-US" w:eastAsia="zh-CN"/>
              </w:rPr>
              <w:t>动物医院</w:t>
            </w:r>
            <w:r>
              <w:rPr>
                <w:rFonts w:hint="default" w:ascii="Times New Roman" w:hAnsi="Times New Roman" w:eastAsia="宋体" w:cs="Times New Roman"/>
                <w:snapToGrid w:val="0"/>
                <w:color w:val="auto"/>
                <w:sz w:val="24"/>
                <w:szCs w:val="24"/>
                <w:highlight w:val="none"/>
                <w:lang w:val="en-US" w:eastAsia="zh-CN"/>
              </w:rPr>
              <w:t>建设项目废水浓度，</w:t>
            </w:r>
            <w:r>
              <w:rPr>
                <w:rFonts w:hint="default" w:ascii="Times New Roman" w:hAnsi="Times New Roman" w:eastAsia="宋体" w:cs="Times New Roman"/>
                <w:color w:val="auto"/>
                <w:sz w:val="24"/>
                <w:szCs w:val="24"/>
                <w:highlight w:val="none"/>
              </w:rPr>
              <w:t>本</w:t>
            </w:r>
            <w:r>
              <w:rPr>
                <w:rFonts w:hint="eastAsia" w:cs="Times New Roman"/>
                <w:color w:val="auto"/>
                <w:sz w:val="24"/>
                <w:szCs w:val="24"/>
                <w:highlight w:val="none"/>
                <w:lang w:val="en-US" w:eastAsia="zh-CN"/>
              </w:rPr>
              <w:t>扩建</w:t>
            </w: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医疗</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中主要污染物产生及排放情况详见表4-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14:paraId="61DCB82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 xml:space="preserve">2  </w:t>
            </w:r>
            <w:r>
              <w:rPr>
                <w:rFonts w:hint="eastAsia" w:cs="Times New Roman"/>
                <w:b/>
                <w:bCs/>
                <w:color w:val="auto"/>
                <w:sz w:val="21"/>
                <w:szCs w:val="21"/>
                <w:highlight w:val="none"/>
                <w:lang w:val="en-US" w:eastAsia="zh-CN"/>
              </w:rPr>
              <w:t>扩建</w:t>
            </w:r>
            <w:r>
              <w:rPr>
                <w:rFonts w:hint="default" w:ascii="Times New Roman" w:hAnsi="Times New Roman" w:eastAsia="宋体" w:cs="Times New Roman"/>
                <w:b/>
                <w:bCs/>
                <w:color w:val="auto"/>
                <w:sz w:val="21"/>
                <w:szCs w:val="21"/>
                <w:highlight w:val="none"/>
              </w:rPr>
              <w:t>项目废水产生及排放情况</w:t>
            </w:r>
          </w:p>
          <w:tbl>
            <w:tblPr>
              <w:tblStyle w:val="23"/>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
            <w:tblGrid>
              <w:gridCol w:w="556"/>
              <w:gridCol w:w="1810"/>
              <w:gridCol w:w="583"/>
              <w:gridCol w:w="702"/>
              <w:gridCol w:w="582"/>
              <w:gridCol w:w="531"/>
              <w:gridCol w:w="621"/>
              <w:gridCol w:w="583"/>
              <w:gridCol w:w="1016"/>
              <w:gridCol w:w="1364"/>
            </w:tblGrid>
            <w:tr w14:paraId="19B151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1417" w:type="pct"/>
                  <w:gridSpan w:val="2"/>
                  <w:tcBorders>
                    <w:bottom w:val="single" w:color="000000" w:sz="8" w:space="0"/>
                    <w:right w:val="single" w:color="000000" w:sz="8" w:space="0"/>
                  </w:tcBorders>
                  <w:noWrap w:val="0"/>
                  <w:vAlign w:val="center"/>
                </w:tcPr>
                <w:p w14:paraId="7756F1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污染物类别</w:t>
                  </w:r>
                </w:p>
              </w:tc>
              <w:tc>
                <w:tcPr>
                  <w:tcW w:w="349" w:type="pct"/>
                  <w:tcBorders>
                    <w:left w:val="single" w:color="000000" w:sz="8" w:space="0"/>
                    <w:bottom w:val="single" w:color="000000" w:sz="8" w:space="0"/>
                    <w:right w:val="single" w:color="000000" w:sz="8" w:space="0"/>
                  </w:tcBorders>
                  <w:noWrap w:val="0"/>
                  <w:vAlign w:val="center"/>
                </w:tcPr>
                <w:p w14:paraId="17335C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eastAsia="宋体"/>
                      <w:color w:val="auto"/>
                      <w:sz w:val="21"/>
                      <w:szCs w:val="21"/>
                      <w:highlight w:val="none"/>
                      <w:lang w:val="en-US" w:eastAsia="zh-CN" w:bidi="ar"/>
                    </w:rPr>
                    <w:t>COD</w:t>
                  </w:r>
                </w:p>
              </w:tc>
              <w:tc>
                <w:tcPr>
                  <w:tcW w:w="420" w:type="pct"/>
                  <w:tcBorders>
                    <w:left w:val="single" w:color="000000" w:sz="8" w:space="0"/>
                    <w:bottom w:val="single" w:color="000000" w:sz="8" w:space="0"/>
                    <w:right w:val="single" w:color="000000" w:sz="8" w:space="0"/>
                  </w:tcBorders>
                  <w:noWrap w:val="0"/>
                  <w:vAlign w:val="center"/>
                </w:tcPr>
                <w:p w14:paraId="0DDB1E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eastAsia="宋体"/>
                      <w:color w:val="auto"/>
                      <w:sz w:val="21"/>
                      <w:szCs w:val="21"/>
                      <w:highlight w:val="none"/>
                      <w:lang w:val="en-US" w:eastAsia="zh-CN" w:bidi="ar"/>
                    </w:rPr>
                    <w:t>BOD</w:t>
                  </w:r>
                  <w:r>
                    <w:rPr>
                      <w:rStyle w:val="58"/>
                      <w:rFonts w:eastAsia="宋体"/>
                      <w:color w:val="auto"/>
                      <w:sz w:val="21"/>
                      <w:szCs w:val="21"/>
                      <w:highlight w:val="none"/>
                      <w:lang w:val="en-US" w:eastAsia="zh-CN" w:bidi="ar"/>
                    </w:rPr>
                    <w:t>5</w:t>
                  </w:r>
                </w:p>
              </w:tc>
              <w:tc>
                <w:tcPr>
                  <w:tcW w:w="348" w:type="pct"/>
                  <w:tcBorders>
                    <w:left w:val="single" w:color="000000" w:sz="8" w:space="0"/>
                    <w:bottom w:val="single" w:color="000000" w:sz="8" w:space="0"/>
                    <w:right w:val="single" w:color="000000" w:sz="8" w:space="0"/>
                  </w:tcBorders>
                  <w:noWrap w:val="0"/>
                  <w:vAlign w:val="center"/>
                </w:tcPr>
                <w:p w14:paraId="6380C9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eastAsia="宋体"/>
                      <w:color w:val="auto"/>
                      <w:sz w:val="21"/>
                      <w:szCs w:val="21"/>
                      <w:highlight w:val="none"/>
                      <w:lang w:val="en-US" w:eastAsia="zh-CN" w:bidi="ar"/>
                    </w:rPr>
                    <w:t>SS</w:t>
                  </w:r>
                </w:p>
              </w:tc>
              <w:tc>
                <w:tcPr>
                  <w:tcW w:w="318" w:type="pct"/>
                  <w:tcBorders>
                    <w:left w:val="single" w:color="000000" w:sz="8" w:space="0"/>
                    <w:bottom w:val="single" w:color="000000" w:sz="8" w:space="0"/>
                    <w:right w:val="single" w:color="000000" w:sz="8" w:space="0"/>
                  </w:tcBorders>
                  <w:noWrap w:val="0"/>
                  <w:vAlign w:val="center"/>
                </w:tcPr>
                <w:p w14:paraId="3B124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氨氮</w:t>
                  </w:r>
                </w:p>
              </w:tc>
              <w:tc>
                <w:tcPr>
                  <w:tcW w:w="371" w:type="pct"/>
                  <w:tcBorders>
                    <w:left w:val="single" w:color="000000" w:sz="8" w:space="0"/>
                    <w:bottom w:val="single" w:color="000000" w:sz="8" w:space="0"/>
                    <w:right w:val="single" w:color="000000" w:sz="8" w:space="0"/>
                  </w:tcBorders>
                  <w:noWrap w:val="0"/>
                  <w:vAlign w:val="center"/>
                </w:tcPr>
                <w:p w14:paraId="404B60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总磷</w:t>
                  </w:r>
                </w:p>
              </w:tc>
              <w:tc>
                <w:tcPr>
                  <w:tcW w:w="349" w:type="pct"/>
                  <w:tcBorders>
                    <w:left w:val="single" w:color="000000" w:sz="8" w:space="0"/>
                    <w:bottom w:val="single" w:color="000000" w:sz="8" w:space="0"/>
                    <w:right w:val="single" w:color="000000" w:sz="8" w:space="0"/>
                  </w:tcBorders>
                  <w:noWrap w:val="0"/>
                  <w:vAlign w:val="center"/>
                </w:tcPr>
                <w:p w14:paraId="4B91D0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总余氯</w:t>
                  </w:r>
                </w:p>
              </w:tc>
              <w:tc>
                <w:tcPr>
                  <w:tcW w:w="608" w:type="pct"/>
                  <w:tcBorders>
                    <w:left w:val="single" w:color="000000" w:sz="8" w:space="0"/>
                    <w:bottom w:val="single" w:color="000000" w:sz="8" w:space="0"/>
                    <w:right w:val="single" w:color="000000" w:sz="8" w:space="0"/>
                  </w:tcBorders>
                  <w:noWrap w:val="0"/>
                  <w:vAlign w:val="center"/>
                </w:tcPr>
                <w:p w14:paraId="32545D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阴离子表面活性剂</w:t>
                  </w:r>
                </w:p>
              </w:tc>
              <w:tc>
                <w:tcPr>
                  <w:tcW w:w="816" w:type="pct"/>
                  <w:tcBorders>
                    <w:left w:val="single" w:color="000000" w:sz="8" w:space="0"/>
                    <w:bottom w:val="single" w:color="000000" w:sz="8" w:space="0"/>
                  </w:tcBorders>
                  <w:noWrap w:val="0"/>
                  <w:vAlign w:val="center"/>
                </w:tcPr>
                <w:p w14:paraId="588F9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粪大肠菌群</w:t>
                  </w:r>
                  <w:r>
                    <w:rPr>
                      <w:rStyle w:val="57"/>
                      <w:rFonts w:eastAsia="宋体"/>
                      <w:color w:val="auto"/>
                      <w:sz w:val="21"/>
                      <w:szCs w:val="21"/>
                      <w:highlight w:val="none"/>
                      <w:lang w:val="en-US" w:eastAsia="zh-CN" w:bidi="ar"/>
                    </w:rPr>
                    <w:t>MPN/L</w:t>
                  </w:r>
                </w:p>
              </w:tc>
            </w:tr>
            <w:tr w14:paraId="4F944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333" w:type="pct"/>
                  <w:vMerge w:val="restart"/>
                  <w:tcBorders>
                    <w:top w:val="single" w:color="000000" w:sz="8" w:space="0"/>
                    <w:right w:val="single" w:color="000000" w:sz="8" w:space="0"/>
                  </w:tcBorders>
                  <w:noWrap w:val="0"/>
                  <w:vAlign w:val="center"/>
                </w:tcPr>
                <w:p w14:paraId="0F54C5C0">
                  <w:pPr>
                    <w:keepNext w:val="0"/>
                    <w:keepLines w:val="0"/>
                    <w:suppressLineNumbers w:val="0"/>
                    <w:spacing w:before="0" w:beforeAutospacing="0" w:after="0" w:afterAutospacing="0"/>
                    <w:ind w:left="0" w:right="0"/>
                    <w:jc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医疗废</w:t>
                  </w:r>
                  <w:r>
                    <w:rPr>
                      <w:rFonts w:hint="default" w:ascii="Times New Roman" w:hAnsi="Times New Roman" w:eastAsia="宋体" w:cs="Times New Roman"/>
                      <w:i w:val="0"/>
                      <w:iCs w:val="0"/>
                      <w:color w:val="auto"/>
                      <w:sz w:val="21"/>
                      <w:szCs w:val="21"/>
                      <w:highlight w:val="none"/>
                      <w:u w:val="none"/>
                      <w:lang w:val="en-US" w:eastAsia="zh-CN"/>
                    </w:rPr>
                    <w:t>水</w:t>
                  </w:r>
                  <w:r>
                    <w:rPr>
                      <w:rFonts w:hint="eastAsia" w:ascii="Times New Roman" w:hAnsi="Times New Roman" w:eastAsia="宋体" w:cs="Times New Roman"/>
                      <w:i w:val="0"/>
                      <w:iCs w:val="0"/>
                      <w:color w:val="auto"/>
                      <w:sz w:val="21"/>
                      <w:szCs w:val="21"/>
                      <w:highlight w:val="none"/>
                      <w:u w:val="none"/>
                      <w:lang w:val="en-US" w:eastAsia="zh-CN"/>
                    </w:rPr>
                    <w:t>3.6</w:t>
                  </w:r>
                  <w:r>
                    <w:rPr>
                      <w:rFonts w:hint="default" w:ascii="Times New Roman" w:hAnsi="Times New Roman" w:eastAsia="宋体" w:cs="Times New Roman"/>
                      <w:i w:val="0"/>
                      <w:iCs w:val="0"/>
                      <w:color w:val="auto"/>
                      <w:sz w:val="21"/>
                      <w:szCs w:val="21"/>
                      <w:highlight w:val="none"/>
                      <w:u w:val="none"/>
                      <w:lang w:val="en-US" w:eastAsia="zh-CN"/>
                    </w:rPr>
                    <w:t>t/a</w:t>
                  </w:r>
                </w:p>
              </w:tc>
              <w:tc>
                <w:tcPr>
                  <w:tcW w:w="1083" w:type="pct"/>
                  <w:tcBorders>
                    <w:top w:val="single" w:color="000000" w:sz="8" w:space="0"/>
                    <w:left w:val="single" w:color="000000" w:sz="8" w:space="0"/>
                    <w:bottom w:val="single" w:color="000000" w:sz="8" w:space="0"/>
                    <w:right w:val="single" w:color="000000" w:sz="8" w:space="0"/>
                  </w:tcBorders>
                  <w:noWrap w:val="0"/>
                  <w:vAlign w:val="center"/>
                </w:tcPr>
                <w:p w14:paraId="6BED35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排放浓度（</w:t>
                  </w:r>
                  <w:r>
                    <w:rPr>
                      <w:rStyle w:val="57"/>
                      <w:rFonts w:eastAsia="宋体"/>
                      <w:color w:val="auto"/>
                      <w:sz w:val="21"/>
                      <w:szCs w:val="21"/>
                      <w:highlight w:val="none"/>
                      <w:lang w:val="en-US" w:eastAsia="zh-CN" w:bidi="ar"/>
                    </w:rPr>
                    <w:t>mg/L</w:t>
                  </w:r>
                  <w:r>
                    <w:rPr>
                      <w:rStyle w:val="56"/>
                      <w:color w:val="auto"/>
                      <w:sz w:val="21"/>
                      <w:szCs w:val="21"/>
                      <w:highlight w:val="none"/>
                      <w:lang w:val="en-US" w:eastAsia="zh-CN" w:bidi="ar"/>
                    </w:rPr>
                    <w:t>）</w:t>
                  </w:r>
                </w:p>
              </w:tc>
              <w:tc>
                <w:tcPr>
                  <w:tcW w:w="349" w:type="pct"/>
                  <w:tcBorders>
                    <w:top w:val="single" w:color="000000" w:sz="8" w:space="0"/>
                    <w:left w:val="nil"/>
                    <w:bottom w:val="single" w:color="000000" w:sz="8" w:space="0"/>
                    <w:right w:val="single" w:color="000000" w:sz="8" w:space="0"/>
                  </w:tcBorders>
                  <w:noWrap w:val="0"/>
                  <w:vAlign w:val="center"/>
                </w:tcPr>
                <w:p w14:paraId="255DC2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14:paraId="39C5AF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348" w:type="pct"/>
                  <w:tcBorders>
                    <w:top w:val="single" w:color="000000" w:sz="8" w:space="0"/>
                    <w:left w:val="single" w:color="000000" w:sz="8" w:space="0"/>
                    <w:bottom w:val="single" w:color="000000" w:sz="8" w:space="0"/>
                    <w:right w:val="single" w:color="000000" w:sz="8" w:space="0"/>
                  </w:tcBorders>
                  <w:noWrap w:val="0"/>
                  <w:vAlign w:val="center"/>
                </w:tcPr>
                <w:p w14:paraId="085B1A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318" w:type="pct"/>
                  <w:tcBorders>
                    <w:top w:val="single" w:color="000000" w:sz="8" w:space="0"/>
                    <w:left w:val="single" w:color="000000" w:sz="8" w:space="0"/>
                    <w:bottom w:val="single" w:color="000000" w:sz="8" w:space="0"/>
                    <w:right w:val="single" w:color="000000" w:sz="8" w:space="0"/>
                  </w:tcBorders>
                  <w:noWrap w:val="0"/>
                  <w:vAlign w:val="center"/>
                </w:tcPr>
                <w:p w14:paraId="39A7B1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371" w:type="pct"/>
                  <w:tcBorders>
                    <w:top w:val="single" w:color="000000" w:sz="8" w:space="0"/>
                    <w:left w:val="single" w:color="000000" w:sz="8" w:space="0"/>
                    <w:bottom w:val="single" w:color="000000" w:sz="8" w:space="0"/>
                    <w:right w:val="single" w:color="000000" w:sz="8" w:space="0"/>
                  </w:tcBorders>
                  <w:noWrap w:val="0"/>
                  <w:vAlign w:val="center"/>
                </w:tcPr>
                <w:p w14:paraId="2C0881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77B22A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08" w:type="pct"/>
                  <w:tcBorders>
                    <w:top w:val="single" w:color="000000" w:sz="8" w:space="0"/>
                    <w:left w:val="single" w:color="000000" w:sz="8" w:space="0"/>
                    <w:bottom w:val="single" w:color="000000" w:sz="8" w:space="0"/>
                    <w:right w:val="single" w:color="000000" w:sz="8" w:space="0"/>
                  </w:tcBorders>
                  <w:noWrap w:val="0"/>
                  <w:vAlign w:val="center"/>
                </w:tcPr>
                <w:p w14:paraId="43DB34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816" w:type="pct"/>
                  <w:tcBorders>
                    <w:top w:val="single" w:color="000000" w:sz="8" w:space="0"/>
                    <w:left w:val="single" w:color="000000" w:sz="8" w:space="0"/>
                    <w:bottom w:val="single" w:color="000000" w:sz="8" w:space="0"/>
                  </w:tcBorders>
                  <w:noWrap w:val="0"/>
                  <w:vAlign w:val="center"/>
                </w:tcPr>
                <w:p w14:paraId="35462F7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4750</w:t>
                  </w:r>
                </w:p>
              </w:tc>
            </w:tr>
            <w:tr w14:paraId="6C735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90" w:hRule="atLeast"/>
                <w:jc w:val="center"/>
              </w:trPr>
              <w:tc>
                <w:tcPr>
                  <w:tcW w:w="333" w:type="pct"/>
                  <w:vMerge w:val="continue"/>
                  <w:tcBorders>
                    <w:top w:val="single" w:color="000000" w:sz="8" w:space="0"/>
                    <w:bottom w:val="single" w:color="000000" w:sz="8" w:space="0"/>
                    <w:right w:val="single" w:color="000000" w:sz="8" w:space="0"/>
                  </w:tcBorders>
                  <w:noWrap w:val="0"/>
                  <w:vAlign w:val="center"/>
                </w:tcPr>
                <w:p w14:paraId="564B3F9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21"/>
                      <w:szCs w:val="21"/>
                      <w:highlight w:val="none"/>
                      <w:u w:val="none"/>
                    </w:rPr>
                  </w:pPr>
                </w:p>
              </w:tc>
              <w:tc>
                <w:tcPr>
                  <w:tcW w:w="1083" w:type="pct"/>
                  <w:tcBorders>
                    <w:top w:val="single" w:color="000000" w:sz="8" w:space="0"/>
                    <w:left w:val="single" w:color="000000" w:sz="8" w:space="0"/>
                    <w:bottom w:val="single" w:color="000000" w:sz="8" w:space="0"/>
                    <w:right w:val="single" w:color="000000" w:sz="8" w:space="0"/>
                  </w:tcBorders>
                  <w:noWrap w:val="0"/>
                  <w:vAlign w:val="center"/>
                </w:tcPr>
                <w:p w14:paraId="6ADC6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排放量（</w:t>
                  </w:r>
                  <w:r>
                    <w:rPr>
                      <w:rStyle w:val="57"/>
                      <w:rFonts w:eastAsia="宋体"/>
                      <w:color w:val="auto"/>
                      <w:sz w:val="21"/>
                      <w:szCs w:val="21"/>
                      <w:highlight w:val="none"/>
                      <w:lang w:val="en-US" w:eastAsia="zh-CN" w:bidi="ar"/>
                    </w:rPr>
                    <w:t>t/a</w:t>
                  </w:r>
                  <w:r>
                    <w:rPr>
                      <w:rStyle w:val="56"/>
                      <w:color w:val="auto"/>
                      <w:sz w:val="21"/>
                      <w:szCs w:val="21"/>
                      <w:highlight w:val="none"/>
                      <w:lang w:val="en-US" w:eastAsia="zh-CN" w:bidi="ar"/>
                    </w:rPr>
                    <w:t>）</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25EDB8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0.0009</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14:paraId="7465E3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0.00036</w:t>
                  </w:r>
                </w:p>
              </w:tc>
              <w:tc>
                <w:tcPr>
                  <w:tcW w:w="348" w:type="pct"/>
                  <w:tcBorders>
                    <w:top w:val="single" w:color="000000" w:sz="8" w:space="0"/>
                    <w:left w:val="single" w:color="000000" w:sz="8" w:space="0"/>
                    <w:bottom w:val="single" w:color="000000" w:sz="8" w:space="0"/>
                    <w:right w:val="single" w:color="000000" w:sz="8" w:space="0"/>
                  </w:tcBorders>
                  <w:noWrap w:val="0"/>
                  <w:vAlign w:val="center"/>
                </w:tcPr>
                <w:p w14:paraId="7335C7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0.00022</w:t>
                  </w:r>
                </w:p>
              </w:tc>
              <w:tc>
                <w:tcPr>
                  <w:tcW w:w="318" w:type="pct"/>
                  <w:tcBorders>
                    <w:top w:val="single" w:color="000000" w:sz="8" w:space="0"/>
                    <w:left w:val="single" w:color="000000" w:sz="8" w:space="0"/>
                    <w:bottom w:val="single" w:color="000000" w:sz="8" w:space="0"/>
                    <w:right w:val="single" w:color="000000" w:sz="8" w:space="0"/>
                  </w:tcBorders>
                  <w:noWrap w:val="0"/>
                  <w:vAlign w:val="center"/>
                </w:tcPr>
                <w:p w14:paraId="1DE277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0.00009</w:t>
                  </w:r>
                </w:p>
              </w:tc>
              <w:tc>
                <w:tcPr>
                  <w:tcW w:w="371" w:type="pct"/>
                  <w:tcBorders>
                    <w:top w:val="single" w:color="000000" w:sz="8" w:space="0"/>
                    <w:left w:val="single" w:color="000000" w:sz="8" w:space="0"/>
                    <w:bottom w:val="single" w:color="000000" w:sz="8" w:space="0"/>
                    <w:right w:val="single" w:color="000000" w:sz="8" w:space="0"/>
                  </w:tcBorders>
                  <w:noWrap w:val="0"/>
                  <w:vAlign w:val="center"/>
                </w:tcPr>
                <w:p w14:paraId="3FD0CA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0.00002</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0966E1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0.00002</w:t>
                  </w:r>
                </w:p>
              </w:tc>
              <w:tc>
                <w:tcPr>
                  <w:tcW w:w="608" w:type="pct"/>
                  <w:tcBorders>
                    <w:top w:val="single" w:color="000000" w:sz="8" w:space="0"/>
                    <w:left w:val="single" w:color="000000" w:sz="8" w:space="0"/>
                    <w:bottom w:val="single" w:color="000000" w:sz="8" w:space="0"/>
                    <w:right w:val="single" w:color="000000" w:sz="8" w:space="0"/>
                  </w:tcBorders>
                  <w:noWrap w:val="0"/>
                  <w:vAlign w:val="center"/>
                </w:tcPr>
                <w:p w14:paraId="0AECBD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0.00003</w:t>
                  </w:r>
                </w:p>
              </w:tc>
              <w:tc>
                <w:tcPr>
                  <w:tcW w:w="816" w:type="pct"/>
                  <w:tcBorders>
                    <w:top w:val="single" w:color="000000" w:sz="8" w:space="0"/>
                    <w:left w:val="single" w:color="000000" w:sz="8" w:space="0"/>
                    <w:bottom w:val="single" w:color="000000" w:sz="8" w:space="0"/>
                  </w:tcBorders>
                  <w:noWrap w:val="0"/>
                  <w:vAlign w:val="center"/>
                </w:tcPr>
                <w:p w14:paraId="3C299C08">
                  <w:pPr>
                    <w:pStyle w:val="9"/>
                    <w:keepNext w:val="0"/>
                    <w:keepLines w:val="0"/>
                    <w:suppressLineNumbers w:val="0"/>
                    <w:snapToGrid/>
                    <w:spacing w:before="0" w:beforeAutospacing="0" w:after="0" w:afterAutospacing="0" w:line="240" w:lineRule="auto"/>
                    <w:ind w:left="0" w:right="0" w:rightChars="0"/>
                    <w:jc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cs="Times New Roman"/>
                      <w:color w:val="auto"/>
                      <w:sz w:val="21"/>
                      <w:szCs w:val="21"/>
                      <w:highlight w:val="none"/>
                      <w:lang w:val="en-US" w:eastAsia="zh-CN"/>
                    </w:rPr>
                    <w:t>1.71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lang w:val="en-US" w:eastAsia="zh-CN"/>
                    </w:rPr>
                    <w:t>7</w:t>
                  </w:r>
                  <w:r>
                    <w:rPr>
                      <w:rFonts w:hint="default" w:ascii="Times New Roman" w:hAnsi="Times New Roman" w:cs="Times New Roman"/>
                      <w:color w:val="auto"/>
                      <w:sz w:val="21"/>
                      <w:szCs w:val="21"/>
                      <w:highlight w:val="none"/>
                    </w:rPr>
                    <w:t>MPN/a</w:t>
                  </w:r>
                </w:p>
              </w:tc>
            </w:tr>
            <w:tr w14:paraId="49CA7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333" w:type="pct"/>
                  <w:tcBorders>
                    <w:top w:val="single" w:color="000000" w:sz="8" w:space="0"/>
                    <w:bottom w:val="single" w:color="000000" w:sz="8" w:space="0"/>
                    <w:right w:val="single" w:color="000000" w:sz="8" w:space="0"/>
                  </w:tcBorders>
                  <w:noWrap w:val="0"/>
                  <w:vAlign w:val="center"/>
                </w:tcPr>
                <w:p w14:paraId="4A387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执行标准</w:t>
                  </w:r>
                </w:p>
              </w:tc>
              <w:tc>
                <w:tcPr>
                  <w:tcW w:w="1083" w:type="pct"/>
                  <w:tcBorders>
                    <w:top w:val="single" w:color="000000" w:sz="8" w:space="0"/>
                    <w:left w:val="single" w:color="000000" w:sz="8" w:space="0"/>
                    <w:bottom w:val="single" w:color="000000" w:sz="8" w:space="0"/>
                    <w:right w:val="single" w:color="000000" w:sz="8" w:space="0"/>
                  </w:tcBorders>
                  <w:noWrap w:val="0"/>
                  <w:vAlign w:val="center"/>
                </w:tcPr>
                <w:p w14:paraId="0ED12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《医疗机构水污染物排放标准》（</w:t>
                  </w:r>
                  <w:r>
                    <w:rPr>
                      <w:rStyle w:val="57"/>
                      <w:rFonts w:eastAsia="宋体"/>
                      <w:color w:val="auto"/>
                      <w:sz w:val="21"/>
                      <w:szCs w:val="21"/>
                      <w:highlight w:val="none"/>
                      <w:lang w:val="en-US" w:eastAsia="zh-CN" w:bidi="ar"/>
                    </w:rPr>
                    <w:t>GB18466-2005</w:t>
                  </w:r>
                  <w:r>
                    <w:rPr>
                      <w:rStyle w:val="56"/>
                      <w:color w:val="auto"/>
                      <w:sz w:val="21"/>
                      <w:szCs w:val="21"/>
                      <w:highlight w:val="none"/>
                      <w:lang w:val="en-US" w:eastAsia="zh-CN" w:bidi="ar"/>
                    </w:rPr>
                    <w:t>）预处理标准</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1E0184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14:paraId="7A21E0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348" w:type="pct"/>
                  <w:tcBorders>
                    <w:top w:val="single" w:color="000000" w:sz="8" w:space="0"/>
                    <w:left w:val="single" w:color="000000" w:sz="8" w:space="0"/>
                    <w:bottom w:val="single" w:color="000000" w:sz="8" w:space="0"/>
                    <w:right w:val="single" w:color="000000" w:sz="8" w:space="0"/>
                  </w:tcBorders>
                  <w:noWrap w:val="0"/>
                  <w:vAlign w:val="center"/>
                </w:tcPr>
                <w:p w14:paraId="75A686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318" w:type="pct"/>
                  <w:tcBorders>
                    <w:top w:val="single" w:color="000000" w:sz="8" w:space="0"/>
                    <w:left w:val="single" w:color="000000" w:sz="8" w:space="0"/>
                    <w:bottom w:val="single" w:color="000000" w:sz="8" w:space="0"/>
                    <w:right w:val="single" w:color="000000" w:sz="8" w:space="0"/>
                  </w:tcBorders>
                  <w:noWrap w:val="0"/>
                  <w:vAlign w:val="center"/>
                </w:tcPr>
                <w:p w14:paraId="352372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hint="default" w:ascii="Times New Roman" w:hAnsi="Times New Roman" w:eastAsia="宋体" w:cs="Times New Roman"/>
                      <w:color w:val="auto"/>
                      <w:sz w:val="21"/>
                      <w:szCs w:val="21"/>
                      <w:highlight w:val="none"/>
                      <w:lang w:val="en-US" w:eastAsia="zh-CN" w:bidi="ar"/>
                    </w:rPr>
                    <w:t>/</w:t>
                  </w:r>
                </w:p>
              </w:tc>
              <w:tc>
                <w:tcPr>
                  <w:tcW w:w="371" w:type="pct"/>
                  <w:tcBorders>
                    <w:top w:val="single" w:color="000000" w:sz="8" w:space="0"/>
                    <w:left w:val="single" w:color="000000" w:sz="8" w:space="0"/>
                    <w:bottom w:val="single" w:color="000000" w:sz="8" w:space="0"/>
                    <w:right w:val="single" w:color="000000" w:sz="8" w:space="0"/>
                  </w:tcBorders>
                  <w:noWrap w:val="0"/>
                  <w:vAlign w:val="center"/>
                </w:tcPr>
                <w:p w14:paraId="576514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hint="default" w:ascii="Times New Roman" w:hAnsi="Times New Roman" w:eastAsia="宋体" w:cs="Times New Roman"/>
                      <w:color w:val="auto"/>
                      <w:sz w:val="21"/>
                      <w:szCs w:val="21"/>
                      <w:highlight w:val="none"/>
                      <w:lang w:val="en-US" w:eastAsia="zh-CN" w:bidi="ar"/>
                    </w:rPr>
                    <w:t>/</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271BAA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608" w:type="pct"/>
                  <w:tcBorders>
                    <w:top w:val="single" w:color="000000" w:sz="8" w:space="0"/>
                    <w:left w:val="single" w:color="000000" w:sz="8" w:space="0"/>
                    <w:bottom w:val="single" w:color="000000" w:sz="8" w:space="0"/>
                    <w:right w:val="single" w:color="000000" w:sz="8" w:space="0"/>
                  </w:tcBorders>
                  <w:noWrap w:val="0"/>
                  <w:vAlign w:val="center"/>
                </w:tcPr>
                <w:p w14:paraId="0493D5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Style w:val="57"/>
                      <w:rFonts w:hint="default" w:ascii="Times New Roman" w:hAnsi="Times New Roman" w:eastAsia="宋体" w:cs="Times New Roman"/>
                      <w:color w:val="auto"/>
                      <w:sz w:val="21"/>
                      <w:szCs w:val="21"/>
                      <w:highlight w:val="none"/>
                      <w:lang w:val="en-US" w:eastAsia="zh-CN" w:bidi="ar"/>
                    </w:rPr>
                    <w:t>10</w:t>
                  </w:r>
                </w:p>
              </w:tc>
              <w:tc>
                <w:tcPr>
                  <w:tcW w:w="816" w:type="pct"/>
                  <w:tcBorders>
                    <w:top w:val="single" w:color="000000" w:sz="8" w:space="0"/>
                    <w:left w:val="single" w:color="000000" w:sz="8" w:space="0"/>
                    <w:bottom w:val="single" w:color="000000" w:sz="8" w:space="0"/>
                  </w:tcBorders>
                  <w:noWrap w:val="0"/>
                  <w:vAlign w:val="center"/>
                </w:tcPr>
                <w:p w14:paraId="4F119C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5000</w:t>
                  </w:r>
                </w:p>
              </w:tc>
            </w:tr>
            <w:tr w14:paraId="4E9E2D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333" w:type="pct"/>
                  <w:vMerge w:val="restart"/>
                  <w:tcBorders>
                    <w:top w:val="single" w:color="000000" w:sz="8" w:space="0"/>
                    <w:bottom w:val="single" w:color="000000" w:sz="8" w:space="0"/>
                    <w:right w:val="single" w:color="000000" w:sz="8" w:space="0"/>
                  </w:tcBorders>
                  <w:noWrap w:val="0"/>
                  <w:vAlign w:val="center"/>
                </w:tcPr>
                <w:p w14:paraId="4FB485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6"/>
                      <w:rFonts w:hint="default" w:ascii="Times New Roman" w:hAnsi="Times New Roman" w:cs="Times New Roman"/>
                      <w:color w:val="auto"/>
                      <w:sz w:val="21"/>
                      <w:szCs w:val="21"/>
                      <w:highlight w:val="none"/>
                      <w:lang w:val="en-US" w:eastAsia="zh-CN" w:bidi="ar"/>
                    </w:rPr>
                    <w:t>生活污水</w:t>
                  </w:r>
                  <w:r>
                    <w:rPr>
                      <w:rStyle w:val="56"/>
                      <w:rFonts w:hint="eastAsia" w:ascii="Times New Roman" w:hAnsi="Times New Roman" w:cs="Times New Roman"/>
                      <w:color w:val="auto"/>
                      <w:sz w:val="21"/>
                      <w:szCs w:val="21"/>
                      <w:highlight w:val="none"/>
                      <w:lang w:val="en-US" w:eastAsia="zh-CN" w:bidi="ar"/>
                    </w:rPr>
                    <w:t>34.4</w:t>
                  </w:r>
                  <w:r>
                    <w:rPr>
                      <w:rStyle w:val="57"/>
                      <w:rFonts w:hint="default" w:ascii="Times New Roman" w:hAnsi="Times New Roman" w:eastAsia="宋体" w:cs="Times New Roman"/>
                      <w:color w:val="auto"/>
                      <w:sz w:val="21"/>
                      <w:szCs w:val="21"/>
                      <w:highlight w:val="none"/>
                      <w:lang w:val="en-US" w:eastAsia="zh-CN" w:bidi="ar"/>
                    </w:rPr>
                    <w:t>t/a</w:t>
                  </w:r>
                </w:p>
              </w:tc>
              <w:tc>
                <w:tcPr>
                  <w:tcW w:w="1083" w:type="pct"/>
                  <w:tcBorders>
                    <w:top w:val="single" w:color="000000" w:sz="8" w:space="0"/>
                    <w:left w:val="single" w:color="000000" w:sz="8" w:space="0"/>
                    <w:bottom w:val="single" w:color="000000" w:sz="8" w:space="0"/>
                    <w:right w:val="single" w:color="000000" w:sz="8" w:space="0"/>
                  </w:tcBorders>
                  <w:noWrap w:val="0"/>
                  <w:vAlign w:val="center"/>
                </w:tcPr>
                <w:p w14:paraId="71D45C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rFonts w:hint="eastAsia"/>
                      <w:color w:val="auto"/>
                      <w:sz w:val="21"/>
                      <w:szCs w:val="21"/>
                      <w:highlight w:val="none"/>
                      <w:lang w:val="en-US" w:eastAsia="zh-CN" w:bidi="ar"/>
                    </w:rPr>
                    <w:t>排放</w:t>
                  </w:r>
                  <w:r>
                    <w:rPr>
                      <w:rStyle w:val="56"/>
                      <w:color w:val="auto"/>
                      <w:sz w:val="21"/>
                      <w:szCs w:val="21"/>
                      <w:highlight w:val="none"/>
                      <w:lang w:val="en-US" w:eastAsia="zh-CN" w:bidi="ar"/>
                    </w:rPr>
                    <w:t>浓度（</w:t>
                  </w:r>
                  <w:r>
                    <w:rPr>
                      <w:rStyle w:val="57"/>
                      <w:rFonts w:eastAsia="宋体"/>
                      <w:color w:val="auto"/>
                      <w:sz w:val="21"/>
                      <w:szCs w:val="21"/>
                      <w:highlight w:val="none"/>
                      <w:lang w:val="en-US" w:eastAsia="zh-CN" w:bidi="ar"/>
                    </w:rPr>
                    <w:t>mg/L</w:t>
                  </w:r>
                  <w:r>
                    <w:rPr>
                      <w:rStyle w:val="56"/>
                      <w:color w:val="auto"/>
                      <w:sz w:val="21"/>
                      <w:szCs w:val="21"/>
                      <w:highlight w:val="none"/>
                      <w:lang w:val="en-US" w:eastAsia="zh-CN" w:bidi="ar"/>
                    </w:rPr>
                    <w:t>）</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03EE24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14:paraId="46F3EA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348" w:type="pct"/>
                  <w:tcBorders>
                    <w:top w:val="single" w:color="000000" w:sz="8" w:space="0"/>
                    <w:left w:val="single" w:color="000000" w:sz="8" w:space="0"/>
                    <w:bottom w:val="single" w:color="000000" w:sz="8" w:space="0"/>
                    <w:right w:val="single" w:color="000000" w:sz="8" w:space="0"/>
                  </w:tcBorders>
                  <w:noWrap w:val="0"/>
                  <w:vAlign w:val="center"/>
                </w:tcPr>
                <w:p w14:paraId="5863C5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318" w:type="pct"/>
                  <w:tcBorders>
                    <w:top w:val="single" w:color="000000" w:sz="8" w:space="0"/>
                    <w:left w:val="single" w:color="000000" w:sz="8" w:space="0"/>
                    <w:bottom w:val="single" w:color="000000" w:sz="8" w:space="0"/>
                    <w:right w:val="single" w:color="000000" w:sz="8" w:space="0"/>
                  </w:tcBorders>
                  <w:noWrap w:val="0"/>
                  <w:vAlign w:val="center"/>
                </w:tcPr>
                <w:p w14:paraId="75F731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371" w:type="pct"/>
                  <w:tcBorders>
                    <w:top w:val="single" w:color="000000" w:sz="8" w:space="0"/>
                    <w:left w:val="single" w:color="000000" w:sz="8" w:space="0"/>
                    <w:bottom w:val="single" w:color="000000" w:sz="8" w:space="0"/>
                    <w:right w:val="single" w:color="000000" w:sz="8" w:space="0"/>
                  </w:tcBorders>
                  <w:noWrap w:val="0"/>
                  <w:vAlign w:val="center"/>
                </w:tcPr>
                <w:p w14:paraId="7821EC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314725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hint="default" w:ascii="Times New Roman" w:hAnsi="Times New Roman" w:eastAsia="宋体" w:cs="Times New Roman"/>
                      <w:color w:val="auto"/>
                      <w:sz w:val="21"/>
                      <w:szCs w:val="21"/>
                      <w:highlight w:val="none"/>
                      <w:lang w:val="en-US" w:eastAsia="zh-CN" w:bidi="ar"/>
                    </w:rPr>
                    <w:t>/</w:t>
                  </w:r>
                </w:p>
              </w:tc>
              <w:tc>
                <w:tcPr>
                  <w:tcW w:w="608" w:type="pct"/>
                  <w:tcBorders>
                    <w:top w:val="single" w:color="000000" w:sz="8" w:space="0"/>
                    <w:left w:val="single" w:color="000000" w:sz="8" w:space="0"/>
                    <w:bottom w:val="single" w:color="000000" w:sz="8" w:space="0"/>
                    <w:right w:val="single" w:color="000000" w:sz="8" w:space="0"/>
                  </w:tcBorders>
                  <w:noWrap w:val="0"/>
                  <w:vAlign w:val="center"/>
                </w:tcPr>
                <w:p w14:paraId="10A5A9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hint="default" w:ascii="Times New Roman" w:hAnsi="Times New Roman" w:eastAsia="宋体" w:cs="Times New Roman"/>
                      <w:color w:val="auto"/>
                      <w:sz w:val="21"/>
                      <w:szCs w:val="21"/>
                      <w:highlight w:val="none"/>
                      <w:lang w:val="en-US" w:eastAsia="zh-CN" w:bidi="ar"/>
                    </w:rPr>
                    <w:t>/</w:t>
                  </w:r>
                </w:p>
              </w:tc>
              <w:tc>
                <w:tcPr>
                  <w:tcW w:w="816" w:type="pct"/>
                  <w:tcBorders>
                    <w:top w:val="single" w:color="000000" w:sz="8" w:space="0"/>
                    <w:left w:val="single" w:color="000000" w:sz="8" w:space="0"/>
                    <w:bottom w:val="single" w:color="000000" w:sz="8" w:space="0"/>
                  </w:tcBorders>
                  <w:noWrap w:val="0"/>
                  <w:vAlign w:val="center"/>
                </w:tcPr>
                <w:p w14:paraId="4A4D82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hint="default" w:ascii="Times New Roman" w:hAnsi="Times New Roman" w:eastAsia="宋体" w:cs="Times New Roman"/>
                      <w:color w:val="auto"/>
                      <w:sz w:val="21"/>
                      <w:szCs w:val="21"/>
                      <w:highlight w:val="none"/>
                      <w:lang w:val="en-US" w:eastAsia="zh-CN" w:bidi="ar"/>
                    </w:rPr>
                    <w:t>/</w:t>
                  </w:r>
                </w:p>
              </w:tc>
            </w:tr>
            <w:tr w14:paraId="2A4703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333" w:type="pct"/>
                  <w:vMerge w:val="continue"/>
                  <w:tcBorders>
                    <w:top w:val="single" w:color="000000" w:sz="8" w:space="0"/>
                    <w:bottom w:val="single" w:color="000000" w:sz="8" w:space="0"/>
                    <w:right w:val="single" w:color="000000" w:sz="8" w:space="0"/>
                  </w:tcBorders>
                  <w:noWrap w:val="0"/>
                  <w:vAlign w:val="center"/>
                </w:tcPr>
                <w:p w14:paraId="62C06CB8">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highlight w:val="none"/>
                      <w:u w:val="none"/>
                    </w:rPr>
                  </w:pPr>
                </w:p>
              </w:tc>
              <w:tc>
                <w:tcPr>
                  <w:tcW w:w="1083" w:type="pct"/>
                  <w:tcBorders>
                    <w:top w:val="single" w:color="000000" w:sz="8" w:space="0"/>
                    <w:left w:val="single" w:color="000000" w:sz="8" w:space="0"/>
                    <w:bottom w:val="single" w:color="000000" w:sz="8" w:space="0"/>
                    <w:right w:val="single" w:color="000000" w:sz="8" w:space="0"/>
                  </w:tcBorders>
                  <w:noWrap w:val="0"/>
                  <w:vAlign w:val="center"/>
                </w:tcPr>
                <w:p w14:paraId="279D63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rFonts w:hint="eastAsia"/>
                      <w:color w:val="auto"/>
                      <w:sz w:val="21"/>
                      <w:szCs w:val="21"/>
                      <w:highlight w:val="none"/>
                      <w:lang w:val="en-US" w:eastAsia="zh-CN" w:bidi="ar"/>
                    </w:rPr>
                    <w:t>排放</w:t>
                  </w:r>
                  <w:r>
                    <w:rPr>
                      <w:rStyle w:val="56"/>
                      <w:color w:val="auto"/>
                      <w:sz w:val="21"/>
                      <w:szCs w:val="21"/>
                      <w:highlight w:val="none"/>
                      <w:lang w:val="en-US" w:eastAsia="zh-CN" w:bidi="ar"/>
                    </w:rPr>
                    <w:t>量（</w:t>
                  </w:r>
                  <w:r>
                    <w:rPr>
                      <w:rStyle w:val="57"/>
                      <w:rFonts w:eastAsia="宋体"/>
                      <w:color w:val="auto"/>
                      <w:sz w:val="21"/>
                      <w:szCs w:val="21"/>
                      <w:highlight w:val="none"/>
                      <w:lang w:val="en-US" w:eastAsia="zh-CN" w:bidi="ar"/>
                    </w:rPr>
                    <w:t>t/a</w:t>
                  </w:r>
                  <w:r>
                    <w:rPr>
                      <w:rStyle w:val="56"/>
                      <w:color w:val="auto"/>
                      <w:sz w:val="21"/>
                      <w:szCs w:val="21"/>
                      <w:highlight w:val="none"/>
                      <w:lang w:val="en-US" w:eastAsia="zh-CN" w:bidi="ar"/>
                    </w:rPr>
                    <w:t>）</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1D788F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0.01376</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14:paraId="73B5A6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0.00688</w:t>
                  </w:r>
                </w:p>
              </w:tc>
              <w:tc>
                <w:tcPr>
                  <w:tcW w:w="348" w:type="pct"/>
                  <w:tcBorders>
                    <w:top w:val="single" w:color="000000" w:sz="8" w:space="0"/>
                    <w:left w:val="single" w:color="000000" w:sz="8" w:space="0"/>
                    <w:bottom w:val="single" w:color="000000" w:sz="8" w:space="0"/>
                    <w:right w:val="single" w:color="000000" w:sz="8" w:space="0"/>
                  </w:tcBorders>
                  <w:noWrap w:val="0"/>
                  <w:vAlign w:val="center"/>
                </w:tcPr>
                <w:p w14:paraId="420D78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0.00344</w:t>
                  </w:r>
                </w:p>
              </w:tc>
              <w:tc>
                <w:tcPr>
                  <w:tcW w:w="318" w:type="pct"/>
                  <w:tcBorders>
                    <w:top w:val="single" w:color="000000" w:sz="8" w:space="0"/>
                    <w:left w:val="single" w:color="000000" w:sz="8" w:space="0"/>
                    <w:bottom w:val="single" w:color="000000" w:sz="8" w:space="0"/>
                    <w:right w:val="single" w:color="000000" w:sz="8" w:space="0"/>
                  </w:tcBorders>
                  <w:noWrap w:val="0"/>
                  <w:vAlign w:val="center"/>
                </w:tcPr>
                <w:p w14:paraId="1F059B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0.00138</w:t>
                  </w:r>
                </w:p>
              </w:tc>
              <w:tc>
                <w:tcPr>
                  <w:tcW w:w="371" w:type="pct"/>
                  <w:tcBorders>
                    <w:top w:val="single" w:color="000000" w:sz="8" w:space="0"/>
                    <w:left w:val="single" w:color="000000" w:sz="8" w:space="0"/>
                    <w:bottom w:val="single" w:color="000000" w:sz="8" w:space="0"/>
                    <w:right w:val="single" w:color="000000" w:sz="8" w:space="0"/>
                  </w:tcBorders>
                  <w:noWrap w:val="0"/>
                  <w:vAlign w:val="center"/>
                </w:tcPr>
                <w:p w14:paraId="756694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0.00021</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215764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hint="default" w:ascii="Times New Roman" w:hAnsi="Times New Roman" w:eastAsia="宋体" w:cs="Times New Roman"/>
                      <w:color w:val="auto"/>
                      <w:sz w:val="21"/>
                      <w:szCs w:val="21"/>
                      <w:highlight w:val="none"/>
                      <w:lang w:val="en-US" w:eastAsia="zh-CN" w:bidi="ar"/>
                    </w:rPr>
                    <w:t>/</w:t>
                  </w:r>
                </w:p>
              </w:tc>
              <w:tc>
                <w:tcPr>
                  <w:tcW w:w="608" w:type="pct"/>
                  <w:tcBorders>
                    <w:top w:val="single" w:color="000000" w:sz="8" w:space="0"/>
                    <w:left w:val="single" w:color="000000" w:sz="8" w:space="0"/>
                    <w:bottom w:val="single" w:color="000000" w:sz="8" w:space="0"/>
                    <w:right w:val="single" w:color="000000" w:sz="8" w:space="0"/>
                  </w:tcBorders>
                  <w:noWrap w:val="0"/>
                  <w:vAlign w:val="center"/>
                </w:tcPr>
                <w:p w14:paraId="72B5D2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hint="default" w:ascii="Times New Roman" w:hAnsi="Times New Roman" w:eastAsia="宋体" w:cs="Times New Roman"/>
                      <w:color w:val="auto"/>
                      <w:sz w:val="21"/>
                      <w:szCs w:val="21"/>
                      <w:highlight w:val="none"/>
                      <w:lang w:val="en-US" w:eastAsia="zh-CN" w:bidi="ar"/>
                    </w:rPr>
                    <w:t>/</w:t>
                  </w:r>
                </w:p>
              </w:tc>
              <w:tc>
                <w:tcPr>
                  <w:tcW w:w="816" w:type="pct"/>
                  <w:tcBorders>
                    <w:top w:val="single" w:color="000000" w:sz="8" w:space="0"/>
                    <w:left w:val="single" w:color="000000" w:sz="8" w:space="0"/>
                    <w:bottom w:val="single" w:color="000000" w:sz="8" w:space="0"/>
                  </w:tcBorders>
                  <w:noWrap w:val="0"/>
                  <w:vAlign w:val="center"/>
                </w:tcPr>
                <w:p w14:paraId="3B20EE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hint="default" w:ascii="Times New Roman" w:hAnsi="Times New Roman" w:eastAsia="宋体" w:cs="Times New Roman"/>
                      <w:color w:val="auto"/>
                      <w:sz w:val="21"/>
                      <w:szCs w:val="21"/>
                      <w:highlight w:val="none"/>
                      <w:lang w:val="en-US" w:eastAsia="zh-CN" w:bidi="ar"/>
                    </w:rPr>
                    <w:t>/</w:t>
                  </w:r>
                </w:p>
              </w:tc>
            </w:tr>
            <w:tr w14:paraId="72DD4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544" w:hRule="atLeast"/>
                <w:jc w:val="center"/>
              </w:trPr>
              <w:tc>
                <w:tcPr>
                  <w:tcW w:w="333" w:type="pct"/>
                  <w:tcBorders>
                    <w:top w:val="single" w:color="000000" w:sz="8" w:space="0"/>
                    <w:bottom w:val="single" w:color="000000" w:sz="8" w:space="0"/>
                    <w:right w:val="single" w:color="000000" w:sz="8" w:space="0"/>
                  </w:tcBorders>
                  <w:noWrap w:val="0"/>
                  <w:vAlign w:val="center"/>
                </w:tcPr>
                <w:p w14:paraId="76E620C5">
                  <w:pPr>
                    <w:keepNext w:val="0"/>
                    <w:keepLines w:val="0"/>
                    <w:widowControl/>
                    <w:suppressLineNumbers w:val="0"/>
                    <w:spacing w:before="0" w:beforeAutospacing="0" w:after="0" w:afterAutospacing="0"/>
                    <w:ind w:left="0" w:right="0"/>
                    <w:jc w:val="center"/>
                    <w:textAlignment w:val="center"/>
                    <w:rPr>
                      <w:rStyle w:val="56"/>
                      <w:rFonts w:hint="default" w:ascii="Times New Roman" w:hAnsi="Times New Roman" w:cs="Times New Roman"/>
                      <w:color w:val="auto"/>
                      <w:sz w:val="21"/>
                      <w:szCs w:val="21"/>
                      <w:highlight w:val="none"/>
                      <w:lang w:val="en-US" w:eastAsia="zh-CN" w:bidi="ar"/>
                    </w:rPr>
                  </w:pPr>
                  <w:r>
                    <w:rPr>
                      <w:rStyle w:val="56"/>
                      <w:rFonts w:hint="default" w:ascii="Times New Roman" w:hAnsi="Times New Roman" w:cs="Times New Roman"/>
                      <w:color w:val="auto"/>
                      <w:sz w:val="21"/>
                      <w:szCs w:val="21"/>
                      <w:highlight w:val="none"/>
                      <w:lang w:val="en-US" w:eastAsia="zh-CN" w:bidi="ar"/>
                    </w:rPr>
                    <w:t>处理</w:t>
                  </w:r>
                </w:p>
                <w:p w14:paraId="40F02B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措施</w:t>
                  </w:r>
                </w:p>
              </w:tc>
              <w:tc>
                <w:tcPr>
                  <w:tcW w:w="4666" w:type="pct"/>
                  <w:gridSpan w:val="9"/>
                  <w:tcBorders>
                    <w:top w:val="single" w:color="000000" w:sz="8" w:space="0"/>
                    <w:left w:val="single" w:color="000000" w:sz="8" w:space="0"/>
                    <w:bottom w:val="single" w:color="000000" w:sz="8" w:space="0"/>
                  </w:tcBorders>
                  <w:noWrap w:val="0"/>
                  <w:vAlign w:val="center"/>
                </w:tcPr>
                <w:p w14:paraId="54390067">
                  <w:pPr>
                    <w:keepNext w:val="0"/>
                    <w:keepLines w:val="0"/>
                    <w:widowControl/>
                    <w:suppressLineNumbers w:val="0"/>
                    <w:spacing w:before="0" w:beforeAutospacing="0" w:after="0" w:afterAutospacing="0"/>
                    <w:ind w:left="0" w:right="0"/>
                    <w:jc w:val="center"/>
                    <w:textAlignment w:val="center"/>
                    <w:rPr>
                      <w:rStyle w:val="56"/>
                      <w:color w:val="auto"/>
                      <w:sz w:val="21"/>
                      <w:szCs w:val="21"/>
                      <w:highlight w:val="none"/>
                      <w:lang w:val="en-US" w:eastAsia="zh-CN" w:bidi="ar"/>
                    </w:rPr>
                  </w:pPr>
                  <w:r>
                    <w:rPr>
                      <w:rStyle w:val="56"/>
                      <w:color w:val="auto"/>
                      <w:sz w:val="21"/>
                      <w:szCs w:val="21"/>
                      <w:highlight w:val="none"/>
                      <w:lang w:val="en-US" w:eastAsia="zh-CN" w:bidi="ar"/>
                    </w:rPr>
                    <w:t>项目医疗废水经废水缓释消毒设备消毒处理后，与生活污水依托</w:t>
                  </w:r>
                  <w:r>
                    <w:rPr>
                      <w:rStyle w:val="56"/>
                      <w:rFonts w:hint="eastAsia"/>
                      <w:color w:val="auto"/>
                      <w:sz w:val="21"/>
                      <w:szCs w:val="21"/>
                      <w:highlight w:val="none"/>
                      <w:lang w:val="en-US" w:eastAsia="zh-CN" w:bidi="ar"/>
                    </w:rPr>
                    <w:t>化粪池处理后</w:t>
                  </w:r>
                  <w:r>
                    <w:rPr>
                      <w:rStyle w:val="56"/>
                      <w:rFonts w:hint="default"/>
                      <w:color w:val="auto"/>
                      <w:sz w:val="21"/>
                      <w:szCs w:val="21"/>
                      <w:highlight w:val="none"/>
                      <w:lang w:val="en-US" w:eastAsia="zh-CN" w:bidi="ar"/>
                    </w:rPr>
                    <w:t>排入市政污水管网，最终进入</w:t>
                  </w:r>
                  <w:r>
                    <w:rPr>
                      <w:rStyle w:val="56"/>
                      <w:rFonts w:hint="eastAsia"/>
                      <w:color w:val="auto"/>
                      <w:sz w:val="21"/>
                      <w:szCs w:val="21"/>
                      <w:highlight w:val="none"/>
                      <w:lang w:val="en-US" w:eastAsia="zh-CN" w:bidi="ar"/>
                    </w:rPr>
                    <w:t>西安市第一污水处理厂</w:t>
                  </w:r>
                </w:p>
              </w:tc>
            </w:tr>
            <w:tr w14:paraId="6C894C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333" w:type="pct"/>
                  <w:vMerge w:val="restart"/>
                  <w:tcBorders>
                    <w:top w:val="single" w:color="000000" w:sz="8" w:space="0"/>
                    <w:right w:val="single" w:color="000000" w:sz="8" w:space="0"/>
                  </w:tcBorders>
                  <w:noWrap w:val="0"/>
                  <w:vAlign w:val="center"/>
                </w:tcPr>
                <w:p w14:paraId="7F70785D">
                  <w:pPr>
                    <w:keepNext w:val="0"/>
                    <w:keepLines w:val="0"/>
                    <w:widowControl/>
                    <w:suppressLineNumbers w:val="0"/>
                    <w:spacing w:before="0" w:beforeAutospacing="0" w:after="0" w:afterAutospacing="0"/>
                    <w:ind w:left="0" w:right="0"/>
                    <w:jc w:val="center"/>
                    <w:textAlignment w:val="center"/>
                    <w:rPr>
                      <w:rStyle w:val="56"/>
                      <w:color w:val="auto"/>
                      <w:sz w:val="21"/>
                      <w:szCs w:val="21"/>
                      <w:highlight w:val="none"/>
                      <w:lang w:val="en-US" w:eastAsia="zh-CN" w:bidi="ar"/>
                    </w:rPr>
                  </w:pPr>
                  <w:r>
                    <w:rPr>
                      <w:rStyle w:val="56"/>
                      <w:color w:val="auto"/>
                      <w:sz w:val="21"/>
                      <w:szCs w:val="21"/>
                      <w:highlight w:val="none"/>
                      <w:lang w:val="en-US" w:eastAsia="zh-CN" w:bidi="ar"/>
                    </w:rPr>
                    <w:t>综合</w:t>
                  </w:r>
                </w:p>
                <w:p w14:paraId="1CF2386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21"/>
                      <w:szCs w:val="21"/>
                      <w:highlight w:val="none"/>
                      <w:u w:val="none"/>
                      <w:lang w:val="en-US"/>
                    </w:rPr>
                  </w:pPr>
                  <w:r>
                    <w:rPr>
                      <w:rStyle w:val="56"/>
                      <w:color w:val="auto"/>
                      <w:sz w:val="21"/>
                      <w:szCs w:val="21"/>
                      <w:highlight w:val="none"/>
                      <w:lang w:val="en-US" w:eastAsia="zh-CN" w:bidi="ar"/>
                    </w:rPr>
                    <w:t>废水</w:t>
                  </w:r>
                  <w:r>
                    <w:rPr>
                      <w:rStyle w:val="57"/>
                      <w:rFonts w:hint="eastAsia" w:eastAsia="宋体"/>
                      <w:color w:val="auto"/>
                      <w:sz w:val="21"/>
                      <w:szCs w:val="21"/>
                      <w:highlight w:val="none"/>
                      <w:lang w:val="en-US" w:eastAsia="zh-CN" w:bidi="ar"/>
                    </w:rPr>
                    <w:t>38</w:t>
                  </w:r>
                </w:p>
                <w:p w14:paraId="1ADABE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eastAsia="宋体"/>
                      <w:color w:val="auto"/>
                      <w:sz w:val="21"/>
                      <w:szCs w:val="21"/>
                      <w:highlight w:val="none"/>
                      <w:lang w:val="en-US" w:eastAsia="zh-CN" w:bidi="ar"/>
                    </w:rPr>
                    <w:t>t/a</w:t>
                  </w:r>
                </w:p>
              </w:tc>
              <w:tc>
                <w:tcPr>
                  <w:tcW w:w="1083" w:type="pct"/>
                  <w:tcBorders>
                    <w:top w:val="single" w:color="000000" w:sz="8" w:space="0"/>
                    <w:left w:val="single" w:color="000000" w:sz="8" w:space="0"/>
                    <w:bottom w:val="single" w:color="000000" w:sz="8" w:space="0"/>
                    <w:right w:val="single" w:color="000000" w:sz="8" w:space="0"/>
                  </w:tcBorders>
                  <w:noWrap w:val="0"/>
                  <w:vAlign w:val="center"/>
                </w:tcPr>
                <w:p w14:paraId="48249C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排放浓度（</w:t>
                  </w:r>
                  <w:r>
                    <w:rPr>
                      <w:rStyle w:val="57"/>
                      <w:rFonts w:eastAsia="宋体"/>
                      <w:color w:val="auto"/>
                      <w:sz w:val="21"/>
                      <w:szCs w:val="21"/>
                      <w:highlight w:val="none"/>
                      <w:lang w:val="en-US" w:eastAsia="zh-CN" w:bidi="ar"/>
                    </w:rPr>
                    <w:t>mg/L</w:t>
                  </w:r>
                  <w:r>
                    <w:rPr>
                      <w:rStyle w:val="56"/>
                      <w:color w:val="auto"/>
                      <w:sz w:val="21"/>
                      <w:szCs w:val="21"/>
                      <w:highlight w:val="none"/>
                      <w:lang w:val="en-US" w:eastAsia="zh-CN" w:bidi="ar"/>
                    </w:rPr>
                    <w:t>）</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5A27B3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385</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14:paraId="59DA58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190</w:t>
                  </w:r>
                </w:p>
              </w:tc>
              <w:tc>
                <w:tcPr>
                  <w:tcW w:w="348" w:type="pct"/>
                  <w:tcBorders>
                    <w:top w:val="single" w:color="000000" w:sz="8" w:space="0"/>
                    <w:left w:val="single" w:color="000000" w:sz="8" w:space="0"/>
                    <w:bottom w:val="single" w:color="000000" w:sz="8" w:space="0"/>
                    <w:right w:val="single" w:color="000000" w:sz="8" w:space="0"/>
                  </w:tcBorders>
                  <w:noWrap w:val="0"/>
                  <w:vAlign w:val="center"/>
                </w:tcPr>
                <w:p w14:paraId="4A0563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96</w:t>
                  </w:r>
                </w:p>
              </w:tc>
              <w:tc>
                <w:tcPr>
                  <w:tcW w:w="318" w:type="pct"/>
                  <w:tcBorders>
                    <w:top w:val="single" w:color="000000" w:sz="8" w:space="0"/>
                    <w:left w:val="single" w:color="000000" w:sz="8" w:space="0"/>
                    <w:bottom w:val="single" w:color="000000" w:sz="8" w:space="0"/>
                    <w:right w:val="single" w:color="000000" w:sz="8" w:space="0"/>
                  </w:tcBorders>
                  <w:noWrap w:val="0"/>
                  <w:vAlign w:val="center"/>
                </w:tcPr>
                <w:p w14:paraId="592FF9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38</w:t>
                  </w:r>
                </w:p>
              </w:tc>
              <w:tc>
                <w:tcPr>
                  <w:tcW w:w="371" w:type="pct"/>
                  <w:tcBorders>
                    <w:top w:val="single" w:color="000000" w:sz="8" w:space="0"/>
                    <w:left w:val="single" w:color="000000" w:sz="8" w:space="0"/>
                    <w:bottom w:val="single" w:color="000000" w:sz="8" w:space="0"/>
                    <w:right w:val="single" w:color="000000" w:sz="8" w:space="0"/>
                  </w:tcBorders>
                  <w:noWrap w:val="0"/>
                  <w:vAlign w:val="center"/>
                </w:tcPr>
                <w:p w14:paraId="079DDC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5</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7F20E2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0.5</w:t>
                  </w:r>
                </w:p>
              </w:tc>
              <w:tc>
                <w:tcPr>
                  <w:tcW w:w="608" w:type="pct"/>
                  <w:tcBorders>
                    <w:top w:val="single" w:color="000000" w:sz="8" w:space="0"/>
                    <w:left w:val="single" w:color="000000" w:sz="8" w:space="0"/>
                    <w:bottom w:val="single" w:color="000000" w:sz="8" w:space="0"/>
                    <w:right w:val="single" w:color="000000" w:sz="8" w:space="0"/>
                  </w:tcBorders>
                  <w:noWrap w:val="0"/>
                  <w:vAlign w:val="center"/>
                </w:tcPr>
                <w:p w14:paraId="567AAD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0.76</w:t>
                  </w:r>
                </w:p>
              </w:tc>
              <w:tc>
                <w:tcPr>
                  <w:tcW w:w="816" w:type="pct"/>
                  <w:tcBorders>
                    <w:top w:val="single" w:color="000000" w:sz="8" w:space="0"/>
                    <w:left w:val="single" w:color="000000" w:sz="8" w:space="0"/>
                    <w:bottom w:val="single" w:color="000000" w:sz="8" w:space="0"/>
                  </w:tcBorders>
                  <w:noWrap w:val="0"/>
                  <w:vAlign w:val="center"/>
                </w:tcPr>
                <w:p w14:paraId="782041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r>
            <w:tr w14:paraId="52DB7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333" w:type="pct"/>
                  <w:vMerge w:val="continue"/>
                  <w:tcBorders>
                    <w:bottom w:val="single" w:color="000000" w:sz="8" w:space="0"/>
                    <w:right w:val="single" w:color="000000" w:sz="8" w:space="0"/>
                  </w:tcBorders>
                  <w:noWrap w:val="0"/>
                  <w:vAlign w:val="center"/>
                </w:tcPr>
                <w:p w14:paraId="52EC51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p>
              </w:tc>
              <w:tc>
                <w:tcPr>
                  <w:tcW w:w="1083" w:type="pct"/>
                  <w:tcBorders>
                    <w:top w:val="single" w:color="000000" w:sz="8" w:space="0"/>
                    <w:left w:val="single" w:color="000000" w:sz="8" w:space="0"/>
                    <w:bottom w:val="single" w:color="000000" w:sz="8" w:space="0"/>
                    <w:right w:val="single" w:color="000000" w:sz="8" w:space="0"/>
                  </w:tcBorders>
                  <w:noWrap w:val="0"/>
                  <w:vAlign w:val="center"/>
                </w:tcPr>
                <w:p w14:paraId="6F7B2A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排放量（</w:t>
                  </w:r>
                  <w:r>
                    <w:rPr>
                      <w:rStyle w:val="57"/>
                      <w:rFonts w:eastAsia="宋体"/>
                      <w:color w:val="auto"/>
                      <w:sz w:val="21"/>
                      <w:szCs w:val="21"/>
                      <w:highlight w:val="none"/>
                      <w:lang w:val="en-US" w:eastAsia="zh-CN" w:bidi="ar"/>
                    </w:rPr>
                    <w:t>t/a</w:t>
                  </w:r>
                  <w:r>
                    <w:rPr>
                      <w:rStyle w:val="56"/>
                      <w:color w:val="auto"/>
                      <w:sz w:val="21"/>
                      <w:szCs w:val="21"/>
                      <w:highlight w:val="none"/>
                      <w:lang w:val="en-US" w:eastAsia="zh-CN" w:bidi="ar"/>
                    </w:rPr>
                    <w:t>）</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45DCD5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0.01466</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14:paraId="3E819C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0.00724</w:t>
                  </w:r>
                </w:p>
              </w:tc>
              <w:tc>
                <w:tcPr>
                  <w:tcW w:w="348" w:type="pct"/>
                  <w:tcBorders>
                    <w:top w:val="single" w:color="000000" w:sz="8" w:space="0"/>
                    <w:left w:val="single" w:color="000000" w:sz="8" w:space="0"/>
                    <w:bottom w:val="single" w:color="000000" w:sz="8" w:space="0"/>
                    <w:right w:val="single" w:color="000000" w:sz="8" w:space="0"/>
                  </w:tcBorders>
                  <w:noWrap w:val="0"/>
                  <w:vAlign w:val="center"/>
                </w:tcPr>
                <w:p w14:paraId="2FC868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0.00366</w:t>
                  </w:r>
                </w:p>
              </w:tc>
              <w:tc>
                <w:tcPr>
                  <w:tcW w:w="318" w:type="pct"/>
                  <w:tcBorders>
                    <w:top w:val="single" w:color="000000" w:sz="8" w:space="0"/>
                    <w:left w:val="single" w:color="000000" w:sz="8" w:space="0"/>
                    <w:bottom w:val="single" w:color="000000" w:sz="8" w:space="0"/>
                    <w:right w:val="single" w:color="000000" w:sz="8" w:space="0"/>
                  </w:tcBorders>
                  <w:noWrap w:val="0"/>
                  <w:vAlign w:val="center"/>
                </w:tcPr>
                <w:p w14:paraId="40C6D2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0.00147</w:t>
                  </w:r>
                </w:p>
              </w:tc>
              <w:tc>
                <w:tcPr>
                  <w:tcW w:w="371" w:type="pct"/>
                  <w:tcBorders>
                    <w:top w:val="single" w:color="000000" w:sz="8" w:space="0"/>
                    <w:left w:val="single" w:color="000000" w:sz="8" w:space="0"/>
                    <w:bottom w:val="single" w:color="000000" w:sz="8" w:space="0"/>
                    <w:right w:val="single" w:color="000000" w:sz="8" w:space="0"/>
                  </w:tcBorders>
                  <w:noWrap w:val="0"/>
                  <w:vAlign w:val="center"/>
                </w:tcPr>
                <w:p w14:paraId="4495E9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0.00022</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66F1C3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0.00002</w:t>
                  </w:r>
                </w:p>
              </w:tc>
              <w:tc>
                <w:tcPr>
                  <w:tcW w:w="608" w:type="pct"/>
                  <w:tcBorders>
                    <w:top w:val="single" w:color="000000" w:sz="8" w:space="0"/>
                    <w:left w:val="single" w:color="000000" w:sz="8" w:space="0"/>
                    <w:bottom w:val="single" w:color="000000" w:sz="8" w:space="0"/>
                    <w:right w:val="single" w:color="000000" w:sz="8" w:space="0"/>
                  </w:tcBorders>
                  <w:noWrap w:val="0"/>
                  <w:vAlign w:val="center"/>
                </w:tcPr>
                <w:p w14:paraId="42C4CA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0.00003</w:t>
                  </w:r>
                </w:p>
              </w:tc>
              <w:tc>
                <w:tcPr>
                  <w:tcW w:w="816" w:type="pct"/>
                  <w:tcBorders>
                    <w:top w:val="single" w:color="000000" w:sz="8" w:space="0"/>
                    <w:left w:val="single" w:color="000000" w:sz="8" w:space="0"/>
                    <w:bottom w:val="single" w:color="000000" w:sz="8" w:space="0"/>
                  </w:tcBorders>
                  <w:noWrap w:val="0"/>
                  <w:vAlign w:val="center"/>
                </w:tcPr>
                <w:p w14:paraId="310E3E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hint="eastAsia" w:ascii="Times New Roman" w:hAnsi="Times New Roman" w:eastAsia="宋体" w:cs="Times New Roman"/>
                      <w:color w:val="auto"/>
                      <w:sz w:val="21"/>
                      <w:szCs w:val="21"/>
                      <w:highlight w:val="none"/>
                      <w:lang w:val="en-US" w:eastAsia="zh-CN" w:bidi="ar"/>
                    </w:rPr>
                    <w:t>1.71</w:t>
                  </w:r>
                  <w:r>
                    <w:rPr>
                      <w:rStyle w:val="57"/>
                      <w:rFonts w:hint="default" w:ascii="Times New Roman" w:hAnsi="Times New Roman" w:eastAsia="宋体" w:cs="Times New Roman"/>
                      <w:color w:val="auto"/>
                      <w:sz w:val="21"/>
                      <w:szCs w:val="21"/>
                      <w:highlight w:val="none"/>
                      <w:lang w:val="en-US" w:eastAsia="zh-CN" w:bidi="ar"/>
                    </w:rPr>
                    <w:t>╳10</w:t>
                  </w:r>
                  <w:r>
                    <w:rPr>
                      <w:rStyle w:val="59"/>
                      <w:rFonts w:hint="default" w:ascii="Times New Roman" w:hAnsi="Times New Roman" w:eastAsia="宋体" w:cs="Times New Roman"/>
                      <w:color w:val="auto"/>
                      <w:sz w:val="21"/>
                      <w:szCs w:val="21"/>
                      <w:highlight w:val="none"/>
                      <w:lang w:val="en-US" w:eastAsia="zh-CN" w:bidi="ar"/>
                    </w:rPr>
                    <w:t>7</w:t>
                  </w:r>
                  <w:r>
                    <w:rPr>
                      <w:rStyle w:val="57"/>
                      <w:rFonts w:hint="default" w:ascii="Times New Roman" w:hAnsi="Times New Roman" w:eastAsia="宋体" w:cs="Times New Roman"/>
                      <w:color w:val="auto"/>
                      <w:sz w:val="21"/>
                      <w:szCs w:val="21"/>
                      <w:highlight w:val="none"/>
                      <w:lang w:val="en-US" w:eastAsia="zh-CN" w:bidi="ar"/>
                    </w:rPr>
                    <w:t>MPN/a</w:t>
                  </w:r>
                </w:p>
              </w:tc>
            </w:tr>
            <w:tr w14:paraId="133BF7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333" w:type="pct"/>
                  <w:vMerge w:val="restart"/>
                  <w:tcBorders>
                    <w:top w:val="single" w:color="000000" w:sz="8" w:space="0"/>
                    <w:right w:val="single" w:color="000000" w:sz="8" w:space="0"/>
                  </w:tcBorders>
                  <w:noWrap w:val="0"/>
                  <w:vAlign w:val="center"/>
                </w:tcPr>
                <w:p w14:paraId="423407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执行</w:t>
                  </w:r>
                </w:p>
              </w:tc>
              <w:tc>
                <w:tcPr>
                  <w:tcW w:w="1083" w:type="pct"/>
                  <w:tcBorders>
                    <w:top w:val="single" w:color="000000" w:sz="8" w:space="0"/>
                    <w:left w:val="single" w:color="000000" w:sz="8" w:space="0"/>
                    <w:bottom w:val="single" w:color="000000" w:sz="8" w:space="0"/>
                    <w:right w:val="single" w:color="000000" w:sz="8" w:space="0"/>
                  </w:tcBorders>
                  <w:noWrap w:val="0"/>
                  <w:vAlign w:val="center"/>
                </w:tcPr>
                <w:p w14:paraId="22520D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污水综合排放标准》（</w:t>
                  </w:r>
                  <w:r>
                    <w:rPr>
                      <w:rStyle w:val="57"/>
                      <w:rFonts w:eastAsia="宋体"/>
                      <w:color w:val="auto"/>
                      <w:sz w:val="21"/>
                      <w:szCs w:val="21"/>
                      <w:highlight w:val="none"/>
                      <w:lang w:val="en-US" w:eastAsia="zh-CN" w:bidi="ar"/>
                    </w:rPr>
                    <w:t>GB 8978-1996</w:t>
                  </w:r>
                  <w:r>
                    <w:rPr>
                      <w:rStyle w:val="56"/>
                      <w:color w:val="auto"/>
                      <w:sz w:val="21"/>
                      <w:szCs w:val="21"/>
                      <w:highlight w:val="none"/>
                      <w:lang w:val="en-US" w:eastAsia="zh-CN" w:bidi="ar"/>
                    </w:rPr>
                    <w:t>）三级标准</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79622D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14:paraId="1199D1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348" w:type="pct"/>
                  <w:tcBorders>
                    <w:top w:val="single" w:color="000000" w:sz="8" w:space="0"/>
                    <w:left w:val="single" w:color="000000" w:sz="8" w:space="0"/>
                    <w:bottom w:val="single" w:color="000000" w:sz="8" w:space="0"/>
                    <w:right w:val="single" w:color="000000" w:sz="8" w:space="0"/>
                  </w:tcBorders>
                  <w:noWrap w:val="0"/>
                  <w:vAlign w:val="center"/>
                </w:tcPr>
                <w:p w14:paraId="4112CB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eastAsia="宋体"/>
                      <w:color w:val="auto"/>
                      <w:sz w:val="21"/>
                      <w:szCs w:val="21"/>
                      <w:highlight w:val="none"/>
                      <w:lang w:val="en-US" w:eastAsia="zh-CN" w:bidi="ar"/>
                    </w:rPr>
                    <w:t>400</w:t>
                  </w:r>
                </w:p>
              </w:tc>
              <w:tc>
                <w:tcPr>
                  <w:tcW w:w="318" w:type="pct"/>
                  <w:tcBorders>
                    <w:top w:val="single" w:color="000000" w:sz="8" w:space="0"/>
                    <w:left w:val="single" w:color="000000" w:sz="8" w:space="0"/>
                    <w:bottom w:val="single" w:color="000000" w:sz="8" w:space="0"/>
                    <w:right w:val="single" w:color="000000" w:sz="8" w:space="0"/>
                  </w:tcBorders>
                  <w:noWrap w:val="0"/>
                  <w:vAlign w:val="center"/>
                </w:tcPr>
                <w:p w14:paraId="0F468A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eastAsia="宋体"/>
                      <w:color w:val="auto"/>
                      <w:sz w:val="21"/>
                      <w:szCs w:val="21"/>
                      <w:highlight w:val="none"/>
                      <w:lang w:val="en-US" w:eastAsia="zh-CN" w:bidi="ar"/>
                    </w:rPr>
                    <w:t>/</w:t>
                  </w:r>
                </w:p>
              </w:tc>
              <w:tc>
                <w:tcPr>
                  <w:tcW w:w="371" w:type="pct"/>
                  <w:tcBorders>
                    <w:top w:val="single" w:color="000000" w:sz="8" w:space="0"/>
                    <w:left w:val="single" w:color="000000" w:sz="8" w:space="0"/>
                    <w:bottom w:val="single" w:color="000000" w:sz="8" w:space="0"/>
                    <w:right w:val="single" w:color="000000" w:sz="8" w:space="0"/>
                  </w:tcBorders>
                  <w:noWrap w:val="0"/>
                  <w:vAlign w:val="center"/>
                </w:tcPr>
                <w:p w14:paraId="286798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eastAsia="宋体"/>
                      <w:color w:val="auto"/>
                      <w:sz w:val="21"/>
                      <w:szCs w:val="21"/>
                      <w:highlight w:val="none"/>
                      <w:lang w:val="en-US" w:eastAsia="zh-CN" w:bidi="ar"/>
                    </w:rPr>
                    <w:t>/</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4F0DDD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eastAsia="宋体"/>
                      <w:color w:val="auto"/>
                      <w:sz w:val="21"/>
                      <w:szCs w:val="21"/>
                      <w:highlight w:val="none"/>
                      <w:lang w:val="en-US" w:eastAsia="zh-CN" w:bidi="ar"/>
                    </w:rPr>
                    <w:t>/</w:t>
                  </w:r>
                </w:p>
              </w:tc>
              <w:tc>
                <w:tcPr>
                  <w:tcW w:w="608" w:type="pct"/>
                  <w:tcBorders>
                    <w:top w:val="single" w:color="000000" w:sz="8" w:space="0"/>
                    <w:left w:val="single" w:color="000000" w:sz="8" w:space="0"/>
                    <w:bottom w:val="single" w:color="000000" w:sz="8" w:space="0"/>
                    <w:right w:val="single" w:color="000000" w:sz="8" w:space="0"/>
                  </w:tcBorders>
                  <w:noWrap w:val="0"/>
                  <w:vAlign w:val="center"/>
                </w:tcPr>
                <w:p w14:paraId="2B7FCD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816" w:type="pct"/>
                  <w:tcBorders>
                    <w:top w:val="single" w:color="000000" w:sz="8" w:space="0"/>
                    <w:left w:val="single" w:color="000000" w:sz="8" w:space="0"/>
                    <w:bottom w:val="single" w:color="000000" w:sz="8" w:space="0"/>
                  </w:tcBorders>
                  <w:noWrap w:val="0"/>
                  <w:vAlign w:val="center"/>
                </w:tcPr>
                <w:p w14:paraId="0F37BB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1"/>
                      <w:szCs w:val="21"/>
                      <w:highlight w:val="none"/>
                      <w:u w:val="none"/>
                    </w:rPr>
                  </w:pPr>
                  <w:r>
                    <w:rPr>
                      <w:rStyle w:val="57"/>
                      <w:rFonts w:eastAsia="宋体"/>
                      <w:color w:val="auto"/>
                      <w:sz w:val="21"/>
                      <w:szCs w:val="21"/>
                      <w:highlight w:val="none"/>
                      <w:lang w:val="en-US" w:eastAsia="zh-CN" w:bidi="ar"/>
                    </w:rPr>
                    <w:t>/</w:t>
                  </w:r>
                </w:p>
              </w:tc>
            </w:tr>
            <w:tr w14:paraId="78B4B9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333" w:type="pct"/>
                  <w:vMerge w:val="continue"/>
                  <w:tcBorders>
                    <w:bottom w:val="nil"/>
                    <w:right w:val="single" w:color="000000" w:sz="8" w:space="0"/>
                  </w:tcBorders>
                  <w:noWrap w:val="0"/>
                  <w:vAlign w:val="center"/>
                </w:tcPr>
                <w:p w14:paraId="7843F818">
                  <w:pPr>
                    <w:keepNext w:val="0"/>
                    <w:keepLines w:val="0"/>
                    <w:widowControl/>
                    <w:suppressLineNumbers w:val="0"/>
                    <w:spacing w:before="0" w:beforeAutospacing="0" w:after="0" w:afterAutospacing="0"/>
                    <w:ind w:left="0" w:right="0"/>
                    <w:jc w:val="center"/>
                    <w:textAlignment w:val="center"/>
                    <w:rPr>
                      <w:rStyle w:val="56"/>
                      <w:color w:val="auto"/>
                      <w:sz w:val="21"/>
                      <w:szCs w:val="21"/>
                      <w:highlight w:val="none"/>
                      <w:lang w:val="en-US" w:eastAsia="zh-CN" w:bidi="ar"/>
                    </w:rPr>
                  </w:pPr>
                </w:p>
              </w:tc>
              <w:tc>
                <w:tcPr>
                  <w:tcW w:w="1083" w:type="pct"/>
                  <w:tcBorders>
                    <w:top w:val="single" w:color="000000" w:sz="8" w:space="0"/>
                    <w:left w:val="single" w:color="000000" w:sz="8" w:space="0"/>
                    <w:bottom w:val="single" w:color="000000" w:sz="8" w:space="0"/>
                    <w:right w:val="single" w:color="000000" w:sz="8" w:space="0"/>
                  </w:tcBorders>
                  <w:noWrap w:val="0"/>
                  <w:vAlign w:val="center"/>
                </w:tcPr>
                <w:p w14:paraId="2E53CF05">
                  <w:pPr>
                    <w:pStyle w:val="9"/>
                    <w:keepNext w:val="0"/>
                    <w:keepLines w:val="0"/>
                    <w:suppressLineNumbers w:val="0"/>
                    <w:snapToGrid/>
                    <w:spacing w:before="0" w:beforeAutospacing="0" w:after="0" w:afterAutospacing="0" w:line="240" w:lineRule="auto"/>
                    <w:ind w:left="0" w:right="0" w:rightChars="0"/>
                    <w:jc w:val="center"/>
                    <w:rPr>
                      <w:rStyle w:val="56"/>
                      <w:color w:val="auto"/>
                      <w:sz w:val="21"/>
                      <w:szCs w:val="21"/>
                      <w:highlight w:val="none"/>
                      <w:lang w:val="en-US" w:eastAsia="zh-CN" w:bidi="ar"/>
                    </w:rPr>
                  </w:pPr>
                  <w:r>
                    <w:rPr>
                      <w:rFonts w:hint="default" w:ascii="Times New Roman" w:hAnsi="Times New Roman" w:cs="Times New Roman"/>
                      <w:color w:val="auto"/>
                      <w:sz w:val="21"/>
                      <w:szCs w:val="21"/>
                      <w:highlight w:val="none"/>
                    </w:rPr>
                    <w:t>《污水排入城镇下水道水质标准》（GB/T31962-2015）中</w:t>
                  </w:r>
                  <w:r>
                    <w:rPr>
                      <w:rFonts w:hint="eastAsia" w:ascii="Times New Roman" w:hAnsi="Times New Roman" w:cs="Times New Roman"/>
                      <w:color w:val="auto"/>
                      <w:sz w:val="21"/>
                      <w:szCs w:val="21"/>
                      <w:highlight w:val="none"/>
                      <w:lang w:val="en-US" w:eastAsia="zh-CN"/>
                    </w:rPr>
                    <w:t>A</w:t>
                  </w:r>
                  <w:r>
                    <w:rPr>
                      <w:rFonts w:hint="default" w:ascii="Times New Roman" w:hAnsi="Times New Roman" w:cs="Times New Roman"/>
                      <w:color w:val="auto"/>
                      <w:sz w:val="21"/>
                      <w:szCs w:val="21"/>
                      <w:highlight w:val="none"/>
                    </w:rPr>
                    <w:t>级标准</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6BDF3D1E">
                  <w:pPr>
                    <w:pStyle w:val="9"/>
                    <w:keepNext w:val="0"/>
                    <w:keepLines w:val="0"/>
                    <w:suppressLineNumbers w:val="0"/>
                    <w:snapToGrid/>
                    <w:spacing w:before="0" w:beforeAutospacing="0" w:after="0" w:afterAutospacing="0" w:line="240" w:lineRule="auto"/>
                    <w:ind w:left="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w:t>
                  </w:r>
                </w:p>
              </w:tc>
              <w:tc>
                <w:tcPr>
                  <w:tcW w:w="420" w:type="pct"/>
                  <w:tcBorders>
                    <w:top w:val="single" w:color="000000" w:sz="8" w:space="0"/>
                    <w:left w:val="single" w:color="000000" w:sz="8" w:space="0"/>
                    <w:bottom w:val="single" w:color="000000" w:sz="8" w:space="0"/>
                    <w:right w:val="single" w:color="000000" w:sz="8" w:space="0"/>
                  </w:tcBorders>
                  <w:noWrap w:val="0"/>
                  <w:vAlign w:val="center"/>
                </w:tcPr>
                <w:p w14:paraId="1332CF75">
                  <w:pPr>
                    <w:pStyle w:val="9"/>
                    <w:keepNext w:val="0"/>
                    <w:keepLines w:val="0"/>
                    <w:suppressLineNumbers w:val="0"/>
                    <w:snapToGrid/>
                    <w:spacing w:before="0" w:beforeAutospacing="0" w:after="0" w:afterAutospacing="0" w:line="240" w:lineRule="auto"/>
                    <w:ind w:left="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rPr>
                    <w:t>/</w:t>
                  </w:r>
                </w:p>
              </w:tc>
              <w:tc>
                <w:tcPr>
                  <w:tcW w:w="348" w:type="pct"/>
                  <w:tcBorders>
                    <w:top w:val="single" w:color="000000" w:sz="8" w:space="0"/>
                    <w:left w:val="single" w:color="000000" w:sz="8" w:space="0"/>
                    <w:bottom w:val="single" w:color="000000" w:sz="8" w:space="0"/>
                    <w:right w:val="single" w:color="000000" w:sz="8" w:space="0"/>
                  </w:tcBorders>
                  <w:noWrap w:val="0"/>
                  <w:vAlign w:val="center"/>
                </w:tcPr>
                <w:p w14:paraId="6D26FDCC">
                  <w:pPr>
                    <w:pStyle w:val="9"/>
                    <w:keepNext w:val="0"/>
                    <w:keepLines w:val="0"/>
                    <w:suppressLineNumbers w:val="0"/>
                    <w:snapToGrid/>
                    <w:spacing w:before="0" w:beforeAutospacing="0" w:after="0" w:afterAutospacing="0" w:line="240" w:lineRule="auto"/>
                    <w:ind w:left="0" w:right="0" w:rightChars="0"/>
                    <w:jc w:val="center"/>
                    <w:rPr>
                      <w:rStyle w:val="57"/>
                      <w:rFonts w:eastAsia="宋体"/>
                      <w:color w:val="auto"/>
                      <w:sz w:val="21"/>
                      <w:szCs w:val="21"/>
                      <w:highlight w:val="none"/>
                      <w:lang w:val="en-US" w:eastAsia="zh-CN" w:bidi="ar"/>
                    </w:rPr>
                  </w:pPr>
                  <w:r>
                    <w:rPr>
                      <w:rFonts w:hint="default" w:ascii="Times New Roman" w:hAnsi="Times New Roman" w:cs="Times New Roman"/>
                      <w:color w:val="auto"/>
                      <w:sz w:val="21"/>
                      <w:szCs w:val="21"/>
                      <w:highlight w:val="none"/>
                    </w:rPr>
                    <w:t>/</w:t>
                  </w:r>
                </w:p>
              </w:tc>
              <w:tc>
                <w:tcPr>
                  <w:tcW w:w="318" w:type="pct"/>
                  <w:tcBorders>
                    <w:top w:val="single" w:color="000000" w:sz="8" w:space="0"/>
                    <w:left w:val="single" w:color="000000" w:sz="8" w:space="0"/>
                    <w:bottom w:val="single" w:color="000000" w:sz="8" w:space="0"/>
                    <w:right w:val="single" w:color="000000" w:sz="8" w:space="0"/>
                  </w:tcBorders>
                  <w:noWrap w:val="0"/>
                  <w:vAlign w:val="center"/>
                </w:tcPr>
                <w:p w14:paraId="05885D1A">
                  <w:pPr>
                    <w:pStyle w:val="9"/>
                    <w:keepNext w:val="0"/>
                    <w:keepLines w:val="0"/>
                    <w:suppressLineNumbers w:val="0"/>
                    <w:snapToGrid/>
                    <w:spacing w:before="0" w:beforeAutospacing="0" w:after="0" w:afterAutospacing="0" w:line="240" w:lineRule="auto"/>
                    <w:ind w:left="0" w:right="0" w:rightChars="0"/>
                    <w:jc w:val="center"/>
                    <w:rPr>
                      <w:rStyle w:val="57"/>
                      <w:rFonts w:eastAsia="宋体"/>
                      <w:color w:val="auto"/>
                      <w:sz w:val="21"/>
                      <w:szCs w:val="21"/>
                      <w:highlight w:val="none"/>
                      <w:lang w:val="en-US" w:eastAsia="zh-CN" w:bidi="ar"/>
                    </w:rPr>
                  </w:pPr>
                  <w:r>
                    <w:rPr>
                      <w:rFonts w:hint="default" w:ascii="Times New Roman" w:hAnsi="Times New Roman" w:cs="Times New Roman"/>
                      <w:color w:val="auto"/>
                      <w:sz w:val="21"/>
                      <w:szCs w:val="21"/>
                      <w:highlight w:val="none"/>
                    </w:rPr>
                    <w:t>45</w:t>
                  </w:r>
                </w:p>
              </w:tc>
              <w:tc>
                <w:tcPr>
                  <w:tcW w:w="371" w:type="pct"/>
                  <w:tcBorders>
                    <w:top w:val="single" w:color="000000" w:sz="8" w:space="0"/>
                    <w:left w:val="single" w:color="000000" w:sz="8" w:space="0"/>
                    <w:bottom w:val="single" w:color="000000" w:sz="8" w:space="0"/>
                    <w:right w:val="single" w:color="000000" w:sz="8" w:space="0"/>
                  </w:tcBorders>
                  <w:noWrap w:val="0"/>
                  <w:vAlign w:val="center"/>
                </w:tcPr>
                <w:p w14:paraId="5F47D6B9">
                  <w:pPr>
                    <w:pStyle w:val="9"/>
                    <w:keepNext w:val="0"/>
                    <w:keepLines w:val="0"/>
                    <w:suppressLineNumbers w:val="0"/>
                    <w:snapToGrid/>
                    <w:spacing w:before="0" w:beforeAutospacing="0" w:after="0" w:afterAutospacing="0" w:line="240" w:lineRule="auto"/>
                    <w:ind w:left="0" w:right="0" w:rightChars="0"/>
                    <w:jc w:val="center"/>
                    <w:rPr>
                      <w:rStyle w:val="57"/>
                      <w:rFonts w:eastAsia="宋体"/>
                      <w:color w:val="auto"/>
                      <w:sz w:val="21"/>
                      <w:szCs w:val="21"/>
                      <w:highlight w:val="none"/>
                      <w:lang w:val="en-US" w:eastAsia="zh-CN" w:bidi="ar"/>
                    </w:rPr>
                  </w:pPr>
                  <w:r>
                    <w:rPr>
                      <w:rFonts w:hint="default" w:ascii="Times New Roman" w:hAnsi="Times New Roman" w:cs="Times New Roman"/>
                      <w:color w:val="auto"/>
                      <w:sz w:val="21"/>
                      <w:szCs w:val="21"/>
                      <w:highlight w:val="none"/>
                    </w:rPr>
                    <w:t>8</w:t>
                  </w:r>
                </w:p>
              </w:tc>
              <w:tc>
                <w:tcPr>
                  <w:tcW w:w="349" w:type="pct"/>
                  <w:tcBorders>
                    <w:top w:val="single" w:color="000000" w:sz="8" w:space="0"/>
                    <w:left w:val="single" w:color="000000" w:sz="8" w:space="0"/>
                    <w:bottom w:val="single" w:color="000000" w:sz="8" w:space="0"/>
                    <w:right w:val="single" w:color="000000" w:sz="8" w:space="0"/>
                  </w:tcBorders>
                  <w:noWrap w:val="0"/>
                  <w:vAlign w:val="center"/>
                </w:tcPr>
                <w:p w14:paraId="73B5A2CD">
                  <w:pPr>
                    <w:pStyle w:val="9"/>
                    <w:keepNext w:val="0"/>
                    <w:keepLines w:val="0"/>
                    <w:suppressLineNumbers w:val="0"/>
                    <w:snapToGrid/>
                    <w:spacing w:before="0" w:beforeAutospacing="0" w:after="0" w:afterAutospacing="0" w:line="240" w:lineRule="auto"/>
                    <w:ind w:left="0" w:right="0" w:rightChars="0"/>
                    <w:jc w:val="center"/>
                    <w:rPr>
                      <w:rStyle w:val="57"/>
                      <w:rFonts w:hint="eastAsia" w:eastAsia="宋体"/>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w:t>
                  </w:r>
                </w:p>
              </w:tc>
              <w:tc>
                <w:tcPr>
                  <w:tcW w:w="608" w:type="pct"/>
                  <w:tcBorders>
                    <w:top w:val="single" w:color="000000" w:sz="8" w:space="0"/>
                    <w:left w:val="single" w:color="000000" w:sz="8" w:space="0"/>
                    <w:bottom w:val="single" w:color="000000" w:sz="8" w:space="0"/>
                    <w:right w:val="single" w:color="000000" w:sz="8" w:space="0"/>
                  </w:tcBorders>
                  <w:noWrap w:val="0"/>
                  <w:vAlign w:val="center"/>
                </w:tcPr>
                <w:p w14:paraId="4A6B0BB7">
                  <w:pPr>
                    <w:pStyle w:val="9"/>
                    <w:keepNext w:val="0"/>
                    <w:keepLines w:val="0"/>
                    <w:suppressLineNumbers w:val="0"/>
                    <w:snapToGrid/>
                    <w:spacing w:before="0" w:beforeAutospacing="0" w:after="0" w:afterAutospacing="0" w:line="240" w:lineRule="auto"/>
                    <w:ind w:left="0" w:right="0" w:right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rPr>
                    <w:t>/</w:t>
                  </w:r>
                </w:p>
              </w:tc>
              <w:tc>
                <w:tcPr>
                  <w:tcW w:w="816" w:type="pct"/>
                  <w:tcBorders>
                    <w:top w:val="single" w:color="000000" w:sz="8" w:space="0"/>
                    <w:left w:val="single" w:color="000000" w:sz="8" w:space="0"/>
                    <w:bottom w:val="single" w:color="000000" w:sz="8" w:space="0"/>
                  </w:tcBorders>
                  <w:noWrap w:val="0"/>
                  <w:vAlign w:val="center"/>
                </w:tcPr>
                <w:p w14:paraId="648EF330">
                  <w:pPr>
                    <w:pStyle w:val="9"/>
                    <w:keepNext w:val="0"/>
                    <w:keepLines w:val="0"/>
                    <w:suppressLineNumbers w:val="0"/>
                    <w:snapToGrid/>
                    <w:spacing w:before="0" w:beforeAutospacing="0" w:after="0" w:afterAutospacing="0" w:line="240" w:lineRule="auto"/>
                    <w:ind w:left="0" w:right="0" w:rightChars="0"/>
                    <w:jc w:val="center"/>
                    <w:rPr>
                      <w:rStyle w:val="57"/>
                      <w:rFonts w:eastAsia="宋体"/>
                      <w:color w:val="auto"/>
                      <w:sz w:val="21"/>
                      <w:szCs w:val="21"/>
                      <w:highlight w:val="none"/>
                      <w:lang w:val="en-US" w:eastAsia="zh-CN" w:bidi="ar"/>
                    </w:rPr>
                  </w:pPr>
                  <w:r>
                    <w:rPr>
                      <w:rFonts w:hint="default" w:ascii="Times New Roman" w:hAnsi="Times New Roman" w:cs="Times New Roman"/>
                      <w:color w:val="auto"/>
                      <w:sz w:val="21"/>
                      <w:szCs w:val="21"/>
                      <w:highlight w:val="none"/>
                    </w:rPr>
                    <w:t>/</w:t>
                  </w:r>
                </w:p>
              </w:tc>
            </w:tr>
            <w:tr w14:paraId="384479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23" w:hRule="atLeast"/>
                <w:jc w:val="center"/>
              </w:trPr>
              <w:tc>
                <w:tcPr>
                  <w:tcW w:w="1417" w:type="pct"/>
                  <w:gridSpan w:val="2"/>
                  <w:tcBorders>
                    <w:top w:val="single" w:color="000000" w:sz="8" w:space="0"/>
                    <w:right w:val="single" w:color="000000" w:sz="8" w:space="0"/>
                  </w:tcBorders>
                  <w:noWrap w:val="0"/>
                  <w:vAlign w:val="center"/>
                </w:tcPr>
                <w:p w14:paraId="33852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Style w:val="56"/>
                      <w:color w:val="auto"/>
                      <w:sz w:val="21"/>
                      <w:szCs w:val="21"/>
                      <w:highlight w:val="none"/>
                      <w:lang w:val="en-US" w:eastAsia="zh-CN" w:bidi="ar"/>
                    </w:rPr>
                    <w:t>达标分析</w:t>
                  </w:r>
                </w:p>
              </w:tc>
              <w:tc>
                <w:tcPr>
                  <w:tcW w:w="349" w:type="pct"/>
                  <w:tcBorders>
                    <w:top w:val="single" w:color="000000" w:sz="8" w:space="0"/>
                    <w:left w:val="single" w:color="000000" w:sz="8" w:space="0"/>
                    <w:right w:val="single" w:color="000000" w:sz="8" w:space="0"/>
                  </w:tcBorders>
                  <w:noWrap w:val="0"/>
                  <w:vAlign w:val="center"/>
                </w:tcPr>
                <w:p w14:paraId="2FE6B0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达标</w:t>
                  </w:r>
                </w:p>
              </w:tc>
              <w:tc>
                <w:tcPr>
                  <w:tcW w:w="420" w:type="pct"/>
                  <w:tcBorders>
                    <w:top w:val="single" w:color="000000" w:sz="8" w:space="0"/>
                    <w:left w:val="single" w:color="000000" w:sz="8" w:space="0"/>
                    <w:right w:val="single" w:color="000000" w:sz="8" w:space="0"/>
                  </w:tcBorders>
                  <w:noWrap w:val="0"/>
                  <w:vAlign w:val="center"/>
                </w:tcPr>
                <w:p w14:paraId="242B85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达标</w:t>
                  </w:r>
                </w:p>
              </w:tc>
              <w:tc>
                <w:tcPr>
                  <w:tcW w:w="348" w:type="pct"/>
                  <w:tcBorders>
                    <w:top w:val="single" w:color="000000" w:sz="8" w:space="0"/>
                    <w:left w:val="single" w:color="000000" w:sz="8" w:space="0"/>
                    <w:right w:val="single" w:color="000000" w:sz="8" w:space="0"/>
                  </w:tcBorders>
                  <w:noWrap w:val="0"/>
                  <w:vAlign w:val="center"/>
                </w:tcPr>
                <w:p w14:paraId="14DFE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达标</w:t>
                  </w:r>
                </w:p>
              </w:tc>
              <w:tc>
                <w:tcPr>
                  <w:tcW w:w="318" w:type="pct"/>
                  <w:tcBorders>
                    <w:top w:val="single" w:color="000000" w:sz="8" w:space="0"/>
                    <w:left w:val="single" w:color="000000" w:sz="8" w:space="0"/>
                    <w:right w:val="single" w:color="000000" w:sz="8" w:space="0"/>
                  </w:tcBorders>
                  <w:noWrap w:val="0"/>
                  <w:vAlign w:val="center"/>
                </w:tcPr>
                <w:p w14:paraId="2CE623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达标</w:t>
                  </w:r>
                </w:p>
              </w:tc>
              <w:tc>
                <w:tcPr>
                  <w:tcW w:w="371" w:type="pct"/>
                  <w:tcBorders>
                    <w:top w:val="single" w:color="000000" w:sz="8" w:space="0"/>
                    <w:left w:val="single" w:color="000000" w:sz="8" w:space="0"/>
                    <w:right w:val="single" w:color="000000" w:sz="8" w:space="0"/>
                  </w:tcBorders>
                  <w:noWrap w:val="0"/>
                  <w:vAlign w:val="center"/>
                </w:tcPr>
                <w:p w14:paraId="5C8DF4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达标</w:t>
                  </w:r>
                </w:p>
              </w:tc>
              <w:tc>
                <w:tcPr>
                  <w:tcW w:w="349" w:type="pct"/>
                  <w:tcBorders>
                    <w:top w:val="single" w:color="000000" w:sz="8" w:space="0"/>
                    <w:left w:val="single" w:color="000000" w:sz="8" w:space="0"/>
                    <w:right w:val="single" w:color="000000" w:sz="8" w:space="0"/>
                  </w:tcBorders>
                  <w:noWrap w:val="0"/>
                  <w:vAlign w:val="center"/>
                </w:tcPr>
                <w:p w14:paraId="43024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达标</w:t>
                  </w:r>
                </w:p>
              </w:tc>
              <w:tc>
                <w:tcPr>
                  <w:tcW w:w="608" w:type="pct"/>
                  <w:tcBorders>
                    <w:top w:val="single" w:color="000000" w:sz="8" w:space="0"/>
                    <w:left w:val="single" w:color="000000" w:sz="8" w:space="0"/>
                    <w:right w:val="single" w:color="000000" w:sz="8" w:space="0"/>
                  </w:tcBorders>
                  <w:noWrap w:val="0"/>
                  <w:vAlign w:val="center"/>
                </w:tcPr>
                <w:p w14:paraId="2946E8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达标</w:t>
                  </w:r>
                </w:p>
              </w:tc>
              <w:tc>
                <w:tcPr>
                  <w:tcW w:w="816" w:type="pct"/>
                  <w:tcBorders>
                    <w:top w:val="single" w:color="000000" w:sz="8" w:space="0"/>
                    <w:left w:val="single" w:color="000000" w:sz="8" w:space="0"/>
                  </w:tcBorders>
                  <w:noWrap w:val="0"/>
                  <w:vAlign w:val="center"/>
                </w:tcPr>
                <w:p w14:paraId="26D5A4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sz w:val="21"/>
                      <w:szCs w:val="21"/>
                      <w:highlight w:val="none"/>
                      <w:u w:val="none"/>
                      <w:lang w:val="en-US" w:eastAsia="zh-CN"/>
                    </w:rPr>
                    <w:t>达标</w:t>
                  </w:r>
                </w:p>
              </w:tc>
            </w:tr>
          </w:tbl>
          <w:p w14:paraId="0A831AE3">
            <w:pPr>
              <w:keepNext w:val="0"/>
              <w:keepLines w:val="0"/>
              <w:numPr>
                <w:ilvl w:val="0"/>
                <w:numId w:val="0"/>
              </w:numPr>
              <w:suppressLineNumbers w:val="0"/>
              <w:spacing w:before="0" w:beforeAutospacing="0" w:after="0" w:afterAutospacing="0" w:line="360" w:lineRule="auto"/>
              <w:ind w:left="420" w:leftChars="200" w:right="0"/>
              <w:rPr>
                <w:rFonts w:hint="default" w:ascii="Times New Roman" w:hAnsi="Times New Roman" w:cs="Times New Roman"/>
                <w:color w:val="auto"/>
                <w:kern w:val="0"/>
                <w:sz w:val="24"/>
                <w:szCs w:val="20"/>
                <w:highlight w:val="none"/>
              </w:rPr>
            </w:pPr>
            <w:r>
              <w:rPr>
                <w:rFonts w:hint="eastAsia" w:ascii="Times New Roman" w:hAnsi="Times New Roman" w:cs="Times New Roman"/>
                <w:color w:val="auto"/>
                <w:kern w:val="0"/>
                <w:sz w:val="24"/>
                <w:szCs w:val="20"/>
                <w:highlight w:val="none"/>
                <w:lang w:eastAsia="zh-CN"/>
              </w:rPr>
              <w:t>（</w:t>
            </w:r>
            <w:r>
              <w:rPr>
                <w:rFonts w:hint="eastAsia" w:ascii="Times New Roman" w:hAnsi="Times New Roman" w:cs="Times New Roman"/>
                <w:color w:val="auto"/>
                <w:kern w:val="0"/>
                <w:sz w:val="24"/>
                <w:szCs w:val="20"/>
                <w:highlight w:val="none"/>
                <w:lang w:val="en-US" w:eastAsia="zh-CN"/>
              </w:rPr>
              <w:t>3</w:t>
            </w:r>
            <w:r>
              <w:rPr>
                <w:rFonts w:hint="eastAsia" w:ascii="Times New Roman" w:hAnsi="Times New Roman"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rPr>
              <w:t>达标排放分析</w:t>
            </w:r>
          </w:p>
          <w:p w14:paraId="13CE1D9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kern w:val="0"/>
                <w:sz w:val="24"/>
                <w:highlight w:val="none"/>
              </w:rPr>
              <w:t>根据工程分析，项目</w:t>
            </w:r>
            <w:r>
              <w:rPr>
                <w:rFonts w:hint="eastAsia" w:ascii="Times New Roman" w:hAnsi="Times New Roman" w:cs="Times New Roman"/>
                <w:color w:val="auto"/>
                <w:kern w:val="0"/>
                <w:sz w:val="24"/>
                <w:highlight w:val="none"/>
                <w:lang w:val="en-US" w:eastAsia="zh-CN"/>
              </w:rPr>
              <w:t>医疗</w:t>
            </w:r>
            <w:r>
              <w:rPr>
                <w:rFonts w:hint="eastAsia" w:ascii="Times New Roman" w:hAnsi="Times New Roman" w:cs="Times New Roman"/>
                <w:color w:val="auto"/>
                <w:kern w:val="0"/>
                <w:sz w:val="24"/>
                <w:highlight w:val="none"/>
              </w:rPr>
              <w:t>废水中各污染因子的排放浓度均满足《医疗机构水污染物排放标准》（GB18466-2005）预处理标准</w:t>
            </w:r>
            <w:r>
              <w:rPr>
                <w:rFonts w:hint="eastAsia" w:ascii="Times New Roman" w:hAnsi="Times New Roman" w:cs="Times New Roman"/>
                <w:color w:val="auto"/>
                <w:kern w:val="0"/>
                <w:sz w:val="24"/>
                <w:highlight w:val="none"/>
                <w:lang w:eastAsia="zh-CN"/>
              </w:rPr>
              <w:t>，</w:t>
            </w:r>
            <w:r>
              <w:rPr>
                <w:rFonts w:hint="eastAsia" w:ascii="宋体" w:hAnsi="宋体" w:eastAsia="宋体" w:cs="宋体"/>
                <w:color w:val="auto"/>
                <w:kern w:val="0"/>
                <w:sz w:val="24"/>
                <w:szCs w:val="24"/>
                <w:highlight w:val="none"/>
                <w:lang w:val="en-US" w:eastAsia="zh-CN" w:bidi="ar"/>
              </w:rPr>
              <w:t>生活污水及全厂综合废水执行《污水综合排放标准》（</w:t>
            </w:r>
            <w:r>
              <w:rPr>
                <w:rFonts w:hint="default" w:ascii="Times New Roman" w:hAnsi="Times New Roman" w:eastAsia="宋体" w:cs="Times New Roman"/>
                <w:color w:val="auto"/>
                <w:kern w:val="0"/>
                <w:sz w:val="24"/>
                <w:szCs w:val="24"/>
                <w:highlight w:val="none"/>
                <w:lang w:val="en-US" w:eastAsia="zh-CN" w:bidi="ar"/>
              </w:rPr>
              <w:t>GB 8978-1996</w:t>
            </w:r>
            <w:r>
              <w:rPr>
                <w:rFonts w:hint="eastAsia" w:ascii="宋体" w:hAnsi="宋体" w:eastAsia="宋体" w:cs="宋体"/>
                <w:color w:val="auto"/>
                <w:kern w:val="0"/>
                <w:sz w:val="24"/>
                <w:szCs w:val="24"/>
                <w:highlight w:val="none"/>
                <w:lang w:val="en-US" w:eastAsia="zh-CN" w:bidi="ar"/>
              </w:rPr>
              <w:t>）三级标准和《污水排入城镇下水道水质标准》（</w:t>
            </w:r>
            <w:r>
              <w:rPr>
                <w:rFonts w:hint="default" w:ascii="Times New Roman" w:hAnsi="Times New Roman" w:eastAsia="宋体" w:cs="Times New Roman"/>
                <w:color w:val="auto"/>
                <w:kern w:val="0"/>
                <w:sz w:val="24"/>
                <w:szCs w:val="24"/>
                <w:highlight w:val="none"/>
                <w:lang w:val="en-US" w:eastAsia="zh-CN" w:bidi="ar"/>
              </w:rPr>
              <w:t>GB/T31962-2015</w:t>
            </w:r>
            <w:r>
              <w:rPr>
                <w:rFonts w:hint="eastAsia" w:ascii="宋体" w:hAnsi="宋体" w:eastAsia="宋体" w:cs="宋体"/>
                <w:color w:val="auto"/>
                <w:kern w:val="0"/>
                <w:sz w:val="24"/>
                <w:szCs w:val="24"/>
                <w:highlight w:val="none"/>
                <w:lang w:val="en-US" w:eastAsia="zh-CN" w:bidi="ar"/>
              </w:rPr>
              <w:t>）中</w:t>
            </w:r>
            <w:r>
              <w:rPr>
                <w:rFonts w:hint="eastAsia"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级标准</w:t>
            </w:r>
            <w:r>
              <w:rPr>
                <w:rFonts w:hint="eastAsia" w:ascii="Times New Roman" w:hAnsi="Times New Roman" w:cs="Times New Roman"/>
                <w:color w:val="auto"/>
                <w:kern w:val="0"/>
                <w:sz w:val="24"/>
                <w:highlight w:val="none"/>
              </w:rPr>
              <w:t>。</w:t>
            </w:r>
          </w:p>
          <w:p w14:paraId="7B97E59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0" w:right="0"/>
              <w:jc w:val="both"/>
              <w:textAlignment w:val="auto"/>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4</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依托</w:t>
            </w:r>
            <w:r>
              <w:rPr>
                <w:rFonts w:hint="eastAsia" w:ascii="Times New Roman" w:hAnsi="Times New Roman" w:cs="Times New Roman"/>
                <w:color w:val="auto"/>
                <w:kern w:val="0"/>
                <w:sz w:val="24"/>
                <w:highlight w:val="none"/>
              </w:rPr>
              <w:t>污水处理</w:t>
            </w:r>
            <w:r>
              <w:rPr>
                <w:rFonts w:hint="eastAsia" w:ascii="Times New Roman" w:hAnsi="Times New Roman" w:cs="Times New Roman"/>
                <w:color w:val="auto"/>
                <w:kern w:val="0"/>
                <w:sz w:val="24"/>
                <w:highlight w:val="none"/>
                <w:lang w:val="en-US" w:eastAsia="zh-CN"/>
              </w:rPr>
              <w:t>设施</w:t>
            </w:r>
            <w:r>
              <w:rPr>
                <w:rFonts w:hint="eastAsia" w:ascii="Times New Roman" w:hAnsi="Times New Roman" w:cs="Times New Roman"/>
                <w:color w:val="auto"/>
                <w:kern w:val="0"/>
                <w:sz w:val="24"/>
                <w:highlight w:val="none"/>
              </w:rPr>
              <w:t>的</w:t>
            </w:r>
            <w:r>
              <w:rPr>
                <w:rFonts w:hint="default" w:ascii="Times New Roman" w:hAnsi="Times New Roman" w:cs="Times New Roman"/>
                <w:color w:val="auto"/>
                <w:kern w:val="0"/>
                <w:sz w:val="24"/>
                <w:highlight w:val="none"/>
              </w:rPr>
              <w:t>可行性</w:t>
            </w:r>
            <w:r>
              <w:rPr>
                <w:rFonts w:hint="eastAsia" w:ascii="Times New Roman" w:hAnsi="Times New Roman" w:cs="Times New Roman"/>
                <w:color w:val="auto"/>
                <w:kern w:val="0"/>
                <w:sz w:val="24"/>
                <w:highlight w:val="none"/>
                <w:lang w:val="en-US" w:eastAsia="zh-CN"/>
              </w:rPr>
              <w:t>分析</w:t>
            </w:r>
          </w:p>
          <w:p w14:paraId="2BC2F052">
            <w:pPr>
              <w:keepNext w:val="0"/>
              <w:keepLines w:val="0"/>
              <w:pageBreakBefore w:val="0"/>
              <w:widowControl w:val="0"/>
              <w:numPr>
                <w:ilvl w:val="0"/>
                <w:numId w:val="0"/>
              </w:numPr>
              <w:suppressLineNumbers w:val="0"/>
              <w:tabs>
                <w:tab w:val="left" w:pos="4536"/>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1）医疗废水处理措施可行性分析</w:t>
            </w:r>
          </w:p>
          <w:p w14:paraId="3998014B">
            <w:pPr>
              <w:keepNext w:val="0"/>
              <w:keepLines w:val="0"/>
              <w:pageBreakBefore w:val="0"/>
              <w:widowControl w:val="0"/>
              <w:numPr>
                <w:ilvl w:val="0"/>
                <w:numId w:val="0"/>
              </w:numPr>
              <w:suppressLineNumbers w:val="0"/>
              <w:tabs>
                <w:tab w:val="left" w:pos="4536"/>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本扩建项目产生的医疗废水</w:t>
            </w:r>
            <w:r>
              <w:rPr>
                <w:rFonts w:hint="eastAsia" w:cs="Times New Roman"/>
                <w:color w:val="auto"/>
                <w:sz w:val="24"/>
                <w:szCs w:val="24"/>
                <w:highlight w:val="none"/>
                <w:lang w:val="en-US" w:eastAsia="zh-CN"/>
              </w:rPr>
              <w:t>经2楼手术室水池下方设置的1套</w:t>
            </w:r>
            <w:r>
              <w:rPr>
                <w:rFonts w:hint="eastAsia" w:ascii="Times New Roman" w:hAnsi="Times New Roman" w:eastAsia="宋体" w:cs="Times New Roman"/>
                <w:color w:val="auto"/>
                <w:sz w:val="24"/>
                <w:szCs w:val="24"/>
                <w:highlight w:val="none"/>
                <w:lang w:val="en-US" w:eastAsia="zh-CN"/>
              </w:rPr>
              <w:t>废水缓释消毒器（单套处理能力0.5m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/d）处理后排入化粪池后经市政管网排入西安市第一污水处理厂。</w:t>
            </w:r>
          </w:p>
          <w:p w14:paraId="3A5D0C27">
            <w:pPr>
              <w:keepNext w:val="0"/>
              <w:keepLines w:val="0"/>
              <w:pageBreakBefore w:val="0"/>
              <w:widowControl w:val="0"/>
              <w:numPr>
                <w:ilvl w:val="0"/>
                <w:numId w:val="0"/>
              </w:numPr>
              <w:suppressLineNumbers w:val="0"/>
              <w:tabs>
                <w:tab w:val="left" w:pos="4536"/>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本项目采用的医疗废水消毒设施采用一体化设计，采用</w:t>
            </w:r>
            <w:r>
              <w:rPr>
                <w:rFonts w:hint="eastAsia" w:ascii="Times New Roman" w:hAnsi="Times New Roman" w:eastAsia="宋体" w:cs="Times New Roman"/>
                <w:color w:val="auto"/>
                <w:sz w:val="24"/>
                <w:szCs w:val="24"/>
                <w:highlight w:val="none"/>
                <w:lang w:val="en-US" w:eastAsia="zh-CN"/>
              </w:rPr>
              <w:t>含氯消毒片进行消毒</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含</w:t>
            </w:r>
            <w:r>
              <w:rPr>
                <w:rFonts w:hint="default" w:ascii="Times New Roman" w:hAnsi="Times New Roman" w:cs="Times New Roman"/>
                <w:color w:val="auto"/>
                <w:sz w:val="24"/>
                <w:szCs w:val="24"/>
                <w:highlight w:val="none"/>
              </w:rPr>
              <w:t>氯消毒是国际上公认的消毒灭菌剂，它可以杀死一切微生物，包括细菌繁殖体，细菌芽孢，真菌，分枝杆菌和病毒等，并且这些细菌不会产生抗药性。</w:t>
            </w:r>
            <w:r>
              <w:rPr>
                <w:rFonts w:hint="eastAsia" w:ascii="Times New Roman" w:hAnsi="Times New Roman" w:cs="Times New Roman"/>
                <w:color w:val="auto"/>
                <w:sz w:val="24"/>
                <w:szCs w:val="24"/>
                <w:highlight w:val="none"/>
                <w:lang w:val="en-US" w:eastAsia="zh-CN"/>
              </w:rPr>
              <w:t>含</w:t>
            </w:r>
            <w:r>
              <w:rPr>
                <w:rFonts w:hint="default" w:ascii="Times New Roman" w:hAnsi="Times New Roman" w:cs="Times New Roman"/>
                <w:color w:val="auto"/>
                <w:sz w:val="24"/>
                <w:szCs w:val="24"/>
                <w:highlight w:val="none"/>
              </w:rPr>
              <w:t>氯</w:t>
            </w:r>
            <w:r>
              <w:rPr>
                <w:rFonts w:hint="eastAsia" w:ascii="Times New Roman" w:hAnsi="Times New Roman" w:cs="Times New Roman"/>
                <w:color w:val="auto"/>
                <w:sz w:val="24"/>
                <w:szCs w:val="24"/>
                <w:highlight w:val="none"/>
                <w:lang w:val="en-US" w:eastAsia="zh-CN"/>
              </w:rPr>
              <w:t>药剂</w:t>
            </w:r>
            <w:r>
              <w:rPr>
                <w:rFonts w:hint="default" w:ascii="Times New Roman" w:hAnsi="Times New Roman" w:cs="Times New Roman"/>
                <w:color w:val="auto"/>
                <w:sz w:val="24"/>
                <w:szCs w:val="24"/>
                <w:highlight w:val="none"/>
              </w:rPr>
              <w:t>对微生物细胞壁有较强的吸附穿透能力，可有效地氧化细胞内含巯基的酶，还可以快速地抑制微生物蛋白质的合成来破坏微生物。本项目采用的缓释消毒装置，</w:t>
            </w:r>
            <w:r>
              <w:rPr>
                <w:rFonts w:hint="eastAsia"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lang w:eastAsia="zh-CN"/>
              </w:rPr>
              <w:t>安装</w:t>
            </w:r>
            <w:r>
              <w:rPr>
                <w:rFonts w:hint="eastAsia" w:ascii="Times New Roman" w:hAnsi="Times New Roman" w:cs="Times New Roman"/>
                <w:color w:val="auto"/>
                <w:sz w:val="24"/>
                <w:szCs w:val="24"/>
                <w:highlight w:val="none"/>
                <w:lang w:val="en-US" w:eastAsia="zh-CN"/>
              </w:rPr>
              <w:t>在</w:t>
            </w:r>
            <w:r>
              <w:rPr>
                <w:rFonts w:hint="eastAsia" w:cs="Times New Roman"/>
                <w:color w:val="auto"/>
                <w:sz w:val="24"/>
                <w:szCs w:val="24"/>
                <w:highlight w:val="none"/>
                <w:lang w:val="en-US" w:eastAsia="zh-CN"/>
              </w:rPr>
              <w:t>2楼手术室水池下方和1楼中央</w:t>
            </w:r>
            <w:r>
              <w:rPr>
                <w:rFonts w:hint="eastAsia" w:ascii="Times New Roman" w:hAnsi="Times New Roman" w:cs="Times New Roman"/>
                <w:color w:val="auto"/>
                <w:sz w:val="24"/>
                <w:szCs w:val="24"/>
                <w:highlight w:val="none"/>
                <w:lang w:val="en-US" w:eastAsia="zh-CN"/>
              </w:rPr>
              <w:t>处置区水池下方</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单台</w:t>
            </w:r>
            <w:r>
              <w:rPr>
                <w:rFonts w:hint="default" w:ascii="Times New Roman" w:hAnsi="Times New Roman" w:cs="Times New Roman"/>
                <w:color w:val="auto"/>
                <w:sz w:val="24"/>
                <w:szCs w:val="24"/>
                <w:highlight w:val="none"/>
              </w:rPr>
              <w:t>处理能力为</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.5m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/d，本</w:t>
            </w:r>
            <w:r>
              <w:rPr>
                <w:rFonts w:hint="eastAsia" w:ascii="Times New Roman" w:hAnsi="Times New Roman" w:cs="Times New Roman"/>
                <w:color w:val="auto"/>
                <w:sz w:val="24"/>
                <w:szCs w:val="24"/>
                <w:highlight w:val="none"/>
                <w:lang w:val="en-US" w:eastAsia="zh-CN"/>
              </w:rPr>
              <w:t>扩建</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eastAsia="zh-CN"/>
              </w:rPr>
              <w:t>医疗</w:t>
            </w:r>
            <w:r>
              <w:rPr>
                <w:rFonts w:hint="default" w:ascii="Times New Roman" w:hAnsi="Times New Roman" w:cs="Times New Roman"/>
                <w:color w:val="auto"/>
                <w:sz w:val="24"/>
                <w:szCs w:val="24"/>
                <w:highlight w:val="none"/>
              </w:rPr>
              <w:t>废水产生量为0.</w:t>
            </w:r>
            <w:r>
              <w:rPr>
                <w:rFonts w:hint="eastAsia" w:ascii="Times New Roman" w:hAnsi="Times New Roman" w:cs="Times New Roman"/>
                <w:color w:val="auto"/>
                <w:sz w:val="24"/>
                <w:szCs w:val="24"/>
                <w:highlight w:val="none"/>
                <w:lang w:val="en-US" w:eastAsia="zh-CN"/>
              </w:rPr>
              <w:t>01</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现有项目医疗废水产生量为0.0</w:t>
            </w:r>
            <w:r>
              <w:rPr>
                <w:rFonts w:hint="eastAsia" w:cs="Times New Roman"/>
                <w:color w:val="auto"/>
                <w:sz w:val="24"/>
                <w:szCs w:val="24"/>
                <w:highlight w:val="none"/>
                <w:lang w:val="en-US" w:eastAsia="zh-CN"/>
              </w:rPr>
              <w:t>99</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缓释消毒器又称管式消毒器，是采用化学反应，自动稀释延时压力加氯工艺，以含氯消毒片为主要原料，水与药剂合理混合后所产生的消毒杀菌液，对医疗废水达到消毒灭菌的作用。废水缓释消毒器的工作原理：现场污水管必须高于废水缓释消毒器进出水口，能够自流进出，下水口通过变径后接通机器进水口，出水口接通下水道。</w:t>
            </w:r>
          </w:p>
          <w:p w14:paraId="381E0730">
            <w:pPr>
              <w:pStyle w:val="4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本项目类属123动物医院项目，参照《排污许可证申请与核发技术规范 医疗机构》（HJ110-2020）中</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表A.2医疗机构排污单位污水治理可行技术参照表</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动</w:t>
            </w:r>
            <w:r>
              <w:rPr>
                <w:rFonts w:hint="default" w:ascii="Times New Roman" w:hAnsi="Times New Roman" w:eastAsia="宋体" w:cs="Times New Roman"/>
                <w:color w:val="auto"/>
                <w:kern w:val="2"/>
                <w:sz w:val="24"/>
                <w:szCs w:val="24"/>
                <w:highlight w:val="none"/>
                <w:lang w:val="en-US" w:eastAsia="zh-CN" w:bidi="ar-SA"/>
              </w:rPr>
              <w:t>物医疗废水消毒工艺采用加氯消毒工艺，消毒工艺为可行技术，医疗废水在设备内停留超过1</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h后排出，项目医疗废水缓释消毒器出口水质中pH、COD、SS、粪大肠菌群、总余氯能够满足《医疗机构水污染物排放标准》（GB18466-2005）预处理标准。</w:t>
            </w:r>
          </w:p>
          <w:p w14:paraId="39979B4D">
            <w:pPr>
              <w:pStyle w:val="4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olor w:val="auto"/>
                <w:highlight w:val="none"/>
              </w:rPr>
              <w:drawing>
                <wp:anchor distT="0" distB="0" distL="114300" distR="114300" simplePos="0" relativeHeight="251660288" behindDoc="1" locked="0" layoutInCell="1" allowOverlap="1">
                  <wp:simplePos x="0" y="0"/>
                  <wp:positionH relativeFrom="column">
                    <wp:posOffset>956310</wp:posOffset>
                  </wp:positionH>
                  <wp:positionV relativeFrom="paragraph">
                    <wp:posOffset>-1270</wp:posOffset>
                  </wp:positionV>
                  <wp:extent cx="3340735" cy="1983105"/>
                  <wp:effectExtent l="9525" t="9525" r="21590" b="2667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6"/>
                          <a:stretch>
                            <a:fillRect/>
                          </a:stretch>
                        </pic:blipFill>
                        <pic:spPr>
                          <a:xfrm>
                            <a:off x="0" y="0"/>
                            <a:ext cx="3340735" cy="1983105"/>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3CEDF4E5">
            <w:pPr>
              <w:pStyle w:val="4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p>
          <w:p w14:paraId="4C3795FF">
            <w:pPr>
              <w:pStyle w:val="4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p>
          <w:p w14:paraId="17919A68">
            <w:pPr>
              <w:pStyle w:val="4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p>
          <w:p w14:paraId="74B7AA86">
            <w:pPr>
              <w:pStyle w:val="4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p>
          <w:p w14:paraId="7118942F">
            <w:pPr>
              <w:pStyle w:val="4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p>
          <w:p w14:paraId="0E1D08FA">
            <w:pPr>
              <w:pStyle w:val="4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p>
          <w:p w14:paraId="1D52E560">
            <w:pPr>
              <w:pStyle w:val="40"/>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2"/>
                <w:sz w:val="24"/>
                <w:szCs w:val="24"/>
                <w:highlight w:val="none"/>
                <w:lang w:val="en-US" w:eastAsia="zh-CN" w:bidi="ar-SA"/>
              </w:rPr>
            </w:pPr>
          </w:p>
          <w:p w14:paraId="719E8327">
            <w:pPr>
              <w:pStyle w:val="12"/>
              <w:keepNext w:val="0"/>
              <w:keepLines w:val="0"/>
              <w:suppressLineNumbers w:val="0"/>
              <w:spacing w:before="0" w:beforeAutospacing="0" w:after="0" w:afterAutospacing="0" w:line="360" w:lineRule="auto"/>
              <w:ind w:left="0" w:right="0"/>
              <w:jc w:val="both"/>
              <w:rPr>
                <w:rFonts w:hint="eastAsia" w:cs="Times New Roman"/>
                <w:b/>
                <w:bCs/>
                <w:color w:val="auto"/>
                <w:highlight w:val="none"/>
              </w:rPr>
            </w:pPr>
          </w:p>
          <w:p w14:paraId="463745BA">
            <w:pPr>
              <w:pStyle w:val="12"/>
              <w:keepNext w:val="0"/>
              <w:keepLines w:val="0"/>
              <w:suppressLineNumbers w:val="0"/>
              <w:spacing w:before="0" w:beforeAutospacing="0" w:after="0" w:afterAutospacing="0" w:line="240" w:lineRule="auto"/>
              <w:ind w:left="0" w:right="0" w:firstLine="20" w:firstLineChars="1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图</w:t>
            </w:r>
            <w:r>
              <w:rPr>
                <w:rFonts w:hint="eastAsia" w:ascii="Times New Roman" w:hAnsi="Times New Roman" w:cs="Times New Roman"/>
                <w:b/>
                <w:bCs/>
                <w:color w:val="auto"/>
                <w:highlight w:val="none"/>
                <w:lang w:val="en-US" w:eastAsia="zh-CN"/>
              </w:rPr>
              <w:t xml:space="preserve">4-1  </w:t>
            </w:r>
            <w:r>
              <w:rPr>
                <w:rFonts w:hint="default" w:ascii="Times New Roman" w:hAnsi="Times New Roman" w:cs="Times New Roman"/>
                <w:b/>
                <w:bCs/>
                <w:color w:val="auto"/>
                <w:highlight w:val="none"/>
              </w:rPr>
              <w:t>废</w:t>
            </w:r>
            <w:r>
              <w:rPr>
                <w:rFonts w:hint="eastAsia" w:cs="Times New Roman"/>
                <w:b/>
                <w:bCs/>
                <w:color w:val="auto"/>
                <w:highlight w:val="none"/>
              </w:rPr>
              <w:t>水缓释消毒器操作原理</w:t>
            </w:r>
            <w:r>
              <w:rPr>
                <w:rFonts w:hint="eastAsia" w:cs="Times New Roman"/>
                <w:b/>
                <w:bCs/>
                <w:color w:val="auto"/>
                <w:highlight w:val="none"/>
                <w:lang w:val="en-US" w:eastAsia="zh-CN"/>
              </w:rPr>
              <w:t>图</w:t>
            </w:r>
          </w:p>
          <w:p w14:paraId="64B76034">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化粪池可行性分析</w:t>
            </w:r>
          </w:p>
          <w:p w14:paraId="74D6CF5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本项目废水依托化粪池处理后排入市政污水管网，该化粪池位于</w:t>
            </w:r>
            <w:r>
              <w:rPr>
                <w:rFonts w:hint="eastAsia" w:cs="Times New Roman"/>
                <w:color w:val="auto"/>
                <w:sz w:val="24"/>
                <w:szCs w:val="24"/>
                <w:highlight w:val="none"/>
                <w:lang w:val="en-US" w:eastAsia="zh-CN"/>
              </w:rPr>
              <w:t>商铺底部</w:t>
            </w:r>
            <w:r>
              <w:rPr>
                <w:rFonts w:hint="default" w:ascii="Times New Roman" w:hAnsi="Times New Roman" w:eastAsia="宋体" w:cs="Times New Roman"/>
                <w:color w:val="auto"/>
                <w:sz w:val="24"/>
                <w:szCs w:val="24"/>
                <w:highlight w:val="none"/>
                <w:lang w:val="en-US" w:eastAsia="zh-CN"/>
              </w:rPr>
              <w:t>，设计规模为10m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，主要接纳项目所在商铺产生的生活污水，全诊所废水排放量为1.</w:t>
            </w:r>
            <w:r>
              <w:rPr>
                <w:rFonts w:hint="eastAsia"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/d，远小于该化粪池剩余处理能力，能够接纳本项目污水的处理规模要求。</w:t>
            </w:r>
          </w:p>
          <w:p w14:paraId="4F6557EE">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依托污水处理厂可行性分析</w:t>
            </w:r>
          </w:p>
          <w:p w14:paraId="324AD54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sz w:val="24"/>
                <w:szCs w:val="24"/>
              </w:rPr>
            </w:pPr>
            <w:r>
              <w:rPr>
                <w:rFonts w:hint="default" w:ascii="Times New Roman" w:hAnsi="Times New Roman" w:cs="Times New Roman"/>
                <w:bCs/>
                <w:color w:val="auto"/>
                <w:kern w:val="2"/>
                <w:sz w:val="24"/>
                <w:szCs w:val="24"/>
              </w:rPr>
              <w:t>西安市第一污水处理厂于2014年建设，陕西西安市第一污水处理厂采用较为先进的污水处理工艺多段多级AO除磷脱氮+混凝沉淀过滤，其设计规模为12万立方米/日，先期日处理规模达到12万立方米/日，由中国市政工程西北设计研究院有限公司负责设计，项目投资近12217.36万元，西安市第一污水处理厂(邓家村污水处理厂)升级改造工程建设地址：西安市西北郊大兴西路19号，</w:t>
            </w:r>
            <w:r>
              <w:rPr>
                <w:rFonts w:hint="eastAsia" w:cs="Times New Roman"/>
                <w:bCs/>
                <w:color w:val="auto"/>
                <w:kern w:val="2"/>
                <w:sz w:val="24"/>
                <w:szCs w:val="24"/>
                <w:lang w:eastAsia="zh-CN"/>
              </w:rPr>
              <w:t>污水处理厂</w:t>
            </w:r>
            <w:r>
              <w:rPr>
                <w:rFonts w:hint="default" w:ascii="Times New Roman" w:hAnsi="Times New Roman" w:cs="Times New Roman"/>
                <w:bCs/>
                <w:color w:val="auto"/>
                <w:kern w:val="2"/>
                <w:sz w:val="24"/>
                <w:szCs w:val="24"/>
              </w:rPr>
              <w:t>厂内及厂区西北角。污水处理规模：12×104m</w:t>
            </w:r>
            <w:r>
              <w:rPr>
                <w:rFonts w:hint="default" w:ascii="Times New Roman" w:hAnsi="Times New Roman" w:cs="Times New Roman"/>
                <w:bCs/>
                <w:color w:val="auto"/>
                <w:kern w:val="2"/>
                <w:sz w:val="24"/>
                <w:szCs w:val="24"/>
                <w:vertAlign w:val="superscript"/>
              </w:rPr>
              <w:t>3</w:t>
            </w:r>
            <w:r>
              <w:rPr>
                <w:rFonts w:hint="default" w:ascii="Times New Roman" w:hAnsi="Times New Roman" w:cs="Times New Roman"/>
                <w:bCs/>
                <w:color w:val="auto"/>
                <w:kern w:val="2"/>
                <w:sz w:val="24"/>
                <w:szCs w:val="24"/>
              </w:rPr>
              <w:t>/d。处理工艺：“城市污水→粗格栅→细格栅→沉砂池→多段多级AO除磷脱氮+混凝沉淀过滤→紫外线消毒池（次氯酸钠辅助）→达标排放”，污泥处理采用“重力浓缩+机械脱水”工艺，除臭采用“CYYF全过程除臭”工艺。出水水质：达到《城镇污水处理厂污染物排放标准》（GB18918-2002）一级A标准后进入渭河。</w:t>
            </w:r>
          </w:p>
          <w:p w14:paraId="67DE3C8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Cs/>
                <w:color w:val="auto"/>
                <w:kern w:val="2"/>
                <w:sz w:val="24"/>
                <w:szCs w:val="24"/>
              </w:rPr>
              <w:t>本项目所在地属于</w:t>
            </w:r>
            <w:r>
              <w:rPr>
                <w:rFonts w:hint="default" w:ascii="Times New Roman" w:hAnsi="Times New Roman" w:cs="Times New Roman"/>
                <w:bCs/>
                <w:color w:val="auto"/>
                <w:kern w:val="2"/>
                <w:sz w:val="24"/>
                <w:szCs w:val="24"/>
                <w:lang w:val="en-US" w:eastAsia="zh-CN"/>
              </w:rPr>
              <w:t>西安市第一污水处理厂</w:t>
            </w:r>
            <w:r>
              <w:rPr>
                <w:rFonts w:hint="default" w:ascii="Times New Roman" w:hAnsi="Times New Roman" w:cs="Times New Roman"/>
                <w:bCs/>
                <w:color w:val="auto"/>
                <w:kern w:val="2"/>
                <w:sz w:val="24"/>
                <w:szCs w:val="24"/>
              </w:rPr>
              <w:t>的收水范围内，项目废水排放量仅为0.</w:t>
            </w:r>
            <w:r>
              <w:rPr>
                <w:rFonts w:hint="default" w:ascii="Times New Roman" w:hAnsi="Times New Roman" w:cs="Times New Roman"/>
                <w:bCs/>
                <w:color w:val="auto"/>
                <w:kern w:val="2"/>
                <w:sz w:val="24"/>
                <w:szCs w:val="24"/>
                <w:lang w:val="en-US" w:eastAsia="zh-CN"/>
              </w:rPr>
              <w:t>55</w:t>
            </w:r>
            <w:r>
              <w:rPr>
                <w:rFonts w:hint="default" w:ascii="Times New Roman" w:hAnsi="Times New Roman" w:cs="Times New Roman"/>
                <w:bCs/>
                <w:color w:val="auto"/>
                <w:kern w:val="2"/>
                <w:sz w:val="24"/>
                <w:szCs w:val="24"/>
              </w:rPr>
              <w:t>m</w:t>
            </w:r>
            <w:r>
              <w:rPr>
                <w:rFonts w:hint="default" w:ascii="Times New Roman" w:hAnsi="Times New Roman" w:cs="Times New Roman"/>
                <w:bCs/>
                <w:color w:val="auto"/>
                <w:kern w:val="2"/>
                <w:sz w:val="24"/>
                <w:szCs w:val="24"/>
                <w:vertAlign w:val="superscript"/>
              </w:rPr>
              <w:t>3</w:t>
            </w:r>
            <w:r>
              <w:rPr>
                <w:rFonts w:hint="default" w:ascii="Times New Roman" w:hAnsi="Times New Roman" w:cs="Times New Roman"/>
                <w:bCs/>
                <w:color w:val="auto"/>
                <w:kern w:val="2"/>
                <w:sz w:val="24"/>
                <w:szCs w:val="24"/>
              </w:rPr>
              <w:t>/d，排水量小，</w:t>
            </w:r>
            <w:r>
              <w:rPr>
                <w:rFonts w:hint="default" w:ascii="Times New Roman" w:hAnsi="Times New Roman" w:cs="Times New Roman"/>
                <w:bCs/>
                <w:color w:val="auto"/>
                <w:kern w:val="2"/>
                <w:sz w:val="24"/>
                <w:szCs w:val="24"/>
                <w:lang w:eastAsia="zh-CN"/>
              </w:rPr>
              <w:t>医疗废水经消毒预处理后，同生活污水</w:t>
            </w:r>
            <w:r>
              <w:rPr>
                <w:rFonts w:hint="default" w:ascii="Times New Roman" w:hAnsi="Times New Roman" w:cs="Times New Roman"/>
                <w:bCs/>
                <w:color w:val="auto"/>
                <w:kern w:val="2"/>
                <w:sz w:val="24"/>
                <w:szCs w:val="24"/>
              </w:rPr>
              <w:t>经</w:t>
            </w:r>
            <w:r>
              <w:rPr>
                <w:rFonts w:hint="default" w:ascii="Times New Roman" w:hAnsi="Times New Roman" w:eastAsia="宋体" w:cs="Times New Roman"/>
                <w:bCs/>
                <w:color w:val="auto"/>
                <w:kern w:val="2"/>
                <w:sz w:val="24"/>
                <w:szCs w:val="24"/>
              </w:rPr>
              <w:t>化粪池预处理后的出水水质满足污水处理厂水质接管要求，不会对污水</w:t>
            </w:r>
            <w:r>
              <w:rPr>
                <w:rFonts w:hint="default" w:ascii="Times New Roman" w:hAnsi="Times New Roman" w:cs="Times New Roman"/>
                <w:bCs/>
                <w:color w:val="auto"/>
                <w:kern w:val="2"/>
                <w:sz w:val="24"/>
                <w:szCs w:val="24"/>
              </w:rPr>
              <w:t>处理厂处理工艺造成不利冲击影响。因此，本项目污水排入</w:t>
            </w:r>
            <w:r>
              <w:rPr>
                <w:rFonts w:hint="default" w:ascii="Times New Roman" w:hAnsi="Times New Roman" w:cs="Times New Roman"/>
                <w:bCs/>
                <w:color w:val="auto"/>
                <w:kern w:val="2"/>
                <w:sz w:val="24"/>
                <w:szCs w:val="24"/>
                <w:lang w:val="en-US" w:eastAsia="zh-CN"/>
              </w:rPr>
              <w:t>西安市第一污水处理厂可行。</w:t>
            </w:r>
          </w:p>
          <w:p w14:paraId="6FFCCA5A">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排放口基本情况</w:t>
            </w:r>
          </w:p>
          <w:p w14:paraId="65FF00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w:t>
            </w:r>
            <w:r>
              <w:rPr>
                <w:rFonts w:hint="eastAsia" w:ascii="Times New Roman" w:hAnsi="Times New Roman" w:cs="Times New Roman"/>
                <w:b/>
                <w:color w:val="auto"/>
                <w:highlight w:val="none"/>
                <w:lang w:val="en-US" w:eastAsia="zh-CN"/>
              </w:rPr>
              <w:t xml:space="preserve">3  </w:t>
            </w:r>
            <w:r>
              <w:rPr>
                <w:rFonts w:hint="default" w:ascii="Times New Roman" w:hAnsi="Times New Roman" w:cs="Times New Roman"/>
                <w:b/>
                <w:color w:val="auto"/>
                <w:highlight w:val="none"/>
              </w:rPr>
              <w:t>废</w:t>
            </w:r>
            <w:r>
              <w:rPr>
                <w:rFonts w:hint="eastAsia" w:ascii="Times New Roman" w:hAnsi="Times New Roman" w:cs="Times New Roman"/>
                <w:b/>
                <w:color w:val="auto"/>
                <w:highlight w:val="none"/>
              </w:rPr>
              <w:t>水</w:t>
            </w:r>
            <w:r>
              <w:rPr>
                <w:rFonts w:hint="default" w:ascii="Times New Roman" w:hAnsi="Times New Roman" w:cs="Times New Roman"/>
                <w:b/>
                <w:color w:val="auto"/>
                <w:highlight w:val="none"/>
              </w:rPr>
              <w:t>产排污节点、污染物及污染治理设施信息表</w:t>
            </w:r>
          </w:p>
          <w:tbl>
            <w:tblPr>
              <w:tblStyle w:val="23"/>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2"/>
              <w:gridCol w:w="740"/>
              <w:gridCol w:w="593"/>
              <w:gridCol w:w="758"/>
              <w:gridCol w:w="605"/>
              <w:gridCol w:w="684"/>
              <w:gridCol w:w="420"/>
              <w:gridCol w:w="912"/>
              <w:gridCol w:w="624"/>
              <w:gridCol w:w="840"/>
              <w:gridCol w:w="607"/>
              <w:gridCol w:w="1299"/>
            </w:tblGrid>
            <w:tr w14:paraId="7CC7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6" w:type="pct"/>
                  <w:noWrap w:val="0"/>
                  <w:tcMar>
                    <w:top w:w="0" w:type="dxa"/>
                    <w:left w:w="0" w:type="dxa"/>
                    <w:bottom w:w="0" w:type="dxa"/>
                    <w:right w:w="0" w:type="dxa"/>
                  </w:tcMar>
                  <w:vAlign w:val="center"/>
                </w:tcPr>
                <w:p w14:paraId="08CDBE2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污水类别</w:t>
                  </w:r>
                </w:p>
              </w:tc>
              <w:tc>
                <w:tcPr>
                  <w:tcW w:w="443" w:type="pct"/>
                  <w:noWrap w:val="0"/>
                  <w:tcMar>
                    <w:top w:w="0" w:type="dxa"/>
                    <w:left w:w="0" w:type="dxa"/>
                    <w:bottom w:w="0" w:type="dxa"/>
                    <w:right w:w="0" w:type="dxa"/>
                  </w:tcMar>
                  <w:vAlign w:val="center"/>
                </w:tcPr>
                <w:p w14:paraId="081B091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污染物</w:t>
                  </w:r>
                </w:p>
                <w:p w14:paraId="481557F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种类</w:t>
                  </w:r>
                </w:p>
              </w:tc>
              <w:tc>
                <w:tcPr>
                  <w:tcW w:w="355" w:type="pct"/>
                  <w:noWrap w:val="0"/>
                  <w:tcMar>
                    <w:top w:w="0" w:type="dxa"/>
                    <w:left w:w="0" w:type="dxa"/>
                    <w:bottom w:w="0" w:type="dxa"/>
                    <w:right w:w="0" w:type="dxa"/>
                  </w:tcMar>
                  <w:vAlign w:val="center"/>
                </w:tcPr>
                <w:p w14:paraId="61C70AC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Times New Roman" w:hAnsi="Times New Roman"/>
                      <w:b w:val="0"/>
                      <w:bCs w:val="0"/>
                      <w:color w:val="auto"/>
                      <w:sz w:val="21"/>
                      <w:szCs w:val="21"/>
                      <w:highlight w:val="none"/>
                    </w:rPr>
                    <w:t>排放</w:t>
                  </w:r>
                  <w:r>
                    <w:rPr>
                      <w:rFonts w:hint="eastAsia" w:ascii="Times New Roman" w:hAnsi="Times New Roman"/>
                      <w:b w:val="0"/>
                      <w:bCs w:val="0"/>
                      <w:color w:val="auto"/>
                      <w:sz w:val="21"/>
                      <w:szCs w:val="21"/>
                      <w:highlight w:val="none"/>
                    </w:rPr>
                    <w:t>去向</w:t>
                  </w:r>
                </w:p>
              </w:tc>
              <w:tc>
                <w:tcPr>
                  <w:tcW w:w="454" w:type="pct"/>
                  <w:noWrap w:val="0"/>
                  <w:tcMar>
                    <w:top w:w="0" w:type="dxa"/>
                    <w:left w:w="0" w:type="dxa"/>
                    <w:bottom w:w="0" w:type="dxa"/>
                    <w:right w:w="0" w:type="dxa"/>
                  </w:tcMar>
                  <w:vAlign w:val="center"/>
                </w:tcPr>
                <w:p w14:paraId="7A6C7D32">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Times New Roman" w:hAnsi="Times New Roman"/>
                      <w:b w:val="0"/>
                      <w:bCs w:val="0"/>
                      <w:color w:val="auto"/>
                      <w:sz w:val="21"/>
                      <w:szCs w:val="21"/>
                      <w:highlight w:val="none"/>
                    </w:rPr>
                    <w:t>污染治理设施名称</w:t>
                  </w:r>
                  <w:r>
                    <w:rPr>
                      <w:rFonts w:hint="eastAsia" w:ascii="Times New Roman" w:hAnsi="Times New Roman"/>
                      <w:b w:val="0"/>
                      <w:bCs w:val="0"/>
                      <w:color w:val="auto"/>
                      <w:sz w:val="21"/>
                      <w:szCs w:val="21"/>
                      <w:highlight w:val="none"/>
                    </w:rPr>
                    <w:t>及工艺</w:t>
                  </w:r>
                </w:p>
              </w:tc>
              <w:tc>
                <w:tcPr>
                  <w:tcW w:w="362" w:type="pct"/>
                  <w:noWrap w:val="0"/>
                  <w:tcMar>
                    <w:top w:w="0" w:type="dxa"/>
                    <w:left w:w="0" w:type="dxa"/>
                    <w:bottom w:w="0" w:type="dxa"/>
                    <w:right w:w="0" w:type="dxa"/>
                  </w:tcMar>
                  <w:vAlign w:val="center"/>
                </w:tcPr>
                <w:p w14:paraId="01E0D44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Times New Roman" w:hAnsi="Times New Roman"/>
                      <w:b w:val="0"/>
                      <w:bCs w:val="0"/>
                      <w:color w:val="auto"/>
                      <w:sz w:val="21"/>
                      <w:szCs w:val="21"/>
                      <w:highlight w:val="none"/>
                    </w:rPr>
                    <w:t>是否为可行技术</w:t>
                  </w:r>
                </w:p>
              </w:tc>
              <w:tc>
                <w:tcPr>
                  <w:tcW w:w="409" w:type="pct"/>
                  <w:noWrap w:val="0"/>
                  <w:tcMar>
                    <w:top w:w="0" w:type="dxa"/>
                    <w:left w:w="0" w:type="dxa"/>
                    <w:bottom w:w="0" w:type="dxa"/>
                    <w:right w:w="0" w:type="dxa"/>
                  </w:tcMar>
                  <w:vAlign w:val="center"/>
                </w:tcPr>
                <w:p w14:paraId="4C413E2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Times New Roman" w:hAnsi="Times New Roman"/>
                      <w:b w:val="0"/>
                      <w:bCs w:val="0"/>
                      <w:color w:val="auto"/>
                      <w:sz w:val="21"/>
                      <w:szCs w:val="21"/>
                      <w:highlight w:val="none"/>
                    </w:rPr>
                    <w:t>污染治理设施其他信息</w:t>
                  </w:r>
                </w:p>
              </w:tc>
              <w:tc>
                <w:tcPr>
                  <w:tcW w:w="251" w:type="pct"/>
                  <w:noWrap w:val="0"/>
                  <w:tcMar>
                    <w:top w:w="0" w:type="dxa"/>
                    <w:left w:w="0" w:type="dxa"/>
                    <w:bottom w:w="0" w:type="dxa"/>
                    <w:right w:w="0" w:type="dxa"/>
                  </w:tcMar>
                  <w:vAlign w:val="center"/>
                </w:tcPr>
                <w:p w14:paraId="4EF8E4C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排放形式</w:t>
                  </w:r>
                </w:p>
              </w:tc>
              <w:tc>
                <w:tcPr>
                  <w:tcW w:w="546" w:type="pct"/>
                  <w:noWrap w:val="0"/>
                  <w:tcMar>
                    <w:top w:w="0" w:type="dxa"/>
                    <w:left w:w="0" w:type="dxa"/>
                    <w:bottom w:w="0" w:type="dxa"/>
                    <w:right w:w="0" w:type="dxa"/>
                  </w:tcMar>
                  <w:vAlign w:val="center"/>
                </w:tcPr>
                <w:p w14:paraId="7F94D1F1">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排放规律</w:t>
                  </w:r>
                </w:p>
              </w:tc>
              <w:tc>
                <w:tcPr>
                  <w:tcW w:w="373" w:type="pct"/>
                  <w:noWrap w:val="0"/>
                  <w:tcMar>
                    <w:top w:w="0" w:type="dxa"/>
                    <w:left w:w="0" w:type="dxa"/>
                    <w:bottom w:w="0" w:type="dxa"/>
                    <w:right w:w="0" w:type="dxa"/>
                  </w:tcMar>
                  <w:vAlign w:val="center"/>
                </w:tcPr>
                <w:p w14:paraId="548B9511">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Times New Roman" w:hAnsi="Times New Roman"/>
                      <w:b w:val="0"/>
                      <w:bCs w:val="0"/>
                      <w:color w:val="auto"/>
                      <w:sz w:val="21"/>
                      <w:szCs w:val="21"/>
                      <w:highlight w:val="none"/>
                    </w:rPr>
                    <w:t>排放口名称</w:t>
                  </w:r>
                  <w:r>
                    <w:rPr>
                      <w:rFonts w:hint="eastAsia" w:ascii="Times New Roman" w:hAnsi="Times New Roman"/>
                      <w:b w:val="0"/>
                      <w:bCs w:val="0"/>
                      <w:color w:val="auto"/>
                      <w:sz w:val="21"/>
                      <w:szCs w:val="21"/>
                      <w:highlight w:val="none"/>
                    </w:rPr>
                    <w:t>及</w:t>
                  </w:r>
                  <w:r>
                    <w:rPr>
                      <w:rFonts w:hint="default" w:ascii="Times New Roman" w:hAnsi="Times New Roman"/>
                      <w:b w:val="0"/>
                      <w:bCs w:val="0"/>
                      <w:color w:val="auto"/>
                      <w:sz w:val="21"/>
                      <w:szCs w:val="21"/>
                      <w:highlight w:val="none"/>
                    </w:rPr>
                    <w:t>编号</w:t>
                  </w:r>
                </w:p>
              </w:tc>
              <w:tc>
                <w:tcPr>
                  <w:tcW w:w="503" w:type="pct"/>
                  <w:noWrap w:val="0"/>
                  <w:tcMar>
                    <w:top w:w="0" w:type="dxa"/>
                    <w:left w:w="0" w:type="dxa"/>
                    <w:bottom w:w="0" w:type="dxa"/>
                    <w:right w:w="0" w:type="dxa"/>
                  </w:tcMar>
                  <w:vAlign w:val="center"/>
                </w:tcPr>
                <w:p w14:paraId="72222D0E">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Times New Roman" w:hAnsi="Times New Roman"/>
                      <w:b w:val="0"/>
                      <w:bCs w:val="0"/>
                      <w:color w:val="auto"/>
                      <w:sz w:val="21"/>
                      <w:szCs w:val="21"/>
                      <w:highlight w:val="none"/>
                    </w:rPr>
                    <w:t>排放口设置是否符合要求</w:t>
                  </w:r>
                </w:p>
              </w:tc>
              <w:tc>
                <w:tcPr>
                  <w:tcW w:w="363" w:type="pct"/>
                  <w:noWrap w:val="0"/>
                  <w:tcMar>
                    <w:top w:w="0" w:type="dxa"/>
                    <w:left w:w="0" w:type="dxa"/>
                    <w:bottom w:w="0" w:type="dxa"/>
                    <w:right w:w="0" w:type="dxa"/>
                  </w:tcMar>
                  <w:vAlign w:val="center"/>
                </w:tcPr>
                <w:p w14:paraId="0829B7C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Times New Roman" w:hAnsi="Times New Roman"/>
                      <w:b w:val="0"/>
                      <w:bCs w:val="0"/>
                      <w:color w:val="auto"/>
                      <w:sz w:val="21"/>
                      <w:szCs w:val="21"/>
                      <w:highlight w:val="none"/>
                    </w:rPr>
                    <w:t>排放口类型</w:t>
                  </w:r>
                </w:p>
              </w:tc>
              <w:tc>
                <w:tcPr>
                  <w:tcW w:w="778" w:type="pct"/>
                  <w:noWrap w:val="0"/>
                  <w:tcMar>
                    <w:top w:w="0" w:type="dxa"/>
                    <w:left w:w="0" w:type="dxa"/>
                    <w:bottom w:w="0" w:type="dxa"/>
                    <w:right w:w="0" w:type="dxa"/>
                  </w:tcMar>
                  <w:vAlign w:val="center"/>
                </w:tcPr>
                <w:p w14:paraId="33A0A7AB">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排放标准</w:t>
                  </w:r>
                </w:p>
              </w:tc>
            </w:tr>
            <w:tr w14:paraId="7C2E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56" w:type="pct"/>
                  <w:noWrap w:val="0"/>
                  <w:tcMar>
                    <w:top w:w="0" w:type="dxa"/>
                    <w:left w:w="0" w:type="dxa"/>
                    <w:bottom w:w="0" w:type="dxa"/>
                    <w:right w:w="0" w:type="dxa"/>
                  </w:tcMar>
                  <w:vAlign w:val="center"/>
                </w:tcPr>
                <w:p w14:paraId="12C6335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医疗废水</w:t>
                  </w:r>
                </w:p>
              </w:tc>
              <w:tc>
                <w:tcPr>
                  <w:tcW w:w="443" w:type="pct"/>
                  <w:noWrap w:val="0"/>
                  <w:tcMar>
                    <w:top w:w="0" w:type="dxa"/>
                    <w:left w:w="0" w:type="dxa"/>
                    <w:bottom w:w="0" w:type="dxa"/>
                    <w:right w:w="0" w:type="dxa"/>
                  </w:tcMar>
                  <w:vAlign w:val="center"/>
                </w:tcPr>
                <w:p w14:paraId="4CC32D3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pH、</w:t>
                  </w:r>
                  <w:r>
                    <w:rPr>
                      <w:rFonts w:hint="eastAsia" w:ascii="Times New Roman" w:hAnsi="Times New Roman"/>
                      <w:b w:val="0"/>
                      <w:bCs w:val="0"/>
                      <w:color w:val="auto"/>
                      <w:sz w:val="21"/>
                      <w:szCs w:val="21"/>
                      <w:highlight w:val="none"/>
                      <w:lang w:val="zh-CN"/>
                    </w:rPr>
                    <w:t>COD</w:t>
                  </w:r>
                  <w:r>
                    <w:rPr>
                      <w:rFonts w:hint="eastAsia" w:ascii="Times New Roman" w:hAnsi="Times New Roman"/>
                      <w:b w:val="0"/>
                      <w:bCs w:val="0"/>
                      <w:color w:val="auto"/>
                      <w:sz w:val="21"/>
                      <w:szCs w:val="21"/>
                      <w:highlight w:val="none"/>
                    </w:rPr>
                    <w:t>、</w:t>
                  </w:r>
                  <w:r>
                    <w:rPr>
                      <w:rFonts w:hint="eastAsia" w:ascii="Times New Roman" w:hAnsi="Times New Roman"/>
                      <w:b w:val="0"/>
                      <w:bCs w:val="0"/>
                      <w:color w:val="auto"/>
                      <w:sz w:val="21"/>
                      <w:szCs w:val="21"/>
                      <w:highlight w:val="none"/>
                      <w:lang w:val="zh-CN"/>
                    </w:rPr>
                    <w:t>SS</w:t>
                  </w:r>
                  <w:r>
                    <w:rPr>
                      <w:rFonts w:hint="eastAsia" w:ascii="Times New Roman" w:hAnsi="Times New Roman"/>
                      <w:b w:val="0"/>
                      <w:bCs w:val="0"/>
                      <w:color w:val="auto"/>
                      <w:sz w:val="21"/>
                      <w:szCs w:val="21"/>
                      <w:highlight w:val="none"/>
                    </w:rPr>
                    <w:t>、</w:t>
                  </w:r>
                  <w:r>
                    <w:rPr>
                      <w:rFonts w:hint="eastAsia" w:ascii="Times New Roman" w:hAnsi="Times New Roman"/>
                      <w:b w:val="0"/>
                      <w:bCs w:val="0"/>
                      <w:color w:val="auto"/>
                      <w:sz w:val="21"/>
                      <w:szCs w:val="21"/>
                      <w:highlight w:val="none"/>
                      <w:lang w:val="zh-CN"/>
                    </w:rPr>
                    <w:t>BOD</w:t>
                  </w:r>
                  <w:r>
                    <w:rPr>
                      <w:rFonts w:hint="eastAsia" w:ascii="Times New Roman" w:hAnsi="Times New Roman"/>
                      <w:b w:val="0"/>
                      <w:bCs w:val="0"/>
                      <w:color w:val="auto"/>
                      <w:sz w:val="21"/>
                      <w:szCs w:val="21"/>
                      <w:highlight w:val="none"/>
                      <w:vertAlign w:val="subscript"/>
                      <w:lang w:val="zh-CN"/>
                    </w:rPr>
                    <w:t>5</w:t>
                  </w:r>
                  <w:r>
                    <w:rPr>
                      <w:rFonts w:hint="eastAsia" w:ascii="Times New Roman" w:hAnsi="Times New Roman"/>
                      <w:b w:val="0"/>
                      <w:bCs w:val="0"/>
                      <w:color w:val="auto"/>
                      <w:sz w:val="21"/>
                      <w:szCs w:val="21"/>
                      <w:highlight w:val="none"/>
                      <w:lang w:val="zh-CN"/>
                    </w:rPr>
                    <w:t>、</w:t>
                  </w:r>
                  <w:r>
                    <w:rPr>
                      <w:rFonts w:hint="eastAsia" w:ascii="Times New Roman" w:hAnsi="Times New Roman"/>
                      <w:b w:val="0"/>
                      <w:bCs w:val="0"/>
                      <w:color w:val="auto"/>
                      <w:sz w:val="21"/>
                      <w:szCs w:val="21"/>
                      <w:highlight w:val="none"/>
                    </w:rPr>
                    <w:t>总余氯</w:t>
                  </w:r>
                  <w:r>
                    <w:rPr>
                      <w:rFonts w:hint="eastAsia" w:ascii="Times New Roman" w:hAnsi="Times New Roman"/>
                      <w:b w:val="0"/>
                      <w:bCs w:val="0"/>
                      <w:color w:val="auto"/>
                      <w:sz w:val="21"/>
                      <w:szCs w:val="21"/>
                      <w:highlight w:val="none"/>
                      <w:lang w:eastAsia="zh-CN"/>
                    </w:rPr>
                    <w:t>、</w:t>
                  </w:r>
                  <w:r>
                    <w:rPr>
                      <w:rFonts w:hint="eastAsia" w:ascii="Times New Roman" w:hAnsi="Times New Roman"/>
                      <w:b w:val="0"/>
                      <w:bCs w:val="0"/>
                      <w:color w:val="auto"/>
                      <w:sz w:val="21"/>
                      <w:szCs w:val="21"/>
                      <w:highlight w:val="none"/>
                    </w:rPr>
                    <w:t>粪大肠菌群等</w:t>
                  </w:r>
                </w:p>
              </w:tc>
              <w:tc>
                <w:tcPr>
                  <w:tcW w:w="355" w:type="pct"/>
                  <w:noWrap w:val="0"/>
                  <w:tcMar>
                    <w:top w:w="0" w:type="dxa"/>
                    <w:left w:w="0" w:type="dxa"/>
                    <w:bottom w:w="0" w:type="dxa"/>
                    <w:right w:w="0" w:type="dxa"/>
                  </w:tcMar>
                  <w:vAlign w:val="center"/>
                </w:tcPr>
                <w:p w14:paraId="3398BA08">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b w:val="0"/>
                      <w:bCs w:val="0"/>
                      <w:color w:val="auto"/>
                      <w:sz w:val="21"/>
                      <w:szCs w:val="21"/>
                      <w:highlight w:val="none"/>
                      <w:lang w:eastAsia="zh-CN"/>
                    </w:rPr>
                  </w:pPr>
                  <w:r>
                    <w:rPr>
                      <w:rFonts w:hint="eastAsia" w:ascii="Times New Roman" w:hAnsi="Times New Roman"/>
                      <w:b w:val="0"/>
                      <w:bCs w:val="0"/>
                      <w:color w:val="auto"/>
                      <w:sz w:val="21"/>
                      <w:szCs w:val="21"/>
                      <w:highlight w:val="none"/>
                      <w:lang w:eastAsia="zh-CN"/>
                    </w:rPr>
                    <w:t>西安市第一污水处理厂</w:t>
                  </w:r>
                </w:p>
              </w:tc>
              <w:tc>
                <w:tcPr>
                  <w:tcW w:w="454" w:type="pct"/>
                  <w:noWrap w:val="0"/>
                  <w:tcMar>
                    <w:top w:w="0" w:type="dxa"/>
                    <w:left w:w="0" w:type="dxa"/>
                    <w:bottom w:w="0" w:type="dxa"/>
                    <w:right w:w="0" w:type="dxa"/>
                  </w:tcMar>
                  <w:vAlign w:val="center"/>
                </w:tcPr>
                <w:p w14:paraId="1423068C">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b w:val="0"/>
                      <w:bCs w:val="0"/>
                      <w:color w:val="auto"/>
                      <w:sz w:val="21"/>
                      <w:szCs w:val="21"/>
                      <w:highlight w:val="none"/>
                    </w:rPr>
                    <w:t>废水缓释消毒器</w:t>
                  </w:r>
                  <w:r>
                    <w:rPr>
                      <w:rFonts w:hint="eastAsia" w:ascii="Times New Roman" w:hAnsi="Times New Roman"/>
                      <w:b w:val="0"/>
                      <w:bCs w:val="0"/>
                      <w:color w:val="auto"/>
                      <w:sz w:val="21"/>
                      <w:szCs w:val="21"/>
                      <w:highlight w:val="none"/>
                      <w:lang w:eastAsia="zh-CN"/>
                    </w:rPr>
                    <w:t>；</w:t>
                  </w:r>
                  <w:r>
                    <w:rPr>
                      <w:rFonts w:hint="eastAsia" w:ascii="Times New Roman" w:hAnsi="Times New Roman"/>
                      <w:b w:val="0"/>
                      <w:bCs w:val="0"/>
                      <w:color w:val="auto"/>
                      <w:sz w:val="21"/>
                      <w:szCs w:val="21"/>
                      <w:highlight w:val="none"/>
                    </w:rPr>
                    <w:t>加氯消毒工艺</w:t>
                  </w:r>
                </w:p>
              </w:tc>
              <w:tc>
                <w:tcPr>
                  <w:tcW w:w="362" w:type="pct"/>
                  <w:noWrap w:val="0"/>
                  <w:tcMar>
                    <w:top w:w="0" w:type="dxa"/>
                    <w:left w:w="0" w:type="dxa"/>
                    <w:bottom w:w="0" w:type="dxa"/>
                    <w:right w:w="0" w:type="dxa"/>
                  </w:tcMar>
                  <w:vAlign w:val="center"/>
                </w:tcPr>
                <w:p w14:paraId="2242C6A6">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Times New Roman" w:hAnsi="Times New Roman"/>
                      <w:b w:val="0"/>
                      <w:bCs w:val="0"/>
                      <w:color w:val="auto"/>
                      <w:sz w:val="21"/>
                      <w:szCs w:val="21"/>
                      <w:highlight w:val="none"/>
                    </w:rPr>
                    <w:t>是</w:t>
                  </w:r>
                </w:p>
              </w:tc>
              <w:tc>
                <w:tcPr>
                  <w:tcW w:w="409" w:type="pct"/>
                  <w:noWrap w:val="0"/>
                  <w:tcMar>
                    <w:top w:w="0" w:type="dxa"/>
                    <w:left w:w="0" w:type="dxa"/>
                    <w:bottom w:w="0" w:type="dxa"/>
                    <w:right w:w="0" w:type="dxa"/>
                  </w:tcMar>
                  <w:vAlign w:val="center"/>
                </w:tcPr>
                <w:p w14:paraId="1D26478A">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加氯消毒工艺</w:t>
                  </w:r>
                </w:p>
              </w:tc>
              <w:tc>
                <w:tcPr>
                  <w:tcW w:w="251" w:type="pct"/>
                  <w:noWrap w:val="0"/>
                  <w:tcMar>
                    <w:top w:w="0" w:type="dxa"/>
                    <w:left w:w="0" w:type="dxa"/>
                    <w:bottom w:w="0" w:type="dxa"/>
                    <w:right w:w="0" w:type="dxa"/>
                  </w:tcMar>
                  <w:vAlign w:val="center"/>
                </w:tcPr>
                <w:p w14:paraId="1A236F3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间接排放</w:t>
                  </w:r>
                </w:p>
              </w:tc>
              <w:tc>
                <w:tcPr>
                  <w:tcW w:w="546" w:type="pct"/>
                  <w:noWrap w:val="0"/>
                  <w:tcMar>
                    <w:top w:w="0" w:type="dxa"/>
                    <w:left w:w="0" w:type="dxa"/>
                    <w:bottom w:w="0" w:type="dxa"/>
                    <w:right w:w="0" w:type="dxa"/>
                  </w:tcMar>
                  <w:vAlign w:val="center"/>
                </w:tcPr>
                <w:p w14:paraId="769F3654">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宋体" w:hAnsi="宋体"/>
                      <w:b w:val="0"/>
                      <w:bCs w:val="0"/>
                      <w:color w:val="auto"/>
                      <w:sz w:val="21"/>
                      <w:szCs w:val="21"/>
                      <w:highlight w:val="none"/>
                    </w:rPr>
                    <w:t>连续排放，流量不稳定，但有规律，且不属于周期性规</w:t>
                  </w:r>
                  <w:r>
                    <w:rPr>
                      <w:rFonts w:hint="eastAsia" w:ascii="宋体" w:hAnsi="宋体"/>
                      <w:b w:val="0"/>
                      <w:bCs w:val="0"/>
                      <w:color w:val="auto"/>
                      <w:sz w:val="21"/>
                      <w:szCs w:val="21"/>
                      <w:highlight w:val="none"/>
                    </w:rPr>
                    <w:t>律</w:t>
                  </w:r>
                </w:p>
              </w:tc>
              <w:tc>
                <w:tcPr>
                  <w:tcW w:w="373" w:type="pct"/>
                  <w:noWrap w:val="0"/>
                  <w:tcMar>
                    <w:top w:w="0" w:type="dxa"/>
                    <w:left w:w="0" w:type="dxa"/>
                    <w:bottom w:w="0" w:type="dxa"/>
                    <w:right w:w="0" w:type="dxa"/>
                  </w:tcMar>
                  <w:vAlign w:val="center"/>
                </w:tcPr>
                <w:p w14:paraId="4156C7CD">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eastAsia" w:ascii="Times New Roman" w:hAnsi="Times New Roman"/>
                      <w:b w:val="0"/>
                      <w:bCs w:val="0"/>
                      <w:color w:val="auto"/>
                      <w:sz w:val="21"/>
                      <w:szCs w:val="21"/>
                      <w:highlight w:val="none"/>
                    </w:rPr>
                    <w:t>废水总排口</w:t>
                  </w:r>
                  <w:r>
                    <w:rPr>
                      <w:rFonts w:hint="default" w:ascii="Times New Roman" w:hAnsi="Times New Roman"/>
                      <w:b w:val="0"/>
                      <w:bCs w:val="0"/>
                      <w:color w:val="auto"/>
                      <w:sz w:val="21"/>
                      <w:szCs w:val="21"/>
                      <w:highlight w:val="none"/>
                    </w:rPr>
                    <w:t>D</w:t>
                  </w:r>
                  <w:r>
                    <w:rPr>
                      <w:rFonts w:hint="eastAsia" w:ascii="Times New Roman" w:hAnsi="Times New Roman"/>
                      <w:b w:val="0"/>
                      <w:bCs w:val="0"/>
                      <w:color w:val="auto"/>
                      <w:sz w:val="21"/>
                      <w:szCs w:val="21"/>
                      <w:highlight w:val="none"/>
                    </w:rPr>
                    <w:t>W</w:t>
                  </w:r>
                  <w:r>
                    <w:rPr>
                      <w:rFonts w:hint="default" w:ascii="Times New Roman" w:hAnsi="Times New Roman"/>
                      <w:b w:val="0"/>
                      <w:bCs w:val="0"/>
                      <w:color w:val="auto"/>
                      <w:sz w:val="21"/>
                      <w:szCs w:val="21"/>
                      <w:highlight w:val="none"/>
                    </w:rPr>
                    <w:t>001</w:t>
                  </w:r>
                </w:p>
              </w:tc>
              <w:tc>
                <w:tcPr>
                  <w:tcW w:w="503" w:type="pct"/>
                  <w:noWrap w:val="0"/>
                  <w:tcMar>
                    <w:top w:w="0" w:type="dxa"/>
                    <w:left w:w="0" w:type="dxa"/>
                    <w:bottom w:w="0" w:type="dxa"/>
                    <w:right w:w="0" w:type="dxa"/>
                  </w:tcMar>
                  <w:vAlign w:val="center"/>
                </w:tcPr>
                <w:p w14:paraId="44CD2EE1">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Times New Roman" w:hAnsi="Times New Roman"/>
                      <w:b w:val="0"/>
                      <w:bCs w:val="0"/>
                      <w:color w:val="auto"/>
                      <w:sz w:val="21"/>
                      <w:szCs w:val="21"/>
                      <w:highlight w:val="none"/>
                    </w:rPr>
                    <w:t>是</w:t>
                  </w:r>
                </w:p>
              </w:tc>
              <w:tc>
                <w:tcPr>
                  <w:tcW w:w="363" w:type="pct"/>
                  <w:noWrap w:val="0"/>
                  <w:tcMar>
                    <w:top w:w="0" w:type="dxa"/>
                    <w:left w:w="0" w:type="dxa"/>
                    <w:bottom w:w="0" w:type="dxa"/>
                    <w:right w:w="0" w:type="dxa"/>
                  </w:tcMar>
                  <w:vAlign w:val="center"/>
                </w:tcPr>
                <w:p w14:paraId="5D0275DF">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Fonts w:hint="default" w:ascii="Times New Roman" w:hAnsi="Times New Roman"/>
                      <w:b w:val="0"/>
                      <w:bCs w:val="0"/>
                      <w:color w:val="auto"/>
                      <w:sz w:val="21"/>
                      <w:szCs w:val="21"/>
                      <w:highlight w:val="none"/>
                    </w:rPr>
                    <w:t>一般排放口</w:t>
                  </w:r>
                </w:p>
              </w:tc>
              <w:tc>
                <w:tcPr>
                  <w:tcW w:w="778" w:type="pct"/>
                  <w:noWrap w:val="0"/>
                  <w:tcMar>
                    <w:top w:w="0" w:type="dxa"/>
                    <w:left w:w="0" w:type="dxa"/>
                    <w:bottom w:w="0" w:type="dxa"/>
                    <w:right w:w="0" w:type="dxa"/>
                  </w:tcMar>
                  <w:vAlign w:val="center"/>
                </w:tcPr>
                <w:p w14:paraId="553CA0F3">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b w:val="0"/>
                      <w:bCs w:val="0"/>
                      <w:color w:val="auto"/>
                      <w:sz w:val="21"/>
                      <w:szCs w:val="21"/>
                      <w:highlight w:val="none"/>
                    </w:rPr>
                  </w:pPr>
                  <w:r>
                    <w:rPr>
                      <w:rStyle w:val="56"/>
                      <w:color w:val="auto"/>
                      <w:sz w:val="21"/>
                      <w:szCs w:val="21"/>
                      <w:highlight w:val="none"/>
                      <w:lang w:val="en-US" w:eastAsia="zh-CN" w:bidi="ar"/>
                    </w:rPr>
                    <w:t>《医疗机构水污染物排放标准》（</w:t>
                  </w:r>
                  <w:r>
                    <w:rPr>
                      <w:rStyle w:val="57"/>
                      <w:rFonts w:eastAsia="宋体"/>
                      <w:color w:val="auto"/>
                      <w:sz w:val="21"/>
                      <w:szCs w:val="21"/>
                      <w:highlight w:val="none"/>
                      <w:lang w:val="en-US" w:eastAsia="zh-CN" w:bidi="ar"/>
                    </w:rPr>
                    <w:t>GB18466-2005</w:t>
                  </w:r>
                  <w:r>
                    <w:rPr>
                      <w:rStyle w:val="56"/>
                      <w:color w:val="auto"/>
                      <w:sz w:val="21"/>
                      <w:szCs w:val="21"/>
                      <w:highlight w:val="none"/>
                      <w:lang w:val="en-US" w:eastAsia="zh-CN" w:bidi="ar"/>
                    </w:rPr>
                    <w:t>）预处理标准</w:t>
                  </w:r>
                </w:p>
              </w:tc>
            </w:tr>
          </w:tbl>
          <w:p w14:paraId="3ED54132">
            <w:pPr>
              <w:keepNext w:val="0"/>
              <w:keepLines w:val="0"/>
              <w:widowControl/>
              <w:suppressLineNumbers w:val="0"/>
              <w:spacing w:before="0" w:beforeAutospacing="0" w:after="0" w:afterAutospacing="0"/>
              <w:ind w:left="0" w:right="0"/>
              <w:jc w:val="both"/>
              <w:rPr>
                <w:rFonts w:hint="default" w:ascii="Times New Roman" w:hAnsi="Times New Roman" w:cs="Times New Roman"/>
                <w:color w:val="auto"/>
                <w:highlight w:val="none"/>
                <w:lang w:val="en-US" w:eastAsia="zh-CN"/>
              </w:rPr>
            </w:pP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bidi="ar"/>
              </w:rPr>
              <w:t>本项目属123动物医院项目，参照《排污许可证申请与核发技术规范 医疗机构》（HJ110-2020）中</w:t>
            </w:r>
            <w:r>
              <w:rPr>
                <w:rFonts w:hint="eastAsia" w:ascii="Times New Roman" w:hAnsi="Times New Roman" w:eastAsia="宋体" w:cs="Times New Roman"/>
                <w:b/>
                <w:bCs/>
                <w:color w:val="auto"/>
                <w:sz w:val="21"/>
                <w:szCs w:val="21"/>
                <w:highlight w:val="none"/>
                <w:lang w:eastAsia="zh-CN" w:bidi="ar"/>
              </w:rPr>
              <w:t>“</w:t>
            </w:r>
            <w:r>
              <w:rPr>
                <w:rFonts w:hint="default" w:ascii="Times New Roman" w:hAnsi="Times New Roman" w:eastAsia="宋体" w:cs="Times New Roman"/>
                <w:b/>
                <w:bCs/>
                <w:color w:val="auto"/>
                <w:sz w:val="21"/>
                <w:szCs w:val="21"/>
                <w:highlight w:val="none"/>
                <w:lang w:bidi="ar"/>
              </w:rPr>
              <w:t>表A.2医疗机构排污单位污水治理可行技术参照表</w:t>
            </w:r>
            <w:r>
              <w:rPr>
                <w:rFonts w:hint="eastAsia" w:ascii="Times New Roman" w:hAnsi="Times New Roman" w:eastAsia="宋体" w:cs="Times New Roman"/>
                <w:b/>
                <w:bCs/>
                <w:color w:val="auto"/>
                <w:sz w:val="21"/>
                <w:szCs w:val="21"/>
                <w:highlight w:val="none"/>
                <w:lang w:eastAsia="zh-CN" w:bidi="ar"/>
              </w:rPr>
              <w:t>”</w:t>
            </w:r>
            <w:r>
              <w:rPr>
                <w:rFonts w:hint="default" w:ascii="Times New Roman" w:hAnsi="Times New Roman" w:eastAsia="宋体" w:cs="Times New Roman"/>
                <w:b/>
                <w:bCs/>
                <w:color w:val="auto"/>
                <w:sz w:val="21"/>
                <w:szCs w:val="21"/>
                <w:highlight w:val="none"/>
                <w:lang w:bidi="ar"/>
              </w:rPr>
              <w:t>，本项目宠物医疗废水消毒工艺采用加氯消毒工艺，消毒工艺为可行技术。</w:t>
            </w:r>
          </w:p>
          <w:p w14:paraId="42569B5A">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240" w:lineRule="auto"/>
              <w:ind w:left="0" w:right="0" w:firstLine="0" w:firstLineChars="0"/>
              <w:jc w:val="center"/>
              <w:textAlignment w:val="auto"/>
              <w:rPr>
                <w:rFonts w:hint="default" w:ascii="Times New Roman" w:hAnsi="Times New Roman" w:cs="Times New Roman"/>
                <w:b/>
                <w:bCs/>
                <w:color w:val="auto"/>
                <w:kern w:val="24"/>
                <w:sz w:val="24"/>
                <w:szCs w:val="24"/>
                <w:highlight w:val="none"/>
              </w:rPr>
            </w:pPr>
            <w:r>
              <w:rPr>
                <w:rFonts w:hint="eastAsia" w:ascii="Times New Roman" w:hAnsi="Times New Roman" w:cs="宋体"/>
                <w:b/>
                <w:bCs/>
                <w:color w:val="auto"/>
                <w:kern w:val="24"/>
                <w:szCs w:val="24"/>
                <w:highlight w:val="none"/>
              </w:rPr>
              <w:t>表</w:t>
            </w:r>
            <w:r>
              <w:rPr>
                <w:rFonts w:hint="default" w:ascii="Times New Roman" w:hAnsi="Times New Roman" w:cs="Times New Roman"/>
                <w:b/>
                <w:bCs/>
                <w:color w:val="auto"/>
                <w:kern w:val="24"/>
                <w:szCs w:val="24"/>
                <w:highlight w:val="none"/>
              </w:rPr>
              <w:t>4-</w:t>
            </w:r>
            <w:r>
              <w:rPr>
                <w:rFonts w:hint="eastAsia" w:ascii="Times New Roman" w:hAnsi="Times New Roman" w:cs="Times New Roman"/>
                <w:b/>
                <w:bCs/>
                <w:color w:val="auto"/>
                <w:kern w:val="24"/>
                <w:szCs w:val="24"/>
                <w:highlight w:val="none"/>
                <w:lang w:val="en-US" w:eastAsia="zh-CN"/>
              </w:rPr>
              <w:t xml:space="preserve">4  </w:t>
            </w:r>
            <w:r>
              <w:rPr>
                <w:rFonts w:hint="eastAsia" w:ascii="Times New Roman" w:hAnsi="Times New Roman" w:cs="宋体"/>
                <w:b/>
                <w:bCs/>
                <w:color w:val="auto"/>
                <w:kern w:val="24"/>
                <w:szCs w:val="24"/>
                <w:highlight w:val="none"/>
              </w:rPr>
              <w:t>废水间接排放口基本情况表</w:t>
            </w:r>
          </w:p>
          <w:tbl>
            <w:tblPr>
              <w:tblStyle w:val="23"/>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3"/>
              <w:gridCol w:w="677"/>
              <w:gridCol w:w="940"/>
              <w:gridCol w:w="938"/>
              <w:gridCol w:w="920"/>
              <w:gridCol w:w="1052"/>
              <w:gridCol w:w="869"/>
              <w:gridCol w:w="585"/>
              <w:gridCol w:w="781"/>
              <w:gridCol w:w="1281"/>
            </w:tblGrid>
            <w:tr w14:paraId="0400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63" w:type="dxa"/>
                  <w:vMerge w:val="restart"/>
                  <w:tcBorders>
                    <w:top w:val="single" w:color="auto" w:sz="4" w:space="0"/>
                    <w:left w:val="single" w:color="auto" w:sz="4" w:space="0"/>
                    <w:bottom w:val="single" w:color="auto" w:sz="4" w:space="0"/>
                    <w:right w:val="single" w:color="auto" w:sz="4" w:space="0"/>
                  </w:tcBorders>
                  <w:noWrap w:val="0"/>
                  <w:vAlign w:val="center"/>
                </w:tcPr>
                <w:p w14:paraId="45BED01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序号</w:t>
                  </w:r>
                </w:p>
              </w:tc>
              <w:tc>
                <w:tcPr>
                  <w:tcW w:w="677" w:type="dxa"/>
                  <w:vMerge w:val="restart"/>
                  <w:tcBorders>
                    <w:top w:val="single" w:color="auto" w:sz="4" w:space="0"/>
                    <w:left w:val="single" w:color="auto" w:sz="4" w:space="0"/>
                    <w:bottom w:val="single" w:color="auto" w:sz="4" w:space="0"/>
                    <w:right w:val="single" w:color="auto" w:sz="4" w:space="0"/>
                  </w:tcBorders>
                  <w:noWrap w:val="0"/>
                  <w:vAlign w:val="center"/>
                </w:tcPr>
                <w:p w14:paraId="476170C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排放口编号</w:t>
                  </w:r>
                </w:p>
              </w:tc>
              <w:tc>
                <w:tcPr>
                  <w:tcW w:w="1878" w:type="dxa"/>
                  <w:gridSpan w:val="2"/>
                  <w:tcBorders>
                    <w:top w:val="single" w:color="auto" w:sz="4" w:space="0"/>
                    <w:left w:val="single" w:color="auto" w:sz="4" w:space="0"/>
                    <w:bottom w:val="single" w:color="auto" w:sz="4" w:space="0"/>
                    <w:right w:val="single" w:color="auto" w:sz="4" w:space="0"/>
                  </w:tcBorders>
                  <w:noWrap w:val="0"/>
                  <w:vAlign w:val="center"/>
                </w:tcPr>
                <w:p w14:paraId="3767FE7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排放口地理坐标</w:t>
                  </w:r>
                </w:p>
              </w:tc>
              <w:tc>
                <w:tcPr>
                  <w:tcW w:w="920" w:type="dxa"/>
                  <w:vMerge w:val="restart"/>
                  <w:tcBorders>
                    <w:top w:val="single" w:color="auto" w:sz="4" w:space="0"/>
                    <w:left w:val="single" w:color="auto" w:sz="4" w:space="0"/>
                    <w:bottom w:val="single" w:color="auto" w:sz="4" w:space="0"/>
                    <w:right w:val="single" w:color="auto" w:sz="4" w:space="0"/>
                  </w:tcBorders>
                  <w:noWrap w:val="0"/>
                  <w:vAlign w:val="center"/>
                </w:tcPr>
                <w:p w14:paraId="2511AE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废水排放量（万</w:t>
                  </w:r>
                  <w:r>
                    <w:rPr>
                      <w:rFonts w:hint="default" w:ascii="Times New Roman" w:hAnsi="Times New Roman" w:cs="Times New Roman"/>
                      <w:color w:val="auto"/>
                      <w:highlight w:val="none"/>
                    </w:rPr>
                    <w:t>t/a</w:t>
                  </w:r>
                  <w:r>
                    <w:rPr>
                      <w:rFonts w:hint="eastAsia" w:ascii="Times New Roman" w:hAnsi="Times New Roman" w:cs="宋体"/>
                      <w:color w:val="auto"/>
                      <w:highlight w:val="none"/>
                    </w:rPr>
                    <w:t>）</w:t>
                  </w:r>
                </w:p>
              </w:tc>
              <w:tc>
                <w:tcPr>
                  <w:tcW w:w="1052" w:type="dxa"/>
                  <w:vMerge w:val="restart"/>
                  <w:tcBorders>
                    <w:top w:val="single" w:color="auto" w:sz="4" w:space="0"/>
                    <w:left w:val="single" w:color="auto" w:sz="4" w:space="0"/>
                    <w:bottom w:val="single" w:color="auto" w:sz="4" w:space="0"/>
                    <w:right w:val="single" w:color="auto" w:sz="4" w:space="0"/>
                  </w:tcBorders>
                  <w:noWrap w:val="0"/>
                  <w:vAlign w:val="center"/>
                </w:tcPr>
                <w:p w14:paraId="24929DB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排放去向</w:t>
                  </w:r>
                </w:p>
              </w:tc>
              <w:tc>
                <w:tcPr>
                  <w:tcW w:w="869" w:type="dxa"/>
                  <w:vMerge w:val="restart"/>
                  <w:tcBorders>
                    <w:top w:val="single" w:color="auto" w:sz="4" w:space="0"/>
                    <w:left w:val="single" w:color="auto" w:sz="4" w:space="0"/>
                    <w:bottom w:val="single" w:color="auto" w:sz="4" w:space="0"/>
                    <w:right w:val="single" w:color="auto" w:sz="4" w:space="0"/>
                  </w:tcBorders>
                  <w:noWrap w:val="0"/>
                  <w:vAlign w:val="center"/>
                </w:tcPr>
                <w:p w14:paraId="1F99CD1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排放规律</w:t>
                  </w:r>
                </w:p>
              </w:tc>
              <w:tc>
                <w:tcPr>
                  <w:tcW w:w="2647" w:type="dxa"/>
                  <w:gridSpan w:val="3"/>
                  <w:tcBorders>
                    <w:top w:val="single" w:color="auto" w:sz="4" w:space="0"/>
                    <w:left w:val="single" w:color="auto" w:sz="4" w:space="0"/>
                    <w:bottom w:val="single" w:color="auto" w:sz="4" w:space="0"/>
                    <w:right w:val="single" w:color="auto" w:sz="4" w:space="0"/>
                  </w:tcBorders>
                  <w:noWrap w:val="0"/>
                  <w:vAlign w:val="center"/>
                </w:tcPr>
                <w:p w14:paraId="04AC8EF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受纳污水处理厂信息</w:t>
                  </w:r>
                </w:p>
              </w:tc>
            </w:tr>
            <w:tr w14:paraId="1A654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63" w:type="dxa"/>
                  <w:vMerge w:val="continue"/>
                  <w:tcBorders>
                    <w:top w:val="single" w:color="auto" w:sz="4" w:space="0"/>
                    <w:left w:val="single" w:color="auto" w:sz="4" w:space="0"/>
                    <w:bottom w:val="single" w:color="auto" w:sz="4" w:space="0"/>
                    <w:right w:val="single" w:color="auto" w:sz="4" w:space="0"/>
                  </w:tcBorders>
                  <w:noWrap w:val="0"/>
                  <w:vAlign w:val="center"/>
                </w:tcPr>
                <w:p w14:paraId="32C625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677" w:type="dxa"/>
                  <w:vMerge w:val="continue"/>
                  <w:tcBorders>
                    <w:top w:val="single" w:color="auto" w:sz="4" w:space="0"/>
                    <w:left w:val="single" w:color="auto" w:sz="4" w:space="0"/>
                    <w:bottom w:val="single" w:color="auto" w:sz="4" w:space="0"/>
                    <w:right w:val="single" w:color="auto" w:sz="4" w:space="0"/>
                  </w:tcBorders>
                  <w:noWrap w:val="0"/>
                  <w:vAlign w:val="center"/>
                </w:tcPr>
                <w:p w14:paraId="511355A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261FA84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经度</w:t>
                  </w:r>
                </w:p>
              </w:tc>
              <w:tc>
                <w:tcPr>
                  <w:tcW w:w="938" w:type="dxa"/>
                  <w:tcBorders>
                    <w:top w:val="single" w:color="auto" w:sz="4" w:space="0"/>
                    <w:left w:val="single" w:color="auto" w:sz="4" w:space="0"/>
                    <w:bottom w:val="single" w:color="auto" w:sz="4" w:space="0"/>
                    <w:right w:val="single" w:color="auto" w:sz="4" w:space="0"/>
                  </w:tcBorders>
                  <w:noWrap w:val="0"/>
                  <w:vAlign w:val="center"/>
                </w:tcPr>
                <w:p w14:paraId="4DFED2C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纬度</w:t>
                  </w:r>
                </w:p>
              </w:tc>
              <w:tc>
                <w:tcPr>
                  <w:tcW w:w="920" w:type="dxa"/>
                  <w:vMerge w:val="continue"/>
                  <w:tcBorders>
                    <w:top w:val="single" w:color="auto" w:sz="4" w:space="0"/>
                    <w:left w:val="single" w:color="auto" w:sz="4" w:space="0"/>
                    <w:bottom w:val="single" w:color="auto" w:sz="4" w:space="0"/>
                    <w:right w:val="single" w:color="auto" w:sz="4" w:space="0"/>
                  </w:tcBorders>
                  <w:noWrap w:val="0"/>
                  <w:vAlign w:val="center"/>
                </w:tcPr>
                <w:p w14:paraId="7C3380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1052" w:type="dxa"/>
                  <w:vMerge w:val="continue"/>
                  <w:tcBorders>
                    <w:top w:val="single" w:color="auto" w:sz="4" w:space="0"/>
                    <w:left w:val="single" w:color="auto" w:sz="4" w:space="0"/>
                    <w:bottom w:val="single" w:color="auto" w:sz="4" w:space="0"/>
                    <w:right w:val="single" w:color="auto" w:sz="4" w:space="0"/>
                  </w:tcBorders>
                  <w:noWrap w:val="0"/>
                  <w:vAlign w:val="center"/>
                </w:tcPr>
                <w:p w14:paraId="2135EDD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869" w:type="dxa"/>
                  <w:vMerge w:val="continue"/>
                  <w:tcBorders>
                    <w:top w:val="single" w:color="auto" w:sz="4" w:space="0"/>
                    <w:left w:val="single" w:color="auto" w:sz="4" w:space="0"/>
                    <w:bottom w:val="single" w:color="auto" w:sz="4" w:space="0"/>
                    <w:right w:val="single" w:color="auto" w:sz="4" w:space="0"/>
                  </w:tcBorders>
                  <w:noWrap w:val="0"/>
                  <w:vAlign w:val="center"/>
                </w:tcPr>
                <w:p w14:paraId="37D3D77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585" w:type="dxa"/>
                  <w:tcBorders>
                    <w:top w:val="single" w:color="auto" w:sz="4" w:space="0"/>
                    <w:left w:val="single" w:color="auto" w:sz="4" w:space="0"/>
                    <w:bottom w:val="single" w:color="auto" w:sz="4" w:space="0"/>
                    <w:right w:val="single" w:color="auto" w:sz="4" w:space="0"/>
                  </w:tcBorders>
                  <w:noWrap w:val="0"/>
                  <w:vAlign w:val="center"/>
                </w:tcPr>
                <w:p w14:paraId="592EDC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名称</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389160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污染物种类</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ED0101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国家或地方污染物排放浓度限值</w:t>
                  </w:r>
                </w:p>
              </w:tc>
            </w:tr>
            <w:tr w14:paraId="408B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363" w:type="dxa"/>
                  <w:vMerge w:val="restart"/>
                  <w:tcBorders>
                    <w:top w:val="single" w:color="auto" w:sz="4" w:space="0"/>
                    <w:left w:val="single" w:color="auto" w:sz="4" w:space="0"/>
                    <w:right w:val="single" w:color="auto" w:sz="4" w:space="0"/>
                  </w:tcBorders>
                  <w:noWrap w:val="0"/>
                  <w:vAlign w:val="center"/>
                </w:tcPr>
                <w:p w14:paraId="2727B65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677" w:type="dxa"/>
                  <w:vMerge w:val="restart"/>
                  <w:tcBorders>
                    <w:top w:val="single" w:color="auto" w:sz="4" w:space="0"/>
                    <w:left w:val="single" w:color="auto" w:sz="4" w:space="0"/>
                    <w:right w:val="single" w:color="auto" w:sz="4" w:space="0"/>
                  </w:tcBorders>
                  <w:noWrap w:val="0"/>
                  <w:vAlign w:val="center"/>
                </w:tcPr>
                <w:p w14:paraId="6B54E5A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DW001</w:t>
                  </w:r>
                </w:p>
              </w:tc>
              <w:tc>
                <w:tcPr>
                  <w:tcW w:w="940" w:type="dxa"/>
                  <w:vMerge w:val="restart"/>
                  <w:tcBorders>
                    <w:top w:val="single" w:color="auto" w:sz="4" w:space="0"/>
                    <w:left w:val="single" w:color="auto" w:sz="4" w:space="0"/>
                    <w:right w:val="single" w:color="auto" w:sz="4" w:space="0"/>
                  </w:tcBorders>
                  <w:noWrap w:val="0"/>
                  <w:vAlign w:val="center"/>
                </w:tcPr>
                <w:p w14:paraId="4983F0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57</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11.452</w:t>
                  </w:r>
                  <w:r>
                    <w:rPr>
                      <w:rFonts w:hint="default" w:ascii="Times New Roman" w:hAnsi="Times New Roman" w:cs="Times New Roman"/>
                      <w:color w:val="auto"/>
                      <w:highlight w:val="none"/>
                      <w:lang w:val="en-US" w:eastAsia="zh-CN"/>
                    </w:rPr>
                    <w:t>″</w:t>
                  </w:r>
                </w:p>
              </w:tc>
              <w:tc>
                <w:tcPr>
                  <w:tcW w:w="938" w:type="dxa"/>
                  <w:vMerge w:val="restart"/>
                  <w:tcBorders>
                    <w:top w:val="single" w:color="auto" w:sz="4" w:space="0"/>
                    <w:left w:val="single" w:color="auto" w:sz="4" w:space="0"/>
                    <w:right w:val="single" w:color="auto" w:sz="4" w:space="0"/>
                  </w:tcBorders>
                  <w:noWrap w:val="0"/>
                  <w:vAlign w:val="center"/>
                </w:tcPr>
                <w:p w14:paraId="7D69B0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3</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53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45.274</w:t>
                  </w:r>
                  <w:r>
                    <w:rPr>
                      <w:rFonts w:hint="default" w:ascii="Times New Roman" w:hAnsi="Times New Roman" w:cs="Times New Roman"/>
                      <w:color w:val="auto"/>
                      <w:highlight w:val="none"/>
                      <w:lang w:val="en-US" w:eastAsia="zh-CN"/>
                    </w:rPr>
                    <w:t>″</w:t>
                  </w:r>
                </w:p>
              </w:tc>
              <w:tc>
                <w:tcPr>
                  <w:tcW w:w="920" w:type="dxa"/>
                  <w:vMerge w:val="restart"/>
                  <w:tcBorders>
                    <w:top w:val="single" w:color="auto" w:sz="4" w:space="0"/>
                    <w:left w:val="single" w:color="auto" w:sz="4" w:space="0"/>
                    <w:right w:val="single" w:color="auto" w:sz="4" w:space="0"/>
                  </w:tcBorders>
                  <w:noWrap w:val="0"/>
                  <w:vAlign w:val="center"/>
                </w:tcPr>
                <w:p w14:paraId="2E8D31B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rPr>
                    <w:t>0.</w:t>
                  </w:r>
                  <w:r>
                    <w:rPr>
                      <w:rFonts w:hint="eastAsia" w:ascii="Times New Roman" w:hAnsi="Times New Roman" w:cs="Times New Roman"/>
                      <w:color w:val="auto"/>
                      <w:highlight w:val="none"/>
                      <w:lang w:val="en-US" w:eastAsia="zh-CN"/>
                    </w:rPr>
                    <w:t>0038</w:t>
                  </w:r>
                </w:p>
              </w:tc>
              <w:tc>
                <w:tcPr>
                  <w:tcW w:w="1052" w:type="dxa"/>
                  <w:vMerge w:val="restart"/>
                  <w:tcBorders>
                    <w:top w:val="single" w:color="auto" w:sz="4" w:space="0"/>
                    <w:left w:val="single" w:color="auto" w:sz="4" w:space="0"/>
                    <w:right w:val="single" w:color="auto" w:sz="4" w:space="0"/>
                  </w:tcBorders>
                  <w:noWrap w:val="0"/>
                  <w:vAlign w:val="center"/>
                </w:tcPr>
                <w:p w14:paraId="29BD5F2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highlight w:val="none"/>
                      <w:lang w:val="en-US" w:eastAsia="zh-CN"/>
                    </w:rPr>
                  </w:pPr>
                  <w:r>
                    <w:rPr>
                      <w:rStyle w:val="25"/>
                      <w:rFonts w:hint="default" w:ascii="宋体" w:hAnsi="宋体" w:eastAsia="宋体" w:cs="Times New Roman"/>
                      <w:color w:val="auto"/>
                      <w:kern w:val="2"/>
                      <w:sz w:val="21"/>
                      <w:highlight w:val="none"/>
                      <w:lang w:val="en-US" w:eastAsia="zh-CN" w:bidi="ar-SA"/>
                    </w:rPr>
                    <w:t>进入城市下水道（再入江河、湖、库）</w:t>
                  </w:r>
                </w:p>
              </w:tc>
              <w:tc>
                <w:tcPr>
                  <w:tcW w:w="869" w:type="dxa"/>
                  <w:vMerge w:val="restart"/>
                  <w:tcBorders>
                    <w:top w:val="single" w:color="auto" w:sz="4" w:space="0"/>
                    <w:left w:val="single" w:color="auto" w:sz="4" w:space="0"/>
                    <w:right w:val="single" w:color="auto" w:sz="4" w:space="0"/>
                  </w:tcBorders>
                  <w:noWrap w:val="0"/>
                  <w:vAlign w:val="center"/>
                </w:tcPr>
                <w:p w14:paraId="4296C14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间接排放、排放期间流量稳定</w:t>
                  </w:r>
                </w:p>
              </w:tc>
              <w:tc>
                <w:tcPr>
                  <w:tcW w:w="585" w:type="dxa"/>
                  <w:vMerge w:val="restart"/>
                  <w:tcBorders>
                    <w:top w:val="single" w:color="auto" w:sz="4" w:space="0"/>
                    <w:left w:val="single" w:color="auto" w:sz="4" w:space="0"/>
                    <w:right w:val="single" w:color="auto" w:sz="4" w:space="0"/>
                  </w:tcBorders>
                  <w:noWrap w:val="0"/>
                  <w:vAlign w:val="center"/>
                </w:tcPr>
                <w:p w14:paraId="05512AA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西安市第一污水处理厂</w:t>
                  </w:r>
                </w:p>
              </w:tc>
              <w:tc>
                <w:tcPr>
                  <w:tcW w:w="781" w:type="dxa"/>
                  <w:tcBorders>
                    <w:top w:val="single" w:color="auto" w:sz="4" w:space="0"/>
                    <w:left w:val="single" w:color="auto" w:sz="4" w:space="0"/>
                    <w:bottom w:val="single" w:color="auto" w:sz="4" w:space="0"/>
                    <w:right w:val="single" w:color="auto" w:sz="4" w:space="0"/>
                  </w:tcBorders>
                  <w:noWrap w:val="0"/>
                  <w:vAlign w:val="center"/>
                </w:tcPr>
                <w:p w14:paraId="1D649F2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pH</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47A959B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6~9</w:t>
                  </w:r>
                </w:p>
              </w:tc>
            </w:tr>
            <w:tr w14:paraId="6BBB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 w:hRule="atLeast"/>
                <w:jc w:val="center"/>
              </w:trPr>
              <w:tc>
                <w:tcPr>
                  <w:tcW w:w="363" w:type="dxa"/>
                  <w:vMerge w:val="continue"/>
                  <w:tcBorders>
                    <w:left w:val="single" w:color="auto" w:sz="4" w:space="0"/>
                    <w:right w:val="single" w:color="auto" w:sz="4" w:space="0"/>
                  </w:tcBorders>
                  <w:noWrap w:val="0"/>
                  <w:vAlign w:val="center"/>
                </w:tcPr>
                <w:p w14:paraId="74E7E6C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677" w:type="dxa"/>
                  <w:vMerge w:val="continue"/>
                  <w:tcBorders>
                    <w:left w:val="single" w:color="auto" w:sz="4" w:space="0"/>
                    <w:right w:val="single" w:color="auto" w:sz="4" w:space="0"/>
                  </w:tcBorders>
                  <w:noWrap w:val="0"/>
                  <w:vAlign w:val="center"/>
                </w:tcPr>
                <w:p w14:paraId="5309B98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40" w:type="dxa"/>
                  <w:vMerge w:val="continue"/>
                  <w:tcBorders>
                    <w:left w:val="single" w:color="auto" w:sz="4" w:space="0"/>
                    <w:right w:val="single" w:color="auto" w:sz="4" w:space="0"/>
                  </w:tcBorders>
                  <w:noWrap w:val="0"/>
                  <w:vAlign w:val="center"/>
                </w:tcPr>
                <w:p w14:paraId="174D45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38" w:type="dxa"/>
                  <w:vMerge w:val="continue"/>
                  <w:tcBorders>
                    <w:left w:val="single" w:color="auto" w:sz="4" w:space="0"/>
                    <w:right w:val="single" w:color="auto" w:sz="4" w:space="0"/>
                  </w:tcBorders>
                  <w:noWrap w:val="0"/>
                  <w:vAlign w:val="center"/>
                </w:tcPr>
                <w:p w14:paraId="1E3E19E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20" w:type="dxa"/>
                  <w:vMerge w:val="continue"/>
                  <w:tcBorders>
                    <w:left w:val="single" w:color="auto" w:sz="4" w:space="0"/>
                    <w:right w:val="single" w:color="auto" w:sz="4" w:space="0"/>
                  </w:tcBorders>
                  <w:noWrap w:val="0"/>
                  <w:vAlign w:val="center"/>
                </w:tcPr>
                <w:p w14:paraId="3D9DF81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1052" w:type="dxa"/>
                  <w:vMerge w:val="continue"/>
                  <w:tcBorders>
                    <w:left w:val="single" w:color="auto" w:sz="4" w:space="0"/>
                    <w:right w:val="single" w:color="auto" w:sz="4" w:space="0"/>
                  </w:tcBorders>
                  <w:noWrap w:val="0"/>
                  <w:vAlign w:val="center"/>
                </w:tcPr>
                <w:p w14:paraId="44D2E06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869" w:type="dxa"/>
                  <w:vMerge w:val="continue"/>
                  <w:tcBorders>
                    <w:left w:val="single" w:color="auto" w:sz="4" w:space="0"/>
                    <w:right w:val="single" w:color="auto" w:sz="4" w:space="0"/>
                  </w:tcBorders>
                  <w:noWrap w:val="0"/>
                  <w:vAlign w:val="center"/>
                </w:tcPr>
                <w:p w14:paraId="37FAAC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585" w:type="dxa"/>
                  <w:vMerge w:val="continue"/>
                  <w:tcBorders>
                    <w:left w:val="single" w:color="auto" w:sz="4" w:space="0"/>
                    <w:right w:val="single" w:color="auto" w:sz="4" w:space="0"/>
                  </w:tcBorders>
                  <w:noWrap w:val="0"/>
                  <w:vAlign w:val="center"/>
                </w:tcPr>
                <w:p w14:paraId="25D56CC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center"/>
                </w:tcPr>
                <w:p w14:paraId="1D79563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COD</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5CA9E2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30</w:t>
                  </w:r>
                  <w:r>
                    <w:rPr>
                      <w:rFonts w:hint="default" w:ascii="Times New Roman" w:hAnsi="Times New Roman" w:cs="Times New Roman"/>
                      <w:color w:val="auto"/>
                      <w:highlight w:val="none"/>
                    </w:rPr>
                    <w:t>mg/L</w:t>
                  </w:r>
                </w:p>
              </w:tc>
            </w:tr>
            <w:tr w14:paraId="278E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63" w:type="dxa"/>
                  <w:vMerge w:val="continue"/>
                  <w:tcBorders>
                    <w:left w:val="single" w:color="auto" w:sz="4" w:space="0"/>
                    <w:right w:val="single" w:color="auto" w:sz="4" w:space="0"/>
                  </w:tcBorders>
                  <w:noWrap w:val="0"/>
                  <w:vAlign w:val="center"/>
                </w:tcPr>
                <w:p w14:paraId="09395B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677" w:type="dxa"/>
                  <w:vMerge w:val="continue"/>
                  <w:tcBorders>
                    <w:left w:val="single" w:color="auto" w:sz="4" w:space="0"/>
                    <w:right w:val="single" w:color="auto" w:sz="4" w:space="0"/>
                  </w:tcBorders>
                  <w:noWrap w:val="0"/>
                  <w:vAlign w:val="center"/>
                </w:tcPr>
                <w:p w14:paraId="6E594E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40" w:type="dxa"/>
                  <w:vMerge w:val="continue"/>
                  <w:tcBorders>
                    <w:left w:val="single" w:color="auto" w:sz="4" w:space="0"/>
                    <w:right w:val="single" w:color="auto" w:sz="4" w:space="0"/>
                  </w:tcBorders>
                  <w:noWrap w:val="0"/>
                  <w:vAlign w:val="center"/>
                </w:tcPr>
                <w:p w14:paraId="625C133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38" w:type="dxa"/>
                  <w:vMerge w:val="continue"/>
                  <w:tcBorders>
                    <w:left w:val="single" w:color="auto" w:sz="4" w:space="0"/>
                    <w:right w:val="single" w:color="auto" w:sz="4" w:space="0"/>
                  </w:tcBorders>
                  <w:noWrap w:val="0"/>
                  <w:vAlign w:val="center"/>
                </w:tcPr>
                <w:p w14:paraId="39DAA8C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20" w:type="dxa"/>
                  <w:vMerge w:val="continue"/>
                  <w:tcBorders>
                    <w:left w:val="single" w:color="auto" w:sz="4" w:space="0"/>
                    <w:right w:val="single" w:color="auto" w:sz="4" w:space="0"/>
                  </w:tcBorders>
                  <w:noWrap w:val="0"/>
                  <w:vAlign w:val="center"/>
                </w:tcPr>
                <w:p w14:paraId="0D24CB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1052" w:type="dxa"/>
                  <w:vMerge w:val="continue"/>
                  <w:tcBorders>
                    <w:left w:val="single" w:color="auto" w:sz="4" w:space="0"/>
                    <w:right w:val="single" w:color="auto" w:sz="4" w:space="0"/>
                  </w:tcBorders>
                  <w:noWrap w:val="0"/>
                  <w:vAlign w:val="center"/>
                </w:tcPr>
                <w:p w14:paraId="46EE8E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869" w:type="dxa"/>
                  <w:vMerge w:val="continue"/>
                  <w:tcBorders>
                    <w:left w:val="single" w:color="auto" w:sz="4" w:space="0"/>
                    <w:right w:val="single" w:color="auto" w:sz="4" w:space="0"/>
                  </w:tcBorders>
                  <w:noWrap w:val="0"/>
                  <w:vAlign w:val="center"/>
                </w:tcPr>
                <w:p w14:paraId="509E8FE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585" w:type="dxa"/>
                  <w:vMerge w:val="continue"/>
                  <w:tcBorders>
                    <w:left w:val="single" w:color="auto" w:sz="4" w:space="0"/>
                    <w:right w:val="single" w:color="auto" w:sz="4" w:space="0"/>
                  </w:tcBorders>
                  <w:noWrap w:val="0"/>
                  <w:vAlign w:val="center"/>
                </w:tcPr>
                <w:p w14:paraId="07667AB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center"/>
                </w:tcPr>
                <w:p w14:paraId="020138E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BOD</w:t>
                  </w:r>
                  <w:r>
                    <w:rPr>
                      <w:rFonts w:hint="default" w:ascii="Times New Roman" w:hAnsi="Times New Roman" w:cs="Times New Roman"/>
                      <w:color w:val="auto"/>
                      <w:highlight w:val="none"/>
                      <w:vertAlign w:val="subscript"/>
                    </w:rPr>
                    <w:t>5</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5FA1E09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mg/L</w:t>
                  </w:r>
                </w:p>
              </w:tc>
            </w:tr>
            <w:tr w14:paraId="593D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 w:hRule="atLeast"/>
                <w:jc w:val="center"/>
              </w:trPr>
              <w:tc>
                <w:tcPr>
                  <w:tcW w:w="363" w:type="dxa"/>
                  <w:vMerge w:val="continue"/>
                  <w:tcBorders>
                    <w:left w:val="single" w:color="auto" w:sz="4" w:space="0"/>
                    <w:right w:val="single" w:color="auto" w:sz="4" w:space="0"/>
                  </w:tcBorders>
                  <w:noWrap w:val="0"/>
                  <w:vAlign w:val="center"/>
                </w:tcPr>
                <w:p w14:paraId="5A7C61F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677" w:type="dxa"/>
                  <w:vMerge w:val="continue"/>
                  <w:tcBorders>
                    <w:left w:val="single" w:color="auto" w:sz="4" w:space="0"/>
                    <w:right w:val="single" w:color="auto" w:sz="4" w:space="0"/>
                  </w:tcBorders>
                  <w:noWrap w:val="0"/>
                  <w:vAlign w:val="center"/>
                </w:tcPr>
                <w:p w14:paraId="6BB5404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40" w:type="dxa"/>
                  <w:vMerge w:val="continue"/>
                  <w:tcBorders>
                    <w:left w:val="single" w:color="auto" w:sz="4" w:space="0"/>
                    <w:right w:val="single" w:color="auto" w:sz="4" w:space="0"/>
                  </w:tcBorders>
                  <w:noWrap w:val="0"/>
                  <w:vAlign w:val="center"/>
                </w:tcPr>
                <w:p w14:paraId="4AEC0BF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38" w:type="dxa"/>
                  <w:vMerge w:val="continue"/>
                  <w:tcBorders>
                    <w:left w:val="single" w:color="auto" w:sz="4" w:space="0"/>
                    <w:right w:val="single" w:color="auto" w:sz="4" w:space="0"/>
                  </w:tcBorders>
                  <w:noWrap w:val="0"/>
                  <w:vAlign w:val="center"/>
                </w:tcPr>
                <w:p w14:paraId="01C524E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20" w:type="dxa"/>
                  <w:vMerge w:val="continue"/>
                  <w:tcBorders>
                    <w:left w:val="single" w:color="auto" w:sz="4" w:space="0"/>
                    <w:right w:val="single" w:color="auto" w:sz="4" w:space="0"/>
                  </w:tcBorders>
                  <w:noWrap w:val="0"/>
                  <w:vAlign w:val="center"/>
                </w:tcPr>
                <w:p w14:paraId="0962C92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1052" w:type="dxa"/>
                  <w:vMerge w:val="continue"/>
                  <w:tcBorders>
                    <w:left w:val="single" w:color="auto" w:sz="4" w:space="0"/>
                    <w:right w:val="single" w:color="auto" w:sz="4" w:space="0"/>
                  </w:tcBorders>
                  <w:noWrap w:val="0"/>
                  <w:vAlign w:val="center"/>
                </w:tcPr>
                <w:p w14:paraId="750F814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869" w:type="dxa"/>
                  <w:vMerge w:val="continue"/>
                  <w:tcBorders>
                    <w:left w:val="single" w:color="auto" w:sz="4" w:space="0"/>
                    <w:right w:val="single" w:color="auto" w:sz="4" w:space="0"/>
                  </w:tcBorders>
                  <w:noWrap w:val="0"/>
                  <w:vAlign w:val="center"/>
                </w:tcPr>
                <w:p w14:paraId="309D888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585" w:type="dxa"/>
                  <w:vMerge w:val="continue"/>
                  <w:tcBorders>
                    <w:left w:val="single" w:color="auto" w:sz="4" w:space="0"/>
                    <w:right w:val="single" w:color="auto" w:sz="4" w:space="0"/>
                  </w:tcBorders>
                  <w:noWrap w:val="0"/>
                  <w:vAlign w:val="center"/>
                </w:tcPr>
                <w:p w14:paraId="694F93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center"/>
                </w:tcPr>
                <w:p w14:paraId="095572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SS</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69CE78F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10mg/L</w:t>
                  </w:r>
                </w:p>
              </w:tc>
            </w:tr>
            <w:tr w14:paraId="18EC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 w:hRule="atLeast"/>
                <w:jc w:val="center"/>
              </w:trPr>
              <w:tc>
                <w:tcPr>
                  <w:tcW w:w="363" w:type="dxa"/>
                  <w:vMerge w:val="continue"/>
                  <w:tcBorders>
                    <w:left w:val="single" w:color="auto" w:sz="4" w:space="0"/>
                    <w:right w:val="single" w:color="auto" w:sz="4" w:space="0"/>
                  </w:tcBorders>
                  <w:noWrap w:val="0"/>
                  <w:vAlign w:val="center"/>
                </w:tcPr>
                <w:p w14:paraId="0A1471D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677" w:type="dxa"/>
                  <w:vMerge w:val="continue"/>
                  <w:tcBorders>
                    <w:left w:val="single" w:color="auto" w:sz="4" w:space="0"/>
                    <w:right w:val="single" w:color="auto" w:sz="4" w:space="0"/>
                  </w:tcBorders>
                  <w:noWrap w:val="0"/>
                  <w:vAlign w:val="center"/>
                </w:tcPr>
                <w:p w14:paraId="264D3D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40" w:type="dxa"/>
                  <w:vMerge w:val="continue"/>
                  <w:tcBorders>
                    <w:left w:val="single" w:color="auto" w:sz="4" w:space="0"/>
                    <w:right w:val="single" w:color="auto" w:sz="4" w:space="0"/>
                  </w:tcBorders>
                  <w:noWrap w:val="0"/>
                  <w:vAlign w:val="center"/>
                </w:tcPr>
                <w:p w14:paraId="7D464F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38" w:type="dxa"/>
                  <w:vMerge w:val="continue"/>
                  <w:tcBorders>
                    <w:left w:val="single" w:color="auto" w:sz="4" w:space="0"/>
                    <w:right w:val="single" w:color="auto" w:sz="4" w:space="0"/>
                  </w:tcBorders>
                  <w:noWrap w:val="0"/>
                  <w:vAlign w:val="center"/>
                </w:tcPr>
                <w:p w14:paraId="0718C5A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20" w:type="dxa"/>
                  <w:vMerge w:val="continue"/>
                  <w:tcBorders>
                    <w:left w:val="single" w:color="auto" w:sz="4" w:space="0"/>
                    <w:right w:val="single" w:color="auto" w:sz="4" w:space="0"/>
                  </w:tcBorders>
                  <w:noWrap w:val="0"/>
                  <w:vAlign w:val="center"/>
                </w:tcPr>
                <w:p w14:paraId="4DFF48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1052" w:type="dxa"/>
                  <w:vMerge w:val="continue"/>
                  <w:tcBorders>
                    <w:left w:val="single" w:color="auto" w:sz="4" w:space="0"/>
                    <w:right w:val="single" w:color="auto" w:sz="4" w:space="0"/>
                  </w:tcBorders>
                  <w:noWrap w:val="0"/>
                  <w:vAlign w:val="center"/>
                </w:tcPr>
                <w:p w14:paraId="6AC362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869" w:type="dxa"/>
                  <w:vMerge w:val="continue"/>
                  <w:tcBorders>
                    <w:left w:val="single" w:color="auto" w:sz="4" w:space="0"/>
                    <w:right w:val="single" w:color="auto" w:sz="4" w:space="0"/>
                  </w:tcBorders>
                  <w:noWrap w:val="0"/>
                  <w:vAlign w:val="center"/>
                </w:tcPr>
                <w:p w14:paraId="5BAAD27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585" w:type="dxa"/>
                  <w:vMerge w:val="continue"/>
                  <w:tcBorders>
                    <w:left w:val="single" w:color="auto" w:sz="4" w:space="0"/>
                    <w:right w:val="single" w:color="auto" w:sz="4" w:space="0"/>
                  </w:tcBorders>
                  <w:noWrap w:val="0"/>
                  <w:vAlign w:val="center"/>
                </w:tcPr>
                <w:p w14:paraId="04FF461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center"/>
                </w:tcPr>
                <w:p w14:paraId="7D0B07B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rPr>
                    <w:t>氨氮</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1256D58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rPr>
                    <w:t>1.5</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mg/L</w:t>
                  </w:r>
                </w:p>
              </w:tc>
            </w:tr>
            <w:tr w14:paraId="2FAD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 w:hRule="atLeast"/>
                <w:jc w:val="center"/>
              </w:trPr>
              <w:tc>
                <w:tcPr>
                  <w:tcW w:w="363" w:type="dxa"/>
                  <w:vMerge w:val="continue"/>
                  <w:tcBorders>
                    <w:left w:val="single" w:color="auto" w:sz="4" w:space="0"/>
                    <w:right w:val="single" w:color="auto" w:sz="4" w:space="0"/>
                  </w:tcBorders>
                  <w:noWrap w:val="0"/>
                  <w:vAlign w:val="center"/>
                </w:tcPr>
                <w:p w14:paraId="608817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677" w:type="dxa"/>
                  <w:vMerge w:val="continue"/>
                  <w:tcBorders>
                    <w:left w:val="single" w:color="auto" w:sz="4" w:space="0"/>
                    <w:right w:val="single" w:color="auto" w:sz="4" w:space="0"/>
                  </w:tcBorders>
                  <w:noWrap w:val="0"/>
                  <w:vAlign w:val="center"/>
                </w:tcPr>
                <w:p w14:paraId="21045C5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40" w:type="dxa"/>
                  <w:vMerge w:val="continue"/>
                  <w:tcBorders>
                    <w:left w:val="single" w:color="auto" w:sz="4" w:space="0"/>
                    <w:right w:val="single" w:color="auto" w:sz="4" w:space="0"/>
                  </w:tcBorders>
                  <w:noWrap w:val="0"/>
                  <w:vAlign w:val="center"/>
                </w:tcPr>
                <w:p w14:paraId="7463DA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38" w:type="dxa"/>
                  <w:vMerge w:val="continue"/>
                  <w:tcBorders>
                    <w:left w:val="single" w:color="auto" w:sz="4" w:space="0"/>
                    <w:right w:val="single" w:color="auto" w:sz="4" w:space="0"/>
                  </w:tcBorders>
                  <w:noWrap w:val="0"/>
                  <w:vAlign w:val="center"/>
                </w:tcPr>
                <w:p w14:paraId="3A8B653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920" w:type="dxa"/>
                  <w:vMerge w:val="continue"/>
                  <w:tcBorders>
                    <w:left w:val="single" w:color="auto" w:sz="4" w:space="0"/>
                    <w:right w:val="single" w:color="auto" w:sz="4" w:space="0"/>
                  </w:tcBorders>
                  <w:noWrap w:val="0"/>
                  <w:vAlign w:val="center"/>
                </w:tcPr>
                <w:p w14:paraId="2D29BF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1052" w:type="dxa"/>
                  <w:vMerge w:val="continue"/>
                  <w:tcBorders>
                    <w:left w:val="single" w:color="auto" w:sz="4" w:space="0"/>
                    <w:right w:val="single" w:color="auto" w:sz="4" w:space="0"/>
                  </w:tcBorders>
                  <w:noWrap w:val="0"/>
                  <w:vAlign w:val="center"/>
                </w:tcPr>
                <w:p w14:paraId="4C88A8A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869" w:type="dxa"/>
                  <w:vMerge w:val="continue"/>
                  <w:tcBorders>
                    <w:left w:val="single" w:color="auto" w:sz="4" w:space="0"/>
                    <w:right w:val="single" w:color="auto" w:sz="4" w:space="0"/>
                  </w:tcBorders>
                  <w:noWrap w:val="0"/>
                  <w:vAlign w:val="center"/>
                </w:tcPr>
                <w:p w14:paraId="351FD6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585" w:type="dxa"/>
                  <w:vMerge w:val="continue"/>
                  <w:tcBorders>
                    <w:left w:val="single" w:color="auto" w:sz="4" w:space="0"/>
                    <w:right w:val="single" w:color="auto" w:sz="4" w:space="0"/>
                  </w:tcBorders>
                  <w:noWrap w:val="0"/>
                  <w:vAlign w:val="center"/>
                </w:tcPr>
                <w:p w14:paraId="0151279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center"/>
                </w:tcPr>
                <w:p w14:paraId="2D0356A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lang w:val="en-US" w:eastAsia="zh-CN"/>
                    </w:rPr>
                    <w:t>总磷</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7414199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rPr>
                  </w:pPr>
                  <w:r>
                    <w:rPr>
                      <w:rFonts w:hint="eastAsia" w:ascii="Times New Roman" w:hAnsi="Times New Roman" w:cs="宋体"/>
                      <w:color w:val="auto"/>
                      <w:highlight w:val="none"/>
                      <w:lang w:val="en-US" w:eastAsia="zh-CN"/>
                    </w:rPr>
                    <w:t>0.3</w:t>
                  </w:r>
                  <w:r>
                    <w:rPr>
                      <w:rFonts w:hint="default" w:ascii="Times New Roman" w:hAnsi="Times New Roman" w:cs="Times New Roman"/>
                      <w:color w:val="auto"/>
                      <w:highlight w:val="none"/>
                    </w:rPr>
                    <w:t>mg/L</w:t>
                  </w:r>
                </w:p>
              </w:tc>
            </w:tr>
            <w:tr w14:paraId="7EDF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363" w:type="dxa"/>
                  <w:vMerge w:val="continue"/>
                  <w:tcBorders>
                    <w:left w:val="single" w:color="auto" w:sz="4" w:space="0"/>
                    <w:right w:val="single" w:color="auto" w:sz="4" w:space="0"/>
                  </w:tcBorders>
                  <w:noWrap w:val="0"/>
                  <w:vAlign w:val="center"/>
                </w:tcPr>
                <w:p w14:paraId="7E30A4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宋体"/>
                      <w:color w:val="auto"/>
                      <w:highlight w:val="none"/>
                    </w:rPr>
                  </w:pPr>
                </w:p>
              </w:tc>
              <w:tc>
                <w:tcPr>
                  <w:tcW w:w="677" w:type="dxa"/>
                  <w:vMerge w:val="continue"/>
                  <w:tcBorders>
                    <w:left w:val="single" w:color="auto" w:sz="4" w:space="0"/>
                    <w:right w:val="single" w:color="auto" w:sz="4" w:space="0"/>
                  </w:tcBorders>
                  <w:noWrap w:val="0"/>
                  <w:vAlign w:val="center"/>
                </w:tcPr>
                <w:p w14:paraId="6CC471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宋体"/>
                      <w:color w:val="auto"/>
                      <w:highlight w:val="none"/>
                    </w:rPr>
                  </w:pPr>
                </w:p>
              </w:tc>
              <w:tc>
                <w:tcPr>
                  <w:tcW w:w="940" w:type="dxa"/>
                  <w:vMerge w:val="continue"/>
                  <w:tcBorders>
                    <w:left w:val="single" w:color="auto" w:sz="4" w:space="0"/>
                    <w:right w:val="single" w:color="auto" w:sz="4" w:space="0"/>
                  </w:tcBorders>
                  <w:noWrap w:val="0"/>
                  <w:vAlign w:val="center"/>
                </w:tcPr>
                <w:p w14:paraId="0FB784F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宋体"/>
                      <w:color w:val="auto"/>
                      <w:highlight w:val="none"/>
                    </w:rPr>
                  </w:pPr>
                </w:p>
              </w:tc>
              <w:tc>
                <w:tcPr>
                  <w:tcW w:w="938" w:type="dxa"/>
                  <w:vMerge w:val="continue"/>
                  <w:tcBorders>
                    <w:left w:val="single" w:color="auto" w:sz="4" w:space="0"/>
                    <w:right w:val="single" w:color="auto" w:sz="4" w:space="0"/>
                  </w:tcBorders>
                  <w:noWrap w:val="0"/>
                  <w:vAlign w:val="center"/>
                </w:tcPr>
                <w:p w14:paraId="555366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宋体"/>
                      <w:color w:val="auto"/>
                      <w:highlight w:val="none"/>
                    </w:rPr>
                  </w:pPr>
                </w:p>
              </w:tc>
              <w:tc>
                <w:tcPr>
                  <w:tcW w:w="920" w:type="dxa"/>
                  <w:vMerge w:val="continue"/>
                  <w:tcBorders>
                    <w:left w:val="single" w:color="auto" w:sz="4" w:space="0"/>
                    <w:right w:val="single" w:color="auto" w:sz="4" w:space="0"/>
                  </w:tcBorders>
                  <w:noWrap w:val="0"/>
                  <w:vAlign w:val="center"/>
                </w:tcPr>
                <w:p w14:paraId="25E8D0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宋体"/>
                      <w:color w:val="auto"/>
                      <w:highlight w:val="none"/>
                    </w:rPr>
                  </w:pPr>
                </w:p>
              </w:tc>
              <w:tc>
                <w:tcPr>
                  <w:tcW w:w="1052" w:type="dxa"/>
                  <w:vMerge w:val="continue"/>
                  <w:tcBorders>
                    <w:left w:val="single" w:color="auto" w:sz="4" w:space="0"/>
                    <w:right w:val="single" w:color="auto" w:sz="4" w:space="0"/>
                  </w:tcBorders>
                  <w:noWrap w:val="0"/>
                  <w:vAlign w:val="center"/>
                </w:tcPr>
                <w:p w14:paraId="62F7D61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宋体"/>
                      <w:color w:val="auto"/>
                      <w:highlight w:val="none"/>
                    </w:rPr>
                  </w:pPr>
                </w:p>
              </w:tc>
              <w:tc>
                <w:tcPr>
                  <w:tcW w:w="869" w:type="dxa"/>
                  <w:vMerge w:val="continue"/>
                  <w:tcBorders>
                    <w:left w:val="single" w:color="auto" w:sz="4" w:space="0"/>
                    <w:right w:val="single" w:color="auto" w:sz="4" w:space="0"/>
                  </w:tcBorders>
                  <w:noWrap w:val="0"/>
                  <w:vAlign w:val="center"/>
                </w:tcPr>
                <w:p w14:paraId="5704ED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宋体"/>
                      <w:color w:val="auto"/>
                      <w:highlight w:val="none"/>
                    </w:rPr>
                  </w:pPr>
                </w:p>
              </w:tc>
              <w:tc>
                <w:tcPr>
                  <w:tcW w:w="585" w:type="dxa"/>
                  <w:vMerge w:val="continue"/>
                  <w:tcBorders>
                    <w:left w:val="single" w:color="auto" w:sz="4" w:space="0"/>
                    <w:right w:val="single" w:color="auto" w:sz="4" w:space="0"/>
                  </w:tcBorders>
                  <w:noWrap w:val="0"/>
                  <w:vAlign w:val="center"/>
                </w:tcPr>
                <w:p w14:paraId="6B0E141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宋体"/>
                      <w:color w:val="auto"/>
                      <w:highlight w:val="none"/>
                    </w:rPr>
                  </w:pPr>
                </w:p>
              </w:tc>
              <w:tc>
                <w:tcPr>
                  <w:tcW w:w="781" w:type="dxa"/>
                  <w:tcBorders>
                    <w:top w:val="single" w:color="auto" w:sz="4" w:space="0"/>
                    <w:left w:val="single" w:color="auto" w:sz="4" w:space="0"/>
                    <w:bottom w:val="single" w:color="auto" w:sz="4" w:space="0"/>
                    <w:right w:val="single" w:color="auto" w:sz="4" w:space="0"/>
                  </w:tcBorders>
                  <w:noWrap w:val="0"/>
                  <w:vAlign w:val="center"/>
                </w:tcPr>
                <w:p w14:paraId="792D8A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highlight w:val="none"/>
                      <w:lang w:val="en-US" w:eastAsia="zh-CN"/>
                    </w:rPr>
                  </w:pPr>
                  <w:r>
                    <w:rPr>
                      <w:rFonts w:hint="eastAsia" w:ascii="Times New Roman" w:hAnsi="Times New Roman" w:cs="宋体"/>
                      <w:color w:val="auto"/>
                      <w:highlight w:val="none"/>
                      <w:lang w:val="en-US" w:eastAsia="zh-CN"/>
                    </w:rPr>
                    <w:t>粪大肠菌群数</w:t>
                  </w:r>
                </w:p>
              </w:tc>
              <w:tc>
                <w:tcPr>
                  <w:tcW w:w="1281" w:type="dxa"/>
                  <w:tcBorders>
                    <w:top w:val="single" w:color="auto" w:sz="4" w:space="0"/>
                    <w:left w:val="single" w:color="auto" w:sz="4" w:space="0"/>
                    <w:bottom w:val="single" w:color="auto" w:sz="4" w:space="0"/>
                    <w:right w:val="single" w:color="auto" w:sz="4" w:space="0"/>
                  </w:tcBorders>
                  <w:noWrap w:val="0"/>
                  <w:vAlign w:val="center"/>
                </w:tcPr>
                <w:p w14:paraId="5D9DB31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宋体"/>
                      <w:color w:val="auto"/>
                      <w:highlight w:val="none"/>
                      <w:lang w:val="en-US" w:eastAsia="zh-CN"/>
                    </w:rPr>
                  </w:pPr>
                  <w:r>
                    <w:rPr>
                      <w:rFonts w:hint="eastAsia" w:ascii="Times New Roman" w:hAnsi="Times New Roman" w:cs="宋体"/>
                      <w:color w:val="auto"/>
                      <w:highlight w:val="none"/>
                      <w:lang w:val="en-US" w:eastAsia="zh-CN"/>
                    </w:rPr>
                    <w:t>1000个/L</w:t>
                  </w:r>
                </w:p>
              </w:tc>
            </w:tr>
          </w:tbl>
          <w:p w14:paraId="0D7CE612">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snapToGrid w:val="0"/>
                <w:color w:val="auto"/>
                <w:kern w:val="2"/>
                <w:sz w:val="24"/>
                <w:szCs w:val="24"/>
                <w:highlight w:val="none"/>
                <w:lang w:val="en-US" w:eastAsia="zh-CN" w:bidi="ar-SA"/>
              </w:rPr>
            </w:pPr>
            <w:r>
              <w:rPr>
                <w:rFonts w:hint="eastAsia" w:ascii="Times New Roman" w:hAnsi="Times New Roman" w:cs="Times New Roman"/>
                <w:b w:val="0"/>
                <w:bCs/>
                <w:snapToGrid w:val="0"/>
                <w:color w:val="auto"/>
                <w:kern w:val="2"/>
                <w:sz w:val="24"/>
                <w:szCs w:val="24"/>
                <w:highlight w:val="none"/>
                <w:lang w:val="en-US" w:eastAsia="zh-CN" w:bidi="ar-SA"/>
              </w:rPr>
              <w:t>（5）</w:t>
            </w:r>
            <w:r>
              <w:rPr>
                <w:rFonts w:hint="default" w:ascii="Times New Roman" w:hAnsi="Times New Roman" w:cs="Times New Roman"/>
                <w:b w:val="0"/>
                <w:bCs/>
                <w:snapToGrid w:val="0"/>
                <w:color w:val="auto"/>
                <w:kern w:val="2"/>
                <w:sz w:val="24"/>
                <w:szCs w:val="24"/>
                <w:highlight w:val="none"/>
                <w:lang w:val="en-US" w:eastAsia="zh-CN" w:bidi="ar-SA"/>
              </w:rPr>
              <w:t>废水监测要求</w:t>
            </w:r>
          </w:p>
          <w:p w14:paraId="3CC81181">
            <w:pPr>
              <w:keepNext w:val="0"/>
              <w:keepLines w:val="0"/>
              <w:pageBreakBefore w:val="0"/>
              <w:widowControl w:val="0"/>
              <w:numPr>
                <w:ilvl w:val="0"/>
                <w:numId w:val="0"/>
              </w:numPr>
              <w:suppressLineNumbers w:val="0"/>
              <w:tabs>
                <w:tab w:val="left" w:pos="4536"/>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本项目运营期产生的废水主要</w:t>
            </w:r>
            <w:r>
              <w:rPr>
                <w:rFonts w:hint="eastAsia"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医疗废水，医疗废水经过</w:t>
            </w:r>
            <w:r>
              <w:rPr>
                <w:rFonts w:hint="eastAsia" w:ascii="Times New Roman" w:hAnsi="Times New Roman" w:eastAsia="宋体" w:cs="Times New Roman"/>
                <w:color w:val="auto"/>
                <w:sz w:val="24"/>
                <w:szCs w:val="24"/>
                <w:highlight w:val="none"/>
                <w:lang w:val="en-US" w:eastAsia="zh-CN"/>
              </w:rPr>
              <w:t>医疗废水处理设备</w:t>
            </w:r>
            <w:r>
              <w:rPr>
                <w:rFonts w:hint="default" w:ascii="Times New Roman" w:hAnsi="Times New Roman" w:eastAsia="宋体" w:cs="Times New Roman"/>
                <w:color w:val="auto"/>
                <w:sz w:val="24"/>
                <w:szCs w:val="24"/>
                <w:highlight w:val="none"/>
                <w:lang w:val="en-US" w:eastAsia="zh-CN"/>
              </w:rPr>
              <w:t>处理后排入</w:t>
            </w:r>
            <w:r>
              <w:rPr>
                <w:rFonts w:hint="eastAsia" w:ascii="Times New Roman" w:hAnsi="Times New Roman" w:eastAsia="宋体" w:cs="Times New Roman"/>
                <w:color w:val="auto"/>
                <w:sz w:val="24"/>
                <w:szCs w:val="24"/>
                <w:highlight w:val="none"/>
                <w:lang w:val="en-US" w:eastAsia="zh-CN"/>
              </w:rPr>
              <w:t>化粪池</w:t>
            </w:r>
            <w:r>
              <w:rPr>
                <w:rFonts w:hint="default" w:ascii="Times New Roman" w:hAnsi="Times New Roman" w:eastAsia="宋体" w:cs="Times New Roman"/>
                <w:color w:val="auto"/>
                <w:sz w:val="24"/>
                <w:szCs w:val="24"/>
                <w:highlight w:val="none"/>
                <w:lang w:val="en-US" w:eastAsia="zh-CN"/>
              </w:rPr>
              <w:t>内，生活污水直接排入化粪池。</w:t>
            </w:r>
          </w:p>
          <w:p w14:paraId="7651989D">
            <w:pPr>
              <w:keepNext w:val="0"/>
              <w:keepLines w:val="0"/>
              <w:pageBreakBefore w:val="0"/>
              <w:widowControl w:val="0"/>
              <w:numPr>
                <w:ilvl w:val="0"/>
                <w:numId w:val="0"/>
              </w:numPr>
              <w:suppressLineNumbers w:val="0"/>
              <w:tabs>
                <w:tab w:val="left" w:pos="4536"/>
              </w:tabs>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32"/>
                <w:highlight w:val="none"/>
              </w:rPr>
              <w:t>根据《排污单位自行监测技术指南</w:t>
            </w:r>
            <w:r>
              <w:rPr>
                <w:rFonts w:hint="eastAsia" w:ascii="Times New Roman" w:hAnsi="Times New Roman" w:cs="Times New Roman"/>
                <w:color w:val="auto"/>
                <w:sz w:val="24"/>
                <w:szCs w:val="32"/>
                <w:highlight w:val="none"/>
                <w:lang w:val="en-US" w:eastAsia="zh-CN"/>
              </w:rPr>
              <w:t xml:space="preserve"> </w:t>
            </w:r>
            <w:r>
              <w:rPr>
                <w:rFonts w:hint="default" w:ascii="Times New Roman" w:hAnsi="Times New Roman" w:cs="Times New Roman"/>
                <w:color w:val="auto"/>
                <w:sz w:val="24"/>
                <w:szCs w:val="32"/>
                <w:highlight w:val="none"/>
              </w:rPr>
              <w:t>总则》（HJ819-2017）其相关规定</w:t>
            </w:r>
            <w:r>
              <w:rPr>
                <w:rFonts w:hint="eastAsia" w:ascii="Times New Roman" w:hAnsi="Times New Roman" w:cs="Times New Roman"/>
                <w:color w:val="auto"/>
                <w:sz w:val="24"/>
                <w:szCs w:val="32"/>
                <w:highlight w:val="none"/>
                <w:lang w:val="en-US" w:eastAsia="zh-CN"/>
              </w:rPr>
              <w:t>以及</w:t>
            </w:r>
            <w:r>
              <w:rPr>
                <w:rFonts w:hint="default" w:ascii="Times New Roman" w:hAnsi="Times New Roman" w:eastAsia="宋体" w:cs="Times New Roman"/>
                <w:color w:val="auto"/>
                <w:sz w:val="24"/>
                <w:szCs w:val="24"/>
                <w:highlight w:val="none"/>
                <w:lang w:val="en-US" w:eastAsia="zh-CN"/>
              </w:rPr>
              <w:t>本工程的污染特点，废水依托</w:t>
            </w:r>
            <w:r>
              <w:rPr>
                <w:rFonts w:hint="eastAsia" w:ascii="Times New Roman" w:hAnsi="Times New Roman"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lang w:val="en-US" w:eastAsia="zh-CN"/>
              </w:rPr>
              <w:t>化粪池进行处理，因此本次</w:t>
            </w:r>
            <w:r>
              <w:rPr>
                <w:rFonts w:hint="eastAsia" w:cs="Times New Roman"/>
                <w:color w:val="auto"/>
                <w:sz w:val="24"/>
                <w:szCs w:val="24"/>
                <w:highlight w:val="none"/>
                <w:lang w:val="en-US" w:eastAsia="zh-CN"/>
              </w:rPr>
              <w:t>扩建</w:t>
            </w:r>
            <w:r>
              <w:rPr>
                <w:rFonts w:hint="default" w:ascii="Times New Roman" w:hAnsi="Times New Roman" w:eastAsia="宋体" w:cs="Times New Roman"/>
                <w:color w:val="auto"/>
                <w:sz w:val="24"/>
                <w:szCs w:val="24"/>
                <w:highlight w:val="none"/>
                <w:lang w:val="en-US" w:eastAsia="zh-CN"/>
              </w:rPr>
              <w:t>环评仅</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医疗废水消毒</w:t>
            </w:r>
            <w:r>
              <w:rPr>
                <w:rFonts w:hint="eastAsia" w:ascii="Times New Roman" w:hAnsi="Times New Roman" w:eastAsia="宋体" w:cs="Times New Roman"/>
                <w:color w:val="auto"/>
                <w:sz w:val="24"/>
                <w:szCs w:val="24"/>
                <w:highlight w:val="none"/>
                <w:lang w:val="en-US" w:eastAsia="zh-CN"/>
              </w:rPr>
              <w:t>装置出口进行监测</w:t>
            </w:r>
            <w:r>
              <w:rPr>
                <w:rFonts w:hint="eastAsia" w:cs="Times New Roman"/>
                <w:color w:val="auto"/>
                <w:sz w:val="24"/>
                <w:szCs w:val="24"/>
                <w:highlight w:val="none"/>
                <w:lang w:val="en-US" w:eastAsia="zh-CN"/>
              </w:rPr>
              <w:t>，将本扩建项目监测计划纳入全院监测计划内，本扩建项目建成后全院废水监测计划见下</w:t>
            </w:r>
            <w:r>
              <w:rPr>
                <w:rFonts w:hint="default" w:ascii="Times New Roman" w:hAnsi="Times New Roman" w:eastAsia="宋体" w:cs="Times New Roman"/>
                <w:color w:val="auto"/>
                <w:sz w:val="24"/>
                <w:szCs w:val="24"/>
                <w:highlight w:val="none"/>
                <w:lang w:val="en-US" w:eastAsia="zh-CN"/>
              </w:rPr>
              <w:t>。</w:t>
            </w:r>
          </w:p>
          <w:p w14:paraId="6F43AD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 xml:space="preserve">5  </w:t>
            </w:r>
            <w:r>
              <w:rPr>
                <w:rFonts w:hint="default" w:ascii="Times New Roman" w:hAnsi="Times New Roman" w:eastAsia="宋体" w:cs="Times New Roman"/>
                <w:b/>
                <w:bCs/>
                <w:color w:val="auto"/>
                <w:sz w:val="21"/>
                <w:szCs w:val="21"/>
                <w:highlight w:val="none"/>
                <w:lang w:val="en-US" w:eastAsia="zh-CN"/>
              </w:rPr>
              <w:t>废水环境监测计划一览表</w:t>
            </w:r>
          </w:p>
          <w:tbl>
            <w:tblPr>
              <w:tblStyle w:val="23"/>
              <w:tblW w:w="5000" w:type="pct"/>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0"/>
              <w:gridCol w:w="2151"/>
              <w:gridCol w:w="1355"/>
              <w:gridCol w:w="1139"/>
              <w:gridCol w:w="2572"/>
            </w:tblGrid>
            <w:tr w14:paraId="221D7A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8" w:hRule="atLeast"/>
              </w:trPr>
              <w:tc>
                <w:tcPr>
                  <w:tcW w:w="677" w:type="pct"/>
                  <w:tcBorders>
                    <w:tl2br w:val="nil"/>
                    <w:tr2bl w:val="nil"/>
                  </w:tcBorders>
                  <w:noWrap w:val="0"/>
                  <w:vAlign w:val="center"/>
                </w:tcPr>
                <w:p w14:paraId="2E173075">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类别</w:t>
                  </w:r>
                </w:p>
              </w:tc>
              <w:tc>
                <w:tcPr>
                  <w:tcW w:w="1288" w:type="pct"/>
                  <w:tcBorders>
                    <w:tl2br w:val="nil"/>
                    <w:tr2bl w:val="nil"/>
                  </w:tcBorders>
                  <w:noWrap w:val="0"/>
                  <w:vAlign w:val="center"/>
                </w:tcPr>
                <w:p w14:paraId="619D435B">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监测因子</w:t>
                  </w:r>
                </w:p>
              </w:tc>
              <w:tc>
                <w:tcPr>
                  <w:tcW w:w="811" w:type="pct"/>
                  <w:tcBorders>
                    <w:tl2br w:val="nil"/>
                    <w:tr2bl w:val="nil"/>
                  </w:tcBorders>
                  <w:noWrap w:val="0"/>
                  <w:vAlign w:val="center"/>
                </w:tcPr>
                <w:p w14:paraId="27EBC1D0">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监测布点</w:t>
                  </w:r>
                </w:p>
              </w:tc>
              <w:tc>
                <w:tcPr>
                  <w:tcW w:w="682" w:type="pct"/>
                  <w:tcBorders>
                    <w:tl2br w:val="nil"/>
                    <w:tr2bl w:val="nil"/>
                  </w:tcBorders>
                  <w:noWrap w:val="0"/>
                  <w:vAlign w:val="center"/>
                </w:tcPr>
                <w:p w14:paraId="5797F7BF">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监测频次</w:t>
                  </w:r>
                </w:p>
              </w:tc>
              <w:tc>
                <w:tcPr>
                  <w:tcW w:w="1540" w:type="pct"/>
                  <w:tcBorders>
                    <w:tl2br w:val="nil"/>
                    <w:tr2bl w:val="nil"/>
                  </w:tcBorders>
                  <w:noWrap w:val="0"/>
                  <w:vAlign w:val="center"/>
                </w:tcPr>
                <w:p w14:paraId="7E4B269C">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控制标准</w:t>
                  </w:r>
                </w:p>
              </w:tc>
            </w:tr>
            <w:tr w14:paraId="5A0738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77" w:type="pct"/>
                  <w:tcBorders>
                    <w:tl2br w:val="nil"/>
                    <w:tr2bl w:val="nil"/>
                  </w:tcBorders>
                  <w:noWrap w:val="0"/>
                  <w:vAlign w:val="center"/>
                </w:tcPr>
                <w:p w14:paraId="7F6A5345">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医疗废水</w:t>
                  </w:r>
                </w:p>
              </w:tc>
              <w:tc>
                <w:tcPr>
                  <w:tcW w:w="1288" w:type="pct"/>
                  <w:tcBorders>
                    <w:tl2br w:val="nil"/>
                    <w:tr2bl w:val="nil"/>
                  </w:tcBorders>
                  <w:noWrap w:val="0"/>
                  <w:vAlign w:val="center"/>
                </w:tcPr>
                <w:p w14:paraId="313A08C8">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eastAsia" w:ascii="Times New Roman" w:hAnsi="Times New Roman" w:cs="Times New Roman"/>
                      <w:color w:val="auto"/>
                      <w:sz w:val="21"/>
                      <w:szCs w:val="21"/>
                      <w:highlight w:val="none"/>
                      <w:lang w:val="en-US" w:eastAsia="zh-CN"/>
                    </w:rPr>
                    <w:t>BOD</w:t>
                  </w:r>
                  <w:r>
                    <w:rPr>
                      <w:rFonts w:hint="eastAsia" w:ascii="Times New Roman" w:hAnsi="Times New Roman" w:cs="Times New Roman"/>
                      <w:color w:val="auto"/>
                      <w:sz w:val="21"/>
                      <w:szCs w:val="21"/>
                      <w:highlight w:val="none"/>
                      <w:vertAlign w:val="subscript"/>
                      <w:lang w:val="en-US" w:eastAsia="zh-CN"/>
                    </w:rPr>
                    <w:t>5</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SS、粪大肠菌群</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总余氯</w:t>
                  </w:r>
                </w:p>
              </w:tc>
              <w:tc>
                <w:tcPr>
                  <w:tcW w:w="811" w:type="pct"/>
                  <w:tcBorders>
                    <w:tl2br w:val="nil"/>
                    <w:tr2bl w:val="nil"/>
                  </w:tcBorders>
                  <w:noWrap w:val="0"/>
                  <w:vAlign w:val="center"/>
                </w:tcPr>
                <w:p w14:paraId="32B23A4A">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2套</w:t>
                  </w:r>
                  <w:r>
                    <w:rPr>
                      <w:rFonts w:hint="default" w:ascii="Times New Roman" w:hAnsi="Times New Roman" w:cs="Times New Roman"/>
                      <w:color w:val="auto"/>
                      <w:sz w:val="21"/>
                      <w:szCs w:val="21"/>
                      <w:highlight w:val="none"/>
                    </w:rPr>
                    <w:t>废水消毒装置出水口</w:t>
                  </w:r>
                </w:p>
              </w:tc>
              <w:tc>
                <w:tcPr>
                  <w:tcW w:w="682" w:type="pct"/>
                  <w:tcBorders>
                    <w:tl2br w:val="nil"/>
                    <w:tr2bl w:val="nil"/>
                  </w:tcBorders>
                  <w:noWrap w:val="0"/>
                  <w:vAlign w:val="center"/>
                </w:tcPr>
                <w:p w14:paraId="0F1618D9">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次/年</w:t>
                  </w:r>
                </w:p>
              </w:tc>
              <w:tc>
                <w:tcPr>
                  <w:tcW w:w="1540" w:type="pct"/>
                  <w:tcBorders>
                    <w:tl2br w:val="nil"/>
                    <w:tr2bl w:val="nil"/>
                  </w:tcBorders>
                  <w:noWrap w:val="0"/>
                  <w:vAlign w:val="center"/>
                </w:tcPr>
                <w:p w14:paraId="7419F6BA">
                  <w:pPr>
                    <w:keepNext w:val="0"/>
                    <w:keepLines w:val="0"/>
                    <w:suppressLineNumbers w:val="0"/>
                    <w:spacing w:before="0" w:beforeAutospacing="0" w:after="0" w:afterAutospacing="0" w:line="300" w:lineRule="atLeas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《医疗机构水污染物排放标准》（GB18466-2005）</w:t>
                  </w:r>
                </w:p>
              </w:tc>
            </w:tr>
          </w:tbl>
          <w:p w14:paraId="7B87DC33">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left="0" w:right="0"/>
              <w:textAlignment w:val="auto"/>
              <w:rPr>
                <w:rFonts w:hint="default" w:ascii="Times New Roman" w:hAnsi="Times New Roman" w:cs="Times New Roman"/>
                <w:b/>
                <w:bCs w:val="0"/>
                <w:snapToGrid w:val="0"/>
                <w:color w:val="auto"/>
                <w:kern w:val="2"/>
                <w:sz w:val="24"/>
                <w:szCs w:val="24"/>
                <w:highlight w:val="none"/>
                <w:lang w:val="en-US" w:eastAsia="zh-CN" w:bidi="ar-SA"/>
              </w:rPr>
            </w:pPr>
            <w:r>
              <w:rPr>
                <w:rFonts w:hint="default" w:ascii="Times New Roman" w:hAnsi="Times New Roman" w:cs="Times New Roman"/>
                <w:b/>
                <w:bCs w:val="0"/>
                <w:snapToGrid w:val="0"/>
                <w:color w:val="auto"/>
                <w:kern w:val="2"/>
                <w:sz w:val="24"/>
                <w:szCs w:val="24"/>
                <w:highlight w:val="none"/>
                <w:lang w:val="en-US" w:eastAsia="zh-CN" w:bidi="ar-SA"/>
              </w:rPr>
              <w:t>3、噪声环境影响和保护措施</w:t>
            </w:r>
          </w:p>
          <w:p w14:paraId="625528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噪声源强分析</w:t>
            </w:r>
          </w:p>
          <w:p w14:paraId="04F7834C">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本项目与原诊所的噪声源同为宠物叫声和空调外机噪声，本项目依托原诊所的空调，住院观察的</w:t>
            </w:r>
            <w:r>
              <w:rPr>
                <w:rFonts w:hint="eastAsia" w:ascii="Times New Roman" w:hAnsi="Times New Roman" w:eastAsia="宋体" w:cs="Times New Roman"/>
                <w:color w:val="auto"/>
                <w:kern w:val="0"/>
                <w:sz w:val="24"/>
                <w:szCs w:val="24"/>
                <w:highlight w:val="none"/>
                <w:lang w:val="en-US" w:eastAsia="zh-CN" w:bidi="ar"/>
              </w:rPr>
              <w:t>宠物</w:t>
            </w:r>
            <w:r>
              <w:rPr>
                <w:rFonts w:hint="default" w:ascii="Times New Roman" w:hAnsi="Times New Roman" w:eastAsia="宋体" w:cs="Times New Roman"/>
                <w:color w:val="auto"/>
                <w:kern w:val="0"/>
                <w:sz w:val="24"/>
                <w:szCs w:val="24"/>
                <w:highlight w:val="none"/>
                <w:lang w:val="en-US" w:eastAsia="zh-CN" w:bidi="ar"/>
              </w:rPr>
              <w:t>为患病或手术、麻醉后的</w:t>
            </w:r>
            <w:r>
              <w:rPr>
                <w:rFonts w:hint="eastAsia" w:ascii="Times New Roman" w:hAnsi="Times New Roman" w:eastAsia="宋体" w:cs="Times New Roman"/>
                <w:color w:val="auto"/>
                <w:kern w:val="0"/>
                <w:sz w:val="24"/>
                <w:szCs w:val="24"/>
                <w:highlight w:val="none"/>
                <w:lang w:val="en-US" w:eastAsia="zh-CN" w:bidi="ar"/>
              </w:rPr>
              <w:t>宠物</w:t>
            </w:r>
            <w:r>
              <w:rPr>
                <w:rFonts w:hint="default" w:ascii="Times New Roman" w:hAnsi="Times New Roman" w:eastAsia="宋体" w:cs="Times New Roman"/>
                <w:color w:val="auto"/>
                <w:kern w:val="0"/>
                <w:sz w:val="24"/>
                <w:szCs w:val="24"/>
                <w:highlight w:val="none"/>
                <w:lang w:val="en-US" w:eastAsia="zh-CN" w:bidi="ar"/>
              </w:rPr>
              <w:t>，吠叫噪声较小，多属于间歇性噪声，留观结束后，由宠物主人带走，不在医院过夜。</w:t>
            </w:r>
            <w:r>
              <w:rPr>
                <w:rFonts w:hint="eastAsia" w:ascii="Times New Roman" w:hAnsi="Times New Roman" w:eastAsia="宋体" w:cs="Times New Roman"/>
                <w:color w:val="auto"/>
                <w:kern w:val="0"/>
                <w:sz w:val="24"/>
                <w:szCs w:val="24"/>
                <w:highlight w:val="none"/>
                <w:lang w:val="en-US" w:eastAsia="zh-CN" w:bidi="ar"/>
              </w:rPr>
              <w:t>因现有项目未进行监测，故噪声源强以全诊所设备进行计算。</w:t>
            </w:r>
          </w:p>
          <w:p w14:paraId="79BC8F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表4-</w:t>
            </w:r>
            <w:r>
              <w:rPr>
                <w:rFonts w:hint="eastAsia" w:ascii="Times New Roman" w:hAnsi="Times New Roman" w:eastAsia="宋体" w:cs="Times New Roman"/>
                <w:b/>
                <w:bCs/>
                <w:color w:val="auto"/>
                <w:sz w:val="21"/>
                <w:szCs w:val="21"/>
                <w:highlight w:val="none"/>
                <w:lang w:val="en-US" w:eastAsia="zh-CN"/>
              </w:rPr>
              <w:t xml:space="preserve">6  </w:t>
            </w:r>
            <w:r>
              <w:rPr>
                <w:rFonts w:hint="eastAsia" w:ascii="Times New Roman" w:hAnsi="Times New Roman" w:cs="Times New Roman"/>
                <w:b/>
                <w:bCs/>
                <w:color w:val="auto"/>
                <w:sz w:val="21"/>
                <w:szCs w:val="21"/>
                <w:highlight w:val="none"/>
                <w:lang w:val="en-US" w:eastAsia="zh-CN"/>
              </w:rPr>
              <w:t>本项目室外噪声源强调查清单</w:t>
            </w:r>
          </w:p>
          <w:tbl>
            <w:tblPr>
              <w:tblStyle w:val="24"/>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1215"/>
              <w:gridCol w:w="618"/>
              <w:gridCol w:w="618"/>
              <w:gridCol w:w="621"/>
              <w:gridCol w:w="1903"/>
              <w:gridCol w:w="688"/>
              <w:gridCol w:w="1490"/>
              <w:gridCol w:w="774"/>
            </w:tblGrid>
            <w:tr w14:paraId="7C1B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48" w:type="pct"/>
                  <w:vMerge w:val="restart"/>
                  <w:noWrap w:val="0"/>
                  <w:vAlign w:val="center"/>
                </w:tcPr>
                <w:p w14:paraId="6D11A9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728" w:type="pct"/>
                  <w:vMerge w:val="restart"/>
                  <w:noWrap w:val="0"/>
                  <w:vAlign w:val="center"/>
                </w:tcPr>
                <w:p w14:paraId="034190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声源名称</w:t>
                  </w:r>
                </w:p>
              </w:tc>
              <w:tc>
                <w:tcPr>
                  <w:tcW w:w="1112" w:type="pct"/>
                  <w:gridSpan w:val="3"/>
                  <w:noWrap w:val="0"/>
                  <w:vAlign w:val="center"/>
                </w:tcPr>
                <w:p w14:paraId="09631D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空间相对位置</w:t>
                  </w:r>
                </w:p>
              </w:tc>
              <w:tc>
                <w:tcPr>
                  <w:tcW w:w="1140" w:type="pct"/>
                  <w:noWrap w:val="0"/>
                  <w:vAlign w:val="center"/>
                </w:tcPr>
                <w:p w14:paraId="00E74C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声源源强</w:t>
                  </w:r>
                </w:p>
              </w:tc>
              <w:tc>
                <w:tcPr>
                  <w:tcW w:w="412" w:type="pct"/>
                  <w:vMerge w:val="restart"/>
                  <w:noWrap w:val="0"/>
                  <w:vAlign w:val="center"/>
                </w:tcPr>
                <w:p w14:paraId="5C63BA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数量/台</w:t>
                  </w:r>
                </w:p>
              </w:tc>
              <w:tc>
                <w:tcPr>
                  <w:tcW w:w="893" w:type="pct"/>
                  <w:vMerge w:val="restart"/>
                  <w:noWrap w:val="0"/>
                  <w:vAlign w:val="center"/>
                </w:tcPr>
                <w:p w14:paraId="14390B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声源控制措施</w:t>
                  </w:r>
                </w:p>
              </w:tc>
              <w:tc>
                <w:tcPr>
                  <w:tcW w:w="463" w:type="pct"/>
                  <w:vMerge w:val="restart"/>
                  <w:noWrap w:val="0"/>
                  <w:vAlign w:val="center"/>
                </w:tcPr>
                <w:p w14:paraId="375E97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运行时间</w:t>
                  </w:r>
                </w:p>
              </w:tc>
            </w:tr>
            <w:tr w14:paraId="0588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48" w:type="pct"/>
                  <w:vMerge w:val="continue"/>
                  <w:noWrap w:val="0"/>
                  <w:vAlign w:val="center"/>
                </w:tcPr>
                <w:p w14:paraId="512417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vertAlign w:val="baseline"/>
                      <w:lang w:val="en-US" w:eastAsia="zh-CN"/>
                    </w:rPr>
                  </w:pPr>
                </w:p>
              </w:tc>
              <w:tc>
                <w:tcPr>
                  <w:tcW w:w="728" w:type="pct"/>
                  <w:vMerge w:val="continue"/>
                  <w:noWrap w:val="0"/>
                  <w:vAlign w:val="center"/>
                </w:tcPr>
                <w:p w14:paraId="46177A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vertAlign w:val="baseline"/>
                      <w:lang w:val="en-US" w:eastAsia="zh-CN"/>
                    </w:rPr>
                  </w:pPr>
                </w:p>
              </w:tc>
              <w:tc>
                <w:tcPr>
                  <w:tcW w:w="370" w:type="pct"/>
                  <w:noWrap w:val="0"/>
                  <w:vAlign w:val="center"/>
                </w:tcPr>
                <w:p w14:paraId="5AFC4D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X</w:t>
                  </w:r>
                </w:p>
              </w:tc>
              <w:tc>
                <w:tcPr>
                  <w:tcW w:w="370" w:type="pct"/>
                  <w:noWrap w:val="0"/>
                  <w:vAlign w:val="center"/>
                </w:tcPr>
                <w:p w14:paraId="36753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Y</w:t>
                  </w:r>
                </w:p>
              </w:tc>
              <w:tc>
                <w:tcPr>
                  <w:tcW w:w="372" w:type="pct"/>
                  <w:noWrap w:val="0"/>
                  <w:vAlign w:val="center"/>
                </w:tcPr>
                <w:p w14:paraId="2419CB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Z</w:t>
                  </w:r>
                </w:p>
              </w:tc>
              <w:tc>
                <w:tcPr>
                  <w:tcW w:w="1140" w:type="pct"/>
                  <w:noWrap w:val="0"/>
                  <w:vAlign w:val="center"/>
                </w:tcPr>
                <w:p w14:paraId="28C7CE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声压级/距声源距离dB(A)/m</w:t>
                  </w:r>
                </w:p>
              </w:tc>
              <w:tc>
                <w:tcPr>
                  <w:tcW w:w="412" w:type="pct"/>
                  <w:vMerge w:val="continue"/>
                  <w:noWrap w:val="0"/>
                  <w:vAlign w:val="center"/>
                </w:tcPr>
                <w:p w14:paraId="7D5187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893" w:type="pct"/>
                  <w:vMerge w:val="continue"/>
                  <w:noWrap w:val="0"/>
                  <w:vAlign w:val="center"/>
                </w:tcPr>
                <w:p w14:paraId="4941D0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p>
              </w:tc>
              <w:tc>
                <w:tcPr>
                  <w:tcW w:w="463" w:type="pct"/>
                  <w:vMerge w:val="continue"/>
                  <w:noWrap w:val="0"/>
                  <w:vAlign w:val="center"/>
                </w:tcPr>
                <w:p w14:paraId="30AC50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vertAlign w:val="baseline"/>
                      <w:lang w:val="en-US" w:eastAsia="zh-CN"/>
                    </w:rPr>
                  </w:pPr>
                </w:p>
              </w:tc>
            </w:tr>
            <w:tr w14:paraId="3081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noWrap w:val="0"/>
                  <w:vAlign w:val="center"/>
                </w:tcPr>
                <w:p w14:paraId="467DEC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728" w:type="pct"/>
                  <w:noWrap w:val="0"/>
                  <w:vAlign w:val="center"/>
                </w:tcPr>
                <w:p w14:paraId="284EAC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空调外机</w:t>
                  </w:r>
                </w:p>
              </w:tc>
              <w:tc>
                <w:tcPr>
                  <w:tcW w:w="370" w:type="pct"/>
                  <w:noWrap w:val="0"/>
                  <w:vAlign w:val="center"/>
                </w:tcPr>
                <w:p w14:paraId="67C2A1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370" w:type="pct"/>
                  <w:noWrap w:val="0"/>
                  <w:vAlign w:val="center"/>
                </w:tcPr>
                <w:p w14:paraId="76EF48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372" w:type="pct"/>
                  <w:noWrap w:val="0"/>
                  <w:vAlign w:val="center"/>
                </w:tcPr>
                <w:p w14:paraId="58D769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140" w:type="pct"/>
                  <w:noWrap w:val="0"/>
                  <w:vAlign w:val="center"/>
                </w:tcPr>
                <w:p w14:paraId="678270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412" w:type="pct"/>
                  <w:noWrap w:val="0"/>
                  <w:vAlign w:val="center"/>
                </w:tcPr>
                <w:p w14:paraId="7453BC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893" w:type="pct"/>
                  <w:noWrap w:val="0"/>
                  <w:vAlign w:val="center"/>
                </w:tcPr>
                <w:p w14:paraId="4176FE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减振、</w:t>
                  </w:r>
                  <w:r>
                    <w:rPr>
                      <w:rFonts w:hint="eastAsia" w:ascii="Times New Roman" w:hAnsi="Times New Roman" w:eastAsia="宋体" w:cs="Times New Roman"/>
                      <w:color w:val="auto"/>
                      <w:sz w:val="21"/>
                      <w:szCs w:val="21"/>
                      <w:highlight w:val="none"/>
                      <w:lang w:val="en-US" w:eastAsia="zh-CN"/>
                    </w:rPr>
                    <w:t>软连接、距离衰减等</w:t>
                  </w:r>
                </w:p>
              </w:tc>
              <w:tc>
                <w:tcPr>
                  <w:tcW w:w="463" w:type="pct"/>
                  <w:noWrap w:val="0"/>
                  <w:vAlign w:val="center"/>
                </w:tcPr>
                <w:p w14:paraId="3A20F2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bl>
          <w:p w14:paraId="695B339B">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highlight w:val="none"/>
              </w:rPr>
            </w:pPr>
            <w:r>
              <w:rPr>
                <w:rFonts w:hint="eastAsia" w:ascii="宋体" w:hAnsi="宋体" w:eastAsia="宋体" w:cs="宋体"/>
                <w:color w:val="auto"/>
                <w:kern w:val="0"/>
                <w:sz w:val="21"/>
                <w:szCs w:val="21"/>
                <w:highlight w:val="none"/>
                <w:lang w:val="en-US" w:eastAsia="zh-CN" w:bidi="ar"/>
              </w:rPr>
              <w:t>备注：项目厂界西南角为（</w:t>
            </w:r>
            <w:r>
              <w:rPr>
                <w:rFonts w:hint="default" w:ascii="Times New Roman" w:hAnsi="Times New Roman" w:eastAsia="宋体" w:cs="Times New Roman"/>
                <w:color w:val="auto"/>
                <w:kern w:val="0"/>
                <w:sz w:val="21"/>
                <w:szCs w:val="21"/>
                <w:highlight w:val="none"/>
                <w:lang w:val="en-US" w:eastAsia="zh-CN" w:bidi="ar"/>
              </w:rPr>
              <w:t>0</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0</w:t>
            </w:r>
            <w:r>
              <w:rPr>
                <w:rFonts w:hint="eastAsia" w:ascii="Times New Roman" w:hAnsi="Times New Roman" w:eastAsia="宋体" w:cs="Times New Roman"/>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w:t>
            </w:r>
          </w:p>
          <w:p w14:paraId="2B1BE8C7">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bCs w:val="0"/>
                <w:color w:val="auto"/>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bidi="ar"/>
              </w:rPr>
              <w:t>（2）噪声预测</w:t>
            </w:r>
          </w:p>
          <w:p w14:paraId="4C23BC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根据</w:t>
            </w:r>
            <w:r>
              <w:rPr>
                <w:rFonts w:hint="eastAsia" w:ascii="宋体" w:hAnsi="宋体" w:eastAsia="宋体" w:cs="宋体"/>
                <w:color w:val="auto"/>
                <w:kern w:val="0"/>
                <w:sz w:val="24"/>
                <w:szCs w:val="24"/>
                <w:highlight w:val="none"/>
                <w:lang w:val="en-US" w:eastAsia="zh-CN" w:bidi="ar"/>
              </w:rPr>
              <w:t>《环境影响评价技术导则声环境》</w:t>
            </w:r>
            <w:r>
              <w:rPr>
                <w:rFonts w:hint="default" w:ascii="Times New Roman" w:hAnsi="Times New Roman" w:eastAsia="宋体" w:cs="Times New Roman"/>
                <w:color w:val="auto"/>
                <w:kern w:val="0"/>
                <w:sz w:val="24"/>
                <w:szCs w:val="24"/>
                <w:highlight w:val="none"/>
                <w:lang w:val="en-US" w:eastAsia="zh-CN" w:bidi="ar"/>
              </w:rPr>
              <w:t>(HJ2.4-2021)</w:t>
            </w:r>
            <w:r>
              <w:rPr>
                <w:rFonts w:hint="eastAsia" w:ascii="宋体" w:hAnsi="宋体" w:eastAsia="宋体" w:cs="宋体"/>
                <w:color w:val="auto"/>
                <w:kern w:val="0"/>
                <w:sz w:val="24"/>
                <w:szCs w:val="24"/>
                <w:highlight w:val="none"/>
                <w:lang w:val="en-US" w:eastAsia="zh-CN" w:bidi="ar"/>
              </w:rPr>
              <w:t>中规定，声环境影响预测，在不能取得声源倍频带声功率级或倍频带声压级，只能获得</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声功率级或某点的</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声级时，可用</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声功率级或某点的</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声级计算。</w:t>
            </w:r>
          </w:p>
          <w:p w14:paraId="1AF49E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）预测条件假设</w:t>
            </w:r>
          </w:p>
          <w:p w14:paraId="3B753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①所有产噪设备均在正常工况条件下运行；</w:t>
            </w:r>
          </w:p>
          <w:p w14:paraId="65CE8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②考虑室内声源所在厂房围护结构的隔声、吸声作用；</w:t>
            </w:r>
          </w:p>
          <w:p w14:paraId="3E543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③衰减仅考虑几何发散衰减，屏障衰减。</w:t>
            </w:r>
          </w:p>
          <w:p w14:paraId="25EC7D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室外声源</w:t>
            </w:r>
          </w:p>
          <w:p w14:paraId="5F3936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计算某个声源在预测点的声压级：</w:t>
            </w:r>
          </w:p>
          <w:p w14:paraId="0C2C94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Lp(r)=Lp(r0)+DC-(Adiv+Aatm+Agr+Abar+Amisc)</w:t>
            </w:r>
          </w:p>
          <w:p w14:paraId="6203E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式中：</w:t>
            </w:r>
          </w:p>
          <w:p w14:paraId="14A047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Lp(r)</w:t>
            </w:r>
            <w:r>
              <w:rPr>
                <w:rFonts w:hint="eastAsia" w:ascii="宋体" w:hAnsi="宋体" w:eastAsia="宋体" w:cs="宋体"/>
                <w:color w:val="auto"/>
                <w:kern w:val="0"/>
                <w:sz w:val="24"/>
                <w:szCs w:val="24"/>
                <w:highlight w:val="none"/>
                <w:lang w:val="en-US" w:eastAsia="zh-CN" w:bidi="ar"/>
              </w:rPr>
              <w:t>—预测点处声压级，</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p>
          <w:p w14:paraId="35D5DA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Lp(r0)</w:t>
            </w:r>
            <w:r>
              <w:rPr>
                <w:rFonts w:hint="eastAsia" w:ascii="宋体" w:hAnsi="宋体" w:eastAsia="宋体" w:cs="宋体"/>
                <w:color w:val="auto"/>
                <w:kern w:val="0"/>
                <w:sz w:val="24"/>
                <w:szCs w:val="24"/>
                <w:highlight w:val="none"/>
                <w:lang w:val="en-US" w:eastAsia="zh-CN" w:bidi="ar"/>
              </w:rPr>
              <w:t>—参考位置</w:t>
            </w:r>
            <w:r>
              <w:rPr>
                <w:rFonts w:hint="default" w:ascii="Times New Roman" w:hAnsi="Times New Roman" w:eastAsia="宋体" w:cs="Times New Roman"/>
                <w:color w:val="auto"/>
                <w:kern w:val="0"/>
                <w:sz w:val="24"/>
                <w:szCs w:val="24"/>
                <w:highlight w:val="none"/>
                <w:lang w:val="en-US" w:eastAsia="zh-CN" w:bidi="ar"/>
              </w:rPr>
              <w:t>r0</w:t>
            </w:r>
            <w:r>
              <w:rPr>
                <w:rFonts w:hint="eastAsia" w:ascii="宋体" w:hAnsi="宋体" w:eastAsia="宋体" w:cs="宋体"/>
                <w:color w:val="auto"/>
                <w:kern w:val="0"/>
                <w:sz w:val="24"/>
                <w:szCs w:val="24"/>
                <w:highlight w:val="none"/>
                <w:lang w:val="en-US" w:eastAsia="zh-CN" w:bidi="ar"/>
              </w:rPr>
              <w:t>处的声压级，</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p>
          <w:p w14:paraId="11F598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DC</w:t>
            </w:r>
            <w:r>
              <w:rPr>
                <w:rFonts w:hint="eastAsia" w:ascii="宋体" w:hAnsi="宋体" w:eastAsia="宋体" w:cs="宋体"/>
                <w:color w:val="auto"/>
                <w:kern w:val="0"/>
                <w:sz w:val="24"/>
                <w:szCs w:val="24"/>
                <w:highlight w:val="none"/>
                <w:lang w:val="en-US" w:eastAsia="zh-CN" w:bidi="ar"/>
              </w:rPr>
              <w:t>—指向性校正，它描述点声源的等效连续声压级与产生声功率级</w:t>
            </w:r>
            <w:r>
              <w:rPr>
                <w:rFonts w:hint="default" w:ascii="Times New Roman" w:hAnsi="Times New Roman" w:eastAsia="宋体" w:cs="Times New Roman"/>
                <w:color w:val="auto"/>
                <w:kern w:val="0"/>
                <w:sz w:val="24"/>
                <w:szCs w:val="24"/>
                <w:highlight w:val="none"/>
                <w:lang w:val="en-US" w:eastAsia="zh-CN" w:bidi="ar"/>
              </w:rPr>
              <w:t>Lw</w:t>
            </w:r>
            <w:r>
              <w:rPr>
                <w:rFonts w:hint="eastAsia" w:ascii="宋体" w:hAnsi="宋体" w:eastAsia="宋体" w:cs="宋体"/>
                <w:color w:val="auto"/>
                <w:kern w:val="0"/>
                <w:sz w:val="24"/>
                <w:szCs w:val="24"/>
                <w:highlight w:val="none"/>
                <w:lang w:val="en-US" w:eastAsia="zh-CN" w:bidi="ar"/>
              </w:rPr>
              <w:t>的全向点声源在规定方向的声级的偏差程度，</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p>
          <w:p w14:paraId="372FE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Adiv</w:t>
            </w:r>
            <w:r>
              <w:rPr>
                <w:rFonts w:hint="eastAsia" w:ascii="宋体" w:hAnsi="宋体" w:eastAsia="宋体" w:cs="宋体"/>
                <w:color w:val="auto"/>
                <w:kern w:val="0"/>
                <w:sz w:val="24"/>
                <w:szCs w:val="24"/>
                <w:highlight w:val="none"/>
                <w:lang w:val="en-US" w:eastAsia="zh-CN" w:bidi="ar"/>
              </w:rPr>
              <w:t>—几何发散引起的衰减，</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p>
          <w:p w14:paraId="63283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Aatm</w:t>
            </w:r>
            <w:r>
              <w:rPr>
                <w:rFonts w:hint="eastAsia" w:ascii="宋体" w:hAnsi="宋体" w:eastAsia="宋体" w:cs="宋体"/>
                <w:color w:val="auto"/>
                <w:kern w:val="0"/>
                <w:sz w:val="24"/>
                <w:szCs w:val="24"/>
                <w:highlight w:val="none"/>
                <w:lang w:val="en-US" w:eastAsia="zh-CN" w:bidi="ar"/>
              </w:rPr>
              <w:t>—大气吸收引起的衰减，</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p>
          <w:p w14:paraId="02498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Agr</w:t>
            </w:r>
            <w:r>
              <w:rPr>
                <w:rFonts w:hint="eastAsia" w:ascii="宋体" w:hAnsi="宋体" w:eastAsia="宋体" w:cs="宋体"/>
                <w:color w:val="auto"/>
                <w:kern w:val="0"/>
                <w:sz w:val="24"/>
                <w:szCs w:val="24"/>
                <w:highlight w:val="none"/>
                <w:lang w:val="en-US" w:eastAsia="zh-CN" w:bidi="ar"/>
              </w:rPr>
              <w:t>—地面效应引起的衰减，</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p>
          <w:p w14:paraId="52187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Abar</w:t>
            </w:r>
            <w:r>
              <w:rPr>
                <w:rFonts w:hint="eastAsia" w:ascii="宋体" w:hAnsi="宋体" w:eastAsia="宋体" w:cs="宋体"/>
                <w:color w:val="auto"/>
                <w:kern w:val="0"/>
                <w:sz w:val="24"/>
                <w:szCs w:val="24"/>
                <w:highlight w:val="none"/>
                <w:lang w:val="en-US" w:eastAsia="zh-CN" w:bidi="ar"/>
              </w:rPr>
              <w:t>—障碍物屏蔽引起的衰减，</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p>
          <w:p w14:paraId="65900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Amisc</w:t>
            </w:r>
            <w:r>
              <w:rPr>
                <w:rFonts w:hint="eastAsia" w:ascii="宋体" w:hAnsi="宋体" w:eastAsia="宋体" w:cs="宋体"/>
                <w:color w:val="auto"/>
                <w:kern w:val="0"/>
                <w:sz w:val="24"/>
                <w:szCs w:val="24"/>
                <w:highlight w:val="none"/>
                <w:lang w:val="en-US" w:eastAsia="zh-CN" w:bidi="ar"/>
              </w:rPr>
              <w:t>—其他多方面效应引起的衰减，</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p>
          <w:p w14:paraId="1AB20F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）总声压级</w:t>
            </w:r>
          </w:p>
          <w:p w14:paraId="1FFEE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设第</w:t>
            </w:r>
            <w:r>
              <w:rPr>
                <w:rFonts w:hint="default" w:ascii="Times New Roman" w:hAnsi="Times New Roman" w:eastAsia="宋体" w:cs="Times New Roman"/>
                <w:color w:val="auto"/>
                <w:kern w:val="0"/>
                <w:sz w:val="24"/>
                <w:szCs w:val="24"/>
                <w:highlight w:val="none"/>
                <w:lang w:val="en-US" w:eastAsia="zh-CN" w:bidi="ar"/>
              </w:rPr>
              <w:t>i</w:t>
            </w:r>
            <w:r>
              <w:rPr>
                <w:rFonts w:hint="eastAsia" w:ascii="宋体" w:hAnsi="宋体" w:eastAsia="宋体" w:cs="宋体"/>
                <w:color w:val="auto"/>
                <w:kern w:val="0"/>
                <w:sz w:val="24"/>
                <w:szCs w:val="24"/>
                <w:highlight w:val="none"/>
                <w:lang w:val="en-US" w:eastAsia="zh-CN" w:bidi="ar"/>
              </w:rPr>
              <w:t>个室外声源在预测点产生的</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声级为</w:t>
            </w:r>
            <w:r>
              <w:rPr>
                <w:rFonts w:hint="default" w:ascii="Times New Roman" w:hAnsi="Times New Roman" w:eastAsia="宋体" w:cs="Times New Roman"/>
                <w:color w:val="auto"/>
                <w:kern w:val="0"/>
                <w:sz w:val="24"/>
                <w:szCs w:val="24"/>
                <w:highlight w:val="none"/>
                <w:lang w:val="en-US" w:eastAsia="zh-CN" w:bidi="ar"/>
              </w:rPr>
              <w:t>LAi</w:t>
            </w:r>
            <w:r>
              <w:rPr>
                <w:rFonts w:hint="eastAsia" w:ascii="宋体" w:hAnsi="宋体" w:eastAsia="宋体" w:cs="宋体"/>
                <w:color w:val="auto"/>
                <w:kern w:val="0"/>
                <w:sz w:val="24"/>
                <w:szCs w:val="24"/>
                <w:highlight w:val="none"/>
                <w:lang w:val="en-US" w:eastAsia="zh-CN" w:bidi="ar"/>
              </w:rPr>
              <w:t>，在</w:t>
            </w:r>
            <w:r>
              <w:rPr>
                <w:rFonts w:hint="default" w:ascii="Times New Roman" w:hAnsi="Times New Roman" w:eastAsia="宋体" w:cs="Times New Roman"/>
                <w:color w:val="auto"/>
                <w:kern w:val="0"/>
                <w:sz w:val="24"/>
                <w:szCs w:val="24"/>
                <w:highlight w:val="none"/>
                <w:lang w:val="en-US" w:eastAsia="zh-CN" w:bidi="ar"/>
              </w:rPr>
              <w:t>T</w:t>
            </w:r>
            <w:r>
              <w:rPr>
                <w:rFonts w:hint="eastAsia" w:ascii="宋体" w:hAnsi="宋体" w:eastAsia="宋体" w:cs="宋体"/>
                <w:color w:val="auto"/>
                <w:kern w:val="0"/>
                <w:sz w:val="24"/>
                <w:szCs w:val="24"/>
                <w:highlight w:val="none"/>
                <w:lang w:val="en-US" w:eastAsia="zh-CN" w:bidi="ar"/>
              </w:rPr>
              <w:t>时间内该声源工作时间为</w:t>
            </w:r>
            <w:r>
              <w:rPr>
                <w:rFonts w:hint="default" w:ascii="Times New Roman" w:hAnsi="Times New Roman" w:eastAsia="宋体" w:cs="Times New Roman"/>
                <w:color w:val="auto"/>
                <w:kern w:val="0"/>
                <w:sz w:val="24"/>
                <w:szCs w:val="24"/>
                <w:highlight w:val="none"/>
                <w:lang w:val="en-US" w:eastAsia="zh-CN" w:bidi="ar"/>
              </w:rPr>
              <w:t>ti</w:t>
            </w:r>
            <w:r>
              <w:rPr>
                <w:rFonts w:hint="eastAsia" w:ascii="宋体" w:hAnsi="宋体" w:eastAsia="宋体" w:cs="宋体"/>
                <w:color w:val="auto"/>
                <w:kern w:val="0"/>
                <w:sz w:val="24"/>
                <w:szCs w:val="24"/>
                <w:highlight w:val="none"/>
                <w:lang w:val="en-US" w:eastAsia="zh-CN" w:bidi="ar"/>
              </w:rPr>
              <w:t>；第</w:t>
            </w:r>
            <w:r>
              <w:rPr>
                <w:rFonts w:hint="default" w:ascii="Times New Roman" w:hAnsi="Times New Roman" w:eastAsia="宋体" w:cs="Times New Roman"/>
                <w:color w:val="auto"/>
                <w:kern w:val="0"/>
                <w:sz w:val="24"/>
                <w:szCs w:val="24"/>
                <w:highlight w:val="none"/>
                <w:lang w:val="en-US" w:eastAsia="zh-CN" w:bidi="ar"/>
              </w:rPr>
              <w:t>j</w:t>
            </w:r>
            <w:r>
              <w:rPr>
                <w:rFonts w:hint="eastAsia" w:ascii="宋体" w:hAnsi="宋体" w:eastAsia="宋体" w:cs="宋体"/>
                <w:color w:val="auto"/>
                <w:kern w:val="0"/>
                <w:sz w:val="24"/>
                <w:szCs w:val="24"/>
                <w:highlight w:val="none"/>
                <w:lang w:val="en-US" w:eastAsia="zh-CN" w:bidi="ar"/>
              </w:rPr>
              <w:t>个等效室外声源在预测点产生的</w:t>
            </w:r>
            <w:r>
              <w:rPr>
                <w:rFonts w:hint="default" w:ascii="Times New Roman" w:hAnsi="Times New Roman" w:eastAsia="宋体" w:cs="Times New Roman"/>
                <w:color w:val="auto"/>
                <w:kern w:val="0"/>
                <w:sz w:val="24"/>
                <w:szCs w:val="24"/>
                <w:highlight w:val="none"/>
                <w:lang w:val="en-US" w:eastAsia="zh-CN" w:bidi="ar"/>
              </w:rPr>
              <w:t>A</w:t>
            </w:r>
            <w:r>
              <w:rPr>
                <w:rFonts w:hint="eastAsia" w:ascii="宋体" w:hAnsi="宋体" w:eastAsia="宋体" w:cs="宋体"/>
                <w:color w:val="auto"/>
                <w:kern w:val="0"/>
                <w:sz w:val="24"/>
                <w:szCs w:val="24"/>
                <w:highlight w:val="none"/>
                <w:lang w:val="en-US" w:eastAsia="zh-CN" w:bidi="ar"/>
              </w:rPr>
              <w:t>声级为</w:t>
            </w:r>
            <w:r>
              <w:rPr>
                <w:rFonts w:hint="default" w:ascii="Times New Roman" w:hAnsi="Times New Roman" w:eastAsia="宋体" w:cs="Times New Roman"/>
                <w:color w:val="auto"/>
                <w:kern w:val="0"/>
                <w:sz w:val="24"/>
                <w:szCs w:val="24"/>
                <w:highlight w:val="none"/>
                <w:lang w:val="en-US" w:eastAsia="zh-CN" w:bidi="ar"/>
              </w:rPr>
              <w:t>LAj</w:t>
            </w:r>
            <w:r>
              <w:rPr>
                <w:rFonts w:hint="eastAsia" w:ascii="宋体" w:hAnsi="宋体" w:eastAsia="宋体" w:cs="宋体"/>
                <w:color w:val="auto"/>
                <w:kern w:val="0"/>
                <w:sz w:val="24"/>
                <w:szCs w:val="24"/>
                <w:highlight w:val="none"/>
                <w:lang w:val="en-US" w:eastAsia="zh-CN" w:bidi="ar"/>
              </w:rPr>
              <w:t>，在</w:t>
            </w:r>
            <w:r>
              <w:rPr>
                <w:rFonts w:hint="default" w:ascii="Times New Roman" w:hAnsi="Times New Roman" w:eastAsia="宋体" w:cs="Times New Roman"/>
                <w:color w:val="auto"/>
                <w:kern w:val="0"/>
                <w:sz w:val="24"/>
                <w:szCs w:val="24"/>
                <w:highlight w:val="none"/>
                <w:lang w:val="en-US" w:eastAsia="zh-CN" w:bidi="ar"/>
              </w:rPr>
              <w:t>T</w:t>
            </w:r>
            <w:r>
              <w:rPr>
                <w:rFonts w:hint="eastAsia" w:ascii="宋体" w:hAnsi="宋体" w:eastAsia="宋体" w:cs="宋体"/>
                <w:color w:val="auto"/>
                <w:kern w:val="0"/>
                <w:sz w:val="24"/>
                <w:szCs w:val="24"/>
                <w:highlight w:val="none"/>
                <w:lang w:val="en-US" w:eastAsia="zh-CN" w:bidi="ar"/>
              </w:rPr>
              <w:t>时间内该声源工作时间为</w:t>
            </w:r>
            <w:r>
              <w:rPr>
                <w:rFonts w:hint="default" w:ascii="Times New Roman" w:hAnsi="Times New Roman" w:eastAsia="宋体" w:cs="Times New Roman"/>
                <w:color w:val="auto"/>
                <w:kern w:val="0"/>
                <w:sz w:val="24"/>
                <w:szCs w:val="24"/>
                <w:highlight w:val="none"/>
                <w:lang w:val="en-US" w:eastAsia="zh-CN" w:bidi="ar"/>
              </w:rPr>
              <w:t>tj</w:t>
            </w:r>
            <w:r>
              <w:rPr>
                <w:rFonts w:hint="eastAsia" w:ascii="宋体" w:hAnsi="宋体" w:eastAsia="宋体" w:cs="宋体"/>
                <w:color w:val="auto"/>
                <w:kern w:val="0"/>
                <w:sz w:val="24"/>
                <w:szCs w:val="24"/>
                <w:highlight w:val="none"/>
                <w:lang w:val="en-US" w:eastAsia="zh-CN" w:bidi="ar"/>
              </w:rPr>
              <w:t>，则拟建工程声源对预测点产生的贡献值</w:t>
            </w:r>
            <w:r>
              <w:rPr>
                <w:rFonts w:hint="default" w:ascii="Times New Roman" w:hAnsi="Times New Roman" w:eastAsia="宋体" w:cs="Times New Roman"/>
                <w:color w:val="auto"/>
                <w:kern w:val="0"/>
                <w:sz w:val="24"/>
                <w:szCs w:val="24"/>
                <w:highlight w:val="none"/>
                <w:lang w:val="en-US" w:eastAsia="zh-CN" w:bidi="ar"/>
              </w:rPr>
              <w:t>(Leqg)</w:t>
            </w:r>
            <w:r>
              <w:rPr>
                <w:rFonts w:hint="eastAsia" w:ascii="宋体" w:hAnsi="宋体" w:eastAsia="宋体" w:cs="宋体"/>
                <w:color w:val="auto"/>
                <w:kern w:val="0"/>
                <w:sz w:val="24"/>
                <w:szCs w:val="24"/>
                <w:highlight w:val="none"/>
                <w:lang w:val="en-US" w:eastAsia="zh-CN" w:bidi="ar"/>
              </w:rPr>
              <w:t>为：</w:t>
            </w:r>
          </w:p>
          <w:p w14:paraId="4E125028">
            <w:pPr>
              <w:pStyle w:val="3"/>
              <w:keepLines w:val="0"/>
              <w:suppressLineNumbers w:val="0"/>
              <w:spacing w:before="0" w:beforeAutospacing="0" w:after="0" w:afterAutospacing="0"/>
              <w:ind w:left="0" w:right="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drawing>
                <wp:anchor distT="0" distB="0" distL="114300" distR="114300" simplePos="0" relativeHeight="251659264" behindDoc="1" locked="0" layoutInCell="1" allowOverlap="1">
                  <wp:simplePos x="0" y="0"/>
                  <wp:positionH relativeFrom="column">
                    <wp:posOffset>1167765</wp:posOffset>
                  </wp:positionH>
                  <wp:positionV relativeFrom="paragraph">
                    <wp:posOffset>35560</wp:posOffset>
                  </wp:positionV>
                  <wp:extent cx="2838450" cy="463550"/>
                  <wp:effectExtent l="0" t="0" r="0" b="12700"/>
                  <wp:wrapNone/>
                  <wp:docPr id="1"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6"/>
                          <pic:cNvPicPr>
                            <a:picLocks noChangeAspect="1"/>
                          </pic:cNvPicPr>
                        </pic:nvPicPr>
                        <pic:blipFill>
                          <a:blip r:embed="rId17"/>
                          <a:stretch>
                            <a:fillRect/>
                          </a:stretch>
                        </pic:blipFill>
                        <pic:spPr>
                          <a:xfrm>
                            <a:off x="0" y="0"/>
                            <a:ext cx="2838450" cy="463550"/>
                          </a:xfrm>
                          <a:prstGeom prst="rect">
                            <a:avLst/>
                          </a:prstGeom>
                          <a:noFill/>
                          <a:ln>
                            <a:noFill/>
                          </a:ln>
                        </pic:spPr>
                      </pic:pic>
                    </a:graphicData>
                  </a:graphic>
                </wp:anchor>
              </w:drawing>
            </w:r>
          </w:p>
          <w:p w14:paraId="5A4F9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eastAsia" w:ascii="宋体" w:hAnsi="宋体" w:eastAsia="宋体" w:cs="宋体"/>
                <w:color w:val="auto"/>
                <w:kern w:val="0"/>
                <w:sz w:val="24"/>
                <w:szCs w:val="24"/>
                <w:highlight w:val="none"/>
                <w:lang w:val="en-US" w:eastAsia="zh-CN" w:bidi="ar"/>
              </w:rPr>
              <w:t>式中：</w:t>
            </w:r>
          </w:p>
          <w:p w14:paraId="1AC97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Leqg</w:t>
            </w:r>
            <w:r>
              <w:rPr>
                <w:rFonts w:hint="eastAsia" w:ascii="宋体" w:hAnsi="宋体" w:eastAsia="宋体" w:cs="宋体"/>
                <w:color w:val="auto"/>
                <w:kern w:val="0"/>
                <w:sz w:val="24"/>
                <w:szCs w:val="24"/>
                <w:highlight w:val="none"/>
                <w:lang w:val="en-US" w:eastAsia="zh-CN" w:bidi="ar"/>
              </w:rPr>
              <w:t>—建设项目声源在预测点产生的噪声贡献值，</w:t>
            </w:r>
            <w:r>
              <w:rPr>
                <w:rFonts w:hint="default" w:ascii="Times New Roman" w:hAnsi="Times New Roman" w:eastAsia="宋体" w:cs="Times New Roman"/>
                <w:color w:val="auto"/>
                <w:kern w:val="0"/>
                <w:sz w:val="24"/>
                <w:szCs w:val="24"/>
                <w:highlight w:val="none"/>
                <w:lang w:val="en-US" w:eastAsia="zh-CN" w:bidi="ar"/>
              </w:rPr>
              <w:t>dB</w:t>
            </w:r>
            <w:r>
              <w:rPr>
                <w:rFonts w:hint="eastAsia" w:ascii="宋体" w:hAnsi="宋体" w:eastAsia="宋体" w:cs="宋体"/>
                <w:color w:val="auto"/>
                <w:kern w:val="0"/>
                <w:sz w:val="24"/>
                <w:szCs w:val="24"/>
                <w:highlight w:val="none"/>
                <w:lang w:val="en-US" w:eastAsia="zh-CN" w:bidi="ar"/>
              </w:rPr>
              <w:t>；</w:t>
            </w:r>
          </w:p>
          <w:p w14:paraId="719ADF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T</w:t>
            </w:r>
            <w:r>
              <w:rPr>
                <w:rFonts w:hint="eastAsia" w:ascii="宋体" w:hAnsi="宋体" w:eastAsia="宋体" w:cs="宋体"/>
                <w:color w:val="auto"/>
                <w:kern w:val="0"/>
                <w:sz w:val="24"/>
                <w:szCs w:val="24"/>
                <w:highlight w:val="none"/>
                <w:lang w:val="en-US" w:eastAsia="zh-CN" w:bidi="ar"/>
              </w:rPr>
              <w:t>—用于计算等效声级的时间，</w:t>
            </w:r>
            <w:r>
              <w:rPr>
                <w:rFonts w:hint="default" w:ascii="Times New Roman" w:hAnsi="Times New Roman" w:eastAsia="宋体" w:cs="Times New Roman"/>
                <w:color w:val="auto"/>
                <w:kern w:val="0"/>
                <w:sz w:val="24"/>
                <w:szCs w:val="24"/>
                <w:highlight w:val="none"/>
                <w:lang w:val="en-US" w:eastAsia="zh-CN" w:bidi="ar"/>
              </w:rPr>
              <w:t>s</w:t>
            </w:r>
            <w:r>
              <w:rPr>
                <w:rFonts w:hint="eastAsia" w:ascii="宋体" w:hAnsi="宋体" w:eastAsia="宋体" w:cs="宋体"/>
                <w:color w:val="auto"/>
                <w:kern w:val="0"/>
                <w:sz w:val="24"/>
                <w:szCs w:val="24"/>
                <w:highlight w:val="none"/>
                <w:lang w:val="en-US" w:eastAsia="zh-CN" w:bidi="ar"/>
              </w:rPr>
              <w:t>；</w:t>
            </w:r>
          </w:p>
          <w:p w14:paraId="407536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N</w:t>
            </w:r>
            <w:r>
              <w:rPr>
                <w:rFonts w:hint="eastAsia" w:ascii="宋体" w:hAnsi="宋体" w:eastAsia="宋体" w:cs="宋体"/>
                <w:color w:val="auto"/>
                <w:kern w:val="0"/>
                <w:sz w:val="24"/>
                <w:szCs w:val="24"/>
                <w:highlight w:val="none"/>
                <w:lang w:val="en-US" w:eastAsia="zh-CN" w:bidi="ar"/>
              </w:rPr>
              <w:t>—室外声源个数；</w:t>
            </w:r>
          </w:p>
          <w:p w14:paraId="6E923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ti</w:t>
            </w:r>
            <w:r>
              <w:rPr>
                <w:rFonts w:hint="eastAsia" w:ascii="宋体" w:hAnsi="宋体" w:eastAsia="宋体" w:cs="宋体"/>
                <w:color w:val="auto"/>
                <w:kern w:val="0"/>
                <w:sz w:val="24"/>
                <w:szCs w:val="24"/>
                <w:highlight w:val="none"/>
                <w:lang w:val="en-US" w:eastAsia="zh-CN" w:bidi="ar"/>
              </w:rPr>
              <w:t>—在</w:t>
            </w:r>
            <w:r>
              <w:rPr>
                <w:rFonts w:hint="default" w:ascii="Times New Roman" w:hAnsi="Times New Roman" w:eastAsia="宋体" w:cs="Times New Roman"/>
                <w:color w:val="auto"/>
                <w:kern w:val="0"/>
                <w:sz w:val="24"/>
                <w:szCs w:val="24"/>
                <w:highlight w:val="none"/>
                <w:lang w:val="en-US" w:eastAsia="zh-CN" w:bidi="ar"/>
              </w:rPr>
              <w:t>T</w:t>
            </w:r>
            <w:r>
              <w:rPr>
                <w:rFonts w:hint="eastAsia" w:ascii="宋体" w:hAnsi="宋体" w:eastAsia="宋体" w:cs="宋体"/>
                <w:color w:val="auto"/>
                <w:kern w:val="0"/>
                <w:sz w:val="24"/>
                <w:szCs w:val="24"/>
                <w:highlight w:val="none"/>
                <w:lang w:val="en-US" w:eastAsia="zh-CN" w:bidi="ar"/>
              </w:rPr>
              <w:t>时间内</w:t>
            </w:r>
            <w:r>
              <w:rPr>
                <w:rFonts w:hint="default" w:ascii="Times New Roman" w:hAnsi="Times New Roman" w:eastAsia="宋体" w:cs="Times New Roman"/>
                <w:color w:val="auto"/>
                <w:kern w:val="0"/>
                <w:sz w:val="24"/>
                <w:szCs w:val="24"/>
                <w:highlight w:val="none"/>
                <w:lang w:val="en-US" w:eastAsia="zh-CN" w:bidi="ar"/>
              </w:rPr>
              <w:t>i</w:t>
            </w:r>
            <w:r>
              <w:rPr>
                <w:rFonts w:hint="eastAsia" w:ascii="宋体" w:hAnsi="宋体" w:eastAsia="宋体" w:cs="宋体"/>
                <w:color w:val="auto"/>
                <w:kern w:val="0"/>
                <w:sz w:val="24"/>
                <w:szCs w:val="24"/>
                <w:highlight w:val="none"/>
                <w:lang w:val="en-US" w:eastAsia="zh-CN" w:bidi="ar"/>
              </w:rPr>
              <w:t>声源工作时间，</w:t>
            </w:r>
            <w:r>
              <w:rPr>
                <w:rFonts w:hint="default" w:ascii="Times New Roman" w:hAnsi="Times New Roman" w:eastAsia="宋体" w:cs="Times New Roman"/>
                <w:color w:val="auto"/>
                <w:kern w:val="0"/>
                <w:sz w:val="24"/>
                <w:szCs w:val="24"/>
                <w:highlight w:val="none"/>
                <w:lang w:val="en-US" w:eastAsia="zh-CN" w:bidi="ar"/>
              </w:rPr>
              <w:t>s</w:t>
            </w:r>
            <w:r>
              <w:rPr>
                <w:rFonts w:hint="eastAsia" w:ascii="宋体" w:hAnsi="宋体" w:eastAsia="宋体" w:cs="宋体"/>
                <w:color w:val="auto"/>
                <w:kern w:val="0"/>
                <w:sz w:val="24"/>
                <w:szCs w:val="24"/>
                <w:highlight w:val="none"/>
                <w:lang w:val="en-US" w:eastAsia="zh-CN" w:bidi="ar"/>
              </w:rPr>
              <w:t>；</w:t>
            </w:r>
          </w:p>
          <w:p w14:paraId="26FE2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M</w:t>
            </w:r>
            <w:r>
              <w:rPr>
                <w:rFonts w:hint="eastAsia" w:ascii="宋体" w:hAnsi="宋体" w:eastAsia="宋体" w:cs="宋体"/>
                <w:color w:val="auto"/>
                <w:kern w:val="0"/>
                <w:sz w:val="24"/>
                <w:szCs w:val="24"/>
                <w:highlight w:val="none"/>
                <w:lang w:val="en-US" w:eastAsia="zh-CN" w:bidi="ar"/>
              </w:rPr>
              <w:t>—等效室外声源个数；</w:t>
            </w:r>
          </w:p>
          <w:p w14:paraId="7FFDC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tj</w:t>
            </w:r>
            <w:r>
              <w:rPr>
                <w:rFonts w:hint="eastAsia" w:ascii="宋体" w:hAnsi="宋体" w:eastAsia="宋体" w:cs="宋体"/>
                <w:color w:val="auto"/>
                <w:kern w:val="0"/>
                <w:sz w:val="24"/>
                <w:szCs w:val="24"/>
                <w:highlight w:val="none"/>
                <w:lang w:val="en-US" w:eastAsia="zh-CN" w:bidi="ar"/>
              </w:rPr>
              <w:t>—在</w:t>
            </w:r>
            <w:r>
              <w:rPr>
                <w:rFonts w:hint="default" w:ascii="Times New Roman" w:hAnsi="Times New Roman" w:eastAsia="宋体" w:cs="Times New Roman"/>
                <w:color w:val="auto"/>
                <w:kern w:val="0"/>
                <w:sz w:val="24"/>
                <w:szCs w:val="24"/>
                <w:highlight w:val="none"/>
                <w:lang w:val="en-US" w:eastAsia="zh-CN" w:bidi="ar"/>
              </w:rPr>
              <w:t>T</w:t>
            </w:r>
            <w:r>
              <w:rPr>
                <w:rFonts w:hint="eastAsia" w:ascii="宋体" w:hAnsi="宋体" w:eastAsia="宋体" w:cs="宋体"/>
                <w:color w:val="auto"/>
                <w:kern w:val="0"/>
                <w:sz w:val="24"/>
                <w:szCs w:val="24"/>
                <w:highlight w:val="none"/>
                <w:lang w:val="en-US" w:eastAsia="zh-CN" w:bidi="ar"/>
              </w:rPr>
              <w:t>时间内</w:t>
            </w:r>
            <w:r>
              <w:rPr>
                <w:rFonts w:hint="default" w:ascii="Times New Roman" w:hAnsi="Times New Roman" w:eastAsia="宋体" w:cs="Times New Roman"/>
                <w:color w:val="auto"/>
                <w:kern w:val="0"/>
                <w:sz w:val="24"/>
                <w:szCs w:val="24"/>
                <w:highlight w:val="none"/>
                <w:lang w:val="en-US" w:eastAsia="zh-CN" w:bidi="ar"/>
              </w:rPr>
              <w:t>j</w:t>
            </w:r>
            <w:r>
              <w:rPr>
                <w:rFonts w:hint="eastAsia" w:ascii="宋体" w:hAnsi="宋体" w:eastAsia="宋体" w:cs="宋体"/>
                <w:color w:val="auto"/>
                <w:kern w:val="0"/>
                <w:sz w:val="24"/>
                <w:szCs w:val="24"/>
                <w:highlight w:val="none"/>
                <w:lang w:val="en-US" w:eastAsia="zh-CN" w:bidi="ar"/>
              </w:rPr>
              <w:t>声源工作时间，</w:t>
            </w:r>
            <w:r>
              <w:rPr>
                <w:rFonts w:hint="default" w:ascii="Times New Roman" w:hAnsi="Times New Roman" w:eastAsia="宋体" w:cs="Times New Roman"/>
                <w:color w:val="auto"/>
                <w:kern w:val="0"/>
                <w:sz w:val="24"/>
                <w:szCs w:val="24"/>
                <w:highlight w:val="none"/>
                <w:lang w:val="en-US" w:eastAsia="zh-CN" w:bidi="ar"/>
              </w:rPr>
              <w:t>s</w:t>
            </w:r>
            <w:r>
              <w:rPr>
                <w:rFonts w:hint="eastAsia" w:ascii="宋体" w:hAnsi="宋体" w:eastAsia="宋体" w:cs="宋体"/>
                <w:color w:val="auto"/>
                <w:kern w:val="0"/>
                <w:sz w:val="24"/>
                <w:szCs w:val="24"/>
                <w:highlight w:val="none"/>
                <w:lang w:val="en-US" w:eastAsia="zh-CN" w:bidi="ar"/>
              </w:rPr>
              <w:t>。</w:t>
            </w:r>
          </w:p>
          <w:p w14:paraId="11E0D3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highlight w:val="none"/>
              </w:rPr>
            </w:pPr>
            <w:r>
              <w:rPr>
                <w:rFonts w:hint="eastAsia" w:ascii="Times New Roman" w:hAnsi="Times New Roman" w:eastAsia="宋体" w:cs="Times New Roman"/>
                <w:b w:val="0"/>
                <w:bCs w:val="0"/>
                <w:color w:val="auto"/>
                <w:kern w:val="0"/>
                <w:sz w:val="24"/>
                <w:szCs w:val="24"/>
                <w:highlight w:val="none"/>
                <w:lang w:val="en-US" w:eastAsia="zh-CN" w:bidi="ar"/>
              </w:rPr>
              <w:t>（3）</w:t>
            </w:r>
            <w:r>
              <w:rPr>
                <w:rFonts w:hint="eastAsia" w:ascii="宋体" w:hAnsi="宋体" w:eastAsia="宋体" w:cs="宋体"/>
                <w:b w:val="0"/>
                <w:bCs w:val="0"/>
                <w:color w:val="auto"/>
                <w:kern w:val="0"/>
                <w:sz w:val="24"/>
                <w:szCs w:val="24"/>
                <w:highlight w:val="none"/>
                <w:lang w:val="en-US" w:eastAsia="zh-CN" w:bidi="ar"/>
              </w:rPr>
              <w:t>噪声预测结果</w:t>
            </w:r>
          </w:p>
          <w:p w14:paraId="22B8D4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 w:val="0"/>
                <w:bCs w:val="0"/>
                <w:color w:val="auto"/>
                <w:highlight w:val="none"/>
              </w:rPr>
            </w:pPr>
            <w:r>
              <w:rPr>
                <w:rFonts w:hint="eastAsia" w:ascii="宋体" w:hAnsi="宋体" w:eastAsia="宋体" w:cs="宋体"/>
                <w:b w:val="0"/>
                <w:bCs w:val="0"/>
                <w:color w:val="auto"/>
                <w:kern w:val="0"/>
                <w:sz w:val="24"/>
                <w:szCs w:val="24"/>
                <w:highlight w:val="none"/>
                <w:lang w:val="en-US" w:eastAsia="zh-CN" w:bidi="ar"/>
              </w:rPr>
              <w:t>项目建成后厂界噪声预测结果见表</w:t>
            </w:r>
            <w:r>
              <w:rPr>
                <w:rFonts w:hint="default" w:ascii="Times New Roman" w:hAnsi="Times New Roman" w:eastAsia="宋体" w:cs="Times New Roman"/>
                <w:b w:val="0"/>
                <w:bCs w:val="0"/>
                <w:color w:val="auto"/>
                <w:kern w:val="0"/>
                <w:sz w:val="24"/>
                <w:szCs w:val="24"/>
                <w:highlight w:val="none"/>
                <w:lang w:val="en-US" w:eastAsia="zh-CN" w:bidi="ar"/>
              </w:rPr>
              <w:t>4-</w:t>
            </w:r>
            <w:r>
              <w:rPr>
                <w:rFonts w:hint="eastAsia" w:ascii="Times New Roman" w:hAnsi="Times New Roman" w:eastAsia="宋体" w:cs="Times New Roman"/>
                <w:b w:val="0"/>
                <w:bCs w:val="0"/>
                <w:color w:val="auto"/>
                <w:kern w:val="0"/>
                <w:sz w:val="24"/>
                <w:szCs w:val="24"/>
                <w:highlight w:val="none"/>
                <w:lang w:val="en-US" w:eastAsia="zh-CN" w:bidi="ar"/>
              </w:rPr>
              <w:t>7</w:t>
            </w:r>
            <w:r>
              <w:rPr>
                <w:rFonts w:hint="eastAsia" w:ascii="宋体" w:hAnsi="宋体" w:eastAsia="宋体" w:cs="宋体"/>
                <w:b w:val="0"/>
                <w:bCs w:val="0"/>
                <w:color w:val="auto"/>
                <w:kern w:val="0"/>
                <w:sz w:val="24"/>
                <w:szCs w:val="24"/>
                <w:highlight w:val="none"/>
                <w:lang w:val="en-US" w:eastAsia="zh-CN" w:bidi="ar"/>
              </w:rPr>
              <w:t>。</w:t>
            </w:r>
          </w:p>
          <w:p w14:paraId="396D7C2B">
            <w:pPr>
              <w:pStyle w:val="55"/>
              <w:keepNext w:val="0"/>
              <w:keepLines w:val="0"/>
              <w:suppressLineNumbers w:val="0"/>
              <w:spacing w:before="0" w:beforeAutospacing="0" w:after="0" w:afterAutospacing="0" w:line="240" w:lineRule="auto"/>
              <w:ind w:left="0" w:right="0" w:firstLine="211"/>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 xml:space="preserve">表4-7  </w:t>
            </w:r>
            <w:r>
              <w:rPr>
                <w:rFonts w:hint="eastAsia" w:ascii="Times New Roman" w:hAnsi="Times New Roman" w:cs="Times New Roman"/>
                <w:b/>
                <w:bCs/>
                <w:color w:val="auto"/>
                <w:sz w:val="21"/>
                <w:szCs w:val="21"/>
                <w:highlight w:val="none"/>
              </w:rPr>
              <w:t>项目边界</w:t>
            </w:r>
            <w:r>
              <w:rPr>
                <w:rFonts w:hint="default" w:ascii="Times New Roman" w:hAnsi="Times New Roman" w:cs="Times New Roman"/>
                <w:b/>
                <w:bCs/>
                <w:color w:val="auto"/>
                <w:sz w:val="21"/>
                <w:szCs w:val="21"/>
                <w:highlight w:val="none"/>
              </w:rPr>
              <w:t>噪声</w:t>
            </w:r>
            <w:r>
              <w:rPr>
                <w:rFonts w:hint="eastAsia" w:ascii="Times New Roman" w:hAnsi="Times New Roman" w:cs="Times New Roman"/>
                <w:b/>
                <w:bCs/>
                <w:color w:val="auto"/>
                <w:sz w:val="21"/>
                <w:szCs w:val="21"/>
                <w:highlight w:val="none"/>
                <w:lang w:val="en-US" w:eastAsia="zh-CN"/>
              </w:rPr>
              <w:t>预测</w:t>
            </w:r>
            <w:r>
              <w:rPr>
                <w:rFonts w:hint="default" w:ascii="Times New Roman" w:hAnsi="Times New Roman" w:cs="Times New Roman"/>
                <w:b/>
                <w:bCs/>
                <w:color w:val="auto"/>
                <w:sz w:val="21"/>
                <w:szCs w:val="21"/>
                <w:highlight w:val="none"/>
              </w:rPr>
              <w:t>结果     单位：dB（A）</w:t>
            </w:r>
          </w:p>
          <w:tbl>
            <w:tblPr>
              <w:tblStyle w:val="23"/>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5"/>
              <w:gridCol w:w="2280"/>
              <w:gridCol w:w="1170"/>
              <w:gridCol w:w="1065"/>
              <w:gridCol w:w="1110"/>
              <w:gridCol w:w="960"/>
              <w:gridCol w:w="625"/>
            </w:tblGrid>
            <w:tr w14:paraId="67FB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jc w:val="center"/>
              </w:trPr>
              <w:tc>
                <w:tcPr>
                  <w:tcW w:w="2003" w:type="pct"/>
                  <w:gridSpan w:val="2"/>
                  <w:vMerge w:val="restart"/>
                  <w:noWrap w:val="0"/>
                  <w:vAlign w:val="center"/>
                </w:tcPr>
                <w:p w14:paraId="5368EF5E">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预测点位置</w:t>
                  </w:r>
                </w:p>
              </w:tc>
              <w:tc>
                <w:tcPr>
                  <w:tcW w:w="711" w:type="pct"/>
                  <w:noWrap w:val="0"/>
                  <w:vAlign w:val="center"/>
                </w:tcPr>
                <w:p w14:paraId="5A42F8EF">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背景值</w:t>
                  </w:r>
                </w:p>
              </w:tc>
              <w:tc>
                <w:tcPr>
                  <w:tcW w:w="647" w:type="pct"/>
                  <w:noWrap w:val="0"/>
                  <w:vAlign w:val="center"/>
                </w:tcPr>
                <w:p w14:paraId="0C187F20">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贡献值</w:t>
                  </w:r>
                </w:p>
              </w:tc>
              <w:tc>
                <w:tcPr>
                  <w:tcW w:w="674" w:type="pct"/>
                  <w:noWrap w:val="0"/>
                  <w:vAlign w:val="center"/>
                </w:tcPr>
                <w:p w14:paraId="49C42EA5">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预测值</w:t>
                  </w:r>
                </w:p>
              </w:tc>
              <w:tc>
                <w:tcPr>
                  <w:tcW w:w="583" w:type="pct"/>
                  <w:noWrap w:val="0"/>
                  <w:vAlign w:val="center"/>
                </w:tcPr>
                <w:p w14:paraId="0E5246B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标准值</w:t>
                  </w:r>
                </w:p>
              </w:tc>
              <w:tc>
                <w:tcPr>
                  <w:tcW w:w="379" w:type="pct"/>
                  <w:vMerge w:val="restart"/>
                  <w:noWrap w:val="0"/>
                  <w:vAlign w:val="center"/>
                </w:tcPr>
                <w:p w14:paraId="7B7E5AFD">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达标情况</w:t>
                  </w:r>
                </w:p>
              </w:tc>
            </w:tr>
            <w:tr w14:paraId="5D49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2003" w:type="pct"/>
                  <w:gridSpan w:val="2"/>
                  <w:vMerge w:val="continue"/>
                  <w:noWrap w:val="0"/>
                  <w:vAlign w:val="center"/>
                </w:tcPr>
                <w:p w14:paraId="3E5E7932">
                  <w:pPr>
                    <w:keepNext w:val="0"/>
                    <w:keepLines w:val="0"/>
                    <w:suppressLineNumbers w:val="0"/>
                    <w:spacing w:before="0" w:beforeAutospacing="0" w:after="0" w:afterAutospacing="0"/>
                    <w:ind w:left="0" w:right="0" w:firstLine="1050" w:firstLineChars="500"/>
                    <w:jc w:val="center"/>
                    <w:rPr>
                      <w:rFonts w:hint="default" w:ascii="Times New Roman" w:hAnsi="Times New Roman" w:cs="Times New Roman"/>
                      <w:b w:val="0"/>
                      <w:bCs/>
                      <w:color w:val="auto"/>
                      <w:sz w:val="21"/>
                      <w:szCs w:val="21"/>
                      <w:highlight w:val="none"/>
                    </w:rPr>
                  </w:pPr>
                </w:p>
              </w:tc>
              <w:tc>
                <w:tcPr>
                  <w:tcW w:w="711" w:type="pct"/>
                  <w:noWrap w:val="0"/>
                  <w:vAlign w:val="center"/>
                </w:tcPr>
                <w:p w14:paraId="755BCCB6">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昼间</w:t>
                  </w:r>
                </w:p>
              </w:tc>
              <w:tc>
                <w:tcPr>
                  <w:tcW w:w="647" w:type="pct"/>
                  <w:noWrap w:val="0"/>
                  <w:vAlign w:val="center"/>
                </w:tcPr>
                <w:p w14:paraId="26CC5238">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昼间</w:t>
                  </w:r>
                </w:p>
              </w:tc>
              <w:tc>
                <w:tcPr>
                  <w:tcW w:w="674" w:type="pct"/>
                  <w:noWrap w:val="0"/>
                  <w:vAlign w:val="center"/>
                </w:tcPr>
                <w:p w14:paraId="2FA0ABDF">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昼间</w:t>
                  </w:r>
                </w:p>
              </w:tc>
              <w:tc>
                <w:tcPr>
                  <w:tcW w:w="583" w:type="pct"/>
                  <w:noWrap w:val="0"/>
                  <w:vAlign w:val="center"/>
                </w:tcPr>
                <w:p w14:paraId="1D4118F2">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昼间</w:t>
                  </w:r>
                </w:p>
              </w:tc>
              <w:tc>
                <w:tcPr>
                  <w:tcW w:w="379" w:type="pct"/>
                  <w:vMerge w:val="continue"/>
                  <w:noWrap w:val="0"/>
                  <w:vAlign w:val="center"/>
                </w:tcPr>
                <w:p w14:paraId="50813610">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p>
              </w:tc>
            </w:tr>
            <w:tr w14:paraId="48E5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7" w:type="pct"/>
                  <w:vMerge w:val="restart"/>
                  <w:noWrap w:val="0"/>
                  <w:vAlign w:val="center"/>
                </w:tcPr>
                <w:p w14:paraId="00E58BED">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r>
                    <w:rPr>
                      <w:rFonts w:hint="eastAsia" w:ascii="Times New Roman" w:hAnsi="Times New Roman" w:cs="Times New Roman"/>
                      <w:b w:val="0"/>
                      <w:bCs/>
                      <w:color w:val="auto"/>
                      <w:sz w:val="21"/>
                      <w:szCs w:val="21"/>
                      <w:highlight w:val="none"/>
                    </w:rPr>
                    <w:t>边界</w:t>
                  </w:r>
                </w:p>
              </w:tc>
              <w:tc>
                <w:tcPr>
                  <w:tcW w:w="1386" w:type="pct"/>
                  <w:noWrap w:val="0"/>
                  <w:vAlign w:val="center"/>
                </w:tcPr>
                <w:p w14:paraId="67A7A8C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东</w:t>
                  </w:r>
                  <w:r>
                    <w:rPr>
                      <w:rFonts w:hint="eastAsia" w:ascii="Times New Roman" w:hAnsi="Times New Roman" w:cs="Times New Roman"/>
                      <w:b w:val="0"/>
                      <w:bCs/>
                      <w:color w:val="auto"/>
                      <w:sz w:val="21"/>
                      <w:szCs w:val="21"/>
                      <w:highlight w:val="none"/>
                    </w:rPr>
                    <w:t>边界外1m</w:t>
                  </w:r>
                </w:p>
              </w:tc>
              <w:tc>
                <w:tcPr>
                  <w:tcW w:w="711" w:type="pct"/>
                  <w:noWrap w:val="0"/>
                  <w:vAlign w:val="center"/>
                </w:tcPr>
                <w:p w14:paraId="5AD5DB3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647" w:type="pct"/>
                  <w:noWrap w:val="0"/>
                  <w:vAlign w:val="center"/>
                </w:tcPr>
                <w:p w14:paraId="60D1A59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40</w:t>
                  </w:r>
                </w:p>
              </w:tc>
              <w:tc>
                <w:tcPr>
                  <w:tcW w:w="674" w:type="pct"/>
                  <w:noWrap w:val="0"/>
                  <w:vAlign w:val="center"/>
                </w:tcPr>
                <w:p w14:paraId="69E24839">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583" w:type="pct"/>
                  <w:vMerge w:val="restart"/>
                  <w:noWrap w:val="0"/>
                  <w:vAlign w:val="center"/>
                </w:tcPr>
                <w:p w14:paraId="5CC8BC66">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55</w:t>
                  </w:r>
                </w:p>
              </w:tc>
              <w:tc>
                <w:tcPr>
                  <w:tcW w:w="379" w:type="pct"/>
                  <w:vMerge w:val="restart"/>
                  <w:noWrap w:val="0"/>
                  <w:vAlign w:val="center"/>
                </w:tcPr>
                <w:p w14:paraId="1BD94D35">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达标</w:t>
                  </w:r>
                </w:p>
              </w:tc>
            </w:tr>
            <w:tr w14:paraId="058F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jc w:val="center"/>
              </w:trPr>
              <w:tc>
                <w:tcPr>
                  <w:tcW w:w="617" w:type="pct"/>
                  <w:vMerge w:val="continue"/>
                  <w:noWrap w:val="0"/>
                  <w:vAlign w:val="center"/>
                </w:tcPr>
                <w:p w14:paraId="0CB5F685">
                  <w:pPr>
                    <w:keepNext w:val="0"/>
                    <w:keepLines w:val="0"/>
                    <w:suppressLineNumbers w:val="0"/>
                    <w:spacing w:before="0" w:beforeAutospacing="0" w:after="0" w:afterAutospacing="0"/>
                    <w:ind w:left="0" w:right="0" w:firstLine="1050" w:firstLineChars="500"/>
                    <w:jc w:val="center"/>
                    <w:rPr>
                      <w:rFonts w:hint="default" w:ascii="Times New Roman" w:hAnsi="Times New Roman" w:cs="Times New Roman"/>
                      <w:b w:val="0"/>
                      <w:bCs/>
                      <w:color w:val="auto"/>
                      <w:sz w:val="21"/>
                      <w:szCs w:val="21"/>
                      <w:highlight w:val="none"/>
                    </w:rPr>
                  </w:pPr>
                </w:p>
              </w:tc>
              <w:tc>
                <w:tcPr>
                  <w:tcW w:w="1386" w:type="pct"/>
                  <w:noWrap w:val="0"/>
                  <w:vAlign w:val="center"/>
                </w:tcPr>
                <w:p w14:paraId="1898CBF6">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rPr>
                    <w:t>北</w:t>
                  </w:r>
                  <w:r>
                    <w:rPr>
                      <w:rFonts w:hint="eastAsia" w:ascii="Times New Roman" w:hAnsi="Times New Roman" w:cs="Times New Roman"/>
                      <w:b w:val="0"/>
                      <w:bCs/>
                      <w:color w:val="auto"/>
                      <w:sz w:val="21"/>
                      <w:szCs w:val="21"/>
                      <w:highlight w:val="none"/>
                    </w:rPr>
                    <w:t>边界外1m</w:t>
                  </w:r>
                </w:p>
              </w:tc>
              <w:tc>
                <w:tcPr>
                  <w:tcW w:w="711" w:type="pct"/>
                  <w:noWrap w:val="0"/>
                  <w:vAlign w:val="center"/>
                </w:tcPr>
                <w:p w14:paraId="3335C3DB">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rPr>
                    <w:t>/</w:t>
                  </w:r>
                </w:p>
              </w:tc>
              <w:tc>
                <w:tcPr>
                  <w:tcW w:w="647" w:type="pct"/>
                  <w:noWrap w:val="0"/>
                  <w:vAlign w:val="center"/>
                </w:tcPr>
                <w:p w14:paraId="4F0D71F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41</w:t>
                  </w:r>
                </w:p>
              </w:tc>
              <w:tc>
                <w:tcPr>
                  <w:tcW w:w="674" w:type="pct"/>
                  <w:noWrap w:val="0"/>
                  <w:vAlign w:val="center"/>
                </w:tcPr>
                <w:p w14:paraId="0DB66FD7">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rPr>
                    <w:t>/</w:t>
                  </w:r>
                </w:p>
              </w:tc>
              <w:tc>
                <w:tcPr>
                  <w:tcW w:w="583" w:type="pct"/>
                  <w:vMerge w:val="continue"/>
                  <w:noWrap w:val="0"/>
                  <w:vAlign w:val="center"/>
                </w:tcPr>
                <w:p w14:paraId="26F1C66F">
                  <w:pPr>
                    <w:keepNext w:val="0"/>
                    <w:keepLines w:val="0"/>
                    <w:suppressLineNumbers w:val="0"/>
                    <w:spacing w:before="0" w:beforeAutospacing="0" w:after="0" w:afterAutospacing="0"/>
                    <w:ind w:left="0" w:right="0"/>
                    <w:jc w:val="center"/>
                    <w:rPr>
                      <w:rFonts w:hint="eastAsia" w:ascii="Times New Roman" w:hAnsi="Times New Roman" w:cs="Times New Roman"/>
                      <w:b w:val="0"/>
                      <w:bCs/>
                      <w:color w:val="auto"/>
                      <w:sz w:val="21"/>
                      <w:szCs w:val="21"/>
                      <w:highlight w:val="none"/>
                    </w:rPr>
                  </w:pPr>
                </w:p>
              </w:tc>
              <w:tc>
                <w:tcPr>
                  <w:tcW w:w="379" w:type="pct"/>
                  <w:vMerge w:val="continue"/>
                  <w:noWrap w:val="0"/>
                  <w:vAlign w:val="center"/>
                </w:tcPr>
                <w:p w14:paraId="66559D41">
                  <w:pPr>
                    <w:keepNext w:val="0"/>
                    <w:keepLines w:val="0"/>
                    <w:suppressLineNumbers w:val="0"/>
                    <w:spacing w:before="0" w:beforeAutospacing="0" w:after="0" w:afterAutospacing="0"/>
                    <w:ind w:left="0" w:right="0"/>
                    <w:jc w:val="center"/>
                    <w:rPr>
                      <w:rFonts w:hint="eastAsia" w:ascii="Times New Roman" w:hAnsi="Times New Roman" w:cs="Times New Roman"/>
                      <w:b w:val="0"/>
                      <w:bCs/>
                      <w:color w:val="auto"/>
                      <w:sz w:val="21"/>
                      <w:szCs w:val="21"/>
                      <w:highlight w:val="none"/>
                    </w:rPr>
                  </w:pPr>
                </w:p>
              </w:tc>
            </w:tr>
            <w:tr w14:paraId="6AA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7" w:type="pct"/>
                  <w:vMerge w:val="continue"/>
                  <w:noWrap w:val="0"/>
                  <w:vAlign w:val="center"/>
                </w:tcPr>
                <w:p w14:paraId="3A5B3D89">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386" w:type="pct"/>
                  <w:noWrap w:val="0"/>
                  <w:vAlign w:val="center"/>
                </w:tcPr>
                <w:p w14:paraId="37EE84EF">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西</w:t>
                  </w:r>
                  <w:r>
                    <w:rPr>
                      <w:rFonts w:hint="eastAsia" w:ascii="Times New Roman" w:hAnsi="Times New Roman" w:cs="Times New Roman"/>
                      <w:b w:val="0"/>
                      <w:bCs/>
                      <w:color w:val="auto"/>
                      <w:sz w:val="21"/>
                      <w:szCs w:val="21"/>
                      <w:highlight w:val="none"/>
                    </w:rPr>
                    <w:t>边界外1m</w:t>
                  </w:r>
                </w:p>
              </w:tc>
              <w:tc>
                <w:tcPr>
                  <w:tcW w:w="711" w:type="pct"/>
                  <w:noWrap w:val="0"/>
                  <w:vAlign w:val="center"/>
                </w:tcPr>
                <w:p w14:paraId="7071AE2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647" w:type="pct"/>
                  <w:noWrap w:val="0"/>
                  <w:vAlign w:val="center"/>
                </w:tcPr>
                <w:p w14:paraId="503ECEE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40</w:t>
                  </w:r>
                </w:p>
              </w:tc>
              <w:tc>
                <w:tcPr>
                  <w:tcW w:w="674" w:type="pct"/>
                  <w:noWrap w:val="0"/>
                  <w:vAlign w:val="center"/>
                </w:tcPr>
                <w:p w14:paraId="4A51C6E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583" w:type="pct"/>
                  <w:vMerge w:val="continue"/>
                  <w:noWrap w:val="0"/>
                  <w:vAlign w:val="center"/>
                </w:tcPr>
                <w:p w14:paraId="6B0B304A">
                  <w:pPr>
                    <w:keepNext w:val="0"/>
                    <w:keepLines w:val="0"/>
                    <w:suppressLineNumbers w:val="0"/>
                    <w:spacing w:before="0" w:beforeAutospacing="0" w:after="0" w:afterAutospacing="0"/>
                    <w:ind w:left="0" w:right="0"/>
                    <w:jc w:val="center"/>
                    <w:rPr>
                      <w:rFonts w:hint="eastAsia" w:ascii="Times New Roman" w:hAnsi="Times New Roman" w:cs="Times New Roman"/>
                      <w:b w:val="0"/>
                      <w:bCs/>
                      <w:color w:val="auto"/>
                      <w:sz w:val="21"/>
                      <w:szCs w:val="21"/>
                      <w:highlight w:val="none"/>
                      <w:lang w:val="en-US" w:eastAsia="zh-CN"/>
                    </w:rPr>
                  </w:pPr>
                </w:p>
              </w:tc>
              <w:tc>
                <w:tcPr>
                  <w:tcW w:w="379" w:type="pct"/>
                  <w:vMerge w:val="continue"/>
                  <w:noWrap w:val="0"/>
                  <w:vAlign w:val="center"/>
                </w:tcPr>
                <w:p w14:paraId="0F6B0561">
                  <w:pPr>
                    <w:keepNext w:val="0"/>
                    <w:keepLines w:val="0"/>
                    <w:suppressLineNumbers w:val="0"/>
                    <w:spacing w:before="0" w:beforeAutospacing="0" w:after="0" w:afterAutospacing="0"/>
                    <w:ind w:left="0" w:right="0"/>
                    <w:jc w:val="center"/>
                    <w:rPr>
                      <w:rFonts w:hint="eastAsia" w:ascii="Times New Roman" w:hAnsi="Times New Roman" w:cs="Times New Roman"/>
                      <w:b w:val="0"/>
                      <w:bCs/>
                      <w:color w:val="auto"/>
                      <w:sz w:val="21"/>
                      <w:szCs w:val="21"/>
                      <w:highlight w:val="none"/>
                      <w:lang w:val="en-US" w:eastAsia="zh-CN"/>
                    </w:rPr>
                  </w:pPr>
                </w:p>
              </w:tc>
            </w:tr>
            <w:tr w14:paraId="26EA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7" w:type="pct"/>
                  <w:vMerge w:val="continue"/>
                  <w:noWrap w:val="0"/>
                  <w:vAlign w:val="center"/>
                </w:tcPr>
                <w:p w14:paraId="551F2EFD">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p>
              </w:tc>
              <w:tc>
                <w:tcPr>
                  <w:tcW w:w="1386" w:type="pct"/>
                  <w:noWrap w:val="0"/>
                  <w:vAlign w:val="center"/>
                </w:tcPr>
                <w:p w14:paraId="122441AA">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rPr>
                    <w:t>南</w:t>
                  </w:r>
                  <w:r>
                    <w:rPr>
                      <w:rFonts w:hint="eastAsia" w:ascii="Times New Roman" w:hAnsi="Times New Roman" w:cs="Times New Roman"/>
                      <w:b w:val="0"/>
                      <w:bCs/>
                      <w:color w:val="auto"/>
                      <w:sz w:val="21"/>
                      <w:szCs w:val="21"/>
                      <w:highlight w:val="none"/>
                    </w:rPr>
                    <w:t>边界外1m</w:t>
                  </w:r>
                </w:p>
              </w:tc>
              <w:tc>
                <w:tcPr>
                  <w:tcW w:w="711" w:type="pct"/>
                  <w:noWrap w:val="0"/>
                  <w:vAlign w:val="center"/>
                </w:tcPr>
                <w:p w14:paraId="6E380758">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rPr>
                    <w:t>/</w:t>
                  </w:r>
                </w:p>
              </w:tc>
              <w:tc>
                <w:tcPr>
                  <w:tcW w:w="647" w:type="pct"/>
                  <w:noWrap w:val="0"/>
                  <w:vAlign w:val="center"/>
                </w:tcPr>
                <w:p w14:paraId="0E24AC0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43</w:t>
                  </w:r>
                </w:p>
              </w:tc>
              <w:tc>
                <w:tcPr>
                  <w:tcW w:w="674" w:type="pct"/>
                  <w:noWrap w:val="0"/>
                  <w:vAlign w:val="center"/>
                </w:tcPr>
                <w:p w14:paraId="5BB62636">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rPr>
                    <w:t>/</w:t>
                  </w:r>
                </w:p>
              </w:tc>
              <w:tc>
                <w:tcPr>
                  <w:tcW w:w="583" w:type="pct"/>
                  <w:noWrap w:val="0"/>
                  <w:vAlign w:val="center"/>
                </w:tcPr>
                <w:p w14:paraId="76EDF80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70</w:t>
                  </w:r>
                </w:p>
              </w:tc>
              <w:tc>
                <w:tcPr>
                  <w:tcW w:w="379" w:type="pct"/>
                  <w:vMerge w:val="continue"/>
                  <w:noWrap w:val="0"/>
                  <w:vAlign w:val="center"/>
                </w:tcPr>
                <w:p w14:paraId="1BF3EAD4">
                  <w:pPr>
                    <w:keepNext w:val="0"/>
                    <w:keepLines w:val="0"/>
                    <w:suppressLineNumbers w:val="0"/>
                    <w:spacing w:before="0" w:beforeAutospacing="0" w:after="0" w:afterAutospacing="0"/>
                    <w:ind w:left="0" w:right="0"/>
                    <w:jc w:val="center"/>
                    <w:rPr>
                      <w:rFonts w:hint="eastAsia" w:ascii="Times New Roman" w:hAnsi="Times New Roman" w:cs="Times New Roman"/>
                      <w:b w:val="0"/>
                      <w:bCs/>
                      <w:color w:val="auto"/>
                      <w:sz w:val="21"/>
                      <w:szCs w:val="21"/>
                      <w:highlight w:val="none"/>
                    </w:rPr>
                  </w:pPr>
                </w:p>
              </w:tc>
            </w:tr>
            <w:tr w14:paraId="4987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7" w:type="pct"/>
                  <w:vMerge w:val="restart"/>
                  <w:noWrap w:val="0"/>
                  <w:vAlign w:val="center"/>
                </w:tcPr>
                <w:p w14:paraId="1BF710B0">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敏感点</w:t>
                  </w:r>
                </w:p>
              </w:tc>
              <w:tc>
                <w:tcPr>
                  <w:tcW w:w="1386" w:type="pct"/>
                  <w:noWrap w:val="0"/>
                  <w:vAlign w:val="center"/>
                </w:tcPr>
                <w:p w14:paraId="39A6F43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color w:val="auto"/>
                      <w:sz w:val="21"/>
                      <w:szCs w:val="21"/>
                      <w:highlight w:val="none"/>
                    </w:rPr>
                  </w:pPr>
                  <w:r>
                    <w:rPr>
                      <w:rFonts w:hint="eastAsia" w:ascii="Times New Roman" w:hAnsi="Times New Roman" w:cs="Times New Roman"/>
                      <w:color w:val="auto"/>
                      <w:kern w:val="2"/>
                      <w:sz w:val="21"/>
                      <w:szCs w:val="21"/>
                      <w:highlight w:val="none"/>
                      <w:lang w:val="en-US" w:eastAsia="zh-CN" w:bidi="ar-SA"/>
                    </w:rPr>
                    <w:t>晨光御苑</w:t>
                  </w:r>
                </w:p>
              </w:tc>
              <w:tc>
                <w:tcPr>
                  <w:tcW w:w="711" w:type="pct"/>
                  <w:noWrap w:val="0"/>
                  <w:vAlign w:val="center"/>
                </w:tcPr>
                <w:p w14:paraId="18A82C3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64</w:t>
                  </w:r>
                </w:p>
              </w:tc>
              <w:tc>
                <w:tcPr>
                  <w:tcW w:w="647" w:type="pct"/>
                  <w:noWrap w:val="0"/>
                  <w:vAlign w:val="center"/>
                </w:tcPr>
                <w:p w14:paraId="63823B5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14</w:t>
                  </w:r>
                </w:p>
              </w:tc>
              <w:tc>
                <w:tcPr>
                  <w:tcW w:w="674" w:type="pct"/>
                  <w:noWrap w:val="0"/>
                  <w:vAlign w:val="center"/>
                </w:tcPr>
                <w:p w14:paraId="06A537E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64</w:t>
                  </w:r>
                </w:p>
              </w:tc>
              <w:tc>
                <w:tcPr>
                  <w:tcW w:w="583" w:type="pct"/>
                  <w:vMerge w:val="restart"/>
                  <w:noWrap w:val="0"/>
                  <w:vAlign w:val="center"/>
                </w:tcPr>
                <w:p w14:paraId="1B7645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70</w:t>
                  </w:r>
                </w:p>
              </w:tc>
              <w:tc>
                <w:tcPr>
                  <w:tcW w:w="379" w:type="pct"/>
                  <w:vMerge w:val="continue"/>
                  <w:noWrap w:val="0"/>
                  <w:vAlign w:val="center"/>
                </w:tcPr>
                <w:p w14:paraId="0DB8DA9E">
                  <w:pPr>
                    <w:keepNext w:val="0"/>
                    <w:keepLines w:val="0"/>
                    <w:suppressLineNumbers w:val="0"/>
                    <w:spacing w:before="0" w:beforeAutospacing="0" w:after="0" w:afterAutospacing="0"/>
                    <w:ind w:left="0" w:right="0"/>
                    <w:jc w:val="center"/>
                    <w:rPr>
                      <w:rFonts w:hint="eastAsia" w:ascii="Times New Roman" w:hAnsi="Times New Roman" w:cs="Times New Roman"/>
                      <w:b w:val="0"/>
                      <w:bCs/>
                      <w:color w:val="auto"/>
                      <w:sz w:val="21"/>
                      <w:szCs w:val="21"/>
                      <w:highlight w:val="none"/>
                    </w:rPr>
                  </w:pPr>
                </w:p>
              </w:tc>
            </w:tr>
            <w:tr w14:paraId="0CA2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7" w:type="pct"/>
                  <w:vMerge w:val="continue"/>
                  <w:noWrap w:val="0"/>
                  <w:vAlign w:val="center"/>
                </w:tcPr>
                <w:p w14:paraId="4F7A55CA">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p>
              </w:tc>
              <w:tc>
                <w:tcPr>
                  <w:tcW w:w="1386" w:type="pct"/>
                  <w:noWrap w:val="0"/>
                  <w:vAlign w:val="center"/>
                </w:tcPr>
                <w:p w14:paraId="44A66AA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bCs/>
                      <w:color w:val="auto"/>
                      <w:sz w:val="21"/>
                      <w:szCs w:val="21"/>
                      <w:highlight w:val="none"/>
                    </w:rPr>
                  </w:pPr>
                  <w:r>
                    <w:rPr>
                      <w:rFonts w:hint="eastAsia" w:ascii="Times New Roman" w:hAnsi="Times New Roman" w:cs="Times New Roman"/>
                      <w:color w:val="auto"/>
                      <w:kern w:val="2"/>
                      <w:sz w:val="21"/>
                      <w:szCs w:val="21"/>
                      <w:highlight w:val="none"/>
                      <w:lang w:val="en-US" w:eastAsia="zh-CN" w:bidi="ar-SA"/>
                    </w:rPr>
                    <w:t>西安市第五医院</w:t>
                  </w:r>
                </w:p>
              </w:tc>
              <w:tc>
                <w:tcPr>
                  <w:tcW w:w="711" w:type="pct"/>
                  <w:noWrap w:val="0"/>
                  <w:vAlign w:val="center"/>
                </w:tcPr>
                <w:p w14:paraId="24064E1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66</w:t>
                  </w:r>
                </w:p>
              </w:tc>
              <w:tc>
                <w:tcPr>
                  <w:tcW w:w="647" w:type="pct"/>
                  <w:noWrap w:val="0"/>
                  <w:vAlign w:val="center"/>
                </w:tcPr>
                <w:p w14:paraId="0739693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9</w:t>
                  </w:r>
                </w:p>
              </w:tc>
              <w:tc>
                <w:tcPr>
                  <w:tcW w:w="674" w:type="pct"/>
                  <w:noWrap w:val="0"/>
                  <w:vAlign w:val="center"/>
                </w:tcPr>
                <w:p w14:paraId="669AA74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66</w:t>
                  </w:r>
                </w:p>
              </w:tc>
              <w:tc>
                <w:tcPr>
                  <w:tcW w:w="583" w:type="pct"/>
                  <w:vMerge w:val="continue"/>
                  <w:noWrap w:val="0"/>
                  <w:vAlign w:val="center"/>
                </w:tcPr>
                <w:p w14:paraId="61C0353D">
                  <w:pPr>
                    <w:keepNext w:val="0"/>
                    <w:keepLines w:val="0"/>
                    <w:suppressLineNumbers w:val="0"/>
                    <w:spacing w:before="0" w:beforeAutospacing="0" w:after="0" w:afterAutospacing="0"/>
                    <w:ind w:left="0" w:right="0"/>
                    <w:jc w:val="center"/>
                    <w:rPr>
                      <w:rFonts w:hint="eastAsia" w:ascii="Times New Roman" w:hAnsi="Times New Roman" w:cs="Times New Roman"/>
                      <w:b w:val="0"/>
                      <w:bCs/>
                      <w:color w:val="auto"/>
                      <w:sz w:val="21"/>
                      <w:szCs w:val="21"/>
                      <w:highlight w:val="none"/>
                      <w:lang w:val="en-US" w:eastAsia="zh-CN"/>
                    </w:rPr>
                  </w:pPr>
                </w:p>
              </w:tc>
              <w:tc>
                <w:tcPr>
                  <w:tcW w:w="379" w:type="pct"/>
                  <w:vMerge w:val="continue"/>
                  <w:noWrap w:val="0"/>
                  <w:vAlign w:val="center"/>
                </w:tcPr>
                <w:p w14:paraId="08C18D19">
                  <w:pPr>
                    <w:keepNext w:val="0"/>
                    <w:keepLines w:val="0"/>
                    <w:suppressLineNumbers w:val="0"/>
                    <w:spacing w:before="0" w:beforeAutospacing="0" w:after="0" w:afterAutospacing="0"/>
                    <w:ind w:left="0" w:right="0"/>
                    <w:jc w:val="center"/>
                    <w:rPr>
                      <w:rFonts w:hint="eastAsia" w:ascii="Times New Roman" w:hAnsi="Times New Roman" w:cs="Times New Roman"/>
                      <w:b w:val="0"/>
                      <w:bCs/>
                      <w:color w:val="auto"/>
                      <w:sz w:val="21"/>
                      <w:szCs w:val="21"/>
                      <w:highlight w:val="none"/>
                    </w:rPr>
                  </w:pPr>
                </w:p>
              </w:tc>
            </w:tr>
            <w:tr w14:paraId="0907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7" w:type="pct"/>
                  <w:vMerge w:val="continue"/>
                  <w:noWrap w:val="0"/>
                  <w:vAlign w:val="center"/>
                </w:tcPr>
                <w:p w14:paraId="01BCC56D">
                  <w:pPr>
                    <w:keepNext w:val="0"/>
                    <w:keepLines w:val="0"/>
                    <w:suppressLineNumbers w:val="0"/>
                    <w:spacing w:before="0" w:beforeAutospacing="0" w:after="0" w:afterAutospacing="0"/>
                    <w:ind w:left="0" w:right="0"/>
                    <w:jc w:val="center"/>
                    <w:rPr>
                      <w:rFonts w:hint="default" w:ascii="Times New Roman" w:hAnsi="Times New Roman" w:cs="Times New Roman"/>
                      <w:b w:val="0"/>
                      <w:bCs/>
                      <w:color w:val="auto"/>
                      <w:sz w:val="21"/>
                      <w:szCs w:val="21"/>
                      <w:highlight w:val="none"/>
                    </w:rPr>
                  </w:pPr>
                </w:p>
              </w:tc>
              <w:tc>
                <w:tcPr>
                  <w:tcW w:w="1386" w:type="pct"/>
                  <w:noWrap w:val="0"/>
                  <w:vAlign w:val="center"/>
                </w:tcPr>
                <w:p w14:paraId="7C1E2724">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cs="Times New Roman"/>
                      <w:b w:val="0"/>
                      <w:bCs/>
                      <w:color w:val="auto"/>
                      <w:sz w:val="21"/>
                      <w:szCs w:val="21"/>
                      <w:highlight w:val="none"/>
                    </w:rPr>
                  </w:pPr>
                  <w:r>
                    <w:rPr>
                      <w:rFonts w:hint="eastAsia" w:ascii="Times New Roman" w:hAnsi="Times New Roman" w:cs="Times New Roman"/>
                      <w:color w:val="auto"/>
                      <w:kern w:val="2"/>
                      <w:sz w:val="21"/>
                      <w:szCs w:val="21"/>
                      <w:highlight w:val="none"/>
                      <w:lang w:val="en-US" w:eastAsia="zh-CN" w:bidi="ar-SA"/>
                    </w:rPr>
                    <w:t>电影厂家属院</w:t>
                  </w:r>
                </w:p>
              </w:tc>
              <w:tc>
                <w:tcPr>
                  <w:tcW w:w="711" w:type="pct"/>
                  <w:noWrap w:val="0"/>
                  <w:vAlign w:val="center"/>
                </w:tcPr>
                <w:p w14:paraId="0735894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52</w:t>
                  </w:r>
                </w:p>
              </w:tc>
              <w:tc>
                <w:tcPr>
                  <w:tcW w:w="647" w:type="pct"/>
                  <w:noWrap w:val="0"/>
                  <w:vAlign w:val="center"/>
                </w:tcPr>
                <w:p w14:paraId="517FC49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11</w:t>
                  </w:r>
                </w:p>
              </w:tc>
              <w:tc>
                <w:tcPr>
                  <w:tcW w:w="674" w:type="pct"/>
                  <w:noWrap w:val="0"/>
                  <w:vAlign w:val="center"/>
                </w:tcPr>
                <w:p w14:paraId="596FFE0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52</w:t>
                  </w:r>
                </w:p>
              </w:tc>
              <w:tc>
                <w:tcPr>
                  <w:tcW w:w="583" w:type="pct"/>
                  <w:noWrap w:val="0"/>
                  <w:vAlign w:val="center"/>
                </w:tcPr>
                <w:p w14:paraId="52F92D0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55</w:t>
                  </w:r>
                </w:p>
              </w:tc>
              <w:tc>
                <w:tcPr>
                  <w:tcW w:w="379" w:type="pct"/>
                  <w:vMerge w:val="continue"/>
                  <w:noWrap w:val="0"/>
                  <w:vAlign w:val="center"/>
                </w:tcPr>
                <w:p w14:paraId="54D13AD9">
                  <w:pPr>
                    <w:keepNext w:val="0"/>
                    <w:keepLines w:val="0"/>
                    <w:suppressLineNumbers w:val="0"/>
                    <w:spacing w:before="0" w:beforeAutospacing="0" w:after="0" w:afterAutospacing="0"/>
                    <w:ind w:left="0" w:right="0"/>
                    <w:jc w:val="center"/>
                    <w:rPr>
                      <w:rFonts w:hint="eastAsia" w:ascii="Times New Roman" w:hAnsi="Times New Roman" w:cs="Times New Roman"/>
                      <w:b w:val="0"/>
                      <w:bCs/>
                      <w:color w:val="auto"/>
                      <w:sz w:val="21"/>
                      <w:szCs w:val="21"/>
                      <w:highlight w:val="none"/>
                    </w:rPr>
                  </w:pPr>
                </w:p>
              </w:tc>
            </w:tr>
          </w:tbl>
          <w:p w14:paraId="1A3C1A9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根据上述预测分析可知</w:t>
            </w:r>
            <w:r>
              <w:rPr>
                <w:rFonts w:hint="eastAsia" w:ascii="Times New Roman" w:hAnsi="Times New Roman" w:cs="Times New Roman"/>
                <w:bCs/>
                <w:color w:val="auto"/>
                <w:sz w:val="24"/>
                <w:szCs w:val="24"/>
                <w:highlight w:val="none"/>
              </w:rPr>
              <w:t>，</w:t>
            </w:r>
            <w:r>
              <w:rPr>
                <w:rFonts w:hint="eastAsia" w:ascii="Times New Roman" w:hAnsi="Times New Roman" w:cs="Times New Roman"/>
                <w:color w:val="auto"/>
                <w:sz w:val="24"/>
                <w:szCs w:val="24"/>
                <w:highlight w:val="none"/>
                <w:lang w:val="en-US" w:eastAsia="zh-CN"/>
              </w:rPr>
              <w:t>北、东、西侧厂</w:t>
            </w:r>
            <w:r>
              <w:rPr>
                <w:rFonts w:hint="eastAsia" w:ascii="Times New Roman" w:hAnsi="Times New Roman" w:cs="Times New Roman"/>
                <w:color w:val="auto"/>
                <w:sz w:val="24"/>
                <w:szCs w:val="24"/>
                <w:highlight w:val="none"/>
              </w:rPr>
              <w:t>界</w:t>
            </w:r>
            <w:r>
              <w:rPr>
                <w:rFonts w:hint="default" w:ascii="Times New Roman" w:hAnsi="Times New Roman" w:cs="Times New Roman"/>
                <w:color w:val="auto"/>
                <w:sz w:val="24"/>
                <w:szCs w:val="24"/>
                <w:highlight w:val="none"/>
              </w:rPr>
              <w:t>昼间噪声</w:t>
            </w:r>
            <w:r>
              <w:rPr>
                <w:rFonts w:hint="eastAsia" w:ascii="Times New Roman" w:hAnsi="Times New Roman" w:cs="Times New Roman"/>
                <w:color w:val="auto"/>
                <w:sz w:val="24"/>
                <w:szCs w:val="24"/>
                <w:highlight w:val="none"/>
                <w:lang w:val="en-US" w:eastAsia="zh-CN"/>
              </w:rPr>
              <w:t>预测值</w:t>
            </w:r>
            <w:r>
              <w:rPr>
                <w:rFonts w:hint="eastAsia" w:ascii="Times New Roman" w:hAnsi="Times New Roman" w:cs="Times New Roman"/>
                <w:color w:val="auto"/>
                <w:sz w:val="24"/>
                <w:szCs w:val="24"/>
                <w:highlight w:val="none"/>
              </w:rPr>
              <w:t>可达到</w:t>
            </w:r>
            <w:r>
              <w:rPr>
                <w:rFonts w:hint="eastAsia" w:ascii="Times New Roman" w:hAnsi="Times New Roman" w:cs="Times New Roman"/>
                <w:color w:val="auto"/>
                <w:sz w:val="24"/>
                <w:szCs w:val="24"/>
                <w:highlight w:val="none"/>
                <w:lang w:val="en-GB" w:eastAsia="zh-CN"/>
              </w:rPr>
              <w:t>《社会生活环境噪声排放标准》（GB22337-2008）</w:t>
            </w:r>
            <w:r>
              <w:rPr>
                <w:rFonts w:hint="eastAsia" w:ascii="Times New Roman" w:hAnsi="Times New Roman" w:cs="Times New Roman"/>
                <w:color w:val="auto"/>
                <w:sz w:val="24"/>
                <w:szCs w:val="24"/>
                <w:highlight w:val="none"/>
                <w:lang w:val="en-GB"/>
              </w:rPr>
              <w:t>中的</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GB"/>
              </w:rPr>
              <w:t>类</w:t>
            </w:r>
            <w:r>
              <w:rPr>
                <w:rFonts w:hint="eastAsia" w:cs="Times New Roman"/>
                <w:color w:val="auto"/>
                <w:sz w:val="24"/>
                <w:szCs w:val="24"/>
                <w:highlight w:val="none"/>
                <w:lang w:val="en-US" w:eastAsia="zh-CN"/>
              </w:rPr>
              <w:t>标准</w:t>
            </w:r>
            <w:r>
              <w:rPr>
                <w:rFonts w:hint="eastAsia" w:ascii="Times New Roman" w:hAnsi="Times New Roman" w:cs="Times New Roman"/>
                <w:color w:val="auto"/>
                <w:sz w:val="24"/>
                <w:szCs w:val="24"/>
                <w:highlight w:val="none"/>
                <w:lang w:val="en-GB"/>
              </w:rPr>
              <w:t>限值</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南侧厂</w:t>
            </w:r>
            <w:r>
              <w:rPr>
                <w:rFonts w:hint="eastAsia" w:ascii="Times New Roman" w:hAnsi="Times New Roman" w:cs="Times New Roman"/>
                <w:color w:val="auto"/>
                <w:sz w:val="24"/>
                <w:szCs w:val="24"/>
                <w:highlight w:val="none"/>
              </w:rPr>
              <w:t>界</w:t>
            </w:r>
            <w:r>
              <w:rPr>
                <w:rFonts w:hint="default" w:ascii="Times New Roman" w:hAnsi="Times New Roman" w:cs="Times New Roman"/>
                <w:color w:val="auto"/>
                <w:sz w:val="24"/>
                <w:szCs w:val="24"/>
                <w:highlight w:val="none"/>
              </w:rPr>
              <w:t>昼间噪声</w:t>
            </w:r>
            <w:r>
              <w:rPr>
                <w:rFonts w:hint="eastAsia" w:ascii="Times New Roman" w:hAnsi="Times New Roman" w:cs="Times New Roman"/>
                <w:color w:val="auto"/>
                <w:sz w:val="24"/>
                <w:szCs w:val="24"/>
                <w:highlight w:val="none"/>
                <w:lang w:val="en-US" w:eastAsia="zh-CN"/>
              </w:rPr>
              <w:t>预测值</w:t>
            </w:r>
            <w:r>
              <w:rPr>
                <w:rFonts w:hint="eastAsia" w:ascii="Times New Roman" w:hAnsi="Times New Roman" w:cs="Times New Roman"/>
                <w:color w:val="auto"/>
                <w:sz w:val="24"/>
                <w:szCs w:val="24"/>
                <w:highlight w:val="none"/>
              </w:rPr>
              <w:t>可达到</w:t>
            </w:r>
            <w:r>
              <w:rPr>
                <w:rFonts w:hint="eastAsia" w:ascii="Times New Roman" w:hAnsi="Times New Roman" w:cs="Times New Roman"/>
                <w:color w:val="auto"/>
                <w:sz w:val="24"/>
                <w:szCs w:val="24"/>
                <w:highlight w:val="none"/>
                <w:lang w:val="en-GB" w:eastAsia="zh-CN"/>
              </w:rPr>
              <w:t>《社会生活环境噪声排放标准》（GB22337-2008）</w:t>
            </w:r>
            <w:r>
              <w:rPr>
                <w:rFonts w:hint="eastAsia" w:ascii="Times New Roman" w:hAnsi="Times New Roman" w:cs="Times New Roman"/>
                <w:color w:val="auto"/>
                <w:sz w:val="24"/>
                <w:szCs w:val="24"/>
                <w:highlight w:val="none"/>
                <w:lang w:val="en-GB"/>
              </w:rPr>
              <w:t>中的</w:t>
            </w: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GB"/>
              </w:rPr>
              <w:t>类</w:t>
            </w:r>
            <w:r>
              <w:rPr>
                <w:rFonts w:hint="eastAsia" w:cs="Times New Roman"/>
                <w:color w:val="auto"/>
                <w:sz w:val="24"/>
                <w:szCs w:val="24"/>
                <w:highlight w:val="none"/>
                <w:lang w:val="en-US" w:eastAsia="zh-CN"/>
              </w:rPr>
              <w:t>标准</w:t>
            </w:r>
            <w:r>
              <w:rPr>
                <w:rFonts w:hint="eastAsia" w:ascii="Times New Roman" w:hAnsi="Times New Roman" w:cs="Times New Roman"/>
                <w:color w:val="auto"/>
                <w:sz w:val="24"/>
                <w:szCs w:val="24"/>
                <w:highlight w:val="none"/>
                <w:lang w:val="en-GB"/>
              </w:rPr>
              <w:t>限值</w:t>
            </w:r>
            <w:r>
              <w:rPr>
                <w:rFonts w:hint="eastAsia" w:ascii="Times New Roman" w:hAnsi="Times New Roman" w:cs="Times New Roman"/>
                <w:color w:val="auto"/>
                <w:sz w:val="24"/>
                <w:szCs w:val="24"/>
                <w:highlight w:val="none"/>
              </w:rPr>
              <w:t>，项目周边50m范围内敏感点</w:t>
            </w:r>
            <w:r>
              <w:rPr>
                <w:rFonts w:hint="eastAsia" w:cs="Times New Roman"/>
                <w:color w:val="auto"/>
                <w:sz w:val="24"/>
                <w:szCs w:val="24"/>
                <w:highlight w:val="none"/>
                <w:lang w:val="en-US" w:eastAsia="zh-CN"/>
              </w:rPr>
              <w:t>电影城家属院昼</w:t>
            </w:r>
            <w:r>
              <w:rPr>
                <w:rFonts w:hint="eastAsia" w:ascii="Times New Roman" w:hAnsi="Times New Roman" w:cs="Times New Roman"/>
                <w:color w:val="auto"/>
                <w:sz w:val="24"/>
                <w:szCs w:val="24"/>
                <w:highlight w:val="none"/>
              </w:rPr>
              <w:t>间</w:t>
            </w:r>
            <w:r>
              <w:rPr>
                <w:rFonts w:hint="eastAsia" w:ascii="Times New Roman" w:hAnsi="Times New Roman" w:cs="Times New Roman"/>
                <w:color w:val="auto"/>
                <w:sz w:val="24"/>
                <w:szCs w:val="24"/>
                <w:highlight w:val="none"/>
                <w:lang w:val="en-US" w:eastAsia="zh-CN"/>
              </w:rPr>
              <w:t>噪声预测值</w:t>
            </w:r>
            <w:r>
              <w:rPr>
                <w:rFonts w:hint="eastAsia" w:ascii="Times New Roman" w:hAnsi="Times New Roman" w:cs="Times New Roman"/>
                <w:color w:val="auto"/>
                <w:sz w:val="24"/>
                <w:szCs w:val="24"/>
                <w:highlight w:val="none"/>
              </w:rPr>
              <w:t>可满足</w:t>
            </w:r>
            <w:r>
              <w:rPr>
                <w:rFonts w:hint="default" w:ascii="Times New Roman" w:hAnsi="Times New Roman" w:cs="Times New Roman"/>
                <w:color w:val="auto"/>
                <w:sz w:val="24"/>
                <w:szCs w:val="24"/>
                <w:highlight w:val="none"/>
              </w:rPr>
              <w:t>《声环境质量标准》（GB3096-2008）中</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类</w:t>
            </w:r>
            <w:r>
              <w:rPr>
                <w:rFonts w:hint="eastAsia" w:cs="Times New Roman"/>
                <w:color w:val="auto"/>
                <w:sz w:val="24"/>
                <w:szCs w:val="24"/>
                <w:highlight w:val="none"/>
                <w:lang w:val="en-US" w:eastAsia="zh-CN"/>
              </w:rPr>
              <w:t>标准，晨光御苑、西安市第五医院昼间</w:t>
            </w:r>
            <w:r>
              <w:rPr>
                <w:rFonts w:hint="eastAsia" w:ascii="Times New Roman" w:hAnsi="Times New Roman" w:cs="Times New Roman"/>
                <w:color w:val="auto"/>
                <w:sz w:val="24"/>
                <w:szCs w:val="24"/>
                <w:highlight w:val="none"/>
                <w:lang w:val="en-US" w:eastAsia="zh-CN"/>
              </w:rPr>
              <w:t>噪声预测值</w:t>
            </w:r>
            <w:r>
              <w:rPr>
                <w:rFonts w:hint="eastAsia" w:ascii="Times New Roman" w:hAnsi="Times New Roman" w:cs="Times New Roman"/>
                <w:color w:val="auto"/>
                <w:sz w:val="24"/>
                <w:szCs w:val="24"/>
                <w:highlight w:val="none"/>
              </w:rPr>
              <w:t>可满足</w:t>
            </w:r>
            <w:r>
              <w:rPr>
                <w:rFonts w:hint="eastAsia" w:ascii="Times New Roman" w:hAnsi="Times New Roman" w:cs="Times New Roman"/>
                <w:color w:val="auto"/>
                <w:sz w:val="24"/>
                <w:szCs w:val="24"/>
                <w:highlight w:val="none"/>
                <w:lang w:val="en-US" w:eastAsia="zh-CN"/>
              </w:rPr>
              <w:t>4类</w:t>
            </w:r>
            <w:r>
              <w:rPr>
                <w:rFonts w:hint="default" w:ascii="Times New Roman" w:hAnsi="Times New Roman" w:cs="Times New Roman"/>
                <w:color w:val="auto"/>
                <w:sz w:val="24"/>
                <w:szCs w:val="24"/>
                <w:highlight w:val="none"/>
              </w:rPr>
              <w:t>标准</w:t>
            </w:r>
            <w:r>
              <w:rPr>
                <w:rFonts w:hint="eastAsia" w:cs="Times New Roman"/>
                <w:color w:val="auto"/>
                <w:sz w:val="24"/>
                <w:szCs w:val="24"/>
                <w:highlight w:val="none"/>
                <w:lang w:val="en-US" w:eastAsia="zh-CN"/>
              </w:rPr>
              <w:t>要求</w:t>
            </w:r>
            <w:r>
              <w:rPr>
                <w:rFonts w:hint="eastAsia"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rPr>
              <w:t>运营期</w:t>
            </w:r>
            <w:r>
              <w:rPr>
                <w:rFonts w:hint="default" w:ascii="Times New Roman" w:hAnsi="Times New Roman" w:cs="Times New Roman"/>
                <w:color w:val="auto"/>
                <w:sz w:val="24"/>
                <w:szCs w:val="24"/>
                <w:highlight w:val="none"/>
              </w:rPr>
              <w:t>噪声对周围声环境影响较小。</w:t>
            </w:r>
          </w:p>
          <w:p w14:paraId="355C7C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噪声防治措施</w:t>
            </w:r>
          </w:p>
          <w:p w14:paraId="07F598E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32"/>
                <w:highlight w:val="none"/>
                <w:lang w:val="en-US" w:eastAsia="zh-CN"/>
              </w:rPr>
            </w:pPr>
            <w:r>
              <w:rPr>
                <w:rFonts w:hint="eastAsia" w:cs="Times New Roman"/>
                <w:color w:val="auto"/>
                <w:sz w:val="24"/>
                <w:szCs w:val="32"/>
                <w:highlight w:val="none"/>
                <w:lang w:val="en-US" w:eastAsia="zh-CN"/>
              </w:rPr>
              <w:t>建设单位现有项目</w:t>
            </w:r>
            <w:r>
              <w:rPr>
                <w:rFonts w:hint="default" w:ascii="Times New Roman" w:hAnsi="Times New Roman" w:cs="Times New Roman"/>
                <w:color w:val="auto"/>
                <w:sz w:val="24"/>
                <w:szCs w:val="32"/>
                <w:highlight w:val="none"/>
                <w:lang w:val="en-US" w:eastAsia="zh-CN"/>
              </w:rPr>
              <w:t>采取</w:t>
            </w:r>
            <w:r>
              <w:rPr>
                <w:rFonts w:hint="eastAsia" w:cs="Times New Roman"/>
                <w:color w:val="auto"/>
                <w:sz w:val="24"/>
                <w:szCs w:val="32"/>
                <w:highlight w:val="none"/>
                <w:lang w:val="en-US" w:eastAsia="zh-CN"/>
              </w:rPr>
              <w:t>的噪声防治</w:t>
            </w:r>
            <w:r>
              <w:rPr>
                <w:rFonts w:hint="default" w:ascii="Times New Roman" w:hAnsi="Times New Roman" w:cs="Times New Roman"/>
                <w:color w:val="auto"/>
                <w:sz w:val="24"/>
                <w:szCs w:val="32"/>
                <w:highlight w:val="none"/>
                <w:lang w:val="en-US" w:eastAsia="zh-CN"/>
              </w:rPr>
              <w:t>措施</w:t>
            </w:r>
            <w:r>
              <w:rPr>
                <w:rFonts w:hint="eastAsia" w:cs="Times New Roman"/>
                <w:color w:val="auto"/>
                <w:sz w:val="24"/>
                <w:szCs w:val="32"/>
                <w:highlight w:val="none"/>
                <w:lang w:val="en-US" w:eastAsia="zh-CN"/>
              </w:rPr>
              <w:t>见下</w:t>
            </w:r>
            <w:r>
              <w:rPr>
                <w:rFonts w:hint="default" w:ascii="Times New Roman" w:hAnsi="Times New Roman" w:cs="Times New Roman"/>
                <w:color w:val="auto"/>
                <w:sz w:val="24"/>
                <w:szCs w:val="32"/>
                <w:highlight w:val="none"/>
                <w:lang w:val="en-US" w:eastAsia="zh-CN"/>
              </w:rPr>
              <w:t>：</w:t>
            </w:r>
          </w:p>
          <w:p w14:paraId="7B5EF184">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在宠物诊疗、住院观察期间，加强对宠物的管理，合理喂食，避免宠物因为饥饿或口渴而发出叫声，安排专业医护人员对宠物进行安抚工作，或对犬类宠物佩戴嘴套；</w:t>
            </w:r>
            <w:r>
              <w:rPr>
                <w:rFonts w:hint="eastAsia" w:ascii="Times New Roman" w:hAnsi="Times New Roman" w:cs="Times New Roman"/>
                <w:color w:val="auto"/>
                <w:sz w:val="24"/>
                <w:szCs w:val="24"/>
                <w:highlight w:val="none"/>
                <w:lang w:val="en-US" w:eastAsia="zh-CN"/>
              </w:rPr>
              <w:t>同时项目墙体均为实体密闭墙体，窗户配套安装双层隔音玻璃隔声降噪；</w:t>
            </w:r>
          </w:p>
          <w:p w14:paraId="18EE9E9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2）空调外机安装在</w:t>
            </w:r>
            <w:r>
              <w:rPr>
                <w:rFonts w:hint="eastAsia" w:cs="Times New Roman"/>
                <w:color w:val="auto"/>
                <w:sz w:val="24"/>
                <w:szCs w:val="24"/>
                <w:highlight w:val="none"/>
                <w:lang w:val="en-US" w:eastAsia="zh-CN"/>
              </w:rPr>
              <w:t>项目所在商铺3楼楼顶，</w:t>
            </w:r>
            <w:r>
              <w:rPr>
                <w:rFonts w:hint="eastAsia" w:ascii="Times New Roman" w:hAnsi="Times New Roman" w:cs="Times New Roman"/>
                <w:color w:val="auto"/>
                <w:sz w:val="24"/>
                <w:szCs w:val="24"/>
                <w:highlight w:val="none"/>
                <w:lang w:val="en-US" w:eastAsia="zh-CN"/>
              </w:rPr>
              <w:t>安装</w:t>
            </w:r>
            <w:r>
              <w:rPr>
                <w:rFonts w:hint="eastAsia" w:cs="Times New Roman"/>
                <w:color w:val="auto"/>
                <w:sz w:val="24"/>
                <w:szCs w:val="24"/>
                <w:highlight w:val="none"/>
                <w:lang w:val="en-US" w:eastAsia="zh-CN"/>
              </w:rPr>
              <w:t>时已</w:t>
            </w:r>
            <w:r>
              <w:rPr>
                <w:rFonts w:hint="eastAsia" w:ascii="Times New Roman" w:hAnsi="Times New Roman" w:cs="Times New Roman"/>
                <w:color w:val="auto"/>
                <w:sz w:val="24"/>
                <w:szCs w:val="24"/>
                <w:highlight w:val="none"/>
                <w:lang w:val="en-US" w:eastAsia="zh-CN"/>
              </w:rPr>
              <w:t>采用弹性支架/底部安装减振底座并定期维护保养，可有效减小噪声对居民的影响。</w:t>
            </w:r>
          </w:p>
          <w:p w14:paraId="5AE0377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32"/>
                <w:highlight w:val="none"/>
                <w:lang w:val="en-US" w:eastAsia="zh-CN"/>
              </w:rPr>
            </w:pPr>
            <w:r>
              <w:rPr>
                <w:rFonts w:hint="default" w:ascii="Times New Roman" w:hAnsi="Times New Roman" w:cs="Times New Roman"/>
                <w:color w:val="auto"/>
                <w:sz w:val="24"/>
                <w:szCs w:val="24"/>
                <w:highlight w:val="none"/>
                <w:lang w:val="en-US" w:eastAsia="zh-CN"/>
              </w:rPr>
              <w:t>综上所述，项目产生的噪声在采取以上措施后，同时考</w:t>
            </w:r>
            <w:r>
              <w:rPr>
                <w:rFonts w:hint="default" w:ascii="Times New Roman" w:hAnsi="Times New Roman" w:cs="Times New Roman"/>
                <w:color w:val="auto"/>
                <w:sz w:val="24"/>
                <w:szCs w:val="32"/>
                <w:highlight w:val="none"/>
                <w:lang w:val="en-US" w:eastAsia="zh-CN"/>
              </w:rPr>
              <w:t>虑一般砖混结构墙体的隔声削减，项目噪声源对各界的噪声影响值均能满足</w:t>
            </w:r>
            <w:r>
              <w:rPr>
                <w:rFonts w:hint="eastAsia" w:ascii="Times New Roman" w:hAnsi="Times New Roman" w:cs="Times New Roman"/>
                <w:color w:val="auto"/>
                <w:sz w:val="24"/>
                <w:szCs w:val="32"/>
                <w:highlight w:val="none"/>
                <w:lang w:val="en-US" w:eastAsia="zh-CN"/>
              </w:rPr>
              <w:t>《社会生活环境噪声排放标准》（GB22337-2008）</w:t>
            </w:r>
            <w:r>
              <w:rPr>
                <w:rFonts w:hint="default" w:ascii="Times New Roman" w:hAnsi="Times New Roman" w:cs="Times New Roman"/>
                <w:color w:val="auto"/>
                <w:sz w:val="24"/>
                <w:szCs w:val="32"/>
                <w:highlight w:val="none"/>
                <w:lang w:val="en-US" w:eastAsia="zh-CN"/>
              </w:rPr>
              <w:t>中标准限值</w:t>
            </w:r>
            <w:r>
              <w:rPr>
                <w:rFonts w:hint="eastAsia" w:ascii="Times New Roman" w:hAnsi="Times New Roman" w:cs="Times New Roman"/>
                <w:color w:val="auto"/>
                <w:sz w:val="24"/>
                <w:szCs w:val="32"/>
                <w:highlight w:val="none"/>
                <w:lang w:val="en-US" w:eastAsia="zh-CN"/>
              </w:rPr>
              <w:t>要求</w:t>
            </w:r>
            <w:r>
              <w:rPr>
                <w:rFonts w:hint="default" w:ascii="Times New Roman" w:hAnsi="Times New Roman" w:cs="Times New Roman"/>
                <w:color w:val="auto"/>
                <w:sz w:val="24"/>
                <w:szCs w:val="32"/>
                <w:highlight w:val="none"/>
                <w:lang w:val="en-US" w:eastAsia="zh-CN"/>
              </w:rPr>
              <w:t>，本项目运营期间的噪声在采取上述治理措施后对周边商户及环境影响较小。</w:t>
            </w:r>
          </w:p>
          <w:p w14:paraId="125E4AC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32"/>
                <w:highlight w:val="none"/>
              </w:rPr>
            </w:pPr>
            <w:r>
              <w:rPr>
                <w:rFonts w:hint="eastAsia" w:ascii="Times New Roman" w:hAnsi="Times New Roman" w:cs="Times New Roman"/>
                <w:color w:val="auto"/>
                <w:sz w:val="24"/>
                <w:szCs w:val="32"/>
                <w:highlight w:val="none"/>
                <w:lang w:val="en-US" w:eastAsia="zh-CN"/>
              </w:rPr>
              <w:t>（5）</w:t>
            </w:r>
            <w:r>
              <w:rPr>
                <w:rFonts w:hint="default" w:ascii="Times New Roman" w:hAnsi="Times New Roman" w:cs="Times New Roman"/>
                <w:color w:val="auto"/>
                <w:sz w:val="24"/>
                <w:szCs w:val="32"/>
                <w:highlight w:val="none"/>
              </w:rPr>
              <w:t>噪声监测要求</w:t>
            </w:r>
          </w:p>
          <w:p w14:paraId="60FB59C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32"/>
                <w:highlight w:val="none"/>
              </w:rPr>
            </w:pPr>
            <w:r>
              <w:rPr>
                <w:rFonts w:hint="eastAsia" w:ascii="Times New Roman" w:hAnsi="Times New Roman" w:cs="Times New Roman"/>
                <w:color w:val="auto"/>
                <w:sz w:val="24"/>
                <w:szCs w:val="32"/>
                <w:highlight w:val="none"/>
                <w:lang w:val="en-US" w:eastAsia="zh-CN"/>
              </w:rPr>
              <w:t>根据现场踏勘，</w:t>
            </w:r>
            <w:r>
              <w:rPr>
                <w:rFonts w:hint="default" w:ascii="Times New Roman" w:hAnsi="Times New Roman" w:cs="Times New Roman"/>
                <w:color w:val="auto"/>
                <w:sz w:val="24"/>
                <w:szCs w:val="32"/>
                <w:highlight w:val="none"/>
              </w:rPr>
              <w:t>营运期噪声监测计划见下表。</w:t>
            </w:r>
          </w:p>
          <w:p w14:paraId="3F7533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 xml:space="preserve">8  </w:t>
            </w:r>
            <w:r>
              <w:rPr>
                <w:rFonts w:hint="default" w:ascii="Times New Roman" w:hAnsi="Times New Roman" w:cs="Times New Roman"/>
                <w:b/>
                <w:bCs/>
                <w:color w:val="auto"/>
                <w:sz w:val="21"/>
                <w:szCs w:val="21"/>
                <w:highlight w:val="none"/>
                <w:lang w:val="en-US" w:eastAsia="zh-CN"/>
              </w:rPr>
              <w:t>噪声监测计划</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67"/>
              <w:gridCol w:w="1814"/>
              <w:gridCol w:w="1104"/>
              <w:gridCol w:w="1105"/>
              <w:gridCol w:w="2543"/>
            </w:tblGrid>
            <w:tr w14:paraId="57A7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noWrap w:val="0"/>
                  <w:vAlign w:val="center"/>
                </w:tcPr>
                <w:p w14:paraId="592D8581">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监测项目</w:t>
                  </w:r>
                </w:p>
              </w:tc>
              <w:tc>
                <w:tcPr>
                  <w:tcW w:w="639" w:type="pct"/>
                  <w:noWrap w:val="0"/>
                  <w:vAlign w:val="center"/>
                </w:tcPr>
                <w:p w14:paraId="753FF853">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监测位置</w:t>
                  </w:r>
                </w:p>
              </w:tc>
              <w:tc>
                <w:tcPr>
                  <w:tcW w:w="1087" w:type="pct"/>
                  <w:noWrap w:val="0"/>
                  <w:vAlign w:val="center"/>
                </w:tcPr>
                <w:p w14:paraId="7C094880">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w:t>
                  </w:r>
                </w:p>
              </w:tc>
              <w:tc>
                <w:tcPr>
                  <w:tcW w:w="661" w:type="pct"/>
                  <w:tcBorders>
                    <w:right w:val="nil"/>
                  </w:tcBorders>
                  <w:noWrap w:val="0"/>
                  <w:vAlign w:val="center"/>
                </w:tcPr>
                <w:p w14:paraId="1796098A">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监测方法</w:t>
                  </w:r>
                </w:p>
              </w:tc>
              <w:tc>
                <w:tcPr>
                  <w:tcW w:w="662" w:type="pct"/>
                  <w:tcBorders>
                    <w:right w:val="nil"/>
                  </w:tcBorders>
                  <w:noWrap w:val="0"/>
                  <w:vAlign w:val="center"/>
                </w:tcPr>
                <w:p w14:paraId="301A8137">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监测频次</w:t>
                  </w:r>
                </w:p>
              </w:tc>
              <w:tc>
                <w:tcPr>
                  <w:tcW w:w="1523" w:type="pct"/>
                  <w:noWrap w:val="0"/>
                  <w:vAlign w:val="center"/>
                </w:tcPr>
                <w:p w14:paraId="166B110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污染物执行标准</w:t>
                  </w:r>
                </w:p>
              </w:tc>
            </w:tr>
            <w:tr w14:paraId="4BF5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6" w:type="pct"/>
                  <w:vMerge w:val="restart"/>
                  <w:noWrap w:val="0"/>
                  <w:vAlign w:val="center"/>
                </w:tcPr>
                <w:p w14:paraId="1B4453B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639" w:type="pct"/>
                  <w:noWrap w:val="0"/>
                  <w:vAlign w:val="center"/>
                </w:tcPr>
                <w:p w14:paraId="0A01F70F">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厂界</w:t>
                  </w:r>
                </w:p>
              </w:tc>
              <w:tc>
                <w:tcPr>
                  <w:tcW w:w="1087" w:type="pct"/>
                  <w:noWrap w:val="0"/>
                  <w:vAlign w:val="center"/>
                </w:tcPr>
                <w:p w14:paraId="124AFB82">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等效连续A声级</w:t>
                  </w:r>
                </w:p>
              </w:tc>
              <w:tc>
                <w:tcPr>
                  <w:tcW w:w="661" w:type="pct"/>
                  <w:tcBorders>
                    <w:right w:val="nil"/>
                  </w:tcBorders>
                  <w:noWrap w:val="0"/>
                  <w:vAlign w:val="center"/>
                </w:tcPr>
                <w:p w14:paraId="69C67491">
                  <w:pPr>
                    <w:pStyle w:val="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手工监测</w:t>
                  </w:r>
                </w:p>
              </w:tc>
              <w:tc>
                <w:tcPr>
                  <w:tcW w:w="662" w:type="pct"/>
                  <w:tcBorders>
                    <w:right w:val="nil"/>
                  </w:tcBorders>
                  <w:noWrap w:val="0"/>
                  <w:vAlign w:val="center"/>
                </w:tcPr>
                <w:p w14:paraId="6810FDF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Cs w:val="21"/>
                      <w:highlight w:val="none"/>
                    </w:rPr>
                    <w:t>1次/</w:t>
                  </w:r>
                  <w:r>
                    <w:rPr>
                      <w:rFonts w:hint="eastAsia" w:ascii="Times New Roman" w:hAnsi="Times New Roman" w:cs="Times New Roman"/>
                      <w:color w:val="auto"/>
                      <w:szCs w:val="21"/>
                      <w:highlight w:val="none"/>
                    </w:rPr>
                    <w:t>季</w:t>
                  </w:r>
                </w:p>
              </w:tc>
              <w:tc>
                <w:tcPr>
                  <w:tcW w:w="1523" w:type="pct"/>
                  <w:noWrap w:val="0"/>
                  <w:vAlign w:val="center"/>
                </w:tcPr>
                <w:p w14:paraId="0803319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《社会生活环境噪声排放标准》（GB22337-2008）</w:t>
                  </w:r>
                </w:p>
              </w:tc>
            </w:tr>
            <w:tr w14:paraId="7A11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6" w:type="pct"/>
                  <w:vMerge w:val="continue"/>
                  <w:noWrap w:val="0"/>
                  <w:vAlign w:val="center"/>
                </w:tcPr>
                <w:p w14:paraId="390ABC0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639" w:type="pct"/>
                  <w:noWrap w:val="0"/>
                  <w:vAlign w:val="center"/>
                </w:tcPr>
                <w:p w14:paraId="05D33CA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lang w:val="en-US" w:eastAsia="zh-CN"/>
                    </w:rPr>
                    <w:t>敏感点</w:t>
                  </w:r>
                </w:p>
              </w:tc>
              <w:tc>
                <w:tcPr>
                  <w:tcW w:w="1087" w:type="pct"/>
                  <w:noWrap w:val="0"/>
                  <w:vAlign w:val="center"/>
                </w:tcPr>
                <w:p w14:paraId="66BE5BCC">
                  <w:pPr>
                    <w:pStyle w:val="5"/>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等效连续A声级</w:t>
                  </w:r>
                </w:p>
              </w:tc>
              <w:tc>
                <w:tcPr>
                  <w:tcW w:w="661" w:type="pct"/>
                  <w:tcBorders>
                    <w:right w:val="nil"/>
                  </w:tcBorders>
                  <w:noWrap w:val="0"/>
                  <w:vAlign w:val="center"/>
                </w:tcPr>
                <w:p w14:paraId="1A09B0A0">
                  <w:pPr>
                    <w:pStyle w:val="5"/>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手工监测</w:t>
                  </w:r>
                </w:p>
              </w:tc>
              <w:tc>
                <w:tcPr>
                  <w:tcW w:w="662" w:type="pct"/>
                  <w:tcBorders>
                    <w:right w:val="nil"/>
                  </w:tcBorders>
                  <w:noWrap w:val="0"/>
                  <w:vAlign w:val="center"/>
                </w:tcPr>
                <w:p w14:paraId="6523139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rPr>
                    <w:t>1次/</w:t>
                  </w:r>
                  <w:r>
                    <w:rPr>
                      <w:rFonts w:hint="eastAsia" w:ascii="Times New Roman" w:hAnsi="Times New Roman" w:cs="Times New Roman"/>
                      <w:color w:val="auto"/>
                      <w:szCs w:val="21"/>
                    </w:rPr>
                    <w:t>季</w:t>
                  </w:r>
                </w:p>
              </w:tc>
              <w:tc>
                <w:tcPr>
                  <w:tcW w:w="1523" w:type="pct"/>
                  <w:noWrap w:val="0"/>
                  <w:vAlign w:val="center"/>
                </w:tcPr>
                <w:p w14:paraId="6A64149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《声环境质量标准》（GB3096-2008）</w:t>
                  </w:r>
                </w:p>
              </w:tc>
            </w:tr>
          </w:tbl>
          <w:p w14:paraId="330525DA">
            <w:pPr>
              <w:pStyle w:val="41"/>
              <w:keepNext w:val="0"/>
              <w:keepLines w:val="0"/>
              <w:pageBreakBefore w:val="0"/>
              <w:widowControl/>
              <w:numPr>
                <w:ilvl w:val="0"/>
                <w:numId w:val="0"/>
              </w:numPr>
              <w:suppressLineNumbers w:val="0"/>
              <w:kinsoku/>
              <w:wordWrap/>
              <w:overflowPunct/>
              <w:topLinePunct w:val="0"/>
              <w:autoSpaceDE w:val="0"/>
              <w:autoSpaceDN w:val="0"/>
              <w:bidi w:val="0"/>
              <w:adjustRightInd w:val="0"/>
              <w:snapToGrid/>
              <w:spacing w:before="157" w:beforeLines="50" w:beforeAutospacing="0" w:after="0" w:afterAutospacing="0" w:line="360" w:lineRule="auto"/>
              <w:ind w:left="0" w:right="0"/>
              <w:textAlignment w:val="auto"/>
              <w:rPr>
                <w:rFonts w:hint="default" w:ascii="Times New Roman" w:hAnsi="Times New Roman" w:eastAsia="宋体" w:cs="Times New Roman"/>
                <w:b/>
                <w:bCs w:val="0"/>
                <w:snapToGrid w:val="0"/>
                <w:color w:val="auto"/>
                <w:kern w:val="2"/>
                <w:sz w:val="24"/>
                <w:szCs w:val="24"/>
                <w:highlight w:val="none"/>
                <w:lang w:val="en-US" w:eastAsia="zh-CN" w:bidi="ar-SA"/>
              </w:rPr>
            </w:pPr>
            <w:r>
              <w:rPr>
                <w:rFonts w:hint="default" w:ascii="Times New Roman" w:hAnsi="Times New Roman" w:eastAsia="宋体" w:cs="Times New Roman"/>
                <w:b/>
                <w:bCs w:val="0"/>
                <w:snapToGrid w:val="0"/>
                <w:color w:val="auto"/>
                <w:kern w:val="2"/>
                <w:sz w:val="24"/>
                <w:szCs w:val="24"/>
                <w:highlight w:val="none"/>
                <w:lang w:val="en-US" w:eastAsia="zh-CN" w:bidi="ar-SA"/>
              </w:rPr>
              <w:t>4、固体废物环境影响和保护措施</w:t>
            </w:r>
          </w:p>
          <w:p w14:paraId="39FF4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固体废物的产生</w:t>
            </w:r>
          </w:p>
          <w:p w14:paraId="28C827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本项目运营期固废主</w:t>
            </w:r>
            <w:r>
              <w:rPr>
                <w:rFonts w:hint="eastAsia" w:cs="Times New Roman"/>
                <w:color w:val="auto"/>
                <w:sz w:val="24"/>
                <w:szCs w:val="24"/>
                <w:highlight w:val="none"/>
                <w:lang w:val="en-US" w:eastAsia="zh-CN"/>
              </w:rPr>
              <w:t>要为</w:t>
            </w:r>
            <w:r>
              <w:rPr>
                <w:rFonts w:hint="eastAsia" w:ascii="Times New Roman" w:hAnsi="Times New Roman" w:eastAsia="宋体" w:cs="Times New Roman"/>
                <w:color w:val="auto"/>
                <w:sz w:val="24"/>
                <w:szCs w:val="24"/>
                <w:highlight w:val="none"/>
                <w:lang w:val="en-US" w:eastAsia="zh-CN"/>
              </w:rPr>
              <w:t>生活垃圾、废包装材料、废宠物用品、宠物毛发、宠物粪便、病死宠物尸体及</w:t>
            </w:r>
            <w:r>
              <w:rPr>
                <w:rFonts w:hint="default" w:ascii="Times New Roman" w:hAnsi="Times New Roman" w:eastAsia="宋体" w:cs="Times New Roman"/>
                <w:color w:val="auto"/>
                <w:sz w:val="24"/>
                <w:szCs w:val="24"/>
                <w:highlight w:val="none"/>
                <w:lang w:val="en-US" w:eastAsia="zh-CN"/>
              </w:rPr>
              <w:t>医疗废物等；其中医疗废物主要</w:t>
            </w:r>
            <w:r>
              <w:rPr>
                <w:rFonts w:hint="eastAsia" w:cs="Times New Roman"/>
                <w:color w:val="auto"/>
                <w:sz w:val="24"/>
                <w:szCs w:val="24"/>
                <w:highlight w:val="none"/>
                <w:lang w:val="en-US" w:eastAsia="zh-CN"/>
              </w:rPr>
              <w:t>包括</w:t>
            </w:r>
            <w:r>
              <w:rPr>
                <w:rFonts w:hint="default" w:ascii="Times New Roman" w:hAnsi="Times New Roman" w:eastAsia="宋体" w:cs="Times New Roman"/>
                <w:color w:val="auto"/>
                <w:sz w:val="24"/>
                <w:szCs w:val="24"/>
                <w:highlight w:val="none"/>
                <w:lang w:val="en-US" w:eastAsia="zh-CN"/>
              </w:rPr>
              <w:t>感染性废物、损伤性废物、病理性废物、药物性废物等。</w:t>
            </w:r>
          </w:p>
          <w:p w14:paraId="23718D6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1）生活垃圾</w:t>
            </w:r>
          </w:p>
          <w:p w14:paraId="6342687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本扩建</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新增劳动定员4</w:t>
            </w:r>
            <w:r>
              <w:rPr>
                <w:rFonts w:hint="default" w:ascii="Times New Roman" w:hAnsi="Times New Roman" w:eastAsia="宋体" w:cs="Times New Roman"/>
                <w:color w:val="auto"/>
                <w:sz w:val="24"/>
                <w:szCs w:val="24"/>
                <w:highlight w:val="none"/>
                <w:lang w:val="en-US" w:eastAsia="zh-CN"/>
              </w:rPr>
              <w:t>人，</w:t>
            </w:r>
            <w:r>
              <w:rPr>
                <w:rFonts w:hint="eastAsia" w:ascii="Times New Roman" w:hAnsi="Times New Roman" w:eastAsia="宋体" w:cs="Times New Roman"/>
                <w:color w:val="auto"/>
                <w:sz w:val="24"/>
                <w:szCs w:val="24"/>
                <w:highlight w:val="none"/>
                <w:lang w:val="en-US" w:eastAsia="zh-CN"/>
              </w:rPr>
              <w:t>生活垃圾产生量按0.5kg/d计，</w:t>
            </w:r>
            <w:r>
              <w:rPr>
                <w:rFonts w:hint="default" w:ascii="Times New Roman" w:hAnsi="Times New Roman" w:eastAsia="宋体" w:cs="Times New Roman"/>
                <w:color w:val="auto"/>
                <w:sz w:val="24"/>
                <w:szCs w:val="24"/>
                <w:highlight w:val="none"/>
                <w:lang w:val="en-US" w:eastAsia="zh-CN"/>
              </w:rPr>
              <w:t>顾客人数</w:t>
            </w:r>
            <w:r>
              <w:rPr>
                <w:rFonts w:hint="eastAsia" w:ascii="Times New Roman" w:hAnsi="Times New Roman" w:eastAsia="宋体" w:cs="Times New Roman"/>
                <w:color w:val="auto"/>
                <w:sz w:val="24"/>
                <w:szCs w:val="24"/>
                <w:highlight w:val="none"/>
                <w:lang w:val="en-US" w:eastAsia="zh-CN"/>
              </w:rPr>
              <w:t>按300人/a计</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生活垃圾产生量按0.2kg/人计，</w:t>
            </w:r>
            <w:r>
              <w:rPr>
                <w:rFonts w:hint="default" w:ascii="Times New Roman" w:hAnsi="Times New Roman" w:eastAsia="宋体" w:cs="Times New Roman"/>
                <w:color w:val="auto"/>
                <w:sz w:val="24"/>
                <w:szCs w:val="24"/>
                <w:highlight w:val="none"/>
                <w:lang w:val="en-US" w:eastAsia="zh-CN"/>
              </w:rPr>
              <w:t>生活垃圾产生量为</w:t>
            </w:r>
            <w:r>
              <w:rPr>
                <w:rFonts w:hint="eastAsia" w:ascii="Times New Roman" w:hAnsi="Times New Roman" w:eastAsia="宋体" w:cs="Times New Roman"/>
                <w:color w:val="auto"/>
                <w:sz w:val="24"/>
                <w:szCs w:val="24"/>
                <w:highlight w:val="none"/>
                <w:lang w:val="en-US" w:eastAsia="zh-CN"/>
              </w:rPr>
              <w:t>0.79</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，分类收集后按照城市管理和综合执法部门的相关要求统清运处置</w:t>
            </w:r>
            <w:r>
              <w:rPr>
                <w:rFonts w:hint="default" w:ascii="Times New Roman" w:hAnsi="Times New Roman" w:eastAsia="宋体" w:cs="Times New Roman"/>
                <w:color w:val="auto"/>
                <w:sz w:val="24"/>
                <w:szCs w:val="24"/>
                <w:highlight w:val="none"/>
                <w:lang w:val="en-US" w:eastAsia="zh-CN"/>
              </w:rPr>
              <w:t>。</w:t>
            </w:r>
          </w:p>
          <w:p w14:paraId="4DF9581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420" w:leftChars="200" w:right="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2）废包装材料</w:t>
            </w:r>
          </w:p>
          <w:p w14:paraId="677E400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本项目宠物手术过程中原辅料拆包时会产生少量的废包装材料，产生量约0.05t/a，收集后统一外售处理。</w:t>
            </w:r>
            <w:r>
              <w:rPr>
                <w:rFonts w:hint="default" w:ascii="Times New Roman" w:hAnsi="Times New Roman" w:cs="Times New Roman"/>
                <w:bCs/>
                <w:color w:val="auto"/>
                <w:kern w:val="0"/>
                <w:sz w:val="24"/>
                <w:szCs w:val="20"/>
                <w:highlight w:val="none"/>
              </w:rPr>
              <w:t>根据</w:t>
            </w:r>
            <w:r>
              <w:rPr>
                <w:rFonts w:hint="default" w:ascii="Times New Roman" w:hAnsi="Times New Roman" w:cs="Times New Roman"/>
                <w:bCs/>
                <w:color w:val="auto"/>
                <w:kern w:val="0"/>
                <w:sz w:val="24"/>
                <w:highlight w:val="none"/>
              </w:rPr>
              <w:t>《</w:t>
            </w:r>
            <w:r>
              <w:rPr>
                <w:rFonts w:hint="eastAsia" w:ascii="Times New Roman" w:hAnsi="Times New Roman" w:cs="Times New Roman"/>
                <w:bCs/>
                <w:color w:val="auto"/>
                <w:kern w:val="0"/>
                <w:sz w:val="24"/>
                <w:highlight w:val="none"/>
              </w:rPr>
              <w:t>固体废物分类与代码目录</w:t>
            </w:r>
            <w:r>
              <w:rPr>
                <w:rFonts w:hint="default" w:ascii="Times New Roman" w:hAnsi="Times New Roman" w:cs="Times New Roman"/>
                <w:bCs/>
                <w:color w:val="auto"/>
                <w:kern w:val="0"/>
                <w:sz w:val="24"/>
                <w:highlight w:val="none"/>
              </w:rPr>
              <w:t>》（</w:t>
            </w:r>
            <w:r>
              <w:rPr>
                <w:rFonts w:hint="eastAsia" w:ascii="Times New Roman" w:hAnsi="Times New Roman" w:cs="Times New Roman"/>
                <w:bCs/>
                <w:color w:val="auto"/>
                <w:kern w:val="0"/>
                <w:sz w:val="24"/>
                <w:highlight w:val="none"/>
              </w:rPr>
              <w:t>生态环境部公告2024年第4号</w:t>
            </w:r>
            <w:r>
              <w:rPr>
                <w:rFonts w:hint="default" w:ascii="Times New Roman" w:hAnsi="Times New Roman" w:cs="Times New Roman"/>
                <w:bCs/>
                <w:color w:val="auto"/>
                <w:kern w:val="0"/>
                <w:sz w:val="24"/>
                <w:highlight w:val="none"/>
              </w:rPr>
              <w:t>），</w:t>
            </w:r>
            <w:r>
              <w:rPr>
                <w:rFonts w:hint="eastAsia" w:ascii="Times New Roman" w:hAnsi="Times New Roman" w:cs="Times New Roman"/>
                <w:bCs/>
                <w:color w:val="auto"/>
                <w:kern w:val="0"/>
                <w:sz w:val="24"/>
                <w:highlight w:val="none"/>
              </w:rPr>
              <w:t>属于</w:t>
            </w:r>
            <w:r>
              <w:rPr>
                <w:rFonts w:hint="eastAsia" w:ascii="Times New Roman" w:hAnsi="Times New Roman" w:cs="Times New Roman"/>
                <w:bCs/>
                <w:color w:val="auto"/>
                <w:kern w:val="0"/>
                <w:sz w:val="24"/>
                <w:highlight w:val="none"/>
                <w:lang w:val="en-US" w:eastAsia="zh-CN"/>
              </w:rPr>
              <w:t>SW17可再生类废物</w:t>
            </w:r>
            <w:r>
              <w:rPr>
                <w:rFonts w:hint="eastAsia" w:ascii="Times New Roman" w:hAnsi="Times New Roman" w:cs="Times New Roman"/>
                <w:bCs/>
                <w:color w:val="auto"/>
                <w:kern w:val="0"/>
                <w:sz w:val="24"/>
                <w:highlight w:val="none"/>
              </w:rPr>
              <w:t>，代码为</w:t>
            </w:r>
            <w:r>
              <w:rPr>
                <w:rFonts w:hint="eastAsia" w:ascii="Times New Roman" w:hAnsi="Times New Roman" w:cs="Times New Roman"/>
                <w:bCs/>
                <w:color w:val="auto"/>
                <w:kern w:val="0"/>
                <w:sz w:val="24"/>
                <w:highlight w:val="none"/>
                <w:lang w:val="en-US" w:eastAsia="zh-CN"/>
              </w:rPr>
              <w:t>90</w:t>
            </w:r>
            <w:r>
              <w:rPr>
                <w:rFonts w:hint="eastAsia" w:ascii="Times New Roman" w:hAnsi="Times New Roman" w:cs="Times New Roman"/>
                <w:bCs/>
                <w:color w:val="auto"/>
                <w:kern w:val="0"/>
                <w:sz w:val="24"/>
                <w:highlight w:val="none"/>
              </w:rPr>
              <w:t>0</w:t>
            </w:r>
            <w:r>
              <w:rPr>
                <w:rFonts w:hint="eastAsia" w:ascii="Times New Roman" w:hAnsi="Times New Roman" w:cs="Times New Roman"/>
                <w:bCs/>
                <w:color w:val="auto"/>
                <w:kern w:val="0"/>
                <w:sz w:val="24"/>
                <w:highlight w:val="none"/>
                <w:lang w:val="en-US" w:eastAsia="zh-CN"/>
              </w:rPr>
              <w:t>-003-S17、900-005-S17。</w:t>
            </w:r>
          </w:p>
          <w:p w14:paraId="3263F8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废宠物用品</w:t>
            </w:r>
          </w:p>
          <w:p w14:paraId="452D6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本项目废宠物用品（宠物尿垫、废纸巾、废玩具）产生量为0.03t/a，混入生活垃圾按照城市管理和综合执法部门的相关要求</w:t>
            </w:r>
            <w:r>
              <w:rPr>
                <w:rFonts w:hint="eastAsia" w:cs="Times New Roman"/>
                <w:color w:val="auto"/>
                <w:sz w:val="24"/>
                <w:szCs w:val="24"/>
                <w:highlight w:val="none"/>
                <w:lang w:val="en-US" w:eastAsia="zh-CN"/>
              </w:rPr>
              <w:t>统一</w:t>
            </w:r>
            <w:r>
              <w:rPr>
                <w:rFonts w:hint="eastAsia" w:ascii="Times New Roman" w:hAnsi="Times New Roman" w:eastAsia="宋体" w:cs="Times New Roman"/>
                <w:color w:val="auto"/>
                <w:sz w:val="24"/>
                <w:szCs w:val="24"/>
                <w:highlight w:val="none"/>
                <w:lang w:val="en-US" w:eastAsia="zh-CN"/>
              </w:rPr>
              <w:t>清运处置</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bCs/>
                <w:color w:val="auto"/>
                <w:kern w:val="0"/>
                <w:sz w:val="24"/>
                <w:szCs w:val="20"/>
                <w:highlight w:val="none"/>
              </w:rPr>
              <w:t>根据</w:t>
            </w:r>
            <w:r>
              <w:rPr>
                <w:rFonts w:hint="default" w:ascii="Times New Roman" w:hAnsi="Times New Roman" w:cs="Times New Roman"/>
                <w:bCs/>
                <w:color w:val="auto"/>
                <w:kern w:val="0"/>
                <w:sz w:val="24"/>
                <w:highlight w:val="none"/>
              </w:rPr>
              <w:t>《</w:t>
            </w:r>
            <w:r>
              <w:rPr>
                <w:rFonts w:hint="eastAsia" w:ascii="Times New Roman" w:hAnsi="Times New Roman" w:cs="Times New Roman"/>
                <w:bCs/>
                <w:color w:val="auto"/>
                <w:kern w:val="0"/>
                <w:sz w:val="24"/>
                <w:highlight w:val="none"/>
              </w:rPr>
              <w:t>固体废物分类与代码目录</w:t>
            </w:r>
            <w:r>
              <w:rPr>
                <w:rFonts w:hint="default" w:ascii="Times New Roman" w:hAnsi="Times New Roman" w:cs="Times New Roman"/>
                <w:bCs/>
                <w:color w:val="auto"/>
                <w:kern w:val="0"/>
                <w:sz w:val="24"/>
                <w:highlight w:val="none"/>
              </w:rPr>
              <w:t>》（</w:t>
            </w:r>
            <w:r>
              <w:rPr>
                <w:rFonts w:hint="eastAsia" w:ascii="Times New Roman" w:hAnsi="Times New Roman" w:cs="Times New Roman"/>
                <w:bCs/>
                <w:color w:val="auto"/>
                <w:kern w:val="0"/>
                <w:sz w:val="24"/>
                <w:highlight w:val="none"/>
              </w:rPr>
              <w:t>生态环境部公告2024年第4号</w:t>
            </w:r>
            <w:r>
              <w:rPr>
                <w:rFonts w:hint="default" w:ascii="Times New Roman" w:hAnsi="Times New Roman" w:cs="Times New Roman"/>
                <w:bCs/>
                <w:color w:val="auto"/>
                <w:kern w:val="0"/>
                <w:sz w:val="24"/>
                <w:highlight w:val="none"/>
              </w:rPr>
              <w:t>），</w:t>
            </w:r>
            <w:r>
              <w:rPr>
                <w:rFonts w:hint="eastAsia" w:ascii="Times New Roman" w:hAnsi="Times New Roman" w:cs="Times New Roman"/>
                <w:bCs/>
                <w:color w:val="auto"/>
                <w:kern w:val="0"/>
                <w:sz w:val="24"/>
                <w:highlight w:val="none"/>
              </w:rPr>
              <w:t>属于</w:t>
            </w:r>
            <w:r>
              <w:rPr>
                <w:rFonts w:hint="eastAsia" w:ascii="Times New Roman" w:hAnsi="Times New Roman" w:cs="Times New Roman"/>
                <w:bCs/>
                <w:color w:val="auto"/>
                <w:kern w:val="0"/>
                <w:sz w:val="24"/>
                <w:highlight w:val="none"/>
                <w:lang w:val="en-US" w:eastAsia="zh-CN"/>
              </w:rPr>
              <w:t>SW59其他工业固体废物</w:t>
            </w:r>
            <w:r>
              <w:rPr>
                <w:rFonts w:hint="eastAsia" w:ascii="Times New Roman" w:hAnsi="Times New Roman" w:cs="Times New Roman"/>
                <w:bCs/>
                <w:color w:val="auto"/>
                <w:kern w:val="0"/>
                <w:sz w:val="24"/>
                <w:highlight w:val="none"/>
              </w:rPr>
              <w:t>，代码为</w:t>
            </w:r>
            <w:r>
              <w:rPr>
                <w:rFonts w:hint="eastAsia" w:ascii="Times New Roman" w:hAnsi="Times New Roman" w:cs="Times New Roman"/>
                <w:bCs/>
                <w:color w:val="auto"/>
                <w:kern w:val="0"/>
                <w:sz w:val="24"/>
                <w:highlight w:val="none"/>
                <w:lang w:val="en-US" w:eastAsia="zh-CN"/>
              </w:rPr>
              <w:t>900-099-S59。</w:t>
            </w:r>
          </w:p>
          <w:p w14:paraId="426A1B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4）宠物毛发</w:t>
            </w:r>
          </w:p>
          <w:p w14:paraId="55EC3A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宠物诊疗时</w:t>
            </w:r>
            <w:r>
              <w:rPr>
                <w:rFonts w:hint="default" w:ascii="Times New Roman" w:hAnsi="Times New Roman" w:eastAsia="宋体" w:cs="Times New Roman"/>
                <w:color w:val="auto"/>
                <w:sz w:val="24"/>
                <w:szCs w:val="24"/>
                <w:highlight w:val="none"/>
                <w:lang w:val="en-US" w:eastAsia="zh-CN"/>
              </w:rPr>
              <w:t>会产生毛发，产生量为</w:t>
            </w:r>
            <w:r>
              <w:rPr>
                <w:rFonts w:hint="eastAsia" w:ascii="Times New Roman" w:hAnsi="Times New Roman" w:eastAsia="宋体" w:cs="Times New Roman"/>
                <w:color w:val="auto"/>
                <w:sz w:val="24"/>
                <w:szCs w:val="24"/>
                <w:highlight w:val="none"/>
                <w:lang w:val="en-US" w:eastAsia="zh-CN"/>
              </w:rPr>
              <w:t>0.02</w:t>
            </w:r>
            <w:r>
              <w:rPr>
                <w:rFonts w:hint="default" w:ascii="Times New Roman" w:hAnsi="Times New Roman" w:eastAsia="宋体" w:cs="Times New Roman"/>
                <w:color w:val="auto"/>
                <w:sz w:val="24"/>
                <w:szCs w:val="24"/>
                <w:highlight w:val="none"/>
                <w:lang w:val="en-US" w:eastAsia="zh-CN"/>
              </w:rPr>
              <w:t>t/a，混入生活垃圾按照城市管理和综合执法部门的相关要求统清运处置。</w:t>
            </w:r>
            <w:r>
              <w:rPr>
                <w:rFonts w:hint="default" w:ascii="Times New Roman" w:hAnsi="Times New Roman" w:cs="Times New Roman"/>
                <w:bCs/>
                <w:color w:val="auto"/>
                <w:kern w:val="0"/>
                <w:sz w:val="24"/>
                <w:szCs w:val="20"/>
                <w:highlight w:val="none"/>
              </w:rPr>
              <w:t>根据</w:t>
            </w:r>
            <w:r>
              <w:rPr>
                <w:rFonts w:hint="default" w:ascii="Times New Roman" w:hAnsi="Times New Roman" w:cs="Times New Roman"/>
                <w:bCs/>
                <w:color w:val="auto"/>
                <w:kern w:val="0"/>
                <w:sz w:val="24"/>
                <w:highlight w:val="none"/>
              </w:rPr>
              <w:t>《</w:t>
            </w:r>
            <w:r>
              <w:rPr>
                <w:rFonts w:hint="eastAsia" w:ascii="Times New Roman" w:hAnsi="Times New Roman" w:cs="Times New Roman"/>
                <w:bCs/>
                <w:color w:val="auto"/>
                <w:kern w:val="0"/>
                <w:sz w:val="24"/>
                <w:highlight w:val="none"/>
              </w:rPr>
              <w:t>固体废物分类与代码目录</w:t>
            </w:r>
            <w:r>
              <w:rPr>
                <w:rFonts w:hint="default" w:ascii="Times New Roman" w:hAnsi="Times New Roman" w:cs="Times New Roman"/>
                <w:bCs/>
                <w:color w:val="auto"/>
                <w:kern w:val="0"/>
                <w:sz w:val="24"/>
                <w:highlight w:val="none"/>
              </w:rPr>
              <w:t>》（</w:t>
            </w:r>
            <w:r>
              <w:rPr>
                <w:rFonts w:hint="eastAsia" w:ascii="Times New Roman" w:hAnsi="Times New Roman" w:cs="Times New Roman"/>
                <w:bCs/>
                <w:color w:val="auto"/>
                <w:kern w:val="0"/>
                <w:sz w:val="24"/>
                <w:highlight w:val="none"/>
              </w:rPr>
              <w:t>生态环境部公告2024年第4号</w:t>
            </w:r>
            <w:r>
              <w:rPr>
                <w:rFonts w:hint="default" w:ascii="Times New Roman" w:hAnsi="Times New Roman" w:cs="Times New Roman"/>
                <w:bCs/>
                <w:color w:val="auto"/>
                <w:kern w:val="0"/>
                <w:sz w:val="24"/>
                <w:highlight w:val="none"/>
              </w:rPr>
              <w:t>），</w:t>
            </w:r>
            <w:r>
              <w:rPr>
                <w:rFonts w:hint="eastAsia" w:ascii="Times New Roman" w:hAnsi="Times New Roman" w:cs="Times New Roman"/>
                <w:bCs/>
                <w:color w:val="auto"/>
                <w:kern w:val="0"/>
                <w:sz w:val="24"/>
                <w:highlight w:val="none"/>
              </w:rPr>
              <w:t>属于</w:t>
            </w:r>
            <w:r>
              <w:rPr>
                <w:rFonts w:hint="eastAsia" w:ascii="Times New Roman" w:hAnsi="Times New Roman" w:cs="Times New Roman"/>
                <w:bCs/>
                <w:color w:val="auto"/>
                <w:kern w:val="0"/>
                <w:sz w:val="24"/>
                <w:highlight w:val="none"/>
                <w:lang w:val="en-US" w:eastAsia="zh-CN"/>
              </w:rPr>
              <w:t>SW59其他工业固体废物</w:t>
            </w:r>
            <w:r>
              <w:rPr>
                <w:rFonts w:hint="eastAsia" w:ascii="Times New Roman" w:hAnsi="Times New Roman" w:cs="Times New Roman"/>
                <w:bCs/>
                <w:color w:val="auto"/>
                <w:kern w:val="0"/>
                <w:sz w:val="24"/>
                <w:highlight w:val="none"/>
              </w:rPr>
              <w:t>，代码为</w:t>
            </w:r>
            <w:r>
              <w:rPr>
                <w:rFonts w:hint="eastAsia" w:ascii="Times New Roman" w:hAnsi="Times New Roman" w:cs="Times New Roman"/>
                <w:bCs/>
                <w:color w:val="auto"/>
                <w:kern w:val="0"/>
                <w:sz w:val="24"/>
                <w:highlight w:val="none"/>
                <w:lang w:val="en-US" w:eastAsia="zh-CN"/>
              </w:rPr>
              <w:t>900-099-S59。</w:t>
            </w:r>
          </w:p>
          <w:p w14:paraId="632BF3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5）宠物粪便</w:t>
            </w:r>
          </w:p>
          <w:p w14:paraId="32B5EA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rPr>
              <w:t>无传染病的宠物粪便属于一般固体废物，有传染病的宠物粪便按医疗废物处置。</w:t>
            </w:r>
          </w:p>
          <w:p w14:paraId="21092B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本项目年宠物诊疗量300例，宠物粪便产生量按0.1kg/只计算，则宠物粪便产生量为</w:t>
            </w:r>
            <w:r>
              <w:rPr>
                <w:rFonts w:hint="eastAsia" w:ascii="Times New Roman" w:hAnsi="Times New Roman" w:cs="Times New Roman"/>
                <w:color w:val="auto"/>
                <w:sz w:val="24"/>
                <w:szCs w:val="24"/>
                <w:lang w:val="en-US" w:eastAsia="zh-CN"/>
              </w:rPr>
              <w:t>0.03</w:t>
            </w:r>
            <w:r>
              <w:rPr>
                <w:rFonts w:hint="eastAsia" w:ascii="Times New Roman" w:hAnsi="Times New Roman" w:eastAsia="宋体" w:cs="Times New Roman"/>
                <w:color w:val="auto"/>
                <w:sz w:val="24"/>
                <w:szCs w:val="24"/>
                <w:lang w:val="en-US" w:eastAsia="zh-CN"/>
              </w:rPr>
              <w:t>t/a，</w:t>
            </w:r>
            <w:r>
              <w:rPr>
                <w:rFonts w:hint="eastAsia" w:ascii="Times New Roman" w:hAnsi="Times New Roman" w:cs="Times New Roman"/>
                <w:color w:val="auto"/>
                <w:sz w:val="24"/>
                <w:szCs w:val="24"/>
                <w:lang w:val="en-US" w:eastAsia="zh-CN"/>
              </w:rPr>
              <w:t>其中无传染病宠物粪便产生量为0.029t/a，有传染病宠物粪便产生量为0.001t/a。无传染病宠物猫粪尿被猫砂吸收包裹后收集至卫生间，宠物狗粪尿经宠物笼下方托盘收集，一同经马桶直接进入化粪池，</w:t>
            </w:r>
            <w:r>
              <w:rPr>
                <w:rFonts w:hint="eastAsia" w:ascii="Times New Roman" w:hAnsi="Times New Roman" w:eastAsia="宋体" w:cs="Times New Roman"/>
                <w:color w:val="auto"/>
                <w:sz w:val="24"/>
                <w:szCs w:val="24"/>
                <w:lang w:val="en-US" w:eastAsia="zh-CN"/>
              </w:rPr>
              <w:t>根据《固体废物分类与代码目录》（生态环境部公告2024年第4号），</w:t>
            </w:r>
            <w:r>
              <w:rPr>
                <w:rFonts w:hint="eastAsia" w:ascii="Times New Roman" w:hAnsi="Times New Roman" w:cs="Times New Roman"/>
                <w:bCs/>
                <w:color w:val="auto"/>
                <w:kern w:val="0"/>
                <w:sz w:val="24"/>
                <w:highlight w:val="none"/>
              </w:rPr>
              <w:t>属于</w:t>
            </w:r>
            <w:r>
              <w:rPr>
                <w:rFonts w:hint="eastAsia" w:ascii="Times New Roman" w:hAnsi="Times New Roman" w:cs="Times New Roman"/>
                <w:bCs/>
                <w:color w:val="auto"/>
                <w:kern w:val="0"/>
                <w:sz w:val="24"/>
                <w:highlight w:val="none"/>
                <w:lang w:val="en-US" w:eastAsia="zh-CN"/>
              </w:rPr>
              <w:t>SW64其他垃圾，代码为900-099-S64</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有传染病宠物粪便属于医疗废物，收集后及时装入专用密封袋中密封存放于医废贮存库委托有资质单位处置。</w:t>
            </w:r>
          </w:p>
          <w:p w14:paraId="7B75E8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6）病死动物尸体</w:t>
            </w:r>
          </w:p>
          <w:p w14:paraId="317D95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项目日常若遇动物安乐死或者不治身亡现象，按照《中华人民共和国动物防疫法》规定，动物尸体不得随意处置，</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从事动物饲养、屠宰、经营、隔离、运输的单位和个人应当对病死或者死因不明的动物尸体进行无害化处理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动物尸体无害化处理责任单位和个人不具备无害化处理能力的，应当将动物尸体交送无害化处理场所处理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本项目产生的动物尸体约为0.</w:t>
            </w:r>
            <w:r>
              <w:rPr>
                <w:rFonts w:hint="eastAsia"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t/a，病死动物尸体由医院进行消毒处理后进行密封暂存，交由宠物尸体无害化处理中心处置。</w:t>
            </w:r>
            <w:r>
              <w:rPr>
                <w:rFonts w:hint="eastAsia" w:ascii="Times New Roman" w:hAnsi="Times New Roman" w:eastAsia="宋体" w:cs="Times New Roman"/>
                <w:color w:val="auto"/>
                <w:sz w:val="24"/>
                <w:szCs w:val="24"/>
                <w:lang w:val="en-US" w:eastAsia="zh-CN"/>
              </w:rPr>
              <w:t>根据《固体废物分类与代码目录》（生态环境部公告2024年第4号），</w:t>
            </w:r>
            <w:r>
              <w:rPr>
                <w:rFonts w:hint="eastAsia" w:ascii="Times New Roman" w:hAnsi="Times New Roman" w:cs="Times New Roman"/>
                <w:bCs/>
                <w:color w:val="auto"/>
                <w:kern w:val="0"/>
                <w:sz w:val="24"/>
                <w:highlight w:val="none"/>
              </w:rPr>
              <w:t>属于</w:t>
            </w:r>
            <w:r>
              <w:rPr>
                <w:rFonts w:hint="eastAsia" w:ascii="Times New Roman" w:hAnsi="Times New Roman" w:cs="Times New Roman"/>
                <w:bCs/>
                <w:color w:val="auto"/>
                <w:kern w:val="0"/>
                <w:sz w:val="24"/>
                <w:highlight w:val="none"/>
                <w:lang w:val="en-US" w:eastAsia="zh-CN"/>
              </w:rPr>
              <w:t>SW64其他垃圾，代码为900-099-S64</w:t>
            </w:r>
            <w:r>
              <w:rPr>
                <w:rFonts w:hint="eastAsia" w:ascii="Times New Roman" w:hAnsi="Times New Roman" w:eastAsia="宋体" w:cs="Times New Roman"/>
                <w:color w:val="auto"/>
                <w:sz w:val="24"/>
                <w:szCs w:val="24"/>
                <w:lang w:val="en-US" w:eastAsia="zh-CN"/>
              </w:rPr>
              <w:t>。</w:t>
            </w:r>
          </w:p>
          <w:p w14:paraId="00C34B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医疗废物</w:t>
            </w:r>
          </w:p>
          <w:p w14:paraId="404800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诊疗活动产生的医疗废物来源广泛、成分复杂，废弃物主要分为感染性废物（包括棉球、棉签、引流棉条、纱布、血液、废口罩和废手套等）、病理性废物（诊疗中产生的</w:t>
            </w:r>
            <w:r>
              <w:rPr>
                <w:rFonts w:hint="eastAsia" w:ascii="Times New Roman" w:hAnsi="Times New Roman" w:eastAsia="宋体" w:cs="Times New Roman"/>
                <w:color w:val="auto"/>
                <w:sz w:val="24"/>
                <w:szCs w:val="24"/>
                <w:highlight w:val="none"/>
                <w:lang w:val="en-US" w:eastAsia="zh-CN"/>
              </w:rPr>
              <w:t>宠物</w:t>
            </w:r>
            <w:r>
              <w:rPr>
                <w:rFonts w:hint="default" w:ascii="Times New Roman" w:hAnsi="Times New Roman" w:eastAsia="宋体" w:cs="Times New Roman"/>
                <w:color w:val="auto"/>
                <w:sz w:val="24"/>
                <w:szCs w:val="24"/>
                <w:highlight w:val="none"/>
                <w:lang w:val="en-US" w:eastAsia="zh-CN"/>
              </w:rPr>
              <w:t>身体废弃物）、损伤性废物（载玻片、玻璃试管等）、药物性废物（过期、淘汰、变质或者被污染的废弃药品）。</w:t>
            </w:r>
            <w:r>
              <w:rPr>
                <w:rFonts w:hint="default" w:ascii="Times New Roman" w:hAnsi="Times New Roman" w:eastAsia="宋体" w:cs="Times New Roman"/>
                <w:color w:val="auto"/>
                <w:sz w:val="24"/>
                <w:szCs w:val="24"/>
                <w:lang w:val="en-US" w:eastAsia="zh-CN"/>
              </w:rPr>
              <w:t>废物产生量按每日每只门诊及住院病例0.2kg计算，产生量为</w:t>
            </w:r>
            <w:r>
              <w:rPr>
                <w:rFonts w:hint="eastAsia" w:ascii="Times New Roman" w:hAnsi="Times New Roman" w:cs="Times New Roman"/>
                <w:color w:val="auto"/>
                <w:sz w:val="24"/>
                <w:szCs w:val="24"/>
                <w:lang w:val="en-US" w:eastAsia="zh-CN"/>
              </w:rPr>
              <w:t>0.06</w:t>
            </w:r>
            <w:r>
              <w:rPr>
                <w:rFonts w:hint="default" w:ascii="Times New Roman" w:hAnsi="Times New Roman" w:eastAsia="宋体" w:cs="Times New Roman"/>
                <w:color w:val="auto"/>
                <w:sz w:val="24"/>
                <w:szCs w:val="24"/>
                <w:lang w:val="en-US" w:eastAsia="zh-CN"/>
              </w:rPr>
              <w:t>t/a</w:t>
            </w:r>
            <w:r>
              <w:rPr>
                <w:rFonts w:hint="eastAsia" w:ascii="Times New Roman" w:hAnsi="Times New Roman" w:cs="Times New Roman"/>
                <w:color w:val="auto"/>
                <w:sz w:val="24"/>
                <w:szCs w:val="24"/>
                <w:lang w:val="en-US" w:eastAsia="zh-CN"/>
              </w:rPr>
              <w:t>，有传染病宠物粪便产生量为0.001t/a</w:t>
            </w:r>
            <w:r>
              <w:rPr>
                <w:rFonts w:hint="default" w:ascii="Times New Roman" w:hAnsi="Times New Roman" w:eastAsia="宋体" w:cs="Times New Roman"/>
                <w:color w:val="auto"/>
                <w:sz w:val="24"/>
                <w:szCs w:val="24"/>
                <w:lang w:val="en-US" w:eastAsia="zh-CN"/>
              </w:rPr>
              <w:t>。医疗废物（除病理性废物）</w:t>
            </w:r>
            <w:r>
              <w:rPr>
                <w:rFonts w:hint="eastAsia" w:ascii="Times New Roman" w:hAnsi="Times New Roman" w:eastAsia="宋体" w:cs="Times New Roman"/>
                <w:color w:val="auto"/>
                <w:sz w:val="24"/>
                <w:szCs w:val="24"/>
                <w:lang w:val="en-US" w:eastAsia="zh-CN"/>
              </w:rPr>
              <w:t>依托专用垃圾桶</w:t>
            </w:r>
            <w:r>
              <w:rPr>
                <w:rFonts w:hint="default" w:ascii="Times New Roman" w:hAnsi="Times New Roman" w:eastAsia="宋体" w:cs="Times New Roman"/>
                <w:color w:val="auto"/>
                <w:sz w:val="24"/>
                <w:szCs w:val="24"/>
                <w:lang w:val="en-US" w:eastAsia="zh-CN"/>
              </w:rPr>
              <w:t>收集后暂存在</w:t>
            </w:r>
            <w:r>
              <w:rPr>
                <w:rFonts w:hint="eastAsia" w:ascii="Times New Roman" w:hAnsi="Times New Roman" w:eastAsia="宋体" w:cs="Times New Roman"/>
                <w:color w:val="auto"/>
                <w:sz w:val="24"/>
                <w:szCs w:val="24"/>
                <w:lang w:val="en-US" w:eastAsia="zh-CN"/>
              </w:rPr>
              <w:t>医废贮存库</w:t>
            </w:r>
            <w:r>
              <w:rPr>
                <w:rFonts w:hint="default" w:ascii="Times New Roman" w:hAnsi="Times New Roman" w:eastAsia="宋体" w:cs="Times New Roman"/>
                <w:color w:val="auto"/>
                <w:sz w:val="24"/>
                <w:szCs w:val="24"/>
                <w:lang w:val="en-US" w:eastAsia="zh-CN"/>
              </w:rPr>
              <w:t>，病理性废物暂存于</w:t>
            </w:r>
            <w:r>
              <w:rPr>
                <w:rFonts w:hint="eastAsia" w:ascii="Times New Roman" w:hAnsi="Times New Roman" w:eastAsia="宋体" w:cs="Times New Roman"/>
                <w:color w:val="auto"/>
                <w:sz w:val="24"/>
                <w:szCs w:val="24"/>
                <w:lang w:val="en-US" w:eastAsia="zh-CN"/>
              </w:rPr>
              <w:t>冰箱</w:t>
            </w:r>
            <w:r>
              <w:rPr>
                <w:rFonts w:hint="default" w:ascii="Times New Roman" w:hAnsi="Times New Roman" w:eastAsia="宋体" w:cs="Times New Roman"/>
                <w:color w:val="auto"/>
                <w:sz w:val="24"/>
                <w:szCs w:val="24"/>
                <w:lang w:val="en-US" w:eastAsia="zh-CN"/>
              </w:rPr>
              <w:t>，定期交</w:t>
            </w:r>
            <w:r>
              <w:rPr>
                <w:rFonts w:hint="eastAsia" w:ascii="Times New Roman" w:hAnsi="Times New Roman" w:eastAsia="宋体" w:cs="Times New Roman"/>
                <w:color w:val="auto"/>
                <w:sz w:val="24"/>
                <w:szCs w:val="24"/>
                <w:lang w:val="en-US" w:eastAsia="zh-CN"/>
              </w:rPr>
              <w:t>有资质单位</w:t>
            </w:r>
            <w:r>
              <w:rPr>
                <w:rFonts w:hint="default" w:ascii="Times New Roman" w:hAnsi="Times New Roman" w:eastAsia="宋体" w:cs="Times New Roman"/>
                <w:color w:val="auto"/>
                <w:sz w:val="24"/>
                <w:szCs w:val="24"/>
                <w:lang w:val="en-US" w:eastAsia="zh-CN"/>
              </w:rPr>
              <w:t>收运处置。</w:t>
            </w:r>
          </w:p>
          <w:p w14:paraId="540125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根据《国家危险废物名录》《医疗废物分类目录》等相关规定，项目产生的医疗固废属危险废物中HW01医疗废物（危险废物代码：841-001-01、841-002-01、841-003-01、841-005</w:t>
            </w:r>
            <w:r>
              <w:rPr>
                <w:rFonts w:hint="default" w:ascii="Times New Roman" w:hAnsi="Times New Roman" w:eastAsia="宋体" w:cs="Times New Roman"/>
                <w:b w:val="0"/>
                <w:bCs w:val="0"/>
                <w:color w:val="auto"/>
                <w:sz w:val="24"/>
                <w:szCs w:val="24"/>
                <w:highlight w:val="none"/>
                <w:lang w:val="en-US" w:eastAsia="zh-CN"/>
              </w:rPr>
              <w:t>-01）。</w:t>
            </w:r>
          </w:p>
          <w:p w14:paraId="63AFC8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 xml:space="preserve">9  </w:t>
            </w:r>
            <w:r>
              <w:rPr>
                <w:rFonts w:hint="default" w:ascii="Times New Roman" w:hAnsi="Times New Roman" w:cs="Times New Roman"/>
                <w:b/>
                <w:bCs/>
                <w:color w:val="auto"/>
                <w:sz w:val="21"/>
                <w:szCs w:val="21"/>
                <w:highlight w:val="none"/>
                <w:lang w:val="en-US" w:eastAsia="zh-CN"/>
              </w:rPr>
              <w:t>项目的固体废物汇总表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657"/>
              <w:gridCol w:w="911"/>
              <w:gridCol w:w="1215"/>
              <w:gridCol w:w="858"/>
              <w:gridCol w:w="727"/>
              <w:gridCol w:w="3277"/>
            </w:tblGrid>
            <w:tr w14:paraId="4D92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0" w:type="pct"/>
                  <w:noWrap w:val="0"/>
                  <w:vAlign w:val="center"/>
                </w:tcPr>
                <w:p w14:paraId="6F80229D">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名称</w:t>
                  </w:r>
                </w:p>
              </w:tc>
              <w:tc>
                <w:tcPr>
                  <w:tcW w:w="393" w:type="pct"/>
                  <w:noWrap w:val="0"/>
                  <w:vAlign w:val="center"/>
                </w:tcPr>
                <w:p w14:paraId="325E5F46">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废物类型</w:t>
                  </w:r>
                </w:p>
              </w:tc>
              <w:tc>
                <w:tcPr>
                  <w:tcW w:w="545" w:type="pct"/>
                  <w:noWrap w:val="0"/>
                  <w:vAlign w:val="center"/>
                </w:tcPr>
                <w:p w14:paraId="6ADF70F9">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危险废物类别</w:t>
                  </w:r>
                </w:p>
              </w:tc>
              <w:tc>
                <w:tcPr>
                  <w:tcW w:w="727" w:type="pct"/>
                  <w:tcBorders>
                    <w:right w:val="nil"/>
                  </w:tcBorders>
                  <w:noWrap w:val="0"/>
                  <w:vAlign w:val="center"/>
                </w:tcPr>
                <w:p w14:paraId="45E918DB">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危险废物代码</w:t>
                  </w:r>
                </w:p>
              </w:tc>
              <w:tc>
                <w:tcPr>
                  <w:tcW w:w="514" w:type="pct"/>
                  <w:tcBorders>
                    <w:right w:val="nil"/>
                  </w:tcBorders>
                  <w:noWrap w:val="0"/>
                  <w:vAlign w:val="center"/>
                </w:tcPr>
                <w:p w14:paraId="37C2E8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产生量（t/a）</w:t>
                  </w:r>
                </w:p>
              </w:tc>
              <w:tc>
                <w:tcPr>
                  <w:tcW w:w="435" w:type="pct"/>
                  <w:tcBorders>
                    <w:right w:val="nil"/>
                  </w:tcBorders>
                  <w:noWrap w:val="0"/>
                  <w:vAlign w:val="center"/>
                </w:tcPr>
                <w:p w14:paraId="17DD49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危险特性</w:t>
                  </w:r>
                </w:p>
              </w:tc>
              <w:tc>
                <w:tcPr>
                  <w:tcW w:w="1963" w:type="pct"/>
                  <w:noWrap w:val="0"/>
                  <w:vAlign w:val="center"/>
                </w:tcPr>
                <w:p w14:paraId="690684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污染防治措施</w:t>
                  </w:r>
                </w:p>
              </w:tc>
            </w:tr>
            <w:tr w14:paraId="0BE9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420" w:type="pct"/>
                  <w:vMerge w:val="restart"/>
                  <w:noWrap w:val="0"/>
                  <w:vAlign w:val="center"/>
                </w:tcPr>
                <w:p w14:paraId="17687F4D">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医疗废物</w:t>
                  </w:r>
                </w:p>
              </w:tc>
              <w:tc>
                <w:tcPr>
                  <w:tcW w:w="393" w:type="pct"/>
                  <w:vMerge w:val="restart"/>
                  <w:noWrap w:val="0"/>
                  <w:vAlign w:val="center"/>
                </w:tcPr>
                <w:p w14:paraId="457A8233">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危险废物</w:t>
                  </w:r>
                </w:p>
              </w:tc>
              <w:tc>
                <w:tcPr>
                  <w:tcW w:w="545" w:type="pct"/>
                  <w:vMerge w:val="restart"/>
                  <w:noWrap w:val="0"/>
                  <w:vAlign w:val="center"/>
                </w:tcPr>
                <w:p w14:paraId="36CC8231">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HW01</w:t>
                  </w:r>
                </w:p>
              </w:tc>
              <w:tc>
                <w:tcPr>
                  <w:tcW w:w="727" w:type="pct"/>
                  <w:tcBorders>
                    <w:right w:val="nil"/>
                  </w:tcBorders>
                  <w:noWrap w:val="0"/>
                  <w:vAlign w:val="center"/>
                </w:tcPr>
                <w:p w14:paraId="342AD4BC">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841-001-01</w:t>
                  </w:r>
                </w:p>
                <w:p w14:paraId="521C5BB1">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841-002-01</w:t>
                  </w:r>
                </w:p>
                <w:p w14:paraId="5FB539C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841-005-01</w:t>
                  </w:r>
                </w:p>
              </w:tc>
              <w:tc>
                <w:tcPr>
                  <w:tcW w:w="514" w:type="pct"/>
                  <w:vMerge w:val="restart"/>
                  <w:tcBorders>
                    <w:right w:val="nil"/>
                  </w:tcBorders>
                  <w:noWrap w:val="0"/>
                  <w:vAlign w:val="center"/>
                </w:tcPr>
                <w:p w14:paraId="0F4EF4AB">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0.061</w:t>
                  </w:r>
                </w:p>
              </w:tc>
              <w:tc>
                <w:tcPr>
                  <w:tcW w:w="435" w:type="pct"/>
                  <w:tcBorders>
                    <w:right w:val="nil"/>
                  </w:tcBorders>
                  <w:noWrap w:val="0"/>
                  <w:vAlign w:val="center"/>
                </w:tcPr>
                <w:p w14:paraId="3DFDC1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In</w:t>
                  </w:r>
                </w:p>
                <w:p w14:paraId="085BDA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In</w:t>
                  </w:r>
                </w:p>
                <w:p w14:paraId="4CD37E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T</w:t>
                  </w:r>
                </w:p>
              </w:tc>
              <w:tc>
                <w:tcPr>
                  <w:tcW w:w="1963" w:type="pct"/>
                  <w:noWrap w:val="0"/>
                  <w:vAlign w:val="center"/>
                </w:tcPr>
                <w:p w14:paraId="685CC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暂存于</w:t>
                  </w:r>
                  <w:r>
                    <w:rPr>
                      <w:rFonts w:hint="eastAsia" w:ascii="Times New Roman" w:hAnsi="Times New Roman" w:eastAsia="宋体" w:cs="Times New Roman"/>
                      <w:color w:val="auto"/>
                      <w:kern w:val="0"/>
                      <w:sz w:val="21"/>
                      <w:szCs w:val="21"/>
                      <w:highlight w:val="none"/>
                      <w:lang w:val="en-US" w:eastAsia="zh-CN" w:bidi="ar"/>
                    </w:rPr>
                    <w:t>医废贮存库</w:t>
                  </w:r>
                  <w:r>
                    <w:rPr>
                      <w:rFonts w:hint="default" w:ascii="Times New Roman" w:hAnsi="Times New Roman" w:eastAsia="宋体" w:cs="Times New Roman"/>
                      <w:color w:val="auto"/>
                      <w:kern w:val="0"/>
                      <w:sz w:val="21"/>
                      <w:szCs w:val="21"/>
                      <w:highlight w:val="none"/>
                      <w:lang w:val="en-US" w:eastAsia="zh-CN" w:bidi="ar"/>
                    </w:rPr>
                    <w:t>；防渗、贴标识；委托</w:t>
                  </w:r>
                  <w:r>
                    <w:rPr>
                      <w:rFonts w:hint="eastAsia" w:ascii="Times New Roman" w:hAnsi="Times New Roman" w:eastAsia="宋体" w:cs="Times New Roman"/>
                      <w:color w:val="auto"/>
                      <w:kern w:val="0"/>
                      <w:sz w:val="21"/>
                      <w:szCs w:val="21"/>
                      <w:highlight w:val="none"/>
                      <w:lang w:val="en-US" w:eastAsia="zh-CN" w:bidi="ar"/>
                    </w:rPr>
                    <w:t>西安卫达实业发展有限公司</w:t>
                  </w:r>
                  <w:r>
                    <w:rPr>
                      <w:rFonts w:hint="default" w:ascii="Times New Roman" w:hAnsi="Times New Roman" w:eastAsia="宋体" w:cs="Times New Roman"/>
                      <w:color w:val="auto"/>
                      <w:kern w:val="0"/>
                      <w:sz w:val="21"/>
                      <w:szCs w:val="21"/>
                      <w:highlight w:val="none"/>
                      <w:lang w:val="en-US" w:eastAsia="zh-CN" w:bidi="ar"/>
                    </w:rPr>
                    <w:t>处置</w:t>
                  </w:r>
                </w:p>
              </w:tc>
            </w:tr>
            <w:tr w14:paraId="6F2C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20" w:type="pct"/>
                  <w:vMerge w:val="continue"/>
                  <w:noWrap w:val="0"/>
                  <w:vAlign w:val="center"/>
                </w:tcPr>
                <w:p w14:paraId="59CED5FD">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p>
              </w:tc>
              <w:tc>
                <w:tcPr>
                  <w:tcW w:w="393" w:type="pct"/>
                  <w:vMerge w:val="continue"/>
                  <w:noWrap w:val="0"/>
                  <w:vAlign w:val="center"/>
                </w:tcPr>
                <w:p w14:paraId="4051420E">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p>
              </w:tc>
              <w:tc>
                <w:tcPr>
                  <w:tcW w:w="545" w:type="pct"/>
                  <w:vMerge w:val="continue"/>
                  <w:noWrap w:val="0"/>
                  <w:vAlign w:val="center"/>
                </w:tcPr>
                <w:p w14:paraId="183FFB89">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p>
              </w:tc>
              <w:tc>
                <w:tcPr>
                  <w:tcW w:w="727" w:type="pct"/>
                  <w:tcBorders>
                    <w:right w:val="nil"/>
                  </w:tcBorders>
                  <w:noWrap w:val="0"/>
                  <w:vAlign w:val="center"/>
                </w:tcPr>
                <w:p w14:paraId="54B282D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841-003-01</w:t>
                  </w:r>
                </w:p>
              </w:tc>
              <w:tc>
                <w:tcPr>
                  <w:tcW w:w="514" w:type="pct"/>
                  <w:vMerge w:val="continue"/>
                  <w:tcBorders>
                    <w:right w:val="nil"/>
                  </w:tcBorders>
                  <w:noWrap w:val="0"/>
                  <w:vAlign w:val="center"/>
                </w:tcPr>
                <w:p w14:paraId="4C6AF679">
                  <w:pPr>
                    <w:pStyle w:val="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highlight w:val="none"/>
                      <w:lang w:val="en-US" w:eastAsia="zh-CN"/>
                    </w:rPr>
                  </w:pPr>
                </w:p>
              </w:tc>
              <w:tc>
                <w:tcPr>
                  <w:tcW w:w="435" w:type="pct"/>
                  <w:tcBorders>
                    <w:right w:val="nil"/>
                  </w:tcBorders>
                  <w:noWrap w:val="0"/>
                  <w:vAlign w:val="center"/>
                </w:tcPr>
                <w:p w14:paraId="4C5AE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In</w:t>
                  </w:r>
                </w:p>
              </w:tc>
              <w:tc>
                <w:tcPr>
                  <w:tcW w:w="1963" w:type="pct"/>
                  <w:noWrap w:val="0"/>
                  <w:vAlign w:val="center"/>
                </w:tcPr>
                <w:p w14:paraId="4D0110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病理性废物暂存于</w:t>
                  </w:r>
                  <w:r>
                    <w:rPr>
                      <w:rFonts w:hint="eastAsia" w:ascii="Times New Roman" w:hAnsi="Times New Roman" w:cs="Times New Roman"/>
                      <w:color w:val="auto"/>
                      <w:highlight w:val="none"/>
                      <w:lang w:val="en-US" w:eastAsia="zh-CN"/>
                    </w:rPr>
                    <w:t>冰箱</w:t>
                  </w:r>
                  <w:r>
                    <w:rPr>
                      <w:rFonts w:hint="default" w:ascii="Times New Roman" w:hAnsi="Times New Roman" w:cs="Times New Roman"/>
                      <w:color w:val="auto"/>
                      <w:highlight w:val="none"/>
                      <w:lang w:val="en-US" w:eastAsia="zh-CN"/>
                    </w:rPr>
                    <w:t>，委托</w:t>
                  </w:r>
                  <w:r>
                    <w:rPr>
                      <w:rFonts w:hint="eastAsia" w:ascii="Times New Roman" w:hAnsi="Times New Roman" w:cs="Times New Roman"/>
                      <w:color w:val="auto"/>
                      <w:highlight w:val="none"/>
                      <w:lang w:val="en-US" w:eastAsia="zh-CN"/>
                    </w:rPr>
                    <w:t>西安卫达实业发展有限公司收运</w:t>
                  </w:r>
                  <w:r>
                    <w:rPr>
                      <w:rFonts w:hint="default" w:ascii="Times New Roman" w:hAnsi="Times New Roman" w:cs="Times New Roman"/>
                      <w:color w:val="auto"/>
                      <w:highlight w:val="none"/>
                      <w:lang w:val="en-US" w:eastAsia="zh-CN"/>
                    </w:rPr>
                    <w:t>处置</w:t>
                  </w:r>
                </w:p>
              </w:tc>
            </w:tr>
          </w:tbl>
          <w:p w14:paraId="341AF14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（2）医疗废物暂存设施合规性及依托可行性分析</w:t>
            </w:r>
          </w:p>
          <w:p w14:paraId="74E43F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本扩建项目</w:t>
            </w:r>
            <w:r>
              <w:rPr>
                <w:rFonts w:hint="default" w:ascii="Times New Roman" w:hAnsi="Times New Roman" w:eastAsia="宋体" w:cs="Times New Roman"/>
                <w:color w:val="auto"/>
                <w:sz w:val="24"/>
                <w:szCs w:val="24"/>
                <w:highlight w:val="none"/>
                <w:lang w:val="en-US" w:eastAsia="zh-CN"/>
              </w:rPr>
              <w:t>医疗废物（除病理性废物）收集后暂存在</w:t>
            </w:r>
            <w:r>
              <w:rPr>
                <w:rFonts w:hint="eastAsia" w:ascii="Times New Roman" w:hAnsi="Times New Roman" w:eastAsia="宋体" w:cs="Times New Roman"/>
                <w:color w:val="auto"/>
                <w:sz w:val="24"/>
                <w:szCs w:val="24"/>
                <w:highlight w:val="none"/>
                <w:lang w:val="en-US" w:eastAsia="zh-CN"/>
              </w:rPr>
              <w:t>医废贮存库</w:t>
            </w:r>
            <w:r>
              <w:rPr>
                <w:rFonts w:hint="default" w:ascii="Times New Roman" w:hAnsi="Times New Roman" w:eastAsia="宋体" w:cs="Times New Roman"/>
                <w:color w:val="auto"/>
                <w:sz w:val="24"/>
                <w:szCs w:val="24"/>
                <w:highlight w:val="none"/>
                <w:lang w:val="en-US" w:eastAsia="zh-CN"/>
              </w:rPr>
              <w:t>，病理性废物暂存于</w:t>
            </w:r>
            <w:r>
              <w:rPr>
                <w:rFonts w:hint="eastAsia" w:ascii="Times New Roman" w:hAnsi="Times New Roman" w:eastAsia="宋体" w:cs="Times New Roman"/>
                <w:color w:val="auto"/>
                <w:sz w:val="24"/>
                <w:szCs w:val="24"/>
                <w:highlight w:val="none"/>
                <w:lang w:val="en-US" w:eastAsia="zh-CN"/>
              </w:rPr>
              <w:t>冰箱</w:t>
            </w:r>
            <w:r>
              <w:rPr>
                <w:rFonts w:hint="default" w:ascii="Times New Roman" w:hAnsi="Times New Roman" w:eastAsia="宋体" w:cs="Times New Roman"/>
                <w:color w:val="auto"/>
                <w:sz w:val="24"/>
                <w:szCs w:val="24"/>
                <w:highlight w:val="none"/>
                <w:lang w:val="en-US" w:eastAsia="zh-CN"/>
              </w:rPr>
              <w:t>，定期交</w:t>
            </w:r>
            <w:r>
              <w:rPr>
                <w:rFonts w:hint="eastAsia" w:ascii="Times New Roman" w:hAnsi="Times New Roman" w:eastAsia="宋体" w:cs="Times New Roman"/>
                <w:color w:val="auto"/>
                <w:sz w:val="24"/>
                <w:szCs w:val="24"/>
                <w:highlight w:val="none"/>
                <w:lang w:val="en-US" w:eastAsia="zh-CN"/>
              </w:rPr>
              <w:t>由西安卫达实业发展有限公司</w:t>
            </w:r>
            <w:r>
              <w:rPr>
                <w:rFonts w:hint="default" w:ascii="Times New Roman" w:hAnsi="Times New Roman" w:eastAsia="宋体" w:cs="Times New Roman"/>
                <w:color w:val="auto"/>
                <w:sz w:val="24"/>
                <w:szCs w:val="24"/>
                <w:highlight w:val="none"/>
                <w:lang w:val="en-US" w:eastAsia="zh-CN"/>
              </w:rPr>
              <w:t>收运处置</w:t>
            </w:r>
            <w:r>
              <w:rPr>
                <w:rFonts w:hint="eastAsia" w:ascii="Times New Roman" w:hAnsi="Times New Roman" w:eastAsia="宋体" w:cs="Times New Roman"/>
                <w:color w:val="auto"/>
                <w:sz w:val="24"/>
                <w:szCs w:val="24"/>
                <w:highlight w:val="none"/>
                <w:lang w:val="en-US" w:eastAsia="zh-CN"/>
              </w:rPr>
              <w:t>。</w:t>
            </w:r>
          </w:p>
          <w:p w14:paraId="60F3EF5B">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color w:val="auto"/>
                <w:kern w:val="0"/>
                <w:sz w:val="24"/>
                <w:szCs w:val="20"/>
                <w:highlight w:val="none"/>
              </w:rPr>
            </w:pPr>
            <w:r>
              <w:rPr>
                <w:rFonts w:hint="eastAsia" w:ascii="Times New Roman" w:hAnsi="Times New Roman" w:cs="Times New Roman"/>
                <w:b/>
                <w:bCs/>
                <w:color w:val="auto"/>
                <w:kern w:val="0"/>
                <w:sz w:val="24"/>
                <w:szCs w:val="20"/>
                <w:highlight w:val="none"/>
                <w:lang w:val="en-US" w:eastAsia="zh-CN"/>
              </w:rPr>
              <w:t>医废贮存库</w:t>
            </w:r>
            <w:r>
              <w:rPr>
                <w:rFonts w:hint="eastAsia" w:ascii="Times New Roman" w:hAnsi="Times New Roman" w:eastAsia="宋体" w:cs="Times New Roman"/>
                <w:b/>
                <w:bCs/>
                <w:color w:val="auto"/>
                <w:kern w:val="0"/>
                <w:sz w:val="24"/>
                <w:szCs w:val="20"/>
                <w:highlight w:val="none"/>
              </w:rPr>
              <w:t>依托可行性分析：</w:t>
            </w:r>
          </w:p>
          <w:p w14:paraId="41BEBD8A">
            <w:pPr>
              <w:keepNext w:val="0"/>
              <w:keepLines w:val="0"/>
              <w:suppressLineNumbers w:val="0"/>
              <w:autoSpaceDN w:val="0"/>
              <w:spacing w:before="0" w:beforeAutospacing="0" w:after="0" w:afterAutospacing="0" w:line="360" w:lineRule="auto"/>
              <w:ind w:left="0" w:right="0" w:firstLine="496" w:firstLineChars="200"/>
              <w:rPr>
                <w:rFonts w:hint="default" w:ascii="Times New Roman" w:hAnsi="Times New Roman" w:eastAsia="宋体" w:cs="Times New Roman"/>
                <w:color w:val="auto"/>
                <w:spacing w:val="4"/>
                <w:sz w:val="24"/>
                <w:highlight w:val="none"/>
              </w:rPr>
            </w:pPr>
            <w:r>
              <w:rPr>
                <w:rFonts w:hint="eastAsia" w:ascii="Times New Roman" w:hAnsi="Times New Roman" w:eastAsia="宋体" w:cs="Times New Roman"/>
                <w:color w:val="auto"/>
                <w:spacing w:val="4"/>
                <w:sz w:val="24"/>
                <w:highlight w:val="none"/>
                <w:lang w:val="en-US" w:eastAsia="zh-CN"/>
              </w:rPr>
              <w:t>现有项目</w:t>
            </w:r>
            <w:r>
              <w:rPr>
                <w:rFonts w:hint="default" w:ascii="Times New Roman" w:hAnsi="Times New Roman" w:eastAsia="宋体" w:cs="Times New Roman"/>
                <w:color w:val="auto"/>
                <w:spacing w:val="4"/>
                <w:sz w:val="24"/>
                <w:highlight w:val="none"/>
              </w:rPr>
              <w:t>设置</w:t>
            </w:r>
            <w:r>
              <w:rPr>
                <w:rFonts w:hint="eastAsia" w:ascii="Times New Roman" w:hAnsi="Times New Roman" w:cs="Times New Roman"/>
                <w:color w:val="auto"/>
                <w:spacing w:val="4"/>
                <w:sz w:val="24"/>
                <w:highlight w:val="none"/>
                <w:lang w:val="en-US" w:eastAsia="zh-CN"/>
              </w:rPr>
              <w:t>医废贮存库</w:t>
            </w:r>
            <w:r>
              <w:rPr>
                <w:rFonts w:hint="default" w:ascii="Times New Roman" w:hAnsi="Times New Roman" w:eastAsia="宋体" w:cs="Times New Roman"/>
                <w:color w:val="auto"/>
                <w:spacing w:val="4"/>
                <w:sz w:val="24"/>
                <w:highlight w:val="none"/>
              </w:rPr>
              <w:t>，建筑面积</w:t>
            </w:r>
            <w:r>
              <w:rPr>
                <w:rFonts w:hint="eastAsia" w:ascii="Times New Roman" w:hAnsi="Times New Roman" w:cs="Times New Roman"/>
                <w:color w:val="auto"/>
                <w:spacing w:val="4"/>
                <w:sz w:val="24"/>
                <w:highlight w:val="none"/>
                <w:lang w:val="en-US" w:eastAsia="zh-CN"/>
              </w:rPr>
              <w:t>4</w:t>
            </w:r>
            <w:r>
              <w:rPr>
                <w:rFonts w:hint="default" w:ascii="Times New Roman" w:hAnsi="Times New Roman" w:eastAsia="宋体" w:cs="Times New Roman"/>
                <w:color w:val="auto"/>
                <w:spacing w:val="4"/>
                <w:sz w:val="24"/>
                <w:highlight w:val="none"/>
              </w:rPr>
              <w:t>m</w:t>
            </w:r>
            <w:r>
              <w:rPr>
                <w:rFonts w:hint="default" w:ascii="Times New Roman" w:hAnsi="Times New Roman" w:eastAsia="宋体" w:cs="Times New Roman"/>
                <w:color w:val="auto"/>
                <w:spacing w:val="4"/>
                <w:sz w:val="24"/>
                <w:highlight w:val="none"/>
                <w:vertAlign w:val="superscript"/>
              </w:rPr>
              <w:t>2</w:t>
            </w:r>
            <w:r>
              <w:rPr>
                <w:rFonts w:hint="default" w:ascii="Times New Roman" w:hAnsi="Times New Roman" w:eastAsia="宋体" w:cs="Times New Roman"/>
                <w:color w:val="auto"/>
                <w:spacing w:val="4"/>
                <w:sz w:val="24"/>
                <w:highlight w:val="none"/>
              </w:rPr>
              <w:t>，</w:t>
            </w:r>
            <w:r>
              <w:rPr>
                <w:rFonts w:hint="eastAsia" w:ascii="Times New Roman" w:hAnsi="Times New Roman" w:eastAsia="宋体" w:cs="Times New Roman"/>
                <w:color w:val="auto"/>
                <w:spacing w:val="4"/>
                <w:sz w:val="24"/>
                <w:highlight w:val="none"/>
                <w:lang w:val="en-US" w:eastAsia="zh-CN"/>
              </w:rPr>
              <w:t>容积约2t，</w:t>
            </w:r>
            <w:r>
              <w:rPr>
                <w:rFonts w:hint="eastAsia" w:ascii="Times New Roman" w:hAnsi="Times New Roman" w:eastAsia="宋体" w:cs="Times New Roman"/>
                <w:color w:val="auto"/>
                <w:spacing w:val="0"/>
                <w:kern w:val="0"/>
                <w:sz w:val="24"/>
                <w:highlight w:val="none"/>
                <w:lang w:val="en-US" w:eastAsia="zh-CN"/>
              </w:rPr>
              <w:t>位于现有项目北侧</w:t>
            </w:r>
            <w:r>
              <w:rPr>
                <w:rFonts w:hint="eastAsia" w:cs="Times New Roman"/>
                <w:color w:val="auto"/>
                <w:spacing w:val="0"/>
                <w:kern w:val="0"/>
                <w:sz w:val="24"/>
                <w:highlight w:val="none"/>
                <w:lang w:val="en-US" w:eastAsia="zh-CN"/>
              </w:rPr>
              <w:t>空置后院</w:t>
            </w:r>
            <w:r>
              <w:rPr>
                <w:rFonts w:hint="eastAsia" w:ascii="Times New Roman" w:hAnsi="Times New Roman" w:eastAsia="宋体" w:cs="Times New Roman"/>
                <w:color w:val="auto"/>
                <w:spacing w:val="0"/>
                <w:kern w:val="0"/>
                <w:sz w:val="24"/>
                <w:highlight w:val="none"/>
                <w:lang w:val="en-US" w:eastAsia="zh-CN"/>
              </w:rPr>
              <w:t>2楼</w:t>
            </w:r>
            <w:r>
              <w:rPr>
                <w:rFonts w:hint="eastAsia" w:ascii="Times New Roman" w:hAnsi="Times New Roman" w:eastAsia="宋体" w:cs="Times New Roman"/>
                <w:color w:val="auto"/>
                <w:spacing w:val="0"/>
                <w:kern w:val="0"/>
                <w:sz w:val="24"/>
                <w:highlight w:val="none"/>
                <w:lang w:val="en-US" w:eastAsia="zh-CN"/>
              </w:rPr>
              <w:t>，</w:t>
            </w:r>
            <w:r>
              <w:rPr>
                <w:rFonts w:hint="default" w:ascii="Times New Roman" w:hAnsi="Times New Roman" w:eastAsia="宋体" w:cs="Times New Roman"/>
                <w:color w:val="auto"/>
                <w:spacing w:val="4"/>
                <w:sz w:val="24"/>
                <w:highlight w:val="none"/>
              </w:rPr>
              <w:t>用于</w:t>
            </w:r>
            <w:r>
              <w:rPr>
                <w:rFonts w:hint="eastAsia" w:ascii="Times New Roman" w:hAnsi="Times New Roman" w:eastAsia="宋体" w:cs="Times New Roman"/>
                <w:color w:val="auto"/>
                <w:spacing w:val="4"/>
                <w:sz w:val="24"/>
                <w:highlight w:val="none"/>
                <w:lang w:val="en-US" w:eastAsia="zh-CN"/>
              </w:rPr>
              <w:t>医疗废物</w:t>
            </w:r>
            <w:r>
              <w:rPr>
                <w:rFonts w:hint="default" w:ascii="Times New Roman" w:hAnsi="Times New Roman" w:eastAsia="宋体" w:cs="Times New Roman"/>
                <w:color w:val="auto"/>
                <w:spacing w:val="4"/>
                <w:sz w:val="24"/>
                <w:highlight w:val="none"/>
              </w:rPr>
              <w:t>的暂存。</w:t>
            </w:r>
          </w:p>
          <w:p w14:paraId="246DB6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pacing w:val="0"/>
                <w:kern w:val="0"/>
                <w:sz w:val="24"/>
                <w:szCs w:val="20"/>
                <w:highlight w:val="none"/>
                <w:lang w:val="en-US" w:eastAsia="zh-CN"/>
              </w:rPr>
            </w:pPr>
            <w:r>
              <w:rPr>
                <w:rFonts w:hint="eastAsia" w:ascii="Times New Roman" w:hAnsi="Times New Roman" w:cs="Times New Roman"/>
                <w:color w:val="auto"/>
                <w:spacing w:val="0"/>
                <w:kern w:val="0"/>
                <w:sz w:val="24"/>
                <w:szCs w:val="20"/>
                <w:highlight w:val="none"/>
                <w:lang w:val="en-US" w:eastAsia="zh-CN"/>
              </w:rPr>
              <w:t>根据调查，现有项目医疗废物产生量0.67t/a（1.84kg/d），本项目建成后较现在仅增加了少量的三腔类手术医疗废物，</w:t>
            </w:r>
            <w:r>
              <w:rPr>
                <w:rFonts w:hint="default" w:ascii="Times New Roman" w:hAnsi="Times New Roman" w:eastAsia="宋体" w:cs="Times New Roman"/>
                <w:color w:val="auto"/>
                <w:sz w:val="24"/>
                <w:szCs w:val="24"/>
                <w:highlight w:val="none"/>
                <w:lang w:val="en-US" w:eastAsia="zh-CN"/>
              </w:rPr>
              <w:t>医疗废物</w:t>
            </w:r>
            <w:r>
              <w:rPr>
                <w:rFonts w:hint="eastAsia" w:ascii="Times New Roman" w:hAnsi="Times New Roman" w:cs="Times New Roman"/>
                <w:color w:val="auto"/>
                <w:spacing w:val="0"/>
                <w:kern w:val="0"/>
                <w:sz w:val="24"/>
                <w:szCs w:val="20"/>
                <w:highlight w:val="none"/>
                <w:lang w:val="en-US" w:eastAsia="zh-CN"/>
              </w:rPr>
              <w:t>产生量0.07t/a（0.19kg/d），按照要求，医疗废物暂存时间不得超过2天，现有医废贮存库能够满足医废贮存要求。现有的医废贮存库设有带盖的分类收集桶，后期对地面与裙脚按要求整改并防渗处理，可满足三腔类手术产生的医疗废物暂存。因此现有医疗废物暂存设施合规，本项目依托可行。</w:t>
            </w:r>
          </w:p>
          <w:p w14:paraId="3BDFDC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（3）环境管理要求</w:t>
            </w:r>
          </w:p>
          <w:p w14:paraId="3171F32F">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1）一般固废管理要求</w:t>
            </w:r>
          </w:p>
          <w:p w14:paraId="1E5A9308">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一般固体废物暂存，评价建议一般固废暂存区按照《一般工业固体废物贮存和填埋污染控制标准》（GB18599-2020）要求，做到防渗漏、防雨淋、防散失处理，避免对环境造成二次污染。</w:t>
            </w:r>
          </w:p>
          <w:p w14:paraId="1B682DAA">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为防止</w:t>
            </w:r>
            <w:r>
              <w:rPr>
                <w:rFonts w:hint="eastAsia" w:ascii="Times New Roman" w:hAnsi="Times New Roman" w:cs="Times New Roman"/>
                <w:color w:val="auto"/>
                <w:sz w:val="24"/>
                <w:szCs w:val="24"/>
                <w:highlight w:val="none"/>
                <w:lang w:val="en-US" w:eastAsia="zh-CN"/>
              </w:rPr>
              <w:t>宠物</w:t>
            </w:r>
            <w:r>
              <w:rPr>
                <w:rFonts w:hint="default" w:ascii="Times New Roman" w:hAnsi="Times New Roman" w:cs="Times New Roman"/>
                <w:color w:val="auto"/>
                <w:sz w:val="24"/>
                <w:szCs w:val="24"/>
                <w:highlight w:val="none"/>
                <w:lang w:val="en-US" w:eastAsia="zh-CN"/>
              </w:rPr>
              <w:t>尸体被随意丢弃和不规范处置，病死</w:t>
            </w:r>
            <w:r>
              <w:rPr>
                <w:rFonts w:hint="eastAsia" w:ascii="Times New Roman" w:hAnsi="Times New Roman" w:cs="Times New Roman"/>
                <w:color w:val="auto"/>
                <w:sz w:val="24"/>
                <w:szCs w:val="24"/>
                <w:highlight w:val="none"/>
                <w:lang w:val="en-US" w:eastAsia="zh-CN"/>
              </w:rPr>
              <w:t>宠物</w:t>
            </w:r>
            <w:r>
              <w:rPr>
                <w:rFonts w:hint="default" w:ascii="Times New Roman" w:hAnsi="Times New Roman" w:cs="Times New Roman"/>
                <w:color w:val="auto"/>
                <w:sz w:val="24"/>
                <w:szCs w:val="24"/>
                <w:highlight w:val="none"/>
                <w:lang w:val="en-US" w:eastAsia="zh-CN"/>
              </w:rPr>
              <w:t>由医院及时告知宠物主人领取病死</w:t>
            </w:r>
            <w:r>
              <w:rPr>
                <w:rFonts w:hint="eastAsia" w:ascii="Times New Roman" w:hAnsi="Times New Roman" w:cs="Times New Roman"/>
                <w:color w:val="auto"/>
                <w:sz w:val="24"/>
                <w:szCs w:val="24"/>
                <w:highlight w:val="none"/>
                <w:lang w:val="en-US" w:eastAsia="zh-CN"/>
              </w:rPr>
              <w:t>宠物</w:t>
            </w:r>
            <w:r>
              <w:rPr>
                <w:rFonts w:hint="default" w:ascii="Times New Roman" w:hAnsi="Times New Roman" w:cs="Times New Roman"/>
                <w:color w:val="auto"/>
                <w:sz w:val="24"/>
                <w:szCs w:val="24"/>
                <w:highlight w:val="none"/>
                <w:lang w:val="en-US" w:eastAsia="zh-CN"/>
              </w:rPr>
              <w:t>尸体并如实填写转移情况，并将病死</w:t>
            </w:r>
            <w:r>
              <w:rPr>
                <w:rFonts w:hint="eastAsia" w:ascii="Times New Roman" w:hAnsi="Times New Roman" w:cs="Times New Roman"/>
                <w:color w:val="auto"/>
                <w:sz w:val="24"/>
                <w:szCs w:val="24"/>
                <w:highlight w:val="none"/>
                <w:lang w:val="en-US" w:eastAsia="zh-CN"/>
              </w:rPr>
              <w:t>宠物交由</w:t>
            </w:r>
            <w:r>
              <w:rPr>
                <w:rFonts w:hint="default" w:ascii="Times New Roman" w:hAnsi="Times New Roman" w:cs="Times New Roman"/>
                <w:color w:val="auto"/>
                <w:sz w:val="24"/>
                <w:szCs w:val="24"/>
                <w:highlight w:val="none"/>
                <w:lang w:val="en-US" w:eastAsia="zh-CN"/>
              </w:rPr>
              <w:t>资质单位按规范进行后续无害化处置，且需提供无害化处理单位的联系方式。</w:t>
            </w:r>
          </w:p>
          <w:p w14:paraId="35868873">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2）医疗废物管理要求</w:t>
            </w:r>
          </w:p>
          <w:p w14:paraId="3F9E5539">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根据《医疗废物分类名录》，项目产生的医疗废物主要为感染性废物、病理性废物、损伤性废物、药物性废物。</w:t>
            </w:r>
            <w:r>
              <w:rPr>
                <w:rFonts w:hint="default" w:ascii="Times New Roman" w:hAnsi="Times New Roman" w:eastAsia="宋体" w:cs="Times New Roman"/>
                <w:color w:val="auto"/>
                <w:sz w:val="24"/>
                <w:szCs w:val="24"/>
                <w:highlight w:val="none"/>
                <w:lang w:val="en-US" w:eastAsia="zh-CN"/>
              </w:rPr>
              <w:t>医疗废物（除病理性废物）</w:t>
            </w:r>
            <w:r>
              <w:rPr>
                <w:rFonts w:hint="eastAsia" w:ascii="Times New Roman" w:hAnsi="Times New Roman" w:eastAsia="宋体" w:cs="Times New Roman"/>
                <w:color w:val="auto"/>
                <w:sz w:val="24"/>
                <w:szCs w:val="24"/>
                <w:highlight w:val="none"/>
                <w:lang w:val="en-US" w:eastAsia="zh-CN"/>
              </w:rPr>
              <w:t>依托专用垃圾桶</w:t>
            </w:r>
            <w:r>
              <w:rPr>
                <w:rFonts w:hint="default" w:ascii="Times New Roman" w:hAnsi="Times New Roman" w:eastAsia="宋体" w:cs="Times New Roman"/>
                <w:color w:val="auto"/>
                <w:sz w:val="24"/>
                <w:szCs w:val="24"/>
                <w:highlight w:val="none"/>
                <w:lang w:val="en-US" w:eastAsia="zh-CN"/>
              </w:rPr>
              <w:t>收集后暂存在</w:t>
            </w:r>
            <w:r>
              <w:rPr>
                <w:rFonts w:hint="eastAsia" w:ascii="Times New Roman" w:hAnsi="Times New Roman" w:eastAsia="宋体" w:cs="Times New Roman"/>
                <w:color w:val="auto"/>
                <w:sz w:val="24"/>
                <w:szCs w:val="24"/>
                <w:highlight w:val="none"/>
                <w:lang w:val="en-US" w:eastAsia="zh-CN"/>
              </w:rPr>
              <w:t>医废贮存库</w:t>
            </w:r>
            <w:r>
              <w:rPr>
                <w:rFonts w:hint="default" w:ascii="Times New Roman" w:hAnsi="Times New Roman" w:eastAsia="宋体" w:cs="Times New Roman"/>
                <w:color w:val="auto"/>
                <w:sz w:val="24"/>
                <w:szCs w:val="24"/>
                <w:highlight w:val="none"/>
                <w:lang w:val="en-US" w:eastAsia="zh-CN"/>
              </w:rPr>
              <w:t>，病理性废物暂存于</w:t>
            </w:r>
            <w:r>
              <w:rPr>
                <w:rFonts w:hint="eastAsia" w:ascii="Times New Roman" w:hAnsi="Times New Roman" w:eastAsia="宋体" w:cs="Times New Roman"/>
                <w:color w:val="auto"/>
                <w:sz w:val="24"/>
                <w:szCs w:val="24"/>
                <w:highlight w:val="none"/>
                <w:lang w:val="en-US" w:eastAsia="zh-CN"/>
              </w:rPr>
              <w:t>冰箱</w:t>
            </w:r>
            <w:r>
              <w:rPr>
                <w:rFonts w:hint="default" w:ascii="Times New Roman" w:hAnsi="Times New Roman" w:eastAsia="宋体" w:cs="Times New Roman"/>
                <w:color w:val="auto"/>
                <w:sz w:val="24"/>
                <w:szCs w:val="24"/>
                <w:highlight w:val="none"/>
                <w:lang w:val="en-US" w:eastAsia="zh-CN"/>
              </w:rPr>
              <w:t>，定期交</w:t>
            </w:r>
            <w:r>
              <w:rPr>
                <w:rFonts w:hint="eastAsia" w:ascii="Times New Roman" w:hAnsi="Times New Roman" w:eastAsia="宋体" w:cs="Times New Roman"/>
                <w:color w:val="auto"/>
                <w:sz w:val="24"/>
                <w:szCs w:val="24"/>
                <w:highlight w:val="none"/>
                <w:lang w:val="en-US" w:eastAsia="zh-CN"/>
              </w:rPr>
              <w:t>西安卫达实业发展有限公司</w:t>
            </w:r>
            <w:r>
              <w:rPr>
                <w:rFonts w:hint="default" w:ascii="Times New Roman" w:hAnsi="Times New Roman" w:eastAsia="宋体" w:cs="Times New Roman"/>
                <w:color w:val="auto"/>
                <w:sz w:val="24"/>
                <w:szCs w:val="24"/>
                <w:highlight w:val="none"/>
                <w:lang w:val="en-US" w:eastAsia="zh-CN"/>
              </w:rPr>
              <w:t>收运处置</w:t>
            </w:r>
            <w:r>
              <w:rPr>
                <w:rFonts w:hint="eastAsia" w:ascii="Times New Roman" w:hAnsi="Times New Roman" w:eastAsia="宋体" w:cs="Times New Roman"/>
                <w:color w:val="auto"/>
                <w:sz w:val="24"/>
                <w:szCs w:val="24"/>
                <w:highlight w:val="none"/>
                <w:lang w:val="en-US" w:eastAsia="zh-CN"/>
              </w:rPr>
              <w:t>。</w:t>
            </w:r>
          </w:p>
          <w:p w14:paraId="2AE1725F">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结合《西安市医疗废物集中处置实施方案》的相关要求，医</w:t>
            </w:r>
            <w:r>
              <w:rPr>
                <w:rFonts w:hint="eastAsia" w:cs="Times New Roman"/>
                <w:color w:val="auto"/>
                <w:sz w:val="24"/>
                <w:szCs w:val="24"/>
                <w:highlight w:val="none"/>
                <w:lang w:val="en-US" w:eastAsia="zh-CN"/>
              </w:rPr>
              <w:t>院在</w:t>
            </w:r>
            <w:r>
              <w:rPr>
                <w:rFonts w:hint="default" w:ascii="Times New Roman" w:hAnsi="Times New Roman" w:cs="Times New Roman"/>
                <w:color w:val="auto"/>
                <w:sz w:val="24"/>
                <w:szCs w:val="24"/>
                <w:highlight w:val="none"/>
                <w:lang w:val="en-US" w:eastAsia="zh-CN"/>
              </w:rPr>
              <w:t>日常运营过程中对医疗废物应重点关注以下几点：</w:t>
            </w:r>
          </w:p>
          <w:p w14:paraId="36EAA750">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①项目应根据《医疗废物分类名录》，及时收集本单位产生的医疗废物，并按照类别分置于防渗漏、防锐器穿透的专用包装物或者密闭的容器内。</w:t>
            </w:r>
          </w:p>
          <w:p w14:paraId="3707247E">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②项目医疗废物产生地点应当有医疗废物分类收集方法示意图或文字说明。</w:t>
            </w:r>
          </w:p>
          <w:p w14:paraId="61272C8A">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根据医疗废物的类别，将医疗废物分置于符合《医疗废物专用包装物、容器的标准和警示标识的规定》的包装物或者容器内；在盛装医疗废物前，应当对医疗废物包装物或者容器进行认真检查，确保无破损、渗漏和</w:t>
            </w:r>
            <w:r>
              <w:rPr>
                <w:rFonts w:hint="eastAsia" w:ascii="Times New Roman" w:hAnsi="Times New Roman" w:cs="Times New Roman"/>
                <w:color w:val="auto"/>
                <w:sz w:val="24"/>
                <w:szCs w:val="24"/>
                <w:highlight w:val="none"/>
                <w:lang w:val="en-US" w:eastAsia="zh-CN"/>
              </w:rPr>
              <w:t>其他缺陷</w:t>
            </w:r>
            <w:r>
              <w:rPr>
                <w:rFonts w:hint="default" w:ascii="Times New Roman" w:hAnsi="Times New Roman" w:cs="Times New Roman"/>
                <w:color w:val="auto"/>
                <w:sz w:val="24"/>
                <w:szCs w:val="24"/>
                <w:highlight w:val="none"/>
                <w:lang w:val="en-US" w:eastAsia="zh-CN"/>
              </w:rPr>
              <w:t>；感染性废物、病理性废物、损伤性废物、药物性废物不能混合收集；废弃的麻醉、精神、放射性、毒性等药品及其相关的废物的管理，依照有关法律、行政法规和国家有关规定、标准执行；放入包装物或者容器内的感染性废物、病理性废物、损伤性废物不得取出。</w:t>
            </w:r>
          </w:p>
          <w:p w14:paraId="57EE7E4D">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盛装的医疗废物达到包装物或者容器的3/4时，应当使用有效的封口方式，使包装物或者容器的封口紧实、严密。包装物或者容器的外表面被感染性废物污染时，应当对被污染处进行消毒处理或者增加一层包装。医疗废物暂时贮存的时间不得超过2天。盛装医疗废物的每个包装物、容器外表面应当有警示标识。</w:t>
            </w:r>
          </w:p>
          <w:p w14:paraId="62EAAB14">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⑤项目应当对医疗废物进行登记，登记内容应当包括医疗废物的来源、种类、重量或者数量、交接时间、最终去向以及经办人签名等项目。登记资料保存5年。严格落实危险废物转移联单制度。</w:t>
            </w:r>
          </w:p>
          <w:p w14:paraId="67B1E42F">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⑥运送人员每天从医疗废物产生地点将分类包装的医疗废物按照规定的时间和路线运送至</w:t>
            </w:r>
            <w:r>
              <w:rPr>
                <w:rFonts w:hint="eastAsia" w:ascii="Times New Roman" w:hAnsi="Times New Roman" w:cs="Times New Roman"/>
                <w:color w:val="auto"/>
                <w:sz w:val="24"/>
                <w:szCs w:val="24"/>
                <w:highlight w:val="none"/>
                <w:lang w:val="en-US" w:eastAsia="zh-CN"/>
              </w:rPr>
              <w:t>医废贮存库</w:t>
            </w:r>
            <w:r>
              <w:rPr>
                <w:rFonts w:hint="default" w:ascii="Times New Roman" w:hAnsi="Times New Roman" w:cs="Times New Roman"/>
                <w:color w:val="auto"/>
                <w:sz w:val="24"/>
                <w:szCs w:val="24"/>
                <w:highlight w:val="none"/>
                <w:lang w:val="en-US" w:eastAsia="zh-CN"/>
              </w:rPr>
              <w:t>。运送人员在运送医疗废物前，应当检查包装物或者容器的标识、标签及封口是否符合要求；在运送医疗废物时，应当防止造成包装物或容器破损和医疗废物的流失、泄漏和扩散，并防止医疗废物直接接触身体；运送医疗废物应当使用防渗漏、防遗撒、无锐利边角、易于装卸和清洁的专用运送工具。每天运送工作结束后，应当对运送工具及时进行清洁和消毒。</w:t>
            </w:r>
          </w:p>
          <w:p w14:paraId="6AA27BA5">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另外，</w:t>
            </w:r>
            <w:bookmarkStart w:id="21" w:name="_Hlk162517872"/>
            <w:r>
              <w:rPr>
                <w:rFonts w:hint="eastAsia" w:ascii="Times New Roman" w:hAnsi="Times New Roman" w:cs="Times New Roman"/>
                <w:color w:val="auto"/>
                <w:sz w:val="24"/>
                <w:szCs w:val="24"/>
                <w:highlight w:val="none"/>
                <w:lang w:val="en-US" w:eastAsia="zh-CN"/>
              </w:rPr>
              <w:t>医废贮存库</w:t>
            </w:r>
            <w:r>
              <w:rPr>
                <w:rFonts w:hint="default" w:ascii="Times New Roman" w:hAnsi="Times New Roman" w:cs="Times New Roman"/>
                <w:color w:val="auto"/>
                <w:sz w:val="24"/>
                <w:szCs w:val="24"/>
                <w:highlight w:val="none"/>
                <w:lang w:val="en-US" w:eastAsia="zh-CN"/>
              </w:rPr>
              <w:t>应避免阳光直射，并有良好的照明设备和通风条件；地面与裙脚要用坚固、防渗的材料建造；对于不同性质的医疗废物严格按照管理规定进行分类收集处理，以不同颜色标识区分放置，易腐败的应采取冷藏措施；</w:t>
            </w:r>
            <w:r>
              <w:rPr>
                <w:rFonts w:hint="eastAsia" w:ascii="Times New Roman" w:hAnsi="Times New Roman" w:cs="Times New Roman"/>
                <w:color w:val="auto"/>
                <w:sz w:val="24"/>
                <w:szCs w:val="24"/>
                <w:highlight w:val="none"/>
                <w:lang w:val="en-US" w:eastAsia="zh-CN"/>
              </w:rPr>
              <w:t>医废贮存库</w:t>
            </w:r>
            <w:r>
              <w:rPr>
                <w:rFonts w:hint="default" w:ascii="Times New Roman" w:hAnsi="Times New Roman" w:cs="Times New Roman"/>
                <w:color w:val="auto"/>
                <w:sz w:val="24"/>
                <w:szCs w:val="24"/>
                <w:highlight w:val="none"/>
                <w:lang w:val="en-US" w:eastAsia="zh-CN"/>
              </w:rPr>
              <w:t>必须设置警示标志；与医疗区、人员活动密集区以及生活垃圾存放地分开，并设置防鼠、防蚊蝇、防蟑螂、防盗以及预防儿童接触等安全措施；医疗废物的暂时贮存设施、设备定期消毒和清洁。</w:t>
            </w:r>
            <w:bookmarkEnd w:id="21"/>
          </w:p>
          <w:p w14:paraId="64C2CA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5、环境风险影响分析</w:t>
            </w:r>
          </w:p>
          <w:p w14:paraId="2F18D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风险调查</w:t>
            </w:r>
          </w:p>
          <w:p w14:paraId="71BA6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结合《建设项目环境风险评价技术导则》（HJ169</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2018）、《危险化学品重大危险源辨识》（GB18218-2018），对本项目涉及的原辅材料</w:t>
            </w:r>
            <w:r>
              <w:rPr>
                <w:rFonts w:hint="eastAsia" w:ascii="Times New Roman" w:hAnsi="Times New Roman" w:cs="Times New Roman"/>
                <w:color w:val="auto"/>
                <w:sz w:val="24"/>
                <w:szCs w:val="24"/>
                <w:highlight w:val="none"/>
                <w:lang w:val="en-US" w:eastAsia="zh-CN"/>
              </w:rPr>
              <w:t>及危废等</w:t>
            </w:r>
            <w:r>
              <w:rPr>
                <w:rFonts w:hint="default" w:ascii="Times New Roman" w:hAnsi="Times New Roman" w:cs="Times New Roman"/>
                <w:color w:val="auto"/>
                <w:sz w:val="24"/>
                <w:szCs w:val="24"/>
                <w:highlight w:val="none"/>
                <w:lang w:val="en-US" w:eastAsia="zh-CN"/>
              </w:rPr>
              <w:t>进行辨识。</w:t>
            </w:r>
          </w:p>
          <w:p w14:paraId="4EED04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本项目运营过程中，属于危险化学品的主要是酒精、氯片</w:t>
            </w:r>
            <w:r>
              <w:rPr>
                <w:rFonts w:hint="eastAsia" w:ascii="Times New Roman" w:hAnsi="Times New Roman" w:cs="Times New Roman"/>
                <w:color w:val="auto"/>
                <w:sz w:val="24"/>
                <w:szCs w:val="24"/>
                <w:highlight w:val="none"/>
                <w:lang w:val="en-US" w:eastAsia="zh-CN"/>
              </w:rPr>
              <w:t>，危险废物基本为棉球、纱布、玻璃试管、废弃药品等医疗废物，故危险废物不按风险物质计算</w:t>
            </w:r>
            <w:r>
              <w:rPr>
                <w:rFonts w:hint="default" w:ascii="Times New Roman" w:hAnsi="Times New Roman" w:cs="Times New Roman"/>
                <w:color w:val="auto"/>
                <w:sz w:val="24"/>
                <w:szCs w:val="24"/>
                <w:highlight w:val="none"/>
                <w:lang w:val="en-US" w:eastAsia="zh-CN"/>
              </w:rPr>
              <w:t>。除此之外各类注射用药应采用专用容器进行存放且存放及使用量较小。</w:t>
            </w:r>
          </w:p>
          <w:p w14:paraId="02D5FF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highlight w:val="none"/>
              </w:rPr>
              <w:drawing>
                <wp:anchor distT="0" distB="0" distL="114300" distR="114300" simplePos="0" relativeHeight="251661312" behindDoc="0" locked="0" layoutInCell="1" allowOverlap="1">
                  <wp:simplePos x="0" y="0"/>
                  <wp:positionH relativeFrom="column">
                    <wp:posOffset>1880870</wp:posOffset>
                  </wp:positionH>
                  <wp:positionV relativeFrom="paragraph">
                    <wp:posOffset>570230</wp:posOffset>
                  </wp:positionV>
                  <wp:extent cx="1447165" cy="487045"/>
                  <wp:effectExtent l="0" t="0" r="635" b="8255"/>
                  <wp:wrapNone/>
                  <wp:docPr id="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2"/>
                          <pic:cNvPicPr>
                            <a:picLocks noChangeAspect="1"/>
                          </pic:cNvPicPr>
                        </pic:nvPicPr>
                        <pic:blipFill>
                          <a:blip r:embed="rId18"/>
                          <a:stretch>
                            <a:fillRect/>
                          </a:stretch>
                        </pic:blipFill>
                        <pic:spPr>
                          <a:xfrm>
                            <a:off x="0" y="0"/>
                            <a:ext cx="1447165" cy="487045"/>
                          </a:xfrm>
                          <a:prstGeom prst="rect">
                            <a:avLst/>
                          </a:prstGeom>
                          <a:noFill/>
                          <a:ln>
                            <a:noFill/>
                          </a:ln>
                        </pic:spPr>
                      </pic:pic>
                    </a:graphicData>
                  </a:graphic>
                </wp:anchor>
              </w:drawing>
            </w:r>
            <w:r>
              <w:rPr>
                <w:rFonts w:hint="default" w:ascii="Times New Roman" w:hAnsi="Times New Roman" w:cs="Times New Roman"/>
                <w:color w:val="auto"/>
                <w:sz w:val="24"/>
                <w:szCs w:val="24"/>
                <w:highlight w:val="none"/>
                <w:lang w:val="en-US" w:eastAsia="zh-CN"/>
              </w:rPr>
              <w:t>根据《建设项目环境风险评价技术导则》（HJ 169</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2018），计算所涉及的每种危险物质在储存场所内的最大存在总量与其在附录B中对应临界量的比值Q。</w:t>
            </w:r>
          </w:p>
          <w:p w14:paraId="696B0A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Q按下式进行计算：</w:t>
            </w:r>
          </w:p>
          <w:p w14:paraId="54E4169C">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p>
          <w:p w14:paraId="3CA6D0A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式中：q1，q2，....，qn——每种危险物质的最大存在总量，t；</w:t>
            </w:r>
          </w:p>
          <w:p w14:paraId="17C2EC21">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，...，Qn——每种危险物质的临界量，t。</w:t>
            </w:r>
          </w:p>
          <w:p w14:paraId="2502EBD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当Q＜1时，该项目环境风险潜势为Ⅰ。</w:t>
            </w:r>
          </w:p>
          <w:p w14:paraId="065BD218">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当Q≥1时，将Q值划分为：（1）1≤Q＜10；（2）10≤Q＜100；（3）Q≥100。</w:t>
            </w:r>
          </w:p>
          <w:p w14:paraId="1F8AD746">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w:t>
            </w:r>
            <w:r>
              <w:rPr>
                <w:rFonts w:hint="eastAsia" w:ascii="Times New Roman" w:hAnsi="Times New Roman" w:cs="Times New Roman"/>
                <w:color w:val="auto"/>
                <w:sz w:val="24"/>
                <w:szCs w:val="24"/>
                <w:highlight w:val="none"/>
                <w:lang w:val="en-US" w:eastAsia="zh-CN"/>
              </w:rPr>
              <w:t>扩建</w:t>
            </w:r>
            <w:r>
              <w:rPr>
                <w:rFonts w:hint="default" w:ascii="Times New Roman" w:hAnsi="Times New Roman"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及现有项目</w:t>
            </w:r>
            <w:r>
              <w:rPr>
                <w:rFonts w:hint="default" w:ascii="Times New Roman" w:hAnsi="Times New Roman" w:cs="Times New Roman"/>
                <w:color w:val="auto"/>
                <w:sz w:val="24"/>
                <w:szCs w:val="24"/>
                <w:highlight w:val="none"/>
                <w:lang w:val="en-US" w:eastAsia="zh-CN"/>
              </w:rPr>
              <w:t>涉及的主要危险化学品使用量、储存量、临界量及Q值见表4-</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w:t>
            </w:r>
          </w:p>
          <w:p w14:paraId="2E652A6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422" w:firstLineChars="20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 xml:space="preserve">10  </w:t>
            </w:r>
            <w:r>
              <w:rPr>
                <w:rFonts w:hint="default" w:ascii="Times New Roman" w:hAnsi="Times New Roman" w:cs="Times New Roman"/>
                <w:b/>
                <w:bCs/>
                <w:color w:val="auto"/>
                <w:sz w:val="21"/>
                <w:szCs w:val="21"/>
                <w:highlight w:val="none"/>
                <w:lang w:val="en-US" w:eastAsia="zh-CN"/>
              </w:rPr>
              <w:t>建设项目风险物质Q值确定表</w:t>
            </w:r>
          </w:p>
          <w:tbl>
            <w:tblPr>
              <w:tblStyle w:val="24"/>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2432"/>
              <w:gridCol w:w="1200"/>
              <w:gridCol w:w="1548"/>
              <w:gridCol w:w="1080"/>
              <w:gridCol w:w="1380"/>
            </w:tblGrid>
            <w:tr w14:paraId="4B53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14:paraId="145A8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2432" w:type="dxa"/>
                  <w:noWrap w:val="0"/>
                  <w:vAlign w:val="center"/>
                </w:tcPr>
                <w:p w14:paraId="700170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名称</w:t>
                  </w:r>
                </w:p>
              </w:tc>
              <w:tc>
                <w:tcPr>
                  <w:tcW w:w="1200" w:type="dxa"/>
                  <w:noWrap w:val="0"/>
                  <w:vAlign w:val="center"/>
                </w:tcPr>
                <w:p w14:paraId="419CF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年用量</w:t>
                  </w:r>
                </w:p>
              </w:tc>
              <w:tc>
                <w:tcPr>
                  <w:tcW w:w="1548" w:type="dxa"/>
                  <w:noWrap w:val="0"/>
                  <w:vAlign w:val="center"/>
                </w:tcPr>
                <w:p w14:paraId="7B2E94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最大储存量</w:t>
                  </w:r>
                </w:p>
              </w:tc>
              <w:tc>
                <w:tcPr>
                  <w:tcW w:w="1080" w:type="dxa"/>
                  <w:noWrap w:val="0"/>
                  <w:vAlign w:val="center"/>
                </w:tcPr>
                <w:p w14:paraId="3CD76B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临界量</w:t>
                  </w:r>
                </w:p>
              </w:tc>
              <w:tc>
                <w:tcPr>
                  <w:tcW w:w="1380" w:type="dxa"/>
                  <w:noWrap w:val="0"/>
                  <w:vAlign w:val="center"/>
                </w:tcPr>
                <w:p w14:paraId="2B30C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比值Q</w:t>
                  </w:r>
                </w:p>
              </w:tc>
            </w:tr>
            <w:tr w14:paraId="7F6D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14:paraId="09E807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2432" w:type="dxa"/>
                  <w:noWrap w:val="0"/>
                  <w:vAlign w:val="center"/>
                </w:tcPr>
                <w:p w14:paraId="0A934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酒精（75%乙醇）</w:t>
                  </w:r>
                </w:p>
              </w:tc>
              <w:tc>
                <w:tcPr>
                  <w:tcW w:w="1200" w:type="dxa"/>
                  <w:noWrap w:val="0"/>
                  <w:vAlign w:val="center"/>
                </w:tcPr>
                <w:p w14:paraId="02DE5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w:t>
                  </w:r>
                  <w:r>
                    <w:rPr>
                      <w:rFonts w:hint="eastAsia" w:cs="Times New Roman"/>
                      <w:color w:val="auto"/>
                      <w:sz w:val="21"/>
                      <w:szCs w:val="21"/>
                      <w:highlight w:val="none"/>
                      <w:vertAlign w:val="baseline"/>
                      <w:lang w:val="en-US" w:eastAsia="zh-CN"/>
                    </w:rPr>
                    <w:t>5</w:t>
                  </w:r>
                  <w:r>
                    <w:rPr>
                      <w:rFonts w:hint="default" w:ascii="Times New Roman" w:hAnsi="Times New Roman" w:cs="Times New Roman"/>
                      <w:color w:val="auto"/>
                      <w:sz w:val="21"/>
                      <w:szCs w:val="21"/>
                      <w:highlight w:val="none"/>
                      <w:vertAlign w:val="baseline"/>
                      <w:lang w:val="en-US" w:eastAsia="zh-CN"/>
                    </w:rPr>
                    <w:t>t</w:t>
                  </w:r>
                </w:p>
              </w:tc>
              <w:tc>
                <w:tcPr>
                  <w:tcW w:w="1548" w:type="dxa"/>
                  <w:noWrap w:val="0"/>
                  <w:vAlign w:val="center"/>
                </w:tcPr>
                <w:p w14:paraId="31548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w:t>
                  </w:r>
                  <w:r>
                    <w:rPr>
                      <w:rFonts w:hint="eastAsia" w:cs="Times New Roman"/>
                      <w:color w:val="auto"/>
                      <w:sz w:val="21"/>
                      <w:szCs w:val="21"/>
                      <w:highlight w:val="none"/>
                      <w:vertAlign w:val="baseline"/>
                      <w:lang w:val="en-US" w:eastAsia="zh-CN"/>
                    </w:rPr>
                    <w:t>25</w:t>
                  </w:r>
                  <w:r>
                    <w:rPr>
                      <w:rFonts w:hint="default" w:ascii="Times New Roman" w:hAnsi="Times New Roman" w:cs="Times New Roman"/>
                      <w:color w:val="auto"/>
                      <w:sz w:val="21"/>
                      <w:szCs w:val="21"/>
                      <w:highlight w:val="none"/>
                      <w:vertAlign w:val="baseline"/>
                      <w:lang w:val="en-US" w:eastAsia="zh-CN"/>
                    </w:rPr>
                    <w:t>t</w:t>
                  </w:r>
                </w:p>
              </w:tc>
              <w:tc>
                <w:tcPr>
                  <w:tcW w:w="1080" w:type="dxa"/>
                  <w:noWrap w:val="0"/>
                  <w:vAlign w:val="center"/>
                </w:tcPr>
                <w:p w14:paraId="0F513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500t</w:t>
                  </w:r>
                </w:p>
              </w:tc>
              <w:tc>
                <w:tcPr>
                  <w:tcW w:w="1380" w:type="dxa"/>
                  <w:noWrap w:val="0"/>
                  <w:vAlign w:val="center"/>
                </w:tcPr>
                <w:p w14:paraId="6C80B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0.000005</w:t>
                  </w:r>
                </w:p>
              </w:tc>
            </w:tr>
            <w:tr w14:paraId="5A68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noWrap w:val="0"/>
                  <w:vAlign w:val="center"/>
                </w:tcPr>
                <w:p w14:paraId="4A10E3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2432" w:type="dxa"/>
                  <w:noWrap w:val="0"/>
                  <w:vAlign w:val="center"/>
                </w:tcPr>
                <w:p w14:paraId="4FBC37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氯片（主要成分为三氯异氰尿酸）</w:t>
                  </w:r>
                </w:p>
              </w:tc>
              <w:tc>
                <w:tcPr>
                  <w:tcW w:w="1200" w:type="dxa"/>
                  <w:noWrap w:val="0"/>
                  <w:vAlign w:val="center"/>
                </w:tcPr>
                <w:p w14:paraId="36D0C0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0.0002</w:t>
                  </w:r>
                  <w:r>
                    <w:rPr>
                      <w:rFonts w:hint="eastAsia" w:cs="Times New Roman"/>
                      <w:color w:val="auto"/>
                      <w:sz w:val="21"/>
                      <w:szCs w:val="21"/>
                      <w:highlight w:val="none"/>
                      <w:vertAlign w:val="baseline"/>
                      <w:lang w:val="en-US" w:eastAsia="zh-CN"/>
                    </w:rPr>
                    <w:t>4t</w:t>
                  </w:r>
                </w:p>
              </w:tc>
              <w:tc>
                <w:tcPr>
                  <w:tcW w:w="1548" w:type="dxa"/>
                  <w:noWrap w:val="0"/>
                  <w:vAlign w:val="center"/>
                </w:tcPr>
                <w:p w14:paraId="19F69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r>
                    <w:rPr>
                      <w:rFonts w:hint="eastAsia" w:ascii="Times New Roman" w:hAnsi="Times New Roman" w:cs="Times New Roman"/>
                      <w:color w:val="auto"/>
                      <w:sz w:val="21"/>
                      <w:szCs w:val="21"/>
                      <w:highlight w:val="none"/>
                      <w:vertAlign w:val="baseline"/>
                      <w:lang w:val="en-US" w:eastAsia="zh-CN"/>
                    </w:rPr>
                    <w:t>000</w:t>
                  </w:r>
                  <w:r>
                    <w:rPr>
                      <w:rFonts w:hint="eastAsia" w:cs="Times New Roman"/>
                      <w:color w:val="auto"/>
                      <w:sz w:val="21"/>
                      <w:szCs w:val="21"/>
                      <w:highlight w:val="none"/>
                      <w:vertAlign w:val="baseline"/>
                      <w:lang w:val="en-US" w:eastAsia="zh-CN"/>
                    </w:rPr>
                    <w:t>2</w:t>
                  </w:r>
                  <w:r>
                    <w:rPr>
                      <w:rFonts w:hint="eastAsia" w:ascii="Times New Roman" w:hAnsi="Times New Roman" w:cs="Times New Roman"/>
                      <w:color w:val="auto"/>
                      <w:sz w:val="21"/>
                      <w:szCs w:val="21"/>
                      <w:highlight w:val="none"/>
                      <w:vertAlign w:val="baseline"/>
                      <w:lang w:val="en-US" w:eastAsia="zh-CN"/>
                    </w:rPr>
                    <w:t>5</w:t>
                  </w:r>
                  <w:r>
                    <w:rPr>
                      <w:rFonts w:hint="default" w:ascii="Times New Roman" w:hAnsi="Times New Roman" w:cs="Times New Roman"/>
                      <w:color w:val="auto"/>
                      <w:sz w:val="21"/>
                      <w:szCs w:val="21"/>
                      <w:highlight w:val="none"/>
                      <w:vertAlign w:val="baseline"/>
                      <w:lang w:val="en-US" w:eastAsia="zh-CN"/>
                    </w:rPr>
                    <w:t>t</w:t>
                  </w:r>
                </w:p>
              </w:tc>
              <w:tc>
                <w:tcPr>
                  <w:tcW w:w="1080" w:type="dxa"/>
                  <w:noWrap w:val="0"/>
                  <w:vAlign w:val="center"/>
                </w:tcPr>
                <w:p w14:paraId="2866EF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5t</w:t>
                  </w:r>
                </w:p>
              </w:tc>
              <w:tc>
                <w:tcPr>
                  <w:tcW w:w="1380" w:type="dxa"/>
                  <w:noWrap w:val="0"/>
                  <w:vAlign w:val="center"/>
                </w:tcPr>
                <w:p w14:paraId="5E085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w:t>
                  </w:r>
                  <w:r>
                    <w:rPr>
                      <w:rFonts w:hint="eastAsia" w:ascii="Times New Roman" w:hAnsi="Times New Roman" w:cs="Times New Roman"/>
                      <w:color w:val="auto"/>
                      <w:sz w:val="21"/>
                      <w:szCs w:val="21"/>
                      <w:highlight w:val="none"/>
                      <w:vertAlign w:val="baseline"/>
                      <w:lang w:val="en-US" w:eastAsia="zh-CN"/>
                    </w:rPr>
                    <w:t>00</w:t>
                  </w:r>
                  <w:r>
                    <w:rPr>
                      <w:rFonts w:hint="eastAsia" w:cs="Times New Roman"/>
                      <w:color w:val="auto"/>
                      <w:sz w:val="21"/>
                      <w:szCs w:val="21"/>
                      <w:highlight w:val="none"/>
                      <w:vertAlign w:val="baseline"/>
                      <w:lang w:val="en-US" w:eastAsia="zh-CN"/>
                    </w:rPr>
                    <w:t>5</w:t>
                  </w:r>
                </w:p>
              </w:tc>
            </w:tr>
            <w:tr w14:paraId="1FE7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3" w:type="dxa"/>
                  <w:gridSpan w:val="5"/>
                  <w:noWrap w:val="0"/>
                  <w:vAlign w:val="center"/>
                </w:tcPr>
                <w:p w14:paraId="4DBE5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合计</w:t>
                  </w:r>
                </w:p>
              </w:tc>
              <w:tc>
                <w:tcPr>
                  <w:tcW w:w="1380" w:type="dxa"/>
                  <w:noWrap w:val="0"/>
                  <w:vAlign w:val="center"/>
                </w:tcPr>
                <w:p w14:paraId="07E38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0.0000</w:t>
                  </w:r>
                  <w:r>
                    <w:rPr>
                      <w:rFonts w:hint="eastAsia" w:cs="Times New Roman"/>
                      <w:color w:val="auto"/>
                      <w:sz w:val="21"/>
                      <w:szCs w:val="21"/>
                      <w:highlight w:val="none"/>
                      <w:vertAlign w:val="baseline"/>
                      <w:lang w:val="en-US" w:eastAsia="zh-CN"/>
                    </w:rPr>
                    <w:t>55</w:t>
                  </w:r>
                </w:p>
              </w:tc>
            </w:tr>
          </w:tbl>
          <w:p w14:paraId="48259A35">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根据上表可知，本项目Q=0.00</w:t>
            </w:r>
            <w:r>
              <w:rPr>
                <w:rFonts w:hint="eastAsia" w:ascii="Times New Roman" w:hAnsi="Times New Roman" w:cs="Times New Roman"/>
                <w:color w:val="auto"/>
                <w:sz w:val="24"/>
                <w:szCs w:val="24"/>
                <w:highlight w:val="none"/>
                <w:lang w:val="en-US" w:eastAsia="zh-CN"/>
              </w:rPr>
              <w:t>00</w:t>
            </w:r>
            <w:r>
              <w:rPr>
                <w:rFonts w:hint="eastAsia" w:cs="Times New Roman"/>
                <w:color w:val="auto"/>
                <w:sz w:val="24"/>
                <w:szCs w:val="24"/>
                <w:highlight w:val="none"/>
                <w:lang w:val="en-US" w:eastAsia="zh-CN"/>
              </w:rPr>
              <w:t>55</w:t>
            </w:r>
            <w:r>
              <w:rPr>
                <w:rFonts w:hint="default" w:ascii="Times New Roman" w:hAnsi="Times New Roman" w:cs="Times New Roman"/>
                <w:color w:val="auto"/>
                <w:sz w:val="24"/>
                <w:szCs w:val="24"/>
                <w:highlight w:val="none"/>
                <w:lang w:val="en-US" w:eastAsia="zh-CN"/>
              </w:rPr>
              <w:t>&lt;1</w:t>
            </w:r>
            <w:r>
              <w:rPr>
                <w:rFonts w:hint="default" w:ascii="Times New Roman" w:hAnsi="Times New Roman" w:cs="Times New Roman"/>
                <w:color w:val="auto"/>
                <w:sz w:val="24"/>
                <w:szCs w:val="24"/>
                <w:highlight w:val="none"/>
                <w:lang w:val="en-US" w:eastAsia="zh-CN"/>
              </w:rPr>
              <w:t>，根据《建设项目环境风险评价技术导则》（HJ 169-2018），当Q&lt;1时，该项目环境风险潜势为I，进行简单分析。</w:t>
            </w:r>
          </w:p>
          <w:p w14:paraId="4D2F5040">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szCs w:val="24"/>
                <w:highlight w:val="none"/>
              </w:rPr>
            </w:pPr>
            <w:r>
              <w:rPr>
                <w:rFonts w:hint="eastAsia"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val="en-US" w:eastAsia="zh-CN"/>
              </w:rPr>
              <w:t>2</w:t>
            </w:r>
            <w:r>
              <w:rPr>
                <w:rFonts w:hint="eastAsia" w:ascii="Times New Roman" w:hAnsi="Times New Roman" w:cs="Times New Roman"/>
                <w:bCs/>
                <w:color w:val="auto"/>
                <w:sz w:val="24"/>
                <w:szCs w:val="24"/>
                <w:highlight w:val="none"/>
                <w:lang w:eastAsia="zh-CN"/>
              </w:rPr>
              <w:t>）环境</w:t>
            </w:r>
            <w:r>
              <w:rPr>
                <w:rFonts w:hint="eastAsia" w:ascii="Times New Roman" w:hAnsi="Times New Roman" w:cs="Times New Roman"/>
                <w:bCs/>
                <w:color w:val="auto"/>
                <w:sz w:val="24"/>
                <w:szCs w:val="24"/>
                <w:highlight w:val="none"/>
              </w:rPr>
              <w:t>风险识别</w:t>
            </w:r>
          </w:p>
          <w:p w14:paraId="2D9118B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cs="Times New Roman"/>
                <w:bCs/>
                <w:color w:val="auto"/>
                <w:sz w:val="24"/>
                <w:szCs w:val="24"/>
                <w:highlight w:val="none"/>
              </w:rPr>
            </w:pPr>
            <w:r>
              <w:rPr>
                <w:rFonts w:hint="eastAsia" w:ascii="Times New Roman" w:hAnsi="Times New Roman" w:cs="Times New Roman"/>
                <w:bCs/>
                <w:color w:val="auto"/>
                <w:sz w:val="24"/>
                <w:szCs w:val="24"/>
                <w:highlight w:val="none"/>
              </w:rPr>
              <w:t>风险主要为有毒有害和易燃易爆等危险物质，本项目风险物质为</w:t>
            </w:r>
            <w:r>
              <w:rPr>
                <w:rFonts w:hint="eastAsia" w:ascii="Times New Roman" w:hAnsi="Times New Roman" w:cs="Times New Roman"/>
                <w:bCs/>
                <w:color w:val="auto"/>
                <w:sz w:val="24"/>
                <w:szCs w:val="24"/>
                <w:highlight w:val="none"/>
                <w:lang w:val="en-US" w:eastAsia="zh-CN"/>
              </w:rPr>
              <w:t>酒精（乙醇）</w:t>
            </w:r>
            <w:r>
              <w:rPr>
                <w:rFonts w:hint="eastAsia" w:ascii="Times New Roman" w:hAnsi="Times New Roman" w:cs="Times New Roman"/>
                <w:bCs/>
                <w:color w:val="auto"/>
                <w:sz w:val="24"/>
                <w:szCs w:val="24"/>
                <w:highlight w:val="none"/>
              </w:rPr>
              <w:t>和</w:t>
            </w:r>
            <w:r>
              <w:rPr>
                <w:rFonts w:hint="eastAsia" w:ascii="Times New Roman" w:hAnsi="Times New Roman" w:cs="Times New Roman"/>
                <w:bCs/>
                <w:color w:val="auto"/>
                <w:sz w:val="24"/>
                <w:szCs w:val="24"/>
                <w:highlight w:val="none"/>
                <w:lang w:val="en-US" w:eastAsia="zh-CN"/>
              </w:rPr>
              <w:t>氯片（主要成分为三氯异氰尿酸）</w:t>
            </w:r>
            <w:r>
              <w:rPr>
                <w:rFonts w:hint="eastAsia" w:ascii="Times New Roman" w:hAnsi="Times New Roman" w:cs="Times New Roman"/>
                <w:bCs/>
                <w:color w:val="auto"/>
                <w:sz w:val="24"/>
                <w:szCs w:val="24"/>
                <w:highlight w:val="none"/>
              </w:rPr>
              <w:t>。</w:t>
            </w:r>
            <w:r>
              <w:rPr>
                <w:rFonts w:hint="eastAsia" w:ascii="Times New Roman" w:hAnsi="Times New Roman" w:cs="Times New Roman"/>
                <w:bCs/>
                <w:color w:val="auto"/>
                <w:sz w:val="24"/>
                <w:szCs w:val="24"/>
                <w:highlight w:val="none"/>
                <w:lang w:val="en-US" w:eastAsia="zh-CN"/>
              </w:rPr>
              <w:t>酒精（乙醇）</w:t>
            </w:r>
            <w:r>
              <w:rPr>
                <w:rFonts w:hint="eastAsia" w:ascii="Times New Roman" w:hAnsi="Times New Roman" w:cs="Times New Roman"/>
                <w:bCs/>
                <w:color w:val="auto"/>
                <w:sz w:val="24"/>
                <w:szCs w:val="24"/>
                <w:highlight w:val="none"/>
              </w:rPr>
              <w:t>主要分布于药房，存储量未超过临界量。</w:t>
            </w:r>
            <w:r>
              <w:rPr>
                <w:rFonts w:hint="eastAsia" w:ascii="Times New Roman" w:hAnsi="Times New Roman" w:cs="Times New Roman"/>
                <w:bCs/>
                <w:color w:val="auto"/>
                <w:sz w:val="24"/>
                <w:szCs w:val="24"/>
                <w:highlight w:val="none"/>
                <w:lang w:val="en-US" w:eastAsia="zh-CN"/>
              </w:rPr>
              <w:t>氯片（主要成分为三氯异氰尿酸）</w:t>
            </w:r>
            <w:r>
              <w:rPr>
                <w:rFonts w:hint="eastAsia" w:ascii="Times New Roman" w:hAnsi="Times New Roman" w:cs="Times New Roman"/>
                <w:bCs/>
                <w:color w:val="auto"/>
                <w:sz w:val="24"/>
                <w:szCs w:val="24"/>
                <w:highlight w:val="none"/>
              </w:rPr>
              <w:t>存放在化验室，存储量未超过临界量。</w:t>
            </w:r>
          </w:p>
          <w:p w14:paraId="4E69639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eastAsia" w:ascii="Times New Roman" w:hAnsi="Times New Roman" w:cs="Times New Roman"/>
                <w:bCs/>
                <w:color w:val="auto"/>
                <w:sz w:val="24"/>
                <w:szCs w:val="24"/>
                <w:highlight w:val="none"/>
                <w:lang w:val="en-US" w:eastAsia="zh-CN"/>
              </w:rPr>
              <w:t>酒精（乙醇）</w:t>
            </w:r>
            <w:r>
              <w:rPr>
                <w:rFonts w:hint="eastAsia" w:ascii="Times New Roman" w:hAnsi="Times New Roman" w:cs="Times New Roman"/>
                <w:bCs/>
                <w:color w:val="auto"/>
                <w:sz w:val="24"/>
                <w:szCs w:val="24"/>
                <w:highlight w:val="none"/>
              </w:rPr>
              <w:t>操作不慎或保管不当，使火源接触易燃物质，引起火灾，燃烧产生的烟气逸散到大气对环境造成影响；火灾产生次生灾害形成消防废水进入雨水管污染地表水。</w:t>
            </w:r>
          </w:p>
          <w:p w14:paraId="2F00B731">
            <w:pPr>
              <w:pStyle w:val="14"/>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auto"/>
                <w:sz w:val="24"/>
                <w:szCs w:val="24"/>
                <w:highlight w:val="none"/>
              </w:rPr>
            </w:pPr>
            <w:r>
              <w:rPr>
                <w:rFonts w:hint="eastAsia" w:cs="Times New Roman"/>
                <w:bCs/>
                <w:color w:val="auto"/>
                <w:sz w:val="24"/>
                <w:szCs w:val="24"/>
                <w:highlight w:val="none"/>
                <w:lang w:val="en-US" w:eastAsia="zh-CN"/>
              </w:rPr>
              <w:t>氯片（主要成分为三氯异氰尿酸）</w:t>
            </w:r>
            <w:r>
              <w:rPr>
                <w:rFonts w:hint="eastAsia" w:cs="Times New Roman"/>
                <w:color w:val="auto"/>
                <w:sz w:val="24"/>
                <w:szCs w:val="24"/>
                <w:highlight w:val="none"/>
              </w:rPr>
              <w:t>受潮则直接释放出二氧化氯气体，有引起膨胀的可能，所以一定要在干燥、阴凉、通风避光、远离易燃易爆品处保存。二氧化氯气体严重刺激眼睛、皮肤和</w:t>
            </w:r>
            <w:r>
              <w:rPr>
                <w:rFonts w:hint="default" w:ascii="Times New Roman" w:hAnsi="Times New Roman" w:cs="Times New Roman"/>
                <w:color w:val="auto"/>
                <w:sz w:val="24"/>
                <w:szCs w:val="24"/>
                <w:highlight w:val="none"/>
              </w:rPr>
              <w:t>呼吸道，吸入气体可引起肺水肿。</w:t>
            </w:r>
          </w:p>
          <w:p w14:paraId="6887FC4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（3）环境风险防范措施</w:t>
            </w:r>
          </w:p>
          <w:p w14:paraId="4001800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为减少事故影响，本次评价提出如下防范措施：</w:t>
            </w:r>
          </w:p>
          <w:p w14:paraId="2072B67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加强对</w:t>
            </w:r>
            <w:r>
              <w:rPr>
                <w:rFonts w:hint="eastAsia" w:ascii="Times New Roman" w:hAnsi="Times New Roman" w:cs="Times New Roman"/>
                <w:bCs/>
                <w:color w:val="auto"/>
                <w:sz w:val="24"/>
                <w:szCs w:val="24"/>
                <w:highlight w:val="none"/>
                <w:lang w:val="en-US" w:eastAsia="zh-CN"/>
              </w:rPr>
              <w:t>酒精（乙醇）</w:t>
            </w:r>
            <w:r>
              <w:rPr>
                <w:rFonts w:hint="default" w:ascii="Times New Roman" w:hAnsi="Times New Roman" w:cs="Times New Roman"/>
                <w:bCs/>
                <w:color w:val="auto"/>
                <w:sz w:val="24"/>
                <w:szCs w:val="24"/>
                <w:highlight w:val="none"/>
              </w:rPr>
              <w:t>的管理，定期进行检查，将火灾、泄漏等的可能性控制在最低范围内；消防可用水、沙土、二氧化碳灭火；药房、运营区等作业场所配备二氧化碳灭火器。</w:t>
            </w:r>
          </w:p>
          <w:p w14:paraId="3504DC87">
            <w:pPr>
              <w:pStyle w:val="14"/>
              <w:keepNext w:val="0"/>
              <w:keepLines w:val="0"/>
              <w:suppressLineNumbers w:val="0"/>
              <w:spacing w:before="0" w:beforeAutospacing="0" w:after="0" w:afterAutospacing="0"/>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加强对</w:t>
            </w:r>
            <w:r>
              <w:rPr>
                <w:rFonts w:hint="eastAsia" w:cs="Times New Roman"/>
                <w:bCs/>
                <w:color w:val="auto"/>
                <w:sz w:val="24"/>
                <w:szCs w:val="24"/>
                <w:highlight w:val="none"/>
                <w:lang w:val="en-US" w:eastAsia="zh-CN"/>
              </w:rPr>
              <w:t>氯片（主要成分为三氯异氰尿酸）</w:t>
            </w:r>
            <w:r>
              <w:rPr>
                <w:rFonts w:hint="default" w:ascii="Times New Roman" w:hAnsi="Times New Roman" w:cs="Times New Roman"/>
                <w:color w:val="auto"/>
                <w:sz w:val="24"/>
                <w:szCs w:val="24"/>
                <w:highlight w:val="none"/>
              </w:rPr>
              <w:t>存放地（化验室）检查，避免其受潮；配制溶液时，一定要先加水后加消毒片，切勿颠倒；消防可用雾状水、沙土、二氧化碳灭火；化验室配备二氧化碳灭火器。</w:t>
            </w:r>
          </w:p>
          <w:p w14:paraId="5D61CDA4">
            <w:pPr>
              <w:keepNext w:val="0"/>
              <w:keepLines w:val="0"/>
              <w:suppressLineNumbers w:val="0"/>
              <w:adjustRightInd w:val="0"/>
              <w:snapToGrid w:val="0"/>
              <w:spacing w:before="0" w:beforeAutospacing="0" w:after="0" w:afterAutospacing="0" w:line="360" w:lineRule="auto"/>
              <w:ind w:left="420" w:leftChars="200" w:right="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（4）环境风险分析结论</w:t>
            </w:r>
          </w:p>
          <w:p w14:paraId="2184D36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Cs/>
                <w:color w:val="auto"/>
                <w:sz w:val="24"/>
                <w:szCs w:val="24"/>
                <w:highlight w:val="none"/>
              </w:rPr>
              <w:t>本项目环境风险潜势为Ⅰ，通过采取相应的风险防范措施，可有效降低对周围环境存在的风险影响，并且可将环境风险影响控制在可接受范围内，不会对周边大气环境、地表水环境、地下水以及土壤等造成明显危害。一旦发生事故，建设单位应立即执行事故应急</w:t>
            </w:r>
            <w:r>
              <w:rPr>
                <w:rFonts w:hint="eastAsia" w:ascii="Times New Roman" w:hAnsi="Times New Roman" w:cs="Times New Roman"/>
                <w:bCs/>
                <w:color w:val="auto"/>
                <w:sz w:val="24"/>
                <w:szCs w:val="24"/>
                <w:highlight w:val="none"/>
              </w:rPr>
              <w:t>预案，采取合理的事故应急处理措施，将事故影响降到最低限度。</w:t>
            </w:r>
          </w:p>
          <w:p w14:paraId="07EDCB35">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rPr>
              <w:t>地下水、土壤</w:t>
            </w:r>
            <w:r>
              <w:rPr>
                <w:rFonts w:hint="default" w:ascii="Times New Roman" w:hAnsi="Times New Roman" w:cs="Times New Roman"/>
                <w:b/>
                <w:bCs/>
                <w:color w:val="auto"/>
                <w:sz w:val="24"/>
                <w:szCs w:val="24"/>
                <w:highlight w:val="none"/>
                <w:lang w:eastAsia="zh-CN"/>
              </w:rPr>
              <w:t>分析</w:t>
            </w:r>
          </w:p>
          <w:p w14:paraId="30E9C537">
            <w:pPr>
              <w:pStyle w:val="4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eastAsia" w:ascii="Times New Roman" w:hAnsi="Times New Roman" w:eastAsia="宋体" w:cs="Times New Roman"/>
                <w:bCs/>
                <w:color w:val="auto"/>
                <w:sz w:val="24"/>
                <w:szCs w:val="32"/>
                <w:highlight w:val="none"/>
                <w:lang w:val="de-DE"/>
              </w:rPr>
              <w:t>本项目运营期</w:t>
            </w:r>
            <w:r>
              <w:rPr>
                <w:rFonts w:hint="default" w:ascii="Times New Roman" w:hAnsi="Times New Roman" w:eastAsia="宋体" w:cs="Times New Roman"/>
                <w:bCs/>
                <w:color w:val="auto"/>
                <w:sz w:val="24"/>
                <w:szCs w:val="32"/>
                <w:highlight w:val="none"/>
                <w:lang w:val="de-DE"/>
              </w:rPr>
              <w:t>对地下水</w:t>
            </w:r>
            <w:r>
              <w:rPr>
                <w:rFonts w:hint="eastAsia" w:cs="Times New Roman"/>
                <w:bCs/>
                <w:color w:val="auto"/>
                <w:sz w:val="24"/>
                <w:szCs w:val="32"/>
                <w:highlight w:val="none"/>
                <w:lang w:val="en-US" w:eastAsia="zh-CN"/>
              </w:rPr>
              <w:t>及土壤</w:t>
            </w:r>
            <w:r>
              <w:rPr>
                <w:rFonts w:hint="default" w:ascii="Times New Roman" w:hAnsi="Times New Roman" w:eastAsia="宋体" w:cs="Times New Roman"/>
                <w:bCs/>
                <w:color w:val="auto"/>
                <w:sz w:val="24"/>
                <w:szCs w:val="32"/>
                <w:highlight w:val="none"/>
                <w:lang w:val="de-DE"/>
              </w:rPr>
              <w:t>环境的影响因素主要为</w:t>
            </w:r>
            <w:r>
              <w:rPr>
                <w:rFonts w:hint="eastAsia" w:cs="Times New Roman"/>
                <w:bCs/>
                <w:color w:val="auto"/>
                <w:sz w:val="24"/>
                <w:szCs w:val="32"/>
                <w:highlight w:val="none"/>
                <w:lang w:val="en-US" w:eastAsia="zh-CN"/>
              </w:rPr>
              <w:t>医疗废物及医疗废水泄漏</w:t>
            </w:r>
            <w:r>
              <w:rPr>
                <w:rFonts w:hint="eastAsia" w:ascii="Times New Roman" w:hAnsi="Times New Roman" w:eastAsia="宋体" w:cs="Times New Roman"/>
                <w:bCs/>
                <w:color w:val="auto"/>
                <w:sz w:val="24"/>
                <w:szCs w:val="32"/>
                <w:highlight w:val="none"/>
                <w:lang w:val="de-DE"/>
              </w:rPr>
              <w:t>下渗。根据现场踏勘，项目</w:t>
            </w:r>
            <w:r>
              <w:rPr>
                <w:rFonts w:hint="eastAsia" w:ascii="Times New Roman" w:hAnsi="Times New Roman" w:eastAsia="宋体" w:cs="Times New Roman"/>
                <w:bCs/>
                <w:color w:val="auto"/>
                <w:sz w:val="24"/>
                <w:szCs w:val="32"/>
                <w:highlight w:val="none"/>
                <w:lang w:val="en-US" w:eastAsia="zh-CN"/>
              </w:rPr>
              <w:t>院内</w:t>
            </w:r>
            <w:r>
              <w:rPr>
                <w:rFonts w:hint="eastAsia" w:ascii="Times New Roman" w:hAnsi="Times New Roman" w:eastAsia="宋体" w:cs="Times New Roman"/>
                <w:bCs/>
                <w:color w:val="auto"/>
                <w:sz w:val="24"/>
                <w:szCs w:val="32"/>
                <w:highlight w:val="none"/>
                <w:lang w:val="de-DE"/>
              </w:rPr>
              <w:t>已全部</w:t>
            </w:r>
            <w:r>
              <w:rPr>
                <w:rFonts w:hint="default" w:ascii="Times New Roman" w:hAnsi="Times New Roman" w:eastAsia="宋体" w:cs="Times New Roman"/>
                <w:bCs/>
                <w:color w:val="auto"/>
                <w:sz w:val="24"/>
                <w:szCs w:val="32"/>
                <w:highlight w:val="none"/>
                <w:lang w:val="de-DE"/>
              </w:rPr>
              <w:t>硬化</w:t>
            </w:r>
            <w:r>
              <w:rPr>
                <w:rFonts w:hint="eastAsia" w:ascii="Times New Roman" w:hAnsi="Times New Roman" w:eastAsia="宋体" w:cs="Times New Roman"/>
                <w:bCs/>
                <w:color w:val="auto"/>
                <w:sz w:val="24"/>
                <w:szCs w:val="32"/>
                <w:highlight w:val="none"/>
                <w:lang w:val="en-US" w:eastAsia="zh-CN"/>
              </w:rPr>
              <w:t>铺设瓷砖</w:t>
            </w:r>
            <w:r>
              <w:rPr>
                <w:rFonts w:hint="default" w:ascii="Times New Roman" w:hAnsi="Times New Roman" w:eastAsia="宋体" w:cs="Times New Roman"/>
                <w:bCs/>
                <w:color w:val="auto"/>
                <w:sz w:val="24"/>
                <w:szCs w:val="32"/>
                <w:highlight w:val="none"/>
                <w:lang w:val="de-DE"/>
              </w:rPr>
              <w:t>，</w:t>
            </w:r>
            <w:r>
              <w:rPr>
                <w:rFonts w:hint="eastAsia" w:ascii="Times New Roman" w:hAnsi="Times New Roman" w:cs="Times New Roman"/>
                <w:bCs/>
                <w:color w:val="auto"/>
                <w:sz w:val="24"/>
                <w:szCs w:val="32"/>
                <w:highlight w:val="none"/>
                <w:lang w:val="en-US" w:eastAsia="zh-CN"/>
              </w:rPr>
              <w:t>医疗废水处理设施废水缓释消毒器位于2楼手术室内水池下方，</w:t>
            </w:r>
            <w:r>
              <w:rPr>
                <w:rFonts w:hint="eastAsia" w:ascii="Times New Roman" w:hAnsi="Times New Roman" w:eastAsia="宋体" w:cs="Times New Roman"/>
                <w:bCs/>
                <w:color w:val="auto"/>
                <w:sz w:val="24"/>
                <w:szCs w:val="32"/>
                <w:highlight w:val="none"/>
                <w:lang w:val="en-US" w:eastAsia="zh-CN"/>
              </w:rPr>
              <w:t>医废贮存库</w:t>
            </w:r>
            <w:r>
              <w:rPr>
                <w:rFonts w:hint="default" w:ascii="Times New Roman" w:hAnsi="Times New Roman" w:eastAsia="宋体" w:cs="Times New Roman"/>
                <w:bCs/>
                <w:color w:val="auto"/>
                <w:sz w:val="24"/>
                <w:szCs w:val="32"/>
                <w:highlight w:val="none"/>
                <w:lang w:val="en-US" w:eastAsia="zh-CN"/>
              </w:rPr>
              <w:t>位于</w:t>
            </w:r>
            <w:r>
              <w:rPr>
                <w:rFonts w:hint="eastAsia" w:ascii="Times New Roman" w:hAnsi="Times New Roman" w:cs="Times New Roman"/>
                <w:bCs/>
                <w:color w:val="auto"/>
                <w:sz w:val="24"/>
                <w:szCs w:val="32"/>
                <w:highlight w:val="none"/>
                <w:lang w:val="en-US" w:eastAsia="zh-CN"/>
              </w:rPr>
              <w:t>现有</w:t>
            </w:r>
            <w:r>
              <w:rPr>
                <w:rFonts w:hint="eastAsia" w:ascii="Times New Roman" w:hAnsi="Times New Roman" w:eastAsia="宋体" w:cs="Times New Roman"/>
                <w:bCs/>
                <w:color w:val="auto"/>
                <w:sz w:val="24"/>
                <w:szCs w:val="32"/>
                <w:highlight w:val="none"/>
                <w:lang w:val="en-US" w:eastAsia="zh-CN"/>
              </w:rPr>
              <w:t>项目</w:t>
            </w:r>
            <w:r>
              <w:rPr>
                <w:rFonts w:hint="eastAsia" w:ascii="Times New Roman" w:hAnsi="Times New Roman" w:cs="Times New Roman"/>
                <w:bCs/>
                <w:color w:val="auto"/>
                <w:sz w:val="24"/>
                <w:szCs w:val="32"/>
                <w:highlight w:val="none"/>
                <w:lang w:val="en-US" w:eastAsia="zh-CN"/>
              </w:rPr>
              <w:t>商铺</w:t>
            </w:r>
            <w:r>
              <w:rPr>
                <w:rFonts w:hint="eastAsia" w:ascii="Times New Roman" w:hAnsi="Times New Roman" w:eastAsia="宋体" w:cs="Times New Roman"/>
                <w:bCs/>
                <w:color w:val="auto"/>
                <w:sz w:val="24"/>
                <w:szCs w:val="32"/>
                <w:highlight w:val="none"/>
                <w:lang w:val="en-US" w:eastAsia="zh-CN"/>
              </w:rPr>
              <w:t>北侧</w:t>
            </w:r>
            <w:r>
              <w:rPr>
                <w:rFonts w:hint="eastAsia" w:ascii="Times New Roman" w:hAnsi="Times New Roman" w:cs="Times New Roman"/>
                <w:bCs/>
                <w:color w:val="auto"/>
                <w:sz w:val="24"/>
                <w:szCs w:val="32"/>
                <w:highlight w:val="none"/>
                <w:lang w:val="en-US" w:eastAsia="zh-CN"/>
              </w:rPr>
              <w:t>闲置后院</w:t>
            </w:r>
            <w:r>
              <w:rPr>
                <w:rFonts w:hint="eastAsia" w:ascii="Times New Roman" w:hAnsi="Times New Roman" w:eastAsia="宋体" w:cs="Times New Roman"/>
                <w:bCs/>
                <w:color w:val="auto"/>
                <w:sz w:val="24"/>
                <w:szCs w:val="32"/>
                <w:highlight w:val="none"/>
                <w:lang w:val="en-US" w:eastAsia="zh-CN"/>
              </w:rPr>
              <w:t>2楼</w:t>
            </w:r>
            <w:r>
              <w:rPr>
                <w:rFonts w:hint="eastAsia" w:ascii="Times New Roman" w:hAnsi="Times New Roman" w:eastAsia="宋体" w:cs="Times New Roman"/>
                <w:bCs/>
                <w:color w:val="auto"/>
                <w:sz w:val="24"/>
                <w:szCs w:val="32"/>
                <w:highlight w:val="none"/>
                <w:lang w:val="en-US" w:eastAsia="zh-CN"/>
              </w:rPr>
              <w:t>，后期按照</w:t>
            </w:r>
            <w:r>
              <w:rPr>
                <w:rFonts w:hint="default" w:ascii="Times New Roman" w:hAnsi="Times New Roman" w:cs="Times New Roman"/>
                <w:color w:val="auto"/>
                <w:sz w:val="24"/>
                <w:highlight w:val="none"/>
              </w:rPr>
              <w:t>《危险废物贮存污染控制标准》（</w:t>
            </w:r>
            <w:r>
              <w:rPr>
                <w:rFonts w:hint="default" w:ascii="Times New Roman" w:hAnsi="Times New Roman" w:cs="Times New Roman"/>
                <w:color w:val="auto"/>
                <w:sz w:val="24"/>
                <w:highlight w:val="none"/>
                <w:lang w:val="en-US" w:eastAsia="zh-CN"/>
              </w:rPr>
              <w:t>GB18597-2023</w:t>
            </w:r>
            <w:r>
              <w:rPr>
                <w:rFonts w:hint="default" w:ascii="Times New Roman" w:hAnsi="Times New Roman" w:cs="Times New Roman"/>
                <w:color w:val="auto"/>
                <w:sz w:val="24"/>
                <w:highlight w:val="none"/>
              </w:rPr>
              <w:t>）中的相关规定</w:t>
            </w:r>
            <w:r>
              <w:rPr>
                <w:rFonts w:hint="default" w:ascii="Times New Roman" w:hAnsi="Times New Roman" w:eastAsia="宋体" w:cs="Times New Roman"/>
                <w:color w:val="auto"/>
                <w:spacing w:val="0"/>
                <w:kern w:val="0"/>
                <w:sz w:val="24"/>
                <w:szCs w:val="20"/>
                <w:highlight w:val="none"/>
                <w:lang w:val="en-US" w:eastAsia="zh-CN"/>
              </w:rPr>
              <w:t>进行</w:t>
            </w:r>
            <w:r>
              <w:rPr>
                <w:rFonts w:hint="eastAsia" w:ascii="Times New Roman" w:hAnsi="Times New Roman" w:eastAsia="宋体" w:cs="Times New Roman"/>
                <w:color w:val="auto"/>
                <w:spacing w:val="0"/>
                <w:kern w:val="0"/>
                <w:sz w:val="24"/>
                <w:szCs w:val="20"/>
                <w:highlight w:val="none"/>
                <w:lang w:val="en-US" w:eastAsia="zh-CN"/>
              </w:rPr>
              <w:t>整改</w:t>
            </w:r>
            <w:r>
              <w:rPr>
                <w:rFonts w:hint="default" w:ascii="Times New Roman" w:hAnsi="Times New Roman" w:eastAsia="宋体" w:cs="Times New Roman"/>
                <w:bCs/>
                <w:color w:val="auto"/>
                <w:sz w:val="24"/>
                <w:szCs w:val="32"/>
                <w:highlight w:val="none"/>
                <w:lang w:val="de-DE"/>
              </w:rPr>
              <w:t>。正常情况下，污染物不会通过裸露区进入土壤</w:t>
            </w:r>
            <w:r>
              <w:rPr>
                <w:rFonts w:hint="default" w:ascii="Times New Roman" w:hAnsi="Times New Roman" w:cs="Times New Roman"/>
                <w:bCs/>
                <w:color w:val="auto"/>
                <w:sz w:val="24"/>
                <w:szCs w:val="32"/>
                <w:highlight w:val="none"/>
                <w:lang w:val="en-US" w:eastAsia="zh-CN"/>
              </w:rPr>
              <w:t>及地下水</w:t>
            </w:r>
            <w:r>
              <w:rPr>
                <w:rFonts w:hint="eastAsia" w:ascii="Times New Roman" w:hAnsi="Times New Roman" w:eastAsia="宋体" w:cs="Times New Roman"/>
                <w:bCs/>
                <w:color w:val="auto"/>
                <w:sz w:val="24"/>
                <w:szCs w:val="32"/>
                <w:highlight w:val="none"/>
                <w:lang w:val="de-DE"/>
              </w:rPr>
              <w:t>环境。项目在严格落实大气污染防治设施及分区防渗措施，采取必要的检修、管理措施条件下，对</w:t>
            </w:r>
            <w:r>
              <w:rPr>
                <w:rFonts w:hint="eastAsia" w:cs="Times New Roman"/>
                <w:bCs/>
                <w:color w:val="auto"/>
                <w:sz w:val="24"/>
                <w:szCs w:val="32"/>
                <w:highlight w:val="none"/>
                <w:lang w:val="en-US" w:eastAsia="zh-CN"/>
              </w:rPr>
              <w:t>地下水及</w:t>
            </w:r>
            <w:r>
              <w:rPr>
                <w:rFonts w:hint="eastAsia" w:ascii="Times New Roman" w:hAnsi="Times New Roman" w:eastAsia="宋体" w:cs="Times New Roman"/>
                <w:bCs/>
                <w:color w:val="auto"/>
                <w:sz w:val="24"/>
                <w:szCs w:val="32"/>
                <w:highlight w:val="none"/>
                <w:lang w:val="de-DE"/>
              </w:rPr>
              <w:t>土壤的影响较小。</w:t>
            </w:r>
          </w:p>
          <w:p w14:paraId="78E4ECD6">
            <w:pPr>
              <w:pStyle w:val="4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kern w:val="0"/>
                <w:sz w:val="24"/>
                <w:szCs w:val="24"/>
                <w:highlight w:val="none"/>
                <w:lang w:val="en-US" w:eastAsia="zh-CN" w:bidi="ar-SA"/>
              </w:rPr>
            </w:pPr>
          </w:p>
          <w:p w14:paraId="2F2DCED2">
            <w:pPr>
              <w:pStyle w:val="4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kern w:val="0"/>
                <w:sz w:val="24"/>
                <w:szCs w:val="24"/>
                <w:highlight w:val="none"/>
                <w:lang w:val="en-US" w:eastAsia="zh-CN" w:bidi="ar-SA"/>
              </w:rPr>
            </w:pPr>
          </w:p>
          <w:p w14:paraId="5D27FD85">
            <w:pPr>
              <w:pStyle w:val="4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kern w:val="0"/>
                <w:sz w:val="24"/>
                <w:szCs w:val="24"/>
                <w:highlight w:val="none"/>
                <w:lang w:val="en-US" w:eastAsia="zh-CN" w:bidi="ar-SA"/>
              </w:rPr>
            </w:pPr>
          </w:p>
          <w:p w14:paraId="441EF88D">
            <w:pPr>
              <w:pStyle w:val="4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kern w:val="0"/>
                <w:sz w:val="24"/>
                <w:szCs w:val="24"/>
                <w:highlight w:val="none"/>
                <w:lang w:val="en-US" w:eastAsia="zh-CN" w:bidi="ar-SA"/>
              </w:rPr>
            </w:pPr>
          </w:p>
          <w:p w14:paraId="00297C2A">
            <w:pPr>
              <w:pStyle w:val="4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kern w:val="0"/>
                <w:sz w:val="24"/>
                <w:szCs w:val="24"/>
                <w:highlight w:val="none"/>
                <w:lang w:val="en-US" w:eastAsia="zh-CN" w:bidi="ar-SA"/>
              </w:rPr>
            </w:pPr>
          </w:p>
          <w:p w14:paraId="415ADCAD">
            <w:pPr>
              <w:pStyle w:val="4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kern w:val="0"/>
                <w:sz w:val="24"/>
                <w:szCs w:val="24"/>
                <w:highlight w:val="none"/>
                <w:lang w:val="en-US" w:eastAsia="zh-CN" w:bidi="ar-SA"/>
              </w:rPr>
            </w:pPr>
          </w:p>
          <w:p w14:paraId="2107EF55">
            <w:pPr>
              <w:pStyle w:val="41"/>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4"/>
                <w:szCs w:val="24"/>
                <w:highlight w:val="none"/>
                <w:lang w:val="en-US" w:eastAsia="zh-CN" w:bidi="ar-SA"/>
              </w:rPr>
            </w:pPr>
          </w:p>
        </w:tc>
      </w:tr>
    </w:tbl>
    <w:p w14:paraId="48D53B4A">
      <w:pPr>
        <w:adjustRightInd w:val="0"/>
        <w:snapToGrid w:val="0"/>
        <w:spacing w:line="360" w:lineRule="auto"/>
        <w:jc w:val="center"/>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b/>
          <w:color w:val="auto"/>
          <w:kern w:val="0"/>
          <w:sz w:val="28"/>
          <w:szCs w:val="28"/>
          <w:highlight w:val="none"/>
        </w:rPr>
        <w:br w:type="page"/>
      </w:r>
      <w:bookmarkStart w:id="22" w:name="_Toc4328"/>
      <w:bookmarkStart w:id="23" w:name="_Toc4522"/>
      <w:r>
        <w:rPr>
          <w:rFonts w:hint="default" w:ascii="Times New Roman" w:hAnsi="Times New Roman" w:eastAsia="黑体" w:cs="Times New Roman"/>
          <w:snapToGrid w:val="0"/>
          <w:color w:val="auto"/>
          <w:sz w:val="30"/>
          <w:szCs w:val="30"/>
          <w:highlight w:val="none"/>
        </w:rPr>
        <w:t>五、</w:t>
      </w:r>
      <w:bookmarkStart w:id="24" w:name="_Hlk54167917"/>
      <w:r>
        <w:rPr>
          <w:rFonts w:hint="default" w:ascii="Times New Roman" w:hAnsi="Times New Roman" w:eastAsia="黑体" w:cs="Times New Roman"/>
          <w:snapToGrid w:val="0"/>
          <w:color w:val="auto"/>
          <w:sz w:val="30"/>
          <w:szCs w:val="30"/>
          <w:highlight w:val="none"/>
        </w:rPr>
        <w:t>环境保护措施监督检查清单</w:t>
      </w:r>
      <w:bookmarkEnd w:id="22"/>
      <w:bookmarkEnd w:id="23"/>
      <w:bookmarkEnd w:id="24"/>
    </w:p>
    <w:tbl>
      <w:tblPr>
        <w:tblStyle w:val="2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413"/>
        <w:gridCol w:w="1371"/>
        <w:gridCol w:w="3083"/>
        <w:gridCol w:w="16"/>
        <w:gridCol w:w="1964"/>
      </w:tblGrid>
      <w:tr w14:paraId="2ACDD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667" w:type="pct"/>
            <w:tcBorders>
              <w:tl2br w:val="single" w:color="auto" w:sz="4" w:space="0"/>
            </w:tcBorders>
            <w:noWrap w:val="0"/>
            <w:vAlign w:val="top"/>
          </w:tcPr>
          <w:p w14:paraId="38BC0131">
            <w:pPr>
              <w:keepNext w:val="0"/>
              <w:keepLines w:val="0"/>
              <w:suppressLineNumbers w:val="0"/>
              <w:adjustRightInd w:val="0"/>
              <w:snapToGrid w:val="0"/>
              <w:spacing w:before="0" w:beforeAutospacing="0" w:after="0" w:afterAutospacing="0"/>
              <w:ind w:left="0" w:right="0"/>
              <w:jc w:val="righ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内容</w:t>
            </w:r>
          </w:p>
          <w:p w14:paraId="4A2CA88E">
            <w:pPr>
              <w:pStyle w:val="41"/>
              <w:keepNext w:val="0"/>
              <w:keepLines w:val="0"/>
              <w:widowControl/>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1F2AFF3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要素</w:t>
            </w:r>
          </w:p>
        </w:tc>
        <w:tc>
          <w:tcPr>
            <w:tcW w:w="780" w:type="pct"/>
            <w:noWrap w:val="0"/>
            <w:vAlign w:val="center"/>
          </w:tcPr>
          <w:p w14:paraId="06EFBB5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排放口(编号、名称)/污染源</w:t>
            </w:r>
          </w:p>
        </w:tc>
        <w:tc>
          <w:tcPr>
            <w:tcW w:w="757" w:type="pct"/>
            <w:noWrap w:val="0"/>
            <w:vAlign w:val="center"/>
          </w:tcPr>
          <w:p w14:paraId="306508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w:t>
            </w:r>
          </w:p>
        </w:tc>
        <w:tc>
          <w:tcPr>
            <w:tcW w:w="1702" w:type="pct"/>
            <w:noWrap w:val="0"/>
            <w:vAlign w:val="center"/>
          </w:tcPr>
          <w:p w14:paraId="0F4782A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环境保护措施</w:t>
            </w:r>
          </w:p>
        </w:tc>
        <w:tc>
          <w:tcPr>
            <w:tcW w:w="1093" w:type="pct"/>
            <w:gridSpan w:val="2"/>
            <w:noWrap w:val="0"/>
            <w:vAlign w:val="center"/>
          </w:tcPr>
          <w:p w14:paraId="517405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执行标准</w:t>
            </w:r>
          </w:p>
        </w:tc>
      </w:tr>
      <w:tr w14:paraId="0F669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pct"/>
            <w:noWrap w:val="0"/>
            <w:vAlign w:val="center"/>
          </w:tcPr>
          <w:p w14:paraId="72BC42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大气环境</w:t>
            </w:r>
          </w:p>
        </w:tc>
        <w:tc>
          <w:tcPr>
            <w:tcW w:w="780" w:type="pct"/>
            <w:noWrap w:val="0"/>
            <w:vAlign w:val="center"/>
          </w:tcPr>
          <w:p w14:paraId="1DDE0A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宠物粪便</w:t>
            </w:r>
          </w:p>
        </w:tc>
        <w:tc>
          <w:tcPr>
            <w:tcW w:w="757" w:type="pct"/>
            <w:noWrap w:val="0"/>
            <w:vAlign w:val="center"/>
          </w:tcPr>
          <w:p w14:paraId="0F141E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臭气</w:t>
            </w:r>
          </w:p>
        </w:tc>
        <w:tc>
          <w:tcPr>
            <w:tcW w:w="1702" w:type="pct"/>
            <w:noWrap w:val="0"/>
            <w:vAlign w:val="center"/>
          </w:tcPr>
          <w:p w14:paraId="7755355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宠物粪尿被猫砂吸收包裹后收集至卫生间，经马桶直接进入化粪池</w:t>
            </w:r>
            <w:r>
              <w:rPr>
                <w:rFonts w:hint="eastAsia" w:ascii="Times New Roman" w:hAnsi="Times New Roman" w:cs="Times New Roman"/>
                <w:color w:val="auto"/>
                <w:sz w:val="24"/>
                <w:szCs w:val="24"/>
                <w:highlight w:val="none"/>
              </w:rPr>
              <w:t>；定期喷洒安立消消毒液除异味</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b w:val="0"/>
                <w:bCs/>
                <w:snapToGrid w:val="0"/>
                <w:color w:val="auto"/>
                <w:kern w:val="2"/>
                <w:sz w:val="24"/>
                <w:szCs w:val="24"/>
                <w:highlight w:val="none"/>
                <w:lang w:val="en-US" w:eastAsia="zh-CN" w:bidi="ar-SA"/>
              </w:rPr>
              <w:t>加强室内自然通风换气</w:t>
            </w:r>
          </w:p>
        </w:tc>
        <w:tc>
          <w:tcPr>
            <w:tcW w:w="1093" w:type="pct"/>
            <w:gridSpan w:val="2"/>
            <w:noWrap w:val="0"/>
            <w:vAlign w:val="center"/>
          </w:tcPr>
          <w:p w14:paraId="779920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《恶臭污染物排放标准》（GB14554-93）</w:t>
            </w:r>
          </w:p>
        </w:tc>
      </w:tr>
      <w:tr w14:paraId="501F4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67" w:type="pct"/>
            <w:noWrap w:val="0"/>
            <w:vAlign w:val="center"/>
          </w:tcPr>
          <w:p w14:paraId="1A7F00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地表水环境</w:t>
            </w:r>
          </w:p>
        </w:tc>
        <w:tc>
          <w:tcPr>
            <w:tcW w:w="780" w:type="pct"/>
            <w:noWrap w:val="0"/>
            <w:vAlign w:val="center"/>
          </w:tcPr>
          <w:p w14:paraId="4B7F96D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医疗废水</w:t>
            </w:r>
          </w:p>
        </w:tc>
        <w:tc>
          <w:tcPr>
            <w:tcW w:w="757" w:type="pct"/>
            <w:noWrap w:val="0"/>
            <w:vAlign w:val="center"/>
          </w:tcPr>
          <w:p w14:paraId="5F2737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COD、BOD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、SS、氨氮、总余氯、粪大肠菌群等</w:t>
            </w:r>
          </w:p>
        </w:tc>
        <w:tc>
          <w:tcPr>
            <w:tcW w:w="1702" w:type="pct"/>
            <w:noWrap w:val="0"/>
            <w:vAlign w:val="center"/>
          </w:tcPr>
          <w:p w14:paraId="77F1E1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宋体" w:hAnsi="宋体" w:cs="宋体"/>
                <w:color w:val="auto"/>
                <w:kern w:val="0"/>
                <w:sz w:val="24"/>
                <w:szCs w:val="24"/>
                <w:highlight w:val="none"/>
                <w:lang w:val="en-US" w:eastAsia="zh-CN" w:bidi="ar"/>
              </w:rPr>
              <w:t>经</w:t>
            </w:r>
            <w:r>
              <w:rPr>
                <w:rFonts w:hint="eastAsia" w:ascii="宋体" w:hAnsi="宋体" w:eastAsia="宋体" w:cs="宋体"/>
                <w:color w:val="auto"/>
                <w:kern w:val="0"/>
                <w:sz w:val="24"/>
                <w:szCs w:val="24"/>
                <w:highlight w:val="none"/>
                <w:lang w:val="en-US" w:eastAsia="zh-CN" w:bidi="ar"/>
              </w:rPr>
              <w:t>废水缓释消毒器处理后进入化粪池经市政管网排入西安市第一污水处理厂</w:t>
            </w:r>
          </w:p>
        </w:tc>
        <w:tc>
          <w:tcPr>
            <w:tcW w:w="1093" w:type="pct"/>
            <w:gridSpan w:val="2"/>
            <w:noWrap w:val="0"/>
            <w:vAlign w:val="center"/>
          </w:tcPr>
          <w:p w14:paraId="44F728D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Cs/>
                <w:color w:val="auto"/>
                <w:sz w:val="24"/>
                <w:szCs w:val="24"/>
                <w:highlight w:val="none"/>
              </w:rPr>
              <w:t>《医疗机构水污染物排放标准》（GB18466-2005）中4.1.3相关要求</w:t>
            </w:r>
          </w:p>
        </w:tc>
      </w:tr>
      <w:tr w14:paraId="17E35B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667" w:type="pct"/>
            <w:vMerge w:val="restart"/>
            <w:noWrap w:val="0"/>
            <w:vAlign w:val="center"/>
          </w:tcPr>
          <w:p w14:paraId="300BB3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780" w:type="pct"/>
            <w:vMerge w:val="restart"/>
            <w:noWrap w:val="0"/>
            <w:vAlign w:val="center"/>
          </w:tcPr>
          <w:p w14:paraId="786C2D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噪声</w:t>
            </w:r>
          </w:p>
        </w:tc>
        <w:tc>
          <w:tcPr>
            <w:tcW w:w="757" w:type="pct"/>
            <w:noWrap w:val="0"/>
            <w:vAlign w:val="center"/>
          </w:tcPr>
          <w:p w14:paraId="1740FB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宠物吠叫噪声</w:t>
            </w:r>
          </w:p>
        </w:tc>
        <w:tc>
          <w:tcPr>
            <w:tcW w:w="1702" w:type="pct"/>
            <w:noWrap w:val="0"/>
            <w:vAlign w:val="center"/>
          </w:tcPr>
          <w:p w14:paraId="156D50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Cs/>
                <w:color w:val="auto"/>
                <w:kern w:val="2"/>
                <w:sz w:val="24"/>
                <w:szCs w:val="32"/>
                <w:highlight w:val="none"/>
                <w:lang w:val="en-US" w:eastAsia="zh-CN"/>
              </w:rPr>
              <w:t>宠物就诊时安排在密闭诊室内并对犬类宠物施行套嘴等措施，在诊疗时安排专业医护人员对宠物进行安抚工作，依托现有实体墙体</w:t>
            </w:r>
            <w:r>
              <w:rPr>
                <w:rFonts w:hint="eastAsia" w:ascii="Times New Roman" w:hAnsi="Times New Roman" w:cs="Times New Roman"/>
                <w:bCs/>
                <w:color w:val="auto"/>
                <w:kern w:val="2"/>
                <w:sz w:val="24"/>
                <w:szCs w:val="32"/>
                <w:highlight w:val="none"/>
                <w:lang w:eastAsia="zh-CN"/>
              </w:rPr>
              <w:t>，</w:t>
            </w:r>
            <w:r>
              <w:rPr>
                <w:rFonts w:hint="eastAsia" w:ascii="Times New Roman" w:hAnsi="Times New Roman" w:cs="Times New Roman"/>
                <w:bCs/>
                <w:color w:val="auto"/>
                <w:kern w:val="2"/>
                <w:sz w:val="24"/>
                <w:szCs w:val="32"/>
                <w:highlight w:val="none"/>
                <w:lang w:val="en-US" w:eastAsia="zh-CN"/>
              </w:rPr>
              <w:t>门窗安装双层玻璃</w:t>
            </w:r>
            <w:r>
              <w:rPr>
                <w:rFonts w:hint="eastAsia" w:ascii="Times New Roman" w:hAnsi="Times New Roman" w:cs="Times New Roman"/>
                <w:bCs/>
                <w:color w:val="auto"/>
                <w:kern w:val="2"/>
                <w:sz w:val="24"/>
                <w:szCs w:val="32"/>
                <w:highlight w:val="none"/>
              </w:rPr>
              <w:t>等措施</w:t>
            </w:r>
          </w:p>
        </w:tc>
        <w:tc>
          <w:tcPr>
            <w:tcW w:w="1093" w:type="pct"/>
            <w:gridSpan w:val="2"/>
            <w:vMerge w:val="restart"/>
            <w:noWrap w:val="0"/>
            <w:vAlign w:val="center"/>
          </w:tcPr>
          <w:p w14:paraId="23681D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《社会生活环境噪声排放标准》（GB22337-2008）</w:t>
            </w:r>
          </w:p>
        </w:tc>
      </w:tr>
      <w:tr w14:paraId="50778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667" w:type="pct"/>
            <w:vMerge w:val="continue"/>
            <w:noWrap w:val="0"/>
            <w:vAlign w:val="center"/>
          </w:tcPr>
          <w:p w14:paraId="0B2993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p>
        </w:tc>
        <w:tc>
          <w:tcPr>
            <w:tcW w:w="780" w:type="pct"/>
            <w:vMerge w:val="continue"/>
            <w:noWrap w:val="0"/>
            <w:vAlign w:val="center"/>
          </w:tcPr>
          <w:p w14:paraId="64BC1D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p>
        </w:tc>
        <w:tc>
          <w:tcPr>
            <w:tcW w:w="757" w:type="pct"/>
            <w:noWrap w:val="0"/>
            <w:vAlign w:val="center"/>
          </w:tcPr>
          <w:p w14:paraId="2D4E86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rPr>
              <w:t>空调外机运行噪声</w:t>
            </w:r>
          </w:p>
        </w:tc>
        <w:tc>
          <w:tcPr>
            <w:tcW w:w="1702" w:type="pct"/>
            <w:noWrap w:val="0"/>
            <w:vAlign w:val="center"/>
          </w:tcPr>
          <w:p w14:paraId="7873B9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宋体" w:hAnsi="宋体" w:cs="Times New Roman"/>
                <w:color w:val="auto"/>
                <w:sz w:val="24"/>
                <w:szCs w:val="24"/>
                <w:highlight w:val="none"/>
              </w:rPr>
              <w:t>空调室外机配套安装减震垫等减振降噪措施，并定期对设备进行维</w:t>
            </w:r>
            <w:r>
              <w:rPr>
                <w:rFonts w:hint="default" w:ascii="Times New Roman" w:hAnsi="Times New Roman" w:cs="Times New Roman"/>
                <w:color w:val="auto"/>
                <w:sz w:val="24"/>
                <w:szCs w:val="24"/>
                <w:highlight w:val="none"/>
              </w:rPr>
              <w:t>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安装在</w:t>
            </w:r>
            <w:r>
              <w:rPr>
                <w:rFonts w:hint="default" w:ascii="Times New Roman" w:hAnsi="Times New Roman" w:cs="Times New Roman"/>
                <w:color w:val="auto"/>
                <w:sz w:val="24"/>
                <w:szCs w:val="24"/>
                <w:highlight w:val="none"/>
                <w:lang w:val="en-US" w:eastAsia="zh-CN"/>
              </w:rPr>
              <w:t>商铺3楼楼顶</w:t>
            </w:r>
            <w:r>
              <w:rPr>
                <w:rFonts w:hint="eastAsia" w:ascii="Times New Roman" w:hAnsi="Times New Roman" w:cs="Times New Roman"/>
                <w:color w:val="auto"/>
                <w:sz w:val="24"/>
                <w:szCs w:val="24"/>
                <w:highlight w:val="none"/>
              </w:rPr>
              <w:t>，合理布局</w:t>
            </w:r>
          </w:p>
        </w:tc>
        <w:tc>
          <w:tcPr>
            <w:tcW w:w="1093" w:type="pct"/>
            <w:gridSpan w:val="2"/>
            <w:vMerge w:val="continue"/>
            <w:noWrap w:val="0"/>
            <w:vAlign w:val="center"/>
          </w:tcPr>
          <w:p w14:paraId="6E3705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p>
        </w:tc>
      </w:tr>
      <w:tr w14:paraId="6DB19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noWrap w:val="0"/>
            <w:vAlign w:val="center"/>
          </w:tcPr>
          <w:p w14:paraId="22410C3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电</w:t>
            </w:r>
            <w:r>
              <w:rPr>
                <w:rFonts w:hint="eastAsia" w:ascii="Times New Roman" w:hAnsi="Times New Roman" w:cs="Times New Roman"/>
                <w:color w:val="auto"/>
                <w:sz w:val="24"/>
                <w:szCs w:val="24"/>
                <w:highlight w:val="none"/>
                <w:lang w:val="en-US" w:eastAsia="zh-CN"/>
              </w:rPr>
              <w:t>离</w:t>
            </w:r>
            <w:r>
              <w:rPr>
                <w:rFonts w:hint="default" w:ascii="Times New Roman" w:hAnsi="Times New Roman" w:cs="Times New Roman"/>
                <w:color w:val="auto"/>
                <w:sz w:val="24"/>
                <w:szCs w:val="24"/>
                <w:highlight w:val="none"/>
              </w:rPr>
              <w:t>辐射</w:t>
            </w:r>
          </w:p>
        </w:tc>
        <w:tc>
          <w:tcPr>
            <w:tcW w:w="4332" w:type="pct"/>
            <w:gridSpan w:val="5"/>
            <w:noWrap w:val="0"/>
            <w:vAlign w:val="center"/>
          </w:tcPr>
          <w:p w14:paraId="405B10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取得辐射安全许可证后，方可投入使用</w:t>
            </w:r>
          </w:p>
        </w:tc>
      </w:tr>
      <w:tr w14:paraId="18F25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7" w:type="pct"/>
            <w:vMerge w:val="restart"/>
            <w:noWrap w:val="0"/>
            <w:vAlign w:val="center"/>
          </w:tcPr>
          <w:p w14:paraId="0F0FAC1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w:t>
            </w:r>
          </w:p>
        </w:tc>
        <w:tc>
          <w:tcPr>
            <w:tcW w:w="1537" w:type="pct"/>
            <w:gridSpan w:val="2"/>
            <w:noWrap w:val="0"/>
            <w:vAlign w:val="center"/>
          </w:tcPr>
          <w:p w14:paraId="37132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生活垃圾</w:t>
            </w:r>
          </w:p>
        </w:tc>
        <w:tc>
          <w:tcPr>
            <w:tcW w:w="1711" w:type="pct"/>
            <w:gridSpan w:val="2"/>
            <w:noWrap w:val="0"/>
            <w:vAlign w:val="center"/>
          </w:tcPr>
          <w:p w14:paraId="6F4221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分类收集按照城市管理和综合执法部门的相关要求统</w:t>
            </w:r>
            <w:r>
              <w:rPr>
                <w:rFonts w:hint="eastAsia" w:cs="Times New Roman"/>
                <w:color w:val="auto"/>
                <w:kern w:val="0"/>
                <w:sz w:val="24"/>
                <w:szCs w:val="24"/>
                <w:highlight w:val="none"/>
                <w:lang w:val="en-US" w:eastAsia="zh-CN"/>
              </w:rPr>
              <w:t>一</w:t>
            </w:r>
            <w:r>
              <w:rPr>
                <w:rFonts w:hint="eastAsia" w:ascii="Times New Roman" w:hAnsi="Times New Roman" w:cs="Times New Roman"/>
                <w:color w:val="auto"/>
                <w:kern w:val="0"/>
                <w:sz w:val="24"/>
                <w:szCs w:val="24"/>
                <w:highlight w:val="none"/>
                <w:lang w:val="en-US" w:eastAsia="zh-CN"/>
              </w:rPr>
              <w:t>清运处置</w:t>
            </w:r>
          </w:p>
        </w:tc>
        <w:tc>
          <w:tcPr>
            <w:tcW w:w="1084" w:type="pct"/>
            <w:noWrap w:val="0"/>
            <w:vAlign w:val="center"/>
          </w:tcPr>
          <w:p w14:paraId="049B94D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p>
        </w:tc>
      </w:tr>
      <w:tr w14:paraId="43B11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7" w:type="pct"/>
            <w:vMerge w:val="continue"/>
            <w:noWrap w:val="0"/>
            <w:vAlign w:val="center"/>
          </w:tcPr>
          <w:p w14:paraId="0C3E23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p>
        </w:tc>
        <w:tc>
          <w:tcPr>
            <w:tcW w:w="780" w:type="pct"/>
            <w:vMerge w:val="restart"/>
            <w:noWrap w:val="0"/>
            <w:vAlign w:val="center"/>
          </w:tcPr>
          <w:p w14:paraId="61F283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一般固废</w:t>
            </w:r>
          </w:p>
        </w:tc>
        <w:tc>
          <w:tcPr>
            <w:tcW w:w="757" w:type="pct"/>
            <w:noWrap w:val="0"/>
            <w:vAlign w:val="center"/>
          </w:tcPr>
          <w:p w14:paraId="64323E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废包装材料</w:t>
            </w:r>
          </w:p>
        </w:tc>
        <w:tc>
          <w:tcPr>
            <w:tcW w:w="1711" w:type="pct"/>
            <w:gridSpan w:val="2"/>
            <w:noWrap w:val="0"/>
            <w:vAlign w:val="center"/>
          </w:tcPr>
          <w:p w14:paraId="644C29C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kern w:val="0"/>
                <w:sz w:val="24"/>
                <w:szCs w:val="24"/>
                <w:highlight w:val="none"/>
              </w:rPr>
              <w:t>收集后统一外售处理</w:t>
            </w:r>
          </w:p>
        </w:tc>
        <w:tc>
          <w:tcPr>
            <w:tcW w:w="1084" w:type="pct"/>
            <w:vMerge w:val="restart"/>
            <w:noWrap w:val="0"/>
            <w:vAlign w:val="center"/>
          </w:tcPr>
          <w:p w14:paraId="2D95985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符合</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"http://www.mee.gov.cn/ywgz/fgbz/bz/bzwb/gthw/gtfwwrkzbz/202012/t20201218_813927.shtml"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《一般工业固体废物贮存和填埋污染控制标准》（GB18599-2020）</w:t>
            </w:r>
            <w:r>
              <w:rPr>
                <w:rFonts w:hint="default" w:ascii="Times New Roman" w:hAnsi="Times New Roman" w:cs="Times New Roman"/>
                <w:color w:val="auto"/>
                <w:sz w:val="24"/>
                <w:szCs w:val="24"/>
                <w:highlight w:val="none"/>
              </w:rPr>
              <w:fldChar w:fldCharType="end"/>
            </w:r>
            <w:r>
              <w:rPr>
                <w:rFonts w:hint="eastAsia" w:ascii="Times New Roman" w:hAnsi="Times New Roman" w:cs="Times New Roman"/>
                <w:color w:val="auto"/>
                <w:sz w:val="24"/>
                <w:szCs w:val="24"/>
                <w:highlight w:val="none"/>
                <w:lang w:val="en-US" w:eastAsia="zh-CN"/>
              </w:rPr>
              <w:t>中有关规定</w:t>
            </w:r>
          </w:p>
        </w:tc>
      </w:tr>
      <w:tr w14:paraId="324E1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7" w:type="pct"/>
            <w:vMerge w:val="continue"/>
            <w:noWrap w:val="0"/>
            <w:vAlign w:val="center"/>
          </w:tcPr>
          <w:p w14:paraId="20D2749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p>
        </w:tc>
        <w:tc>
          <w:tcPr>
            <w:tcW w:w="780" w:type="pct"/>
            <w:vMerge w:val="continue"/>
            <w:noWrap w:val="0"/>
            <w:vAlign w:val="center"/>
          </w:tcPr>
          <w:p w14:paraId="264E14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4"/>
                <w:szCs w:val="24"/>
                <w:highlight w:val="none"/>
                <w:lang w:val="en-US" w:eastAsia="zh-CN"/>
              </w:rPr>
            </w:pPr>
          </w:p>
        </w:tc>
        <w:tc>
          <w:tcPr>
            <w:tcW w:w="757" w:type="pct"/>
            <w:noWrap w:val="0"/>
            <w:vAlign w:val="center"/>
          </w:tcPr>
          <w:p w14:paraId="5C7985D8">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废宠物用品、宠物毛发</w:t>
            </w:r>
          </w:p>
        </w:tc>
        <w:tc>
          <w:tcPr>
            <w:tcW w:w="1711" w:type="pct"/>
            <w:gridSpan w:val="2"/>
            <w:noWrap w:val="0"/>
            <w:vAlign w:val="center"/>
          </w:tcPr>
          <w:p w14:paraId="4BCC36EC">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混入生活垃圾按照城市管理和综合执法部门的相关要求统</w:t>
            </w:r>
            <w:r>
              <w:rPr>
                <w:rFonts w:hint="eastAsia" w:cs="Times New Roman"/>
                <w:color w:val="auto"/>
                <w:sz w:val="24"/>
                <w:szCs w:val="24"/>
                <w:highlight w:val="none"/>
                <w:lang w:val="en-US" w:eastAsia="zh-CN"/>
              </w:rPr>
              <w:t>一</w:t>
            </w:r>
            <w:r>
              <w:rPr>
                <w:rFonts w:hint="eastAsia" w:ascii="Times New Roman" w:hAnsi="Times New Roman" w:cs="Times New Roman"/>
                <w:color w:val="auto"/>
                <w:sz w:val="24"/>
                <w:szCs w:val="24"/>
                <w:highlight w:val="none"/>
                <w:lang w:val="en-US" w:eastAsia="zh-CN"/>
              </w:rPr>
              <w:t>清运处置</w:t>
            </w:r>
          </w:p>
        </w:tc>
        <w:tc>
          <w:tcPr>
            <w:tcW w:w="1084" w:type="pct"/>
            <w:vMerge w:val="continue"/>
            <w:noWrap w:val="0"/>
            <w:vAlign w:val="center"/>
          </w:tcPr>
          <w:p w14:paraId="2B6879CD">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4"/>
                <w:szCs w:val="24"/>
                <w:highlight w:val="none"/>
                <w:lang w:val="en-US" w:eastAsia="zh-CN"/>
              </w:rPr>
            </w:pPr>
          </w:p>
        </w:tc>
      </w:tr>
      <w:tr w14:paraId="33A00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7" w:type="pct"/>
            <w:vMerge w:val="continue"/>
            <w:noWrap w:val="0"/>
            <w:vAlign w:val="center"/>
          </w:tcPr>
          <w:p w14:paraId="6F641DC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780" w:type="pct"/>
            <w:vMerge w:val="continue"/>
            <w:noWrap w:val="0"/>
            <w:vAlign w:val="center"/>
          </w:tcPr>
          <w:p w14:paraId="147D2264">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757" w:type="pct"/>
            <w:noWrap w:val="0"/>
            <w:vAlign w:val="center"/>
          </w:tcPr>
          <w:p w14:paraId="2D185FE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宠物粪便</w:t>
            </w:r>
          </w:p>
        </w:tc>
        <w:tc>
          <w:tcPr>
            <w:tcW w:w="1711" w:type="pct"/>
            <w:gridSpan w:val="2"/>
            <w:noWrap w:val="0"/>
            <w:vAlign w:val="center"/>
          </w:tcPr>
          <w:p w14:paraId="71774B6F">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被猫砂吸收包裹后收集至卫生间，经马桶直接进入化粪池</w:t>
            </w:r>
          </w:p>
        </w:tc>
        <w:tc>
          <w:tcPr>
            <w:tcW w:w="1084" w:type="pct"/>
            <w:vMerge w:val="continue"/>
            <w:noWrap w:val="0"/>
            <w:vAlign w:val="center"/>
          </w:tcPr>
          <w:p w14:paraId="10591821">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4"/>
                <w:szCs w:val="24"/>
                <w:highlight w:val="none"/>
                <w:lang w:val="en-US" w:eastAsia="zh-CN"/>
              </w:rPr>
            </w:pPr>
          </w:p>
        </w:tc>
      </w:tr>
      <w:tr w14:paraId="7CEFF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7" w:type="pct"/>
            <w:vMerge w:val="continue"/>
            <w:noWrap w:val="0"/>
            <w:vAlign w:val="center"/>
          </w:tcPr>
          <w:p w14:paraId="2C5E4DB3">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780" w:type="pct"/>
            <w:vMerge w:val="continue"/>
            <w:noWrap w:val="0"/>
            <w:vAlign w:val="center"/>
          </w:tcPr>
          <w:p w14:paraId="2154A99A">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757" w:type="pct"/>
            <w:noWrap w:val="0"/>
            <w:vAlign w:val="center"/>
          </w:tcPr>
          <w:p w14:paraId="5BA30A9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病死宠物尸体</w:t>
            </w:r>
          </w:p>
        </w:tc>
        <w:tc>
          <w:tcPr>
            <w:tcW w:w="1711" w:type="pct"/>
            <w:gridSpan w:val="2"/>
            <w:noWrap w:val="0"/>
            <w:vAlign w:val="center"/>
          </w:tcPr>
          <w:p w14:paraId="068E165C">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灭菌消毒处理后暂存冰箱，交由宠物尸体无害化处理中心处置</w:t>
            </w:r>
          </w:p>
        </w:tc>
        <w:tc>
          <w:tcPr>
            <w:tcW w:w="1084" w:type="pct"/>
            <w:vMerge w:val="continue"/>
            <w:noWrap w:val="0"/>
            <w:vAlign w:val="center"/>
          </w:tcPr>
          <w:p w14:paraId="422D56AE">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4"/>
                <w:szCs w:val="24"/>
                <w:highlight w:val="none"/>
                <w:lang w:val="en-US" w:eastAsia="zh-CN"/>
              </w:rPr>
            </w:pPr>
          </w:p>
        </w:tc>
      </w:tr>
      <w:tr w14:paraId="5DCDE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7" w:type="pct"/>
            <w:vMerge w:val="continue"/>
            <w:noWrap w:val="0"/>
            <w:vAlign w:val="center"/>
          </w:tcPr>
          <w:p w14:paraId="4171E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color w:val="auto"/>
                <w:highlight w:val="none"/>
              </w:rPr>
            </w:pPr>
          </w:p>
        </w:tc>
        <w:tc>
          <w:tcPr>
            <w:tcW w:w="780" w:type="pct"/>
            <w:noWrap w:val="0"/>
            <w:vAlign w:val="center"/>
          </w:tcPr>
          <w:p w14:paraId="65599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危险废物</w:t>
            </w:r>
          </w:p>
        </w:tc>
        <w:tc>
          <w:tcPr>
            <w:tcW w:w="757" w:type="pct"/>
            <w:noWrap w:val="0"/>
            <w:vAlign w:val="center"/>
          </w:tcPr>
          <w:p w14:paraId="27808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医疗废物</w:t>
            </w:r>
          </w:p>
        </w:tc>
        <w:tc>
          <w:tcPr>
            <w:tcW w:w="1711" w:type="pct"/>
            <w:gridSpan w:val="2"/>
            <w:noWrap w:val="0"/>
            <w:vAlign w:val="center"/>
          </w:tcPr>
          <w:p w14:paraId="613880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医疗废物（除病理性废物）</w:t>
            </w:r>
            <w:r>
              <w:rPr>
                <w:rFonts w:hint="eastAsia" w:ascii="Times New Roman" w:hAnsi="Times New Roman" w:cs="Times New Roman"/>
                <w:color w:val="auto"/>
                <w:sz w:val="24"/>
                <w:szCs w:val="24"/>
                <w:highlight w:val="none"/>
                <w:lang w:val="en-US" w:eastAsia="zh-CN"/>
              </w:rPr>
              <w:t>依托专用垃圾桶</w:t>
            </w:r>
            <w:r>
              <w:rPr>
                <w:rFonts w:hint="default" w:ascii="Times New Roman" w:hAnsi="Times New Roman" w:cs="Times New Roman"/>
                <w:color w:val="auto"/>
                <w:sz w:val="24"/>
                <w:szCs w:val="24"/>
                <w:highlight w:val="none"/>
                <w:lang w:val="en-US" w:eastAsia="zh-CN"/>
              </w:rPr>
              <w:t>收集后暂存在</w:t>
            </w:r>
            <w:r>
              <w:rPr>
                <w:rFonts w:hint="eastAsia" w:ascii="Times New Roman" w:hAnsi="Times New Roman" w:cs="Times New Roman"/>
                <w:color w:val="auto"/>
                <w:sz w:val="24"/>
                <w:szCs w:val="24"/>
                <w:highlight w:val="none"/>
                <w:lang w:val="en-US" w:eastAsia="zh-CN"/>
              </w:rPr>
              <w:t>医废贮存库</w:t>
            </w:r>
            <w:r>
              <w:rPr>
                <w:rFonts w:hint="default" w:ascii="Times New Roman" w:hAnsi="Times New Roman" w:cs="Times New Roman"/>
                <w:color w:val="auto"/>
                <w:sz w:val="24"/>
                <w:szCs w:val="24"/>
                <w:highlight w:val="none"/>
                <w:lang w:val="en-US" w:eastAsia="zh-CN"/>
              </w:rPr>
              <w:t>，病理性废物暂存于</w:t>
            </w:r>
            <w:r>
              <w:rPr>
                <w:rFonts w:hint="eastAsia" w:ascii="Times New Roman" w:hAnsi="Times New Roman" w:cs="Times New Roman"/>
                <w:color w:val="auto"/>
                <w:sz w:val="24"/>
                <w:szCs w:val="24"/>
                <w:highlight w:val="none"/>
                <w:lang w:val="en-US" w:eastAsia="zh-CN"/>
              </w:rPr>
              <w:t>冰箱</w:t>
            </w:r>
            <w:r>
              <w:rPr>
                <w:rFonts w:hint="default" w:ascii="Times New Roman" w:hAnsi="Times New Roman" w:cs="Times New Roman"/>
                <w:color w:val="auto"/>
                <w:sz w:val="24"/>
                <w:szCs w:val="24"/>
                <w:highlight w:val="none"/>
                <w:lang w:val="en-US" w:eastAsia="zh-CN"/>
              </w:rPr>
              <w:t>，定期交</w:t>
            </w:r>
            <w:r>
              <w:rPr>
                <w:rFonts w:hint="eastAsia" w:ascii="Times New Roman" w:hAnsi="Times New Roman" w:cs="Times New Roman"/>
                <w:color w:val="auto"/>
                <w:sz w:val="24"/>
                <w:szCs w:val="24"/>
                <w:highlight w:val="none"/>
                <w:lang w:val="en-US" w:eastAsia="zh-CN"/>
              </w:rPr>
              <w:t>西安卫达实业发展有限公司</w:t>
            </w:r>
            <w:r>
              <w:rPr>
                <w:rFonts w:hint="default" w:ascii="Times New Roman" w:hAnsi="Times New Roman" w:cs="Times New Roman"/>
                <w:color w:val="auto"/>
                <w:sz w:val="24"/>
                <w:szCs w:val="24"/>
                <w:highlight w:val="none"/>
                <w:lang w:val="en-US" w:eastAsia="zh-CN"/>
              </w:rPr>
              <w:t>收运处置</w:t>
            </w:r>
          </w:p>
        </w:tc>
        <w:tc>
          <w:tcPr>
            <w:tcW w:w="1084" w:type="pct"/>
            <w:noWrap w:val="0"/>
            <w:vAlign w:val="center"/>
          </w:tcPr>
          <w:p w14:paraId="3BFA8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符合</w:t>
            </w:r>
            <w:r>
              <w:rPr>
                <w:rFonts w:hint="default" w:ascii="Times New Roman" w:hAnsi="Times New Roman" w:cs="Times New Roman"/>
                <w:color w:val="auto"/>
                <w:sz w:val="24"/>
                <w:szCs w:val="24"/>
                <w:highlight w:val="none"/>
              </w:rPr>
              <w:t>《危险废物贮存污染控制标准》（</w:t>
            </w:r>
            <w:r>
              <w:rPr>
                <w:rFonts w:hint="eastAsia" w:ascii="Times New Roman" w:hAnsi="Times New Roman" w:cs="Times New Roman"/>
                <w:color w:val="auto"/>
                <w:sz w:val="24"/>
                <w:szCs w:val="24"/>
                <w:highlight w:val="none"/>
                <w:lang w:val="en-US" w:eastAsia="zh-CN"/>
              </w:rPr>
              <w:t>GB</w:t>
            </w:r>
            <w:r>
              <w:rPr>
                <w:rFonts w:hint="default" w:ascii="Times New Roman" w:hAnsi="Times New Roman" w:cs="Times New Roman"/>
                <w:color w:val="auto"/>
                <w:sz w:val="24"/>
                <w:szCs w:val="24"/>
                <w:highlight w:val="none"/>
                <w:lang w:val="en-US" w:eastAsia="zh-CN"/>
              </w:rPr>
              <w:t>18597-2023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中有关规定</w:t>
            </w:r>
          </w:p>
        </w:tc>
      </w:tr>
      <w:tr w14:paraId="2A8EE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7" w:type="pct"/>
            <w:noWrap w:val="0"/>
            <w:vAlign w:val="center"/>
          </w:tcPr>
          <w:p w14:paraId="6FFC231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土壤及地下水污染防治措施</w:t>
            </w:r>
          </w:p>
        </w:tc>
        <w:tc>
          <w:tcPr>
            <w:tcW w:w="4332" w:type="pct"/>
            <w:gridSpan w:val="5"/>
            <w:noWrap w:val="0"/>
            <w:vAlign w:val="center"/>
          </w:tcPr>
          <w:p w14:paraId="6416D6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医废贮存库、废水处理设施下方设置重点防渗，其余设置一般防渗。</w:t>
            </w:r>
          </w:p>
        </w:tc>
      </w:tr>
      <w:tr w14:paraId="424D5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noWrap w:val="0"/>
            <w:vAlign w:val="center"/>
          </w:tcPr>
          <w:p w14:paraId="7E7300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生态保护措施</w:t>
            </w:r>
          </w:p>
        </w:tc>
        <w:tc>
          <w:tcPr>
            <w:tcW w:w="4332" w:type="pct"/>
            <w:gridSpan w:val="5"/>
            <w:noWrap w:val="0"/>
            <w:vAlign w:val="center"/>
          </w:tcPr>
          <w:p w14:paraId="45D25D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r>
      <w:tr w14:paraId="473C7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667" w:type="pct"/>
            <w:noWrap w:val="0"/>
            <w:vAlign w:val="center"/>
          </w:tcPr>
          <w:p w14:paraId="78BDC00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环境风险</w:t>
            </w:r>
          </w:p>
          <w:p w14:paraId="7DD1B08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防范措施</w:t>
            </w:r>
          </w:p>
        </w:tc>
        <w:tc>
          <w:tcPr>
            <w:tcW w:w="4332" w:type="pct"/>
            <w:gridSpan w:val="5"/>
            <w:noWrap w:val="0"/>
            <w:vAlign w:val="center"/>
          </w:tcPr>
          <w:p w14:paraId="6889C0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树立环境风险意识；实行全面环境安全管理制度；规范并强化在储存、处理过程中的环境风险预防措施；加强巡回检查，减少危险废物泄漏对环境的污染。</w:t>
            </w:r>
          </w:p>
        </w:tc>
      </w:tr>
      <w:tr w14:paraId="135BD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noWrap w:val="0"/>
            <w:vAlign w:val="center"/>
          </w:tcPr>
          <w:p w14:paraId="1CC842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其他环境</w:t>
            </w:r>
          </w:p>
          <w:p w14:paraId="762ED3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管理要求</w:t>
            </w:r>
          </w:p>
        </w:tc>
        <w:tc>
          <w:tcPr>
            <w:tcW w:w="4332" w:type="pct"/>
            <w:gridSpan w:val="5"/>
            <w:noWrap w:val="0"/>
            <w:vAlign w:val="center"/>
          </w:tcPr>
          <w:p w14:paraId="7E7D1BF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建设单位应成立专门的环境管理机构，并制定一系列的环境管理制度具体落实企业内部生产运行过程中的各项国家及地方环境管理要求。建设单位环境保护管理机构的主要职责主要包括以下几个方面：</w:t>
            </w:r>
          </w:p>
          <w:p w14:paraId="2DFFC25B">
            <w:pPr>
              <w:keepNext w:val="0"/>
              <w:keepLines w:val="0"/>
              <w:numPr>
                <w:ilvl w:val="0"/>
                <w:numId w:val="7"/>
              </w:numPr>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建设项目三同时制度</w:t>
            </w:r>
          </w:p>
          <w:p w14:paraId="1374EB28">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根据《建设项目环境保护管理条例》及其修改决定（国务院令第682号），建设项目竣工后，建设单位应进行竣工验收，验收后本项目方可正式投产运行。</w:t>
            </w:r>
          </w:p>
          <w:p w14:paraId="7A7D6FA4">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（2）环境管理制度</w:t>
            </w:r>
          </w:p>
          <w:p w14:paraId="7C7D3A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根据国家、地方政府对企业环境管理的基本要求，</w:t>
            </w:r>
            <w:r>
              <w:rPr>
                <w:rFonts w:hint="default" w:ascii="Times New Roman" w:hAnsi="Times New Roman" w:cs="Times New Roman"/>
                <w:color w:val="auto"/>
                <w:sz w:val="24"/>
                <w:szCs w:val="24"/>
                <w:highlight w:val="none"/>
              </w:rPr>
              <w:t>组织制定环保管理制度、年度实施计划和长远规划，并监督贯彻执行，具体环境保护管理制度应包括以下几个方面的工作内容：</w:t>
            </w:r>
          </w:p>
          <w:p w14:paraId="477633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①固体废物收集处理处置设施、噪声防治措施等的运行、维修、定期保养等工作制度；</w:t>
            </w:r>
          </w:p>
          <w:p w14:paraId="097998D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②环保台账管理制度，主要包括废气、</w:t>
            </w:r>
            <w:r>
              <w:rPr>
                <w:rFonts w:hint="eastAsia" w:ascii="Times New Roman" w:hAnsi="Times New Roman" w:cs="Times New Roman"/>
                <w:color w:val="auto"/>
                <w:sz w:val="24"/>
                <w:szCs w:val="24"/>
                <w:highlight w:val="none"/>
                <w:lang w:val="en-US" w:eastAsia="zh-CN"/>
              </w:rPr>
              <w:t>废水、</w:t>
            </w:r>
            <w:r>
              <w:rPr>
                <w:rFonts w:hint="default" w:ascii="Times New Roman" w:hAnsi="Times New Roman" w:cs="Times New Roman"/>
                <w:color w:val="auto"/>
                <w:sz w:val="24"/>
                <w:szCs w:val="24"/>
                <w:highlight w:val="none"/>
              </w:rPr>
              <w:t>噪声等监测数据台账</w:t>
            </w:r>
            <w:r>
              <w:rPr>
                <w:rFonts w:hint="eastAsia" w:ascii="Times New Roman" w:hAnsi="Times New Roman" w:cs="Times New Roman"/>
                <w:color w:val="auto"/>
                <w:sz w:val="24"/>
                <w:szCs w:val="24"/>
                <w:highlight w:val="none"/>
                <w:lang w:val="en-US" w:eastAsia="zh-CN"/>
              </w:rPr>
              <w:t>和固体废物产生及处置台账</w:t>
            </w:r>
            <w:r>
              <w:rPr>
                <w:rFonts w:hint="default" w:ascii="Times New Roman" w:hAnsi="Times New Roman" w:cs="Times New Roman"/>
                <w:color w:val="auto"/>
                <w:sz w:val="24"/>
                <w:szCs w:val="24"/>
                <w:highlight w:val="none"/>
              </w:rPr>
              <w:t>。</w:t>
            </w:r>
          </w:p>
          <w:p w14:paraId="56C76C4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（3）排污许可证制度</w:t>
            </w:r>
          </w:p>
          <w:p w14:paraId="5CA309E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根据《固定污染源排污许可分类管理名录（2019年版）》要求，本项目不纳入排污许可管理范围内。</w:t>
            </w:r>
          </w:p>
          <w:p w14:paraId="1564B79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（4）排污口技术规范要求</w:t>
            </w:r>
          </w:p>
          <w:p w14:paraId="579D72A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企业应规范环保图形标志，固体废物堆放场所必须有防火、防腐蚀、防流失等措施，并按《环境保护图形标志-固体废物贮存（处置）场》（GB15562.2-1995）相关要求设置标志牌。</w:t>
            </w:r>
          </w:p>
          <w:p w14:paraId="2DBD7F1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（5）竣工验收制度</w:t>
            </w:r>
          </w:p>
          <w:p w14:paraId="072DA8C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根据《建设项目竣工环境保护验收暂行</w:t>
            </w:r>
            <w:bookmarkStart w:id="29" w:name="_GoBack"/>
            <w:bookmarkEnd w:id="29"/>
            <w:r>
              <w:rPr>
                <w:rFonts w:hint="eastAsia" w:ascii="Times New Roman" w:hAnsi="Times New Roman" w:cs="Times New Roman"/>
                <w:color w:val="auto"/>
                <w:sz w:val="24"/>
                <w:szCs w:val="24"/>
                <w:highlight w:val="none"/>
                <w:lang w:val="en-US" w:eastAsia="zh-CN"/>
              </w:rPr>
              <w:t>办法》（国环规环评</w:t>
            </w:r>
            <w:r>
              <w:rPr>
                <w:rFonts w:hint="eastAsia" w:cs="Times New Roman"/>
                <w:color w:val="auto"/>
                <w:sz w:val="24"/>
                <w:szCs w:val="24"/>
                <w:highlight w:val="none"/>
                <w:lang w:val="en-US" w:eastAsia="zh-CN"/>
              </w:rPr>
              <w:t>〔2017〕4号</w:t>
            </w:r>
            <w:r>
              <w:rPr>
                <w:rFonts w:hint="eastAsia" w:ascii="Times New Roman" w:hAnsi="Times New Roman" w:cs="Times New Roman"/>
                <w:color w:val="auto"/>
                <w:sz w:val="24"/>
                <w:szCs w:val="24"/>
                <w:highlight w:val="none"/>
                <w:lang w:val="en-US" w:eastAsia="zh-CN"/>
              </w:rPr>
              <w:t>），建设单位自行组织验收。验收合格后，方可投入生产或者使用。</w:t>
            </w:r>
          </w:p>
          <w:p w14:paraId="4F245C0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（6）例行监测制度</w:t>
            </w:r>
          </w:p>
          <w:p w14:paraId="32C3648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szCs w:val="24"/>
                <w:highlight w:val="none"/>
                <w:lang w:val="en-US" w:eastAsia="zh-CN"/>
              </w:rPr>
              <w:t>根据宠物医院监测计划，委托有资质的</w:t>
            </w:r>
            <w:r>
              <w:rPr>
                <w:rFonts w:hint="default" w:ascii="Times New Roman" w:hAnsi="Times New Roman" w:cs="Times New Roman"/>
                <w:color w:val="auto"/>
                <w:sz w:val="24"/>
                <w:highlight w:val="none"/>
              </w:rPr>
              <w:t>检（监）测机构开展</w:t>
            </w:r>
            <w:r>
              <w:rPr>
                <w:rFonts w:hint="eastAsia" w:ascii="Times New Roman" w:hAnsi="Times New Roman" w:cs="Times New Roman"/>
                <w:color w:val="auto"/>
                <w:sz w:val="24"/>
                <w:highlight w:val="none"/>
                <w:lang w:val="en-US" w:eastAsia="zh-CN"/>
              </w:rPr>
              <w:t>企业</w:t>
            </w:r>
            <w:r>
              <w:rPr>
                <w:rFonts w:hint="default" w:ascii="Times New Roman" w:hAnsi="Times New Roman" w:cs="Times New Roman"/>
                <w:color w:val="auto"/>
                <w:sz w:val="24"/>
                <w:highlight w:val="none"/>
              </w:rPr>
              <w:t>自行监测，对检（监）测机构的资质进行确认。</w:t>
            </w:r>
          </w:p>
          <w:p w14:paraId="424D9A7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（7）信息公开制度</w:t>
            </w:r>
          </w:p>
          <w:p w14:paraId="60F12A7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根据《建设项目环境保护事中事后监督管理办法（试行）》要求，建设单位应当主动向社会公开建设项目环境影响评价文件、污染防治设施建设运行情况、污染物排放情况及应对情况等环境信息。</w:t>
            </w:r>
          </w:p>
          <w:p w14:paraId="03A5F5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（8）建设项目环保投资概算</w:t>
            </w:r>
          </w:p>
          <w:p w14:paraId="0FA0FC24">
            <w:pPr>
              <w:keepNext w:val="0"/>
              <w:keepLines w:val="0"/>
              <w:widowControl/>
              <w:suppressLineNumbers w:val="0"/>
              <w:adjustRightInd w:val="0"/>
              <w:spacing w:before="0" w:beforeAutospacing="0" w:after="0" w:afterAutospacing="0" w:line="360" w:lineRule="auto"/>
              <w:ind w:left="0" w:right="0" w:firstLine="480" w:firstLineChars="200"/>
              <w:rPr>
                <w:rFonts w:hint="default"/>
                <w:color w:val="auto"/>
                <w:sz w:val="24"/>
              </w:rPr>
            </w:pPr>
            <w:r>
              <w:rPr>
                <w:rFonts w:hint="eastAsia"/>
                <w:color w:val="auto"/>
                <w:sz w:val="24"/>
              </w:rPr>
              <w:t>本</w:t>
            </w:r>
            <w:r>
              <w:rPr>
                <w:rFonts w:hint="eastAsia"/>
                <w:color w:val="auto"/>
                <w:sz w:val="24"/>
                <w:lang w:val="en-US" w:eastAsia="zh-CN"/>
              </w:rPr>
              <w:t>扩建</w:t>
            </w:r>
            <w:r>
              <w:rPr>
                <w:rFonts w:hint="eastAsia"/>
                <w:color w:val="auto"/>
                <w:sz w:val="24"/>
              </w:rPr>
              <w:t>项目总投资</w:t>
            </w:r>
            <w:r>
              <w:rPr>
                <w:rFonts w:hint="eastAsia"/>
                <w:color w:val="auto"/>
                <w:sz w:val="24"/>
                <w:lang w:val="en-US" w:eastAsia="zh-CN"/>
              </w:rPr>
              <w:t>50</w:t>
            </w:r>
            <w:r>
              <w:rPr>
                <w:rFonts w:hint="eastAsia"/>
                <w:color w:val="auto"/>
                <w:sz w:val="24"/>
              </w:rPr>
              <w:t>万元，其中环保投资为</w:t>
            </w:r>
            <w:r>
              <w:rPr>
                <w:rFonts w:hint="eastAsia"/>
                <w:color w:val="auto"/>
                <w:sz w:val="24"/>
                <w:lang w:val="en-US" w:eastAsia="zh-CN"/>
              </w:rPr>
              <w:t>1</w:t>
            </w:r>
            <w:r>
              <w:rPr>
                <w:rFonts w:hint="eastAsia"/>
                <w:color w:val="auto"/>
                <w:sz w:val="24"/>
              </w:rPr>
              <w:t>万元，占总投资额的</w:t>
            </w:r>
            <w:r>
              <w:rPr>
                <w:rFonts w:hint="eastAsia"/>
                <w:color w:val="auto"/>
                <w:sz w:val="24"/>
                <w:lang w:val="en-US" w:eastAsia="zh-CN"/>
              </w:rPr>
              <w:t>2</w:t>
            </w:r>
            <w:r>
              <w:rPr>
                <w:rFonts w:hint="eastAsia"/>
                <w:color w:val="auto"/>
                <w:sz w:val="24"/>
              </w:rPr>
              <w:t>%。</w:t>
            </w:r>
            <w:r>
              <w:rPr>
                <w:rFonts w:hint="eastAsia"/>
                <w:color w:val="auto"/>
                <w:sz w:val="24"/>
                <w:lang w:val="en-US" w:eastAsia="zh-CN"/>
              </w:rPr>
              <w:t>扩建</w:t>
            </w:r>
            <w:r>
              <w:rPr>
                <w:rFonts w:hint="default"/>
                <w:color w:val="auto"/>
                <w:sz w:val="24"/>
              </w:rPr>
              <w:t>项目环保投资估算明细见表</w:t>
            </w:r>
            <w:r>
              <w:rPr>
                <w:rFonts w:hint="eastAsia"/>
                <w:color w:val="auto"/>
                <w:sz w:val="24"/>
              </w:rPr>
              <w:t>5-</w:t>
            </w:r>
            <w:r>
              <w:rPr>
                <w:rFonts w:hint="eastAsia"/>
                <w:color w:val="auto"/>
                <w:sz w:val="24"/>
                <w:lang w:val="en-US" w:eastAsia="zh-CN"/>
              </w:rPr>
              <w:t>1</w:t>
            </w:r>
            <w:r>
              <w:rPr>
                <w:rFonts w:hint="default"/>
                <w:color w:val="auto"/>
                <w:sz w:val="24"/>
              </w:rPr>
              <w:t>。</w:t>
            </w:r>
          </w:p>
          <w:p w14:paraId="52250497">
            <w:pPr>
              <w:keepNext w:val="0"/>
              <w:keepLines w:val="0"/>
              <w:suppressLineNumbers w:val="0"/>
              <w:adjustRightInd w:val="0"/>
              <w:snapToGrid w:val="0"/>
              <w:spacing w:before="0" w:beforeAutospacing="0" w:after="0" w:afterAutospacing="0"/>
              <w:ind w:left="0" w:right="0" w:firstLine="422"/>
              <w:jc w:val="center"/>
              <w:rPr>
                <w:rFonts w:hint="default"/>
                <w:b/>
                <w:bCs/>
                <w:color w:val="auto"/>
              </w:rPr>
            </w:pPr>
            <w:r>
              <w:rPr>
                <w:rFonts w:hint="default"/>
                <w:b/>
                <w:bCs/>
                <w:color w:val="auto"/>
              </w:rPr>
              <w:t>表</w:t>
            </w:r>
            <w:r>
              <w:rPr>
                <w:rFonts w:hint="eastAsia"/>
                <w:b/>
                <w:bCs/>
                <w:color w:val="auto"/>
              </w:rPr>
              <w:t>5-</w:t>
            </w:r>
            <w:r>
              <w:rPr>
                <w:rFonts w:hint="eastAsia"/>
                <w:b/>
                <w:bCs/>
                <w:color w:val="auto"/>
                <w:lang w:val="en-US" w:eastAsia="zh-CN"/>
              </w:rPr>
              <w:t>1</w:t>
            </w:r>
            <w:r>
              <w:rPr>
                <w:rFonts w:hint="default"/>
                <w:b/>
                <w:bCs/>
                <w:color w:val="auto"/>
              </w:rPr>
              <w:t xml:space="preserve">   </w:t>
            </w:r>
            <w:r>
              <w:rPr>
                <w:rFonts w:hint="eastAsia"/>
                <w:b/>
                <w:bCs/>
                <w:color w:val="auto"/>
                <w:lang w:val="en-US" w:eastAsia="zh-CN"/>
              </w:rPr>
              <w:t>扩建</w:t>
            </w:r>
            <w:r>
              <w:rPr>
                <w:rFonts w:hint="default"/>
                <w:b/>
                <w:bCs/>
                <w:color w:val="auto"/>
              </w:rPr>
              <w:t>项目环保投资一览表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2"/>
              <w:gridCol w:w="464"/>
              <w:gridCol w:w="1159"/>
              <w:gridCol w:w="3872"/>
              <w:gridCol w:w="1451"/>
            </w:tblGrid>
            <w:tr w14:paraId="3CE8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1" w:type="pct"/>
                  <w:vAlign w:val="center"/>
                </w:tcPr>
                <w:p w14:paraId="301E6DD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序号</w:t>
                  </w:r>
                </w:p>
              </w:tc>
              <w:tc>
                <w:tcPr>
                  <w:tcW w:w="1065" w:type="pct"/>
                  <w:gridSpan w:val="2"/>
                  <w:vAlign w:val="center"/>
                </w:tcPr>
                <w:p w14:paraId="5FFF770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工程名称</w:t>
                  </w:r>
                </w:p>
              </w:tc>
              <w:tc>
                <w:tcPr>
                  <w:tcW w:w="2541" w:type="pct"/>
                  <w:vAlign w:val="center"/>
                </w:tcPr>
                <w:p w14:paraId="402AB436">
                  <w:pPr>
                    <w:pStyle w:val="63"/>
                    <w:keepNext w:val="0"/>
                    <w:keepLines w:val="0"/>
                    <w:suppressLineNumbers w:val="0"/>
                    <w:pBdr>
                      <w:bottom w:val="none" w:color="auto" w:sz="0" w:space="0"/>
                    </w:pBdr>
                    <w:tabs>
                      <w:tab w:val="clear" w:pos="4153"/>
                      <w:tab w:val="clear" w:pos="8306"/>
                    </w:tabs>
                    <w:snapToGrid/>
                    <w:spacing w:before="0" w:beforeAutospacing="0" w:after="0" w:afterAutospacing="0"/>
                    <w:ind w:left="0" w:right="0"/>
                    <w:rPr>
                      <w:rFonts w:hint="default"/>
                      <w:color w:val="auto"/>
                      <w:sz w:val="21"/>
                      <w:szCs w:val="21"/>
                    </w:rPr>
                  </w:pPr>
                  <w:r>
                    <w:rPr>
                      <w:rFonts w:hint="default"/>
                      <w:color w:val="auto"/>
                      <w:sz w:val="21"/>
                      <w:szCs w:val="21"/>
                    </w:rPr>
                    <w:t>用途说明</w:t>
                  </w:r>
                </w:p>
              </w:tc>
              <w:tc>
                <w:tcPr>
                  <w:tcW w:w="952" w:type="pct"/>
                  <w:vAlign w:val="center"/>
                </w:tcPr>
                <w:p w14:paraId="03E43EEA">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扩建项目</w:t>
                  </w:r>
                  <w:r>
                    <w:rPr>
                      <w:rFonts w:hint="default"/>
                      <w:color w:val="auto"/>
                      <w:szCs w:val="21"/>
                    </w:rPr>
                    <w:t>费用（万元）</w:t>
                  </w:r>
                </w:p>
              </w:tc>
            </w:tr>
            <w:tr w14:paraId="7A3B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4" w:hRule="atLeast"/>
                <w:jc w:val="center"/>
              </w:trPr>
              <w:tc>
                <w:tcPr>
                  <w:tcW w:w="441" w:type="pct"/>
                  <w:vAlign w:val="center"/>
                </w:tcPr>
                <w:p w14:paraId="032490D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w:t>
                  </w:r>
                </w:p>
              </w:tc>
              <w:tc>
                <w:tcPr>
                  <w:tcW w:w="1065" w:type="pct"/>
                  <w:gridSpan w:val="2"/>
                  <w:vAlign w:val="center"/>
                </w:tcPr>
                <w:p w14:paraId="721CBDB4">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废气</w:t>
                  </w:r>
                </w:p>
              </w:tc>
              <w:tc>
                <w:tcPr>
                  <w:tcW w:w="2541" w:type="pct"/>
                  <w:vAlign w:val="center"/>
                </w:tcPr>
                <w:p w14:paraId="72218DF2">
                  <w:pPr>
                    <w:pStyle w:val="63"/>
                    <w:keepNext w:val="0"/>
                    <w:keepLines w:val="0"/>
                    <w:suppressLineNumbers w:val="0"/>
                    <w:pBdr>
                      <w:bottom w:val="none" w:color="auto" w:sz="0" w:space="0"/>
                    </w:pBdr>
                    <w:tabs>
                      <w:tab w:val="clear" w:pos="4153"/>
                      <w:tab w:val="clear" w:pos="8306"/>
                    </w:tabs>
                    <w:snapToGrid/>
                    <w:spacing w:before="0" w:beforeAutospacing="0" w:after="0" w:afterAutospacing="0"/>
                    <w:ind w:left="0" w:right="0"/>
                    <w:jc w:val="both"/>
                    <w:rPr>
                      <w:rFonts w:hint="default"/>
                      <w:color w:val="auto"/>
                      <w:sz w:val="21"/>
                      <w:szCs w:val="21"/>
                    </w:rPr>
                  </w:pPr>
                  <w:r>
                    <w:rPr>
                      <w:rFonts w:hint="eastAsia"/>
                      <w:color w:val="auto"/>
                      <w:sz w:val="21"/>
                      <w:szCs w:val="21"/>
                      <w:lang w:val="en-US" w:eastAsia="zh-CN"/>
                    </w:rPr>
                    <w:t>喷洒安立消消毒液除臭，同时加强室内自然通风</w:t>
                  </w:r>
                </w:p>
              </w:tc>
              <w:tc>
                <w:tcPr>
                  <w:tcW w:w="952" w:type="pct"/>
                  <w:vAlign w:val="center"/>
                </w:tcPr>
                <w:p w14:paraId="2891258A">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0</w:t>
                  </w:r>
                </w:p>
              </w:tc>
            </w:tr>
            <w:tr w14:paraId="6A58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1" w:type="pct"/>
                  <w:vMerge w:val="restart"/>
                  <w:vAlign w:val="center"/>
                </w:tcPr>
                <w:p w14:paraId="2218BEB8">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color w:val="auto"/>
                      <w:szCs w:val="21"/>
                    </w:rPr>
                    <w:t>2</w:t>
                  </w:r>
                </w:p>
              </w:tc>
              <w:tc>
                <w:tcPr>
                  <w:tcW w:w="304" w:type="pct"/>
                  <w:vMerge w:val="restart"/>
                  <w:vAlign w:val="center"/>
                </w:tcPr>
                <w:p w14:paraId="79C0DC20">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废水</w:t>
                  </w:r>
                </w:p>
              </w:tc>
              <w:tc>
                <w:tcPr>
                  <w:tcW w:w="760" w:type="pct"/>
                  <w:vAlign w:val="center"/>
                </w:tcPr>
                <w:p w14:paraId="210B0B19">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生活污水</w:t>
                  </w:r>
                </w:p>
              </w:tc>
              <w:tc>
                <w:tcPr>
                  <w:tcW w:w="2541" w:type="pct"/>
                  <w:vAlign w:val="center"/>
                </w:tcPr>
                <w:p w14:paraId="3153B44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u w:color="000000"/>
                    </w:rPr>
                    <w:t>化粪池</w:t>
                  </w:r>
                </w:p>
              </w:tc>
              <w:tc>
                <w:tcPr>
                  <w:tcW w:w="952" w:type="pct"/>
                  <w:vAlign w:val="center"/>
                </w:tcPr>
                <w:p w14:paraId="294880D2">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0</w:t>
                  </w:r>
                </w:p>
              </w:tc>
            </w:tr>
            <w:tr w14:paraId="5B48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1" w:type="pct"/>
                  <w:vMerge w:val="continue"/>
                  <w:vAlign w:val="center"/>
                </w:tcPr>
                <w:p w14:paraId="75669620">
                  <w:pPr>
                    <w:keepNext w:val="0"/>
                    <w:keepLines w:val="0"/>
                    <w:suppressLineNumbers w:val="0"/>
                    <w:spacing w:before="0" w:beforeAutospacing="0" w:after="0" w:afterAutospacing="0"/>
                    <w:ind w:left="0" w:right="0"/>
                    <w:jc w:val="center"/>
                    <w:rPr>
                      <w:rFonts w:hint="eastAsia"/>
                      <w:color w:val="auto"/>
                      <w:szCs w:val="21"/>
                    </w:rPr>
                  </w:pPr>
                </w:p>
              </w:tc>
              <w:tc>
                <w:tcPr>
                  <w:tcW w:w="304" w:type="pct"/>
                  <w:vMerge w:val="continue"/>
                  <w:vAlign w:val="center"/>
                </w:tcPr>
                <w:p w14:paraId="096CE0D6">
                  <w:pPr>
                    <w:keepNext w:val="0"/>
                    <w:keepLines w:val="0"/>
                    <w:suppressLineNumbers w:val="0"/>
                    <w:spacing w:before="0" w:beforeAutospacing="0" w:after="0" w:afterAutospacing="0"/>
                    <w:ind w:left="0" w:right="0"/>
                    <w:jc w:val="center"/>
                    <w:rPr>
                      <w:rFonts w:hint="default"/>
                      <w:color w:val="auto"/>
                      <w:szCs w:val="21"/>
                    </w:rPr>
                  </w:pPr>
                </w:p>
              </w:tc>
              <w:tc>
                <w:tcPr>
                  <w:tcW w:w="760" w:type="pct"/>
                  <w:vAlign w:val="center"/>
                </w:tcPr>
                <w:p w14:paraId="215E0B50">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医疗废水</w:t>
                  </w:r>
                </w:p>
              </w:tc>
              <w:tc>
                <w:tcPr>
                  <w:tcW w:w="2541" w:type="pct"/>
                  <w:vAlign w:val="center"/>
                </w:tcPr>
                <w:p w14:paraId="0A548678">
                  <w:pPr>
                    <w:keepNext w:val="0"/>
                    <w:keepLines w:val="0"/>
                    <w:suppressLineNumbers w:val="0"/>
                    <w:spacing w:before="0" w:beforeAutospacing="0" w:after="0" w:afterAutospacing="0"/>
                    <w:ind w:left="0" w:right="0"/>
                    <w:jc w:val="center"/>
                    <w:rPr>
                      <w:rFonts w:hint="default" w:eastAsia="宋体"/>
                      <w:color w:val="auto"/>
                      <w:szCs w:val="21"/>
                      <w:u w:color="000000"/>
                      <w:lang w:val="en-US" w:eastAsia="zh-CN"/>
                    </w:rPr>
                  </w:pPr>
                  <w:r>
                    <w:rPr>
                      <w:rFonts w:hint="eastAsia"/>
                      <w:color w:val="auto"/>
                      <w:szCs w:val="21"/>
                      <w:u w:color="000000"/>
                      <w:lang w:val="en-US" w:eastAsia="zh-CN"/>
                    </w:rPr>
                    <w:t>1套废水缓释消毒器</w:t>
                  </w:r>
                </w:p>
              </w:tc>
              <w:tc>
                <w:tcPr>
                  <w:tcW w:w="952" w:type="pct"/>
                  <w:vAlign w:val="center"/>
                </w:tcPr>
                <w:p w14:paraId="735A7855">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0.5</w:t>
                  </w:r>
                </w:p>
              </w:tc>
            </w:tr>
            <w:tr w14:paraId="0827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1" w:type="pct"/>
                  <w:vAlign w:val="center"/>
                </w:tcPr>
                <w:p w14:paraId="19983E55">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3</w:t>
                  </w:r>
                </w:p>
              </w:tc>
              <w:tc>
                <w:tcPr>
                  <w:tcW w:w="1065" w:type="pct"/>
                  <w:gridSpan w:val="2"/>
                  <w:vAlign w:val="center"/>
                </w:tcPr>
                <w:p w14:paraId="506AFFC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噪声</w:t>
                  </w:r>
                </w:p>
              </w:tc>
              <w:tc>
                <w:tcPr>
                  <w:tcW w:w="2541" w:type="pct"/>
                  <w:vAlign w:val="center"/>
                </w:tcPr>
                <w:p w14:paraId="2EBA8B40">
                  <w:pPr>
                    <w:keepNext w:val="0"/>
                    <w:keepLines w:val="0"/>
                    <w:suppressLineNumbers w:val="0"/>
                    <w:spacing w:before="0" w:beforeAutospacing="0" w:after="0" w:afterAutospacing="0"/>
                    <w:ind w:left="0" w:right="0"/>
                    <w:jc w:val="both"/>
                    <w:rPr>
                      <w:rFonts w:hint="default"/>
                      <w:color w:val="auto"/>
                      <w:szCs w:val="21"/>
                    </w:rPr>
                  </w:pPr>
                  <w:r>
                    <w:rPr>
                      <w:rFonts w:hint="eastAsia"/>
                      <w:color w:val="auto"/>
                      <w:szCs w:val="21"/>
                    </w:rPr>
                    <w:t>空调室外机配套安装减震垫等减振降噪措施，并定期对设备进行维护</w:t>
                  </w:r>
                  <w:r>
                    <w:rPr>
                      <w:rFonts w:hint="eastAsia"/>
                      <w:color w:val="auto"/>
                      <w:szCs w:val="21"/>
                      <w:lang w:eastAsia="zh-CN"/>
                    </w:rPr>
                    <w:t>；</w:t>
                  </w:r>
                  <w:r>
                    <w:rPr>
                      <w:rFonts w:hint="eastAsia"/>
                      <w:color w:val="auto"/>
                      <w:szCs w:val="21"/>
                    </w:rPr>
                    <w:t>安装在远离住宅楼的商铺南侧（临街），合理布局</w:t>
                  </w:r>
                </w:p>
              </w:tc>
              <w:tc>
                <w:tcPr>
                  <w:tcW w:w="952" w:type="pct"/>
                  <w:vAlign w:val="center"/>
                </w:tcPr>
                <w:p w14:paraId="6E1975D7">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0</w:t>
                  </w:r>
                </w:p>
              </w:tc>
            </w:tr>
            <w:tr w14:paraId="6B78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441" w:type="pct"/>
                  <w:vMerge w:val="restart"/>
                  <w:vAlign w:val="center"/>
                </w:tcPr>
                <w:p w14:paraId="798654D9">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4</w:t>
                  </w:r>
                </w:p>
              </w:tc>
              <w:tc>
                <w:tcPr>
                  <w:tcW w:w="1065" w:type="pct"/>
                  <w:gridSpan w:val="2"/>
                  <w:vMerge w:val="restart"/>
                  <w:vAlign w:val="center"/>
                </w:tcPr>
                <w:p w14:paraId="7BD2BD1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固废</w:t>
                  </w:r>
                </w:p>
              </w:tc>
              <w:tc>
                <w:tcPr>
                  <w:tcW w:w="2541" w:type="pct"/>
                  <w:vAlign w:val="center"/>
                </w:tcPr>
                <w:p w14:paraId="26B34F5C">
                  <w:pPr>
                    <w:keepNext w:val="0"/>
                    <w:keepLines w:val="0"/>
                    <w:widowControl/>
                    <w:suppressLineNumbers w:val="0"/>
                    <w:spacing w:before="0" w:beforeAutospacing="0" w:after="0" w:afterAutospacing="0"/>
                    <w:ind w:left="0" w:right="0"/>
                    <w:jc w:val="center"/>
                    <w:rPr>
                      <w:rFonts w:hint="eastAsia" w:eastAsia="宋体"/>
                      <w:color w:val="auto"/>
                      <w:kern w:val="0"/>
                      <w:szCs w:val="21"/>
                      <w:lang w:eastAsia="zh-CN"/>
                    </w:rPr>
                  </w:pPr>
                  <w:r>
                    <w:rPr>
                      <w:rFonts w:hint="default"/>
                      <w:color w:val="auto"/>
                      <w:kern w:val="0"/>
                      <w:szCs w:val="21"/>
                    </w:rPr>
                    <w:t>带盖垃圾桶（箱）</w:t>
                  </w:r>
                </w:p>
              </w:tc>
              <w:tc>
                <w:tcPr>
                  <w:tcW w:w="952" w:type="pct"/>
                  <w:vAlign w:val="center"/>
                </w:tcPr>
                <w:p w14:paraId="070AABFB">
                  <w:pPr>
                    <w:keepNext w:val="0"/>
                    <w:keepLines w:val="0"/>
                    <w:widowControl/>
                    <w:suppressLineNumbers w:val="0"/>
                    <w:spacing w:before="0" w:beforeAutospacing="0" w:after="0" w:afterAutospacing="0"/>
                    <w:ind w:left="0" w:right="0"/>
                    <w:jc w:val="center"/>
                    <w:rPr>
                      <w:rFonts w:hint="default" w:eastAsia="宋体"/>
                      <w:color w:val="auto"/>
                      <w:kern w:val="0"/>
                      <w:szCs w:val="21"/>
                      <w:lang w:val="en-US" w:eastAsia="zh-CN"/>
                    </w:rPr>
                  </w:pPr>
                  <w:r>
                    <w:rPr>
                      <w:rFonts w:hint="eastAsia"/>
                      <w:color w:val="auto"/>
                      <w:kern w:val="0"/>
                      <w:szCs w:val="21"/>
                      <w:lang w:val="en-US" w:eastAsia="zh-CN"/>
                    </w:rPr>
                    <w:t>0</w:t>
                  </w:r>
                </w:p>
              </w:tc>
            </w:tr>
            <w:tr w14:paraId="06E9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441" w:type="pct"/>
                  <w:vMerge w:val="continue"/>
                  <w:vAlign w:val="center"/>
                </w:tcPr>
                <w:p w14:paraId="0C7E6BF4">
                  <w:pPr>
                    <w:keepNext w:val="0"/>
                    <w:keepLines w:val="0"/>
                    <w:widowControl/>
                    <w:suppressLineNumbers w:val="0"/>
                    <w:spacing w:before="0" w:beforeAutospacing="0" w:after="0" w:afterAutospacing="0"/>
                    <w:ind w:left="0" w:right="0"/>
                    <w:jc w:val="center"/>
                    <w:rPr>
                      <w:rFonts w:hint="default"/>
                      <w:color w:val="auto"/>
                    </w:rPr>
                  </w:pPr>
                </w:p>
              </w:tc>
              <w:tc>
                <w:tcPr>
                  <w:tcW w:w="1065" w:type="pct"/>
                  <w:gridSpan w:val="2"/>
                  <w:vMerge w:val="continue"/>
                  <w:vAlign w:val="center"/>
                </w:tcPr>
                <w:p w14:paraId="4DA23D5E">
                  <w:pPr>
                    <w:keepNext w:val="0"/>
                    <w:keepLines w:val="0"/>
                    <w:widowControl/>
                    <w:suppressLineNumbers w:val="0"/>
                    <w:spacing w:before="0" w:beforeAutospacing="0" w:after="0" w:afterAutospacing="0"/>
                    <w:ind w:left="0" w:right="0"/>
                    <w:jc w:val="center"/>
                    <w:rPr>
                      <w:rFonts w:hint="default"/>
                      <w:color w:val="auto"/>
                    </w:rPr>
                  </w:pPr>
                </w:p>
              </w:tc>
              <w:tc>
                <w:tcPr>
                  <w:tcW w:w="2541" w:type="pct"/>
                  <w:vAlign w:val="center"/>
                </w:tcPr>
                <w:p w14:paraId="7514A0DB">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医废贮存库</w:t>
                  </w:r>
                </w:p>
              </w:tc>
              <w:tc>
                <w:tcPr>
                  <w:tcW w:w="952" w:type="pct"/>
                  <w:vAlign w:val="center"/>
                </w:tcPr>
                <w:p w14:paraId="37738791">
                  <w:pPr>
                    <w:keepNext w:val="0"/>
                    <w:keepLines w:val="0"/>
                    <w:widowControl/>
                    <w:suppressLineNumbers w:val="0"/>
                    <w:spacing w:before="0" w:beforeAutospacing="0" w:after="0" w:afterAutospacing="0"/>
                    <w:ind w:left="0" w:right="0"/>
                    <w:jc w:val="center"/>
                    <w:rPr>
                      <w:rFonts w:hint="eastAsia"/>
                      <w:color w:val="auto"/>
                      <w:kern w:val="0"/>
                      <w:szCs w:val="21"/>
                    </w:rPr>
                  </w:pPr>
                  <w:r>
                    <w:rPr>
                      <w:rFonts w:hint="eastAsia"/>
                      <w:color w:val="auto"/>
                      <w:kern w:val="0"/>
                      <w:szCs w:val="21"/>
                      <w:lang w:val="en-US" w:eastAsia="zh-CN"/>
                    </w:rPr>
                    <w:t>0.5</w:t>
                  </w:r>
                </w:p>
              </w:tc>
            </w:tr>
            <w:tr w14:paraId="3337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506" w:type="pct"/>
                  <w:gridSpan w:val="3"/>
                  <w:vAlign w:val="center"/>
                </w:tcPr>
                <w:p w14:paraId="7D22B18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合计</w:t>
                  </w:r>
                </w:p>
              </w:tc>
              <w:tc>
                <w:tcPr>
                  <w:tcW w:w="2541" w:type="pct"/>
                  <w:vAlign w:val="center"/>
                </w:tcPr>
                <w:p w14:paraId="57C823C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w:t>
                  </w:r>
                </w:p>
              </w:tc>
              <w:tc>
                <w:tcPr>
                  <w:tcW w:w="952" w:type="pct"/>
                  <w:vAlign w:val="center"/>
                </w:tcPr>
                <w:p w14:paraId="3025603F">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1.0</w:t>
                  </w:r>
                </w:p>
              </w:tc>
            </w:tr>
          </w:tbl>
          <w:p w14:paraId="68F051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14:paraId="380E84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14:paraId="736A85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14:paraId="563F39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14:paraId="19212D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color w:val="auto"/>
                <w:sz w:val="24"/>
                <w:szCs w:val="24"/>
                <w:highlight w:val="none"/>
                <w:lang w:val="en-US" w:eastAsia="zh-CN"/>
              </w:rPr>
            </w:pPr>
          </w:p>
        </w:tc>
      </w:tr>
    </w:tbl>
    <w:p w14:paraId="3C8E43B7">
      <w:pPr>
        <w:pStyle w:val="19"/>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br w:type="page"/>
      </w:r>
      <w:bookmarkStart w:id="25" w:name="_Toc1030"/>
      <w:bookmarkStart w:id="26" w:name="_Toc27868"/>
      <w:r>
        <w:rPr>
          <w:rFonts w:hint="default" w:ascii="Times New Roman" w:hAnsi="Times New Roman" w:eastAsia="黑体" w:cs="Times New Roman"/>
          <w:snapToGrid w:val="0"/>
          <w:color w:val="auto"/>
          <w:sz w:val="30"/>
          <w:szCs w:val="30"/>
          <w:highlight w:val="none"/>
        </w:rPr>
        <w:t>六、结论</w:t>
      </w:r>
      <w:bookmarkEnd w:id="25"/>
      <w:bookmarkEnd w:id="26"/>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0C39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8865" w:type="dxa"/>
            <w:noWrap w:val="0"/>
            <w:vAlign w:val="center"/>
          </w:tcPr>
          <w:p w14:paraId="093513B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p>
          <w:p w14:paraId="7D0CC3A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77FC882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336C679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76494EF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58EEC3E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4917697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67CD051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4788D98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7505B6D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38D0493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4D901F7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50F6EC8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47942FC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val="en-US" w:eastAsia="zh-CN"/>
              </w:rPr>
            </w:pPr>
          </w:p>
          <w:p w14:paraId="0E08BF0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从环境保护角度分析，</w:t>
            </w: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环境影响</w:t>
            </w:r>
            <w:r>
              <w:rPr>
                <w:rFonts w:hint="default" w:ascii="Times New Roman" w:hAnsi="Times New Roman" w:eastAsia="宋体" w:cs="Times New Roman"/>
                <w:color w:val="auto"/>
                <w:sz w:val="24"/>
                <w:szCs w:val="24"/>
                <w:highlight w:val="none"/>
              </w:rPr>
              <w:t>是可行的</w:t>
            </w:r>
            <w:r>
              <w:rPr>
                <w:rFonts w:hint="default" w:ascii="Times New Roman" w:hAnsi="Times New Roman" w:eastAsia="宋体" w:cs="Times New Roman"/>
                <w:color w:val="auto"/>
                <w:sz w:val="24"/>
                <w:szCs w:val="24"/>
                <w:highlight w:val="none"/>
                <w:lang w:eastAsia="zh-CN"/>
              </w:rPr>
              <w:t>。</w:t>
            </w:r>
          </w:p>
          <w:p w14:paraId="70EBDD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p>
          <w:p w14:paraId="0A57EB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p>
          <w:p w14:paraId="3D69349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p>
          <w:p w14:paraId="57D6EFA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p>
          <w:p w14:paraId="68C4359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p>
          <w:p w14:paraId="1D8555D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p>
          <w:p w14:paraId="7990F4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p>
          <w:p w14:paraId="01646B36">
            <w:pPr>
              <w:pStyle w:val="41"/>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lang w:eastAsia="zh-CN"/>
              </w:rPr>
            </w:pPr>
          </w:p>
          <w:p w14:paraId="1CBEB422">
            <w:pPr>
              <w:pStyle w:val="41"/>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lang w:eastAsia="zh-CN"/>
              </w:rPr>
            </w:pPr>
          </w:p>
          <w:p w14:paraId="4A9F5338">
            <w:pPr>
              <w:pStyle w:val="41"/>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lang w:eastAsia="zh-CN"/>
              </w:rPr>
            </w:pPr>
          </w:p>
          <w:p w14:paraId="07CD52E8">
            <w:pPr>
              <w:pStyle w:val="41"/>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lang w:eastAsia="zh-CN"/>
              </w:rPr>
            </w:pPr>
          </w:p>
          <w:p w14:paraId="139E4647">
            <w:pPr>
              <w:pStyle w:val="41"/>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lang w:eastAsia="zh-CN"/>
              </w:rPr>
            </w:pPr>
          </w:p>
          <w:p w14:paraId="2B08CF47">
            <w:pPr>
              <w:pStyle w:val="41"/>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lang w:eastAsia="zh-CN"/>
              </w:rPr>
            </w:pPr>
          </w:p>
          <w:p w14:paraId="7353A464">
            <w:pPr>
              <w:keepNext w:val="0"/>
              <w:keepLines w:val="0"/>
              <w:suppressLineNumbers w:val="0"/>
              <w:spacing w:before="0" w:beforeAutospacing="0" w:after="0" w:afterAutospacing="0" w:line="360" w:lineRule="auto"/>
              <w:ind w:left="0" w:right="0"/>
              <w:rPr>
                <w:rFonts w:hint="default" w:ascii="Times New Roman" w:hAnsi="Times New Roman" w:eastAsia="宋体" w:cs="Times New Roman"/>
                <w:color w:val="auto"/>
                <w:sz w:val="24"/>
                <w:highlight w:val="none"/>
                <w:lang w:eastAsia="zh-CN"/>
              </w:rPr>
            </w:pPr>
          </w:p>
        </w:tc>
      </w:tr>
    </w:tbl>
    <w:p w14:paraId="16256169">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30E5761">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highlight w:val="none"/>
        </w:rPr>
      </w:pPr>
      <w:bookmarkStart w:id="27" w:name="_Toc13896"/>
      <w:bookmarkStart w:id="28" w:name="_Toc11430"/>
      <w:r>
        <w:rPr>
          <w:rFonts w:hint="default" w:ascii="Times New Roman" w:hAnsi="Times New Roman" w:eastAsia="方正小标宋_GBK" w:cs="Times New Roman"/>
          <w:snapToGrid w:val="0"/>
          <w:color w:val="auto"/>
          <w:sz w:val="38"/>
          <w:szCs w:val="38"/>
          <w:highlight w:val="none"/>
        </w:rPr>
        <w:t>建设项目污染物排放量汇总表</w:t>
      </w:r>
      <w:bookmarkEnd w:id="27"/>
      <w:bookmarkEnd w:id="28"/>
    </w:p>
    <w:tbl>
      <w:tblPr>
        <w:tblStyle w:val="23"/>
        <w:tblW w:w="140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2326"/>
        <w:gridCol w:w="1495"/>
        <w:gridCol w:w="1262"/>
        <w:gridCol w:w="1474"/>
        <w:gridCol w:w="1545"/>
        <w:gridCol w:w="1442"/>
        <w:gridCol w:w="1528"/>
        <w:gridCol w:w="1644"/>
      </w:tblGrid>
      <w:tr w14:paraId="02A3D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tcBorders>
              <w:tl2br w:val="single" w:color="auto" w:sz="4" w:space="0"/>
            </w:tcBorders>
            <w:noWrap w:val="0"/>
            <w:tcMar>
              <w:left w:w="28" w:type="dxa"/>
              <w:right w:w="28" w:type="dxa"/>
            </w:tcMar>
            <w:vAlign w:val="center"/>
          </w:tcPr>
          <w:p w14:paraId="36103D9F">
            <w:pPr>
              <w:pStyle w:val="45"/>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项目</w:t>
            </w:r>
          </w:p>
          <w:p w14:paraId="2C07A5E1">
            <w:pPr>
              <w:pStyle w:val="45"/>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2326" w:type="dxa"/>
            <w:noWrap w:val="0"/>
            <w:tcMar>
              <w:left w:w="28" w:type="dxa"/>
              <w:right w:w="28" w:type="dxa"/>
            </w:tcMar>
            <w:vAlign w:val="center"/>
          </w:tcPr>
          <w:p w14:paraId="07E29C96">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1495" w:type="dxa"/>
            <w:noWrap w:val="0"/>
            <w:tcMar>
              <w:left w:w="28" w:type="dxa"/>
              <w:right w:w="28" w:type="dxa"/>
            </w:tcMar>
            <w:vAlign w:val="center"/>
          </w:tcPr>
          <w:p w14:paraId="2A9D6CB5">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137737E6">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1262" w:type="dxa"/>
            <w:noWrap w:val="0"/>
            <w:tcMar>
              <w:left w:w="28" w:type="dxa"/>
              <w:right w:w="28" w:type="dxa"/>
            </w:tcMar>
            <w:vAlign w:val="center"/>
          </w:tcPr>
          <w:p w14:paraId="271339DB">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0CF95437">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14:paraId="6C033F0C">
            <w:pPr>
              <w:pStyle w:val="45"/>
              <w:keepNext w:val="0"/>
              <w:keepLines w:val="0"/>
              <w:suppressLineNumbers w:val="0"/>
              <w:spacing w:before="0" w:beforeLines="0" w:beforeAutospacing="0" w:after="0" w:afterLines="0" w:afterAutospacing="0"/>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1474" w:type="dxa"/>
            <w:noWrap w:val="0"/>
            <w:tcMar>
              <w:left w:w="28" w:type="dxa"/>
              <w:right w:w="28" w:type="dxa"/>
            </w:tcMar>
            <w:vAlign w:val="center"/>
          </w:tcPr>
          <w:p w14:paraId="5C0CA08F">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14:paraId="377918D9">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1545" w:type="dxa"/>
            <w:noWrap w:val="0"/>
            <w:tcMar>
              <w:left w:w="28" w:type="dxa"/>
              <w:right w:w="28" w:type="dxa"/>
            </w:tcMar>
            <w:vAlign w:val="center"/>
          </w:tcPr>
          <w:p w14:paraId="735F0517">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14:paraId="2BABE52E">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1442" w:type="dxa"/>
            <w:noWrap w:val="0"/>
            <w:tcMar>
              <w:left w:w="28" w:type="dxa"/>
              <w:right w:w="28" w:type="dxa"/>
            </w:tcMar>
            <w:vAlign w:val="center"/>
          </w:tcPr>
          <w:p w14:paraId="60F08577">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14:paraId="1B102B4C">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1528" w:type="dxa"/>
            <w:noWrap w:val="0"/>
            <w:tcMar>
              <w:left w:w="28" w:type="dxa"/>
              <w:right w:w="28" w:type="dxa"/>
            </w:tcMar>
            <w:vAlign w:val="center"/>
          </w:tcPr>
          <w:p w14:paraId="0B106B50">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14:paraId="6CD620CA">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1644" w:type="dxa"/>
            <w:noWrap w:val="0"/>
            <w:tcMar>
              <w:left w:w="28" w:type="dxa"/>
              <w:right w:w="28" w:type="dxa"/>
            </w:tcMar>
            <w:vAlign w:val="center"/>
          </w:tcPr>
          <w:p w14:paraId="463F3A0A">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p>
          <w:p w14:paraId="0C4B0EEC">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14:paraId="4F123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restart"/>
            <w:noWrap w:val="0"/>
            <w:vAlign w:val="center"/>
          </w:tcPr>
          <w:p w14:paraId="75EEDA0C">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2326" w:type="dxa"/>
            <w:noWrap w:val="0"/>
            <w:vAlign w:val="center"/>
          </w:tcPr>
          <w:p w14:paraId="5599E064">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废水量（t/a）</w:t>
            </w:r>
          </w:p>
        </w:tc>
        <w:tc>
          <w:tcPr>
            <w:tcW w:w="1495" w:type="dxa"/>
            <w:noWrap w:val="0"/>
            <w:vAlign w:val="center"/>
          </w:tcPr>
          <w:p w14:paraId="2D40685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highlight w:val="none"/>
                <w:lang w:val="en-US" w:eastAsia="zh-CN"/>
              </w:rPr>
            </w:pPr>
            <w:r>
              <w:rPr>
                <w:rFonts w:hint="eastAsia" w:cs="Times New Roman"/>
                <w:snapToGrid w:val="0"/>
                <w:color w:val="auto"/>
                <w:kern w:val="21"/>
                <w:szCs w:val="21"/>
                <w:highlight w:val="none"/>
                <w:lang w:val="en-US" w:eastAsia="zh-CN"/>
              </w:rPr>
              <w:t>383.2</w:t>
            </w:r>
          </w:p>
        </w:tc>
        <w:tc>
          <w:tcPr>
            <w:tcW w:w="1262" w:type="dxa"/>
            <w:noWrap w:val="0"/>
            <w:vAlign w:val="center"/>
          </w:tcPr>
          <w:p w14:paraId="303E856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474" w:type="dxa"/>
            <w:noWrap w:val="0"/>
            <w:vAlign w:val="center"/>
          </w:tcPr>
          <w:p w14:paraId="3662599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545" w:type="dxa"/>
            <w:noWrap w:val="0"/>
            <w:vAlign w:val="center"/>
          </w:tcPr>
          <w:p w14:paraId="1995C9BE">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38</w:t>
            </w:r>
          </w:p>
        </w:tc>
        <w:tc>
          <w:tcPr>
            <w:tcW w:w="1442" w:type="dxa"/>
            <w:noWrap w:val="0"/>
            <w:vAlign w:val="center"/>
          </w:tcPr>
          <w:p w14:paraId="5FD1DCA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528" w:type="dxa"/>
            <w:noWrap w:val="0"/>
            <w:vAlign w:val="center"/>
          </w:tcPr>
          <w:p w14:paraId="0FEA72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421.2</w:t>
            </w:r>
          </w:p>
        </w:tc>
        <w:tc>
          <w:tcPr>
            <w:tcW w:w="1644" w:type="dxa"/>
            <w:noWrap w:val="0"/>
            <w:vAlign w:val="center"/>
          </w:tcPr>
          <w:p w14:paraId="7009A2E3">
            <w:pPr>
              <w:pStyle w:val="45"/>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+38</w:t>
            </w:r>
          </w:p>
        </w:tc>
      </w:tr>
      <w:tr w14:paraId="65093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65CB1F80">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p>
        </w:tc>
        <w:tc>
          <w:tcPr>
            <w:tcW w:w="2326" w:type="dxa"/>
            <w:noWrap w:val="0"/>
            <w:vAlign w:val="center"/>
          </w:tcPr>
          <w:p w14:paraId="5130141B">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COD（t/a）</w:t>
            </w:r>
          </w:p>
        </w:tc>
        <w:tc>
          <w:tcPr>
            <w:tcW w:w="1495" w:type="dxa"/>
            <w:noWrap w:val="0"/>
            <w:vAlign w:val="center"/>
          </w:tcPr>
          <w:p w14:paraId="425240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0.1533</w:t>
            </w:r>
          </w:p>
        </w:tc>
        <w:tc>
          <w:tcPr>
            <w:tcW w:w="1262" w:type="dxa"/>
            <w:noWrap w:val="0"/>
            <w:vAlign w:val="center"/>
          </w:tcPr>
          <w:p w14:paraId="5F4687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74" w:type="dxa"/>
            <w:noWrap w:val="0"/>
            <w:vAlign w:val="center"/>
          </w:tcPr>
          <w:p w14:paraId="2CF60F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545" w:type="dxa"/>
            <w:noWrap w:val="0"/>
            <w:vAlign w:val="center"/>
          </w:tcPr>
          <w:p w14:paraId="1A7B0F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0.01466</w:t>
            </w:r>
          </w:p>
        </w:tc>
        <w:tc>
          <w:tcPr>
            <w:tcW w:w="1442" w:type="dxa"/>
            <w:noWrap w:val="0"/>
            <w:vAlign w:val="center"/>
          </w:tcPr>
          <w:p w14:paraId="20CEE4F8">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528" w:type="dxa"/>
            <w:noWrap w:val="0"/>
            <w:vAlign w:val="center"/>
          </w:tcPr>
          <w:p w14:paraId="25A1B3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0.16796</w:t>
            </w:r>
          </w:p>
        </w:tc>
        <w:tc>
          <w:tcPr>
            <w:tcW w:w="1644" w:type="dxa"/>
            <w:noWrap w:val="0"/>
            <w:vAlign w:val="center"/>
          </w:tcPr>
          <w:p w14:paraId="2F1286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0.01466</w:t>
            </w:r>
          </w:p>
        </w:tc>
      </w:tr>
      <w:tr w14:paraId="73265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7F3DCEA9">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p>
        </w:tc>
        <w:tc>
          <w:tcPr>
            <w:tcW w:w="2326" w:type="dxa"/>
            <w:noWrap w:val="0"/>
            <w:vAlign w:val="center"/>
          </w:tcPr>
          <w:p w14:paraId="76C74942">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BOD</w:t>
            </w:r>
            <w:r>
              <w:rPr>
                <w:rFonts w:hint="eastAsia" w:ascii="Times New Roman" w:hAnsi="Times New Roman" w:eastAsia="宋体" w:cs="Times New Roman"/>
                <w:snapToGrid w:val="0"/>
                <w:color w:val="auto"/>
                <w:kern w:val="21"/>
                <w:szCs w:val="21"/>
                <w:highlight w:val="none"/>
                <w:vertAlign w:val="subscript"/>
                <w:lang w:val="en-US" w:eastAsia="zh-CN"/>
              </w:rPr>
              <w:t>5</w:t>
            </w:r>
            <w:r>
              <w:rPr>
                <w:rFonts w:hint="eastAsia" w:ascii="Times New Roman" w:hAnsi="Times New Roman" w:eastAsia="宋体" w:cs="Times New Roman"/>
                <w:snapToGrid w:val="0"/>
                <w:color w:val="auto"/>
                <w:kern w:val="21"/>
                <w:szCs w:val="21"/>
                <w:highlight w:val="none"/>
                <w:lang w:val="en-US" w:eastAsia="zh-CN"/>
              </w:rPr>
              <w:t>（t/a）</w:t>
            </w:r>
          </w:p>
        </w:tc>
        <w:tc>
          <w:tcPr>
            <w:tcW w:w="1495" w:type="dxa"/>
            <w:noWrap w:val="0"/>
            <w:vAlign w:val="center"/>
          </w:tcPr>
          <w:p w14:paraId="66032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0.0843</w:t>
            </w:r>
          </w:p>
        </w:tc>
        <w:tc>
          <w:tcPr>
            <w:tcW w:w="1262" w:type="dxa"/>
            <w:noWrap w:val="0"/>
            <w:vAlign w:val="center"/>
          </w:tcPr>
          <w:p w14:paraId="37EC0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74" w:type="dxa"/>
            <w:noWrap w:val="0"/>
            <w:vAlign w:val="center"/>
          </w:tcPr>
          <w:p w14:paraId="15BBEC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545" w:type="dxa"/>
            <w:noWrap w:val="0"/>
            <w:vAlign w:val="center"/>
          </w:tcPr>
          <w:p w14:paraId="10CBFC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0.00724</w:t>
            </w:r>
          </w:p>
        </w:tc>
        <w:tc>
          <w:tcPr>
            <w:tcW w:w="1442" w:type="dxa"/>
            <w:noWrap w:val="0"/>
            <w:vAlign w:val="center"/>
          </w:tcPr>
          <w:p w14:paraId="065515E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528" w:type="dxa"/>
            <w:noWrap w:val="0"/>
            <w:vAlign w:val="center"/>
          </w:tcPr>
          <w:p w14:paraId="12FC9D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0.09154</w:t>
            </w:r>
          </w:p>
        </w:tc>
        <w:tc>
          <w:tcPr>
            <w:tcW w:w="1644" w:type="dxa"/>
            <w:noWrap w:val="0"/>
            <w:vAlign w:val="center"/>
          </w:tcPr>
          <w:p w14:paraId="322EF4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0.00724</w:t>
            </w:r>
          </w:p>
        </w:tc>
      </w:tr>
      <w:tr w14:paraId="7E8DD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7DD5E35D">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p>
        </w:tc>
        <w:tc>
          <w:tcPr>
            <w:tcW w:w="2326" w:type="dxa"/>
            <w:noWrap w:val="0"/>
            <w:vAlign w:val="center"/>
          </w:tcPr>
          <w:p w14:paraId="37A8C3F4">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SS（t/a）</w:t>
            </w:r>
          </w:p>
        </w:tc>
        <w:tc>
          <w:tcPr>
            <w:tcW w:w="1495" w:type="dxa"/>
            <w:noWrap w:val="0"/>
            <w:vAlign w:val="center"/>
          </w:tcPr>
          <w:p w14:paraId="1B0896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0.1150</w:t>
            </w:r>
          </w:p>
        </w:tc>
        <w:tc>
          <w:tcPr>
            <w:tcW w:w="1262" w:type="dxa"/>
            <w:noWrap w:val="0"/>
            <w:vAlign w:val="center"/>
          </w:tcPr>
          <w:p w14:paraId="1F97B7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74" w:type="dxa"/>
            <w:noWrap w:val="0"/>
            <w:vAlign w:val="center"/>
          </w:tcPr>
          <w:p w14:paraId="6028E9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545" w:type="dxa"/>
            <w:noWrap w:val="0"/>
            <w:vAlign w:val="center"/>
          </w:tcPr>
          <w:p w14:paraId="62A265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0.00366</w:t>
            </w:r>
          </w:p>
        </w:tc>
        <w:tc>
          <w:tcPr>
            <w:tcW w:w="1442" w:type="dxa"/>
            <w:noWrap w:val="0"/>
            <w:vAlign w:val="center"/>
          </w:tcPr>
          <w:p w14:paraId="0A36264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528" w:type="dxa"/>
            <w:noWrap w:val="0"/>
            <w:vAlign w:val="center"/>
          </w:tcPr>
          <w:p w14:paraId="218133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0.11866</w:t>
            </w:r>
          </w:p>
        </w:tc>
        <w:tc>
          <w:tcPr>
            <w:tcW w:w="1644" w:type="dxa"/>
            <w:noWrap w:val="0"/>
            <w:vAlign w:val="center"/>
          </w:tcPr>
          <w:p w14:paraId="0A621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0.00366</w:t>
            </w:r>
          </w:p>
        </w:tc>
      </w:tr>
      <w:tr w14:paraId="26E0D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79BECB56">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p>
        </w:tc>
        <w:tc>
          <w:tcPr>
            <w:tcW w:w="2326" w:type="dxa"/>
            <w:noWrap w:val="0"/>
            <w:vAlign w:val="center"/>
          </w:tcPr>
          <w:p w14:paraId="75739A52">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氨氮（t/a）</w:t>
            </w:r>
          </w:p>
        </w:tc>
        <w:tc>
          <w:tcPr>
            <w:tcW w:w="1495" w:type="dxa"/>
            <w:noWrap w:val="0"/>
            <w:vAlign w:val="center"/>
          </w:tcPr>
          <w:p w14:paraId="0A7B74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0.0153</w:t>
            </w:r>
          </w:p>
        </w:tc>
        <w:tc>
          <w:tcPr>
            <w:tcW w:w="1262" w:type="dxa"/>
            <w:noWrap w:val="0"/>
            <w:vAlign w:val="center"/>
          </w:tcPr>
          <w:p w14:paraId="6A7727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474" w:type="dxa"/>
            <w:noWrap w:val="0"/>
            <w:vAlign w:val="center"/>
          </w:tcPr>
          <w:p w14:paraId="15026E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545" w:type="dxa"/>
            <w:noWrap w:val="0"/>
            <w:vAlign w:val="center"/>
          </w:tcPr>
          <w:p w14:paraId="58EEC1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0.00147</w:t>
            </w:r>
          </w:p>
        </w:tc>
        <w:tc>
          <w:tcPr>
            <w:tcW w:w="1442" w:type="dxa"/>
            <w:noWrap w:val="0"/>
            <w:vAlign w:val="center"/>
          </w:tcPr>
          <w:p w14:paraId="1F49248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 w:val="21"/>
                <w:szCs w:val="21"/>
                <w:highlight w:val="none"/>
                <w:lang w:val="en-US" w:eastAsia="zh-CN"/>
              </w:rPr>
              <w:t>/</w:t>
            </w:r>
          </w:p>
        </w:tc>
        <w:tc>
          <w:tcPr>
            <w:tcW w:w="1528" w:type="dxa"/>
            <w:noWrap w:val="0"/>
            <w:vAlign w:val="center"/>
          </w:tcPr>
          <w:p w14:paraId="145246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0.01677</w:t>
            </w:r>
          </w:p>
        </w:tc>
        <w:tc>
          <w:tcPr>
            <w:tcW w:w="1644" w:type="dxa"/>
            <w:noWrap w:val="0"/>
            <w:vAlign w:val="center"/>
          </w:tcPr>
          <w:p w14:paraId="6117C3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0.00147</w:t>
            </w:r>
          </w:p>
        </w:tc>
      </w:tr>
      <w:tr w14:paraId="7E592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78E77BBF">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p>
        </w:tc>
        <w:tc>
          <w:tcPr>
            <w:tcW w:w="2326" w:type="dxa"/>
            <w:noWrap w:val="0"/>
            <w:vAlign w:val="center"/>
          </w:tcPr>
          <w:p w14:paraId="094C2A36">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总磷</w:t>
            </w:r>
            <w:r>
              <w:rPr>
                <w:rFonts w:hint="default" w:ascii="Times New Roman" w:hAnsi="Times New Roman" w:eastAsia="宋体" w:cs="Times New Roman"/>
                <w:snapToGrid w:val="0"/>
                <w:color w:val="auto"/>
                <w:kern w:val="21"/>
                <w:szCs w:val="21"/>
                <w:highlight w:val="none"/>
                <w:lang w:val="en-US" w:eastAsia="zh-CN"/>
              </w:rPr>
              <w:t>（t/a）</w:t>
            </w:r>
          </w:p>
        </w:tc>
        <w:tc>
          <w:tcPr>
            <w:tcW w:w="1495" w:type="dxa"/>
            <w:noWrap w:val="0"/>
            <w:vAlign w:val="center"/>
          </w:tcPr>
          <w:p w14:paraId="7CA4AF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1262" w:type="dxa"/>
            <w:noWrap w:val="0"/>
            <w:vAlign w:val="center"/>
          </w:tcPr>
          <w:p w14:paraId="0112DC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1474" w:type="dxa"/>
            <w:noWrap w:val="0"/>
            <w:vAlign w:val="center"/>
          </w:tcPr>
          <w:p w14:paraId="36485A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1545" w:type="dxa"/>
            <w:noWrap w:val="0"/>
            <w:vAlign w:val="center"/>
          </w:tcPr>
          <w:p w14:paraId="3FACA6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0.00022</w:t>
            </w:r>
          </w:p>
        </w:tc>
        <w:tc>
          <w:tcPr>
            <w:tcW w:w="1442" w:type="dxa"/>
            <w:noWrap w:val="0"/>
            <w:vAlign w:val="center"/>
          </w:tcPr>
          <w:p w14:paraId="45C50BC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1528" w:type="dxa"/>
            <w:noWrap w:val="0"/>
            <w:vAlign w:val="center"/>
          </w:tcPr>
          <w:p w14:paraId="4605C5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0.00172</w:t>
            </w:r>
          </w:p>
        </w:tc>
        <w:tc>
          <w:tcPr>
            <w:tcW w:w="1644" w:type="dxa"/>
            <w:noWrap w:val="0"/>
            <w:vAlign w:val="center"/>
          </w:tcPr>
          <w:p w14:paraId="5B0392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0.00022</w:t>
            </w:r>
          </w:p>
        </w:tc>
      </w:tr>
      <w:tr w14:paraId="1AF5F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437CC0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auto"/>
                <w:kern w:val="21"/>
                <w:szCs w:val="21"/>
                <w:highlight w:val="none"/>
                <w:lang w:val="en-US" w:eastAsia="zh-CN"/>
              </w:rPr>
            </w:pPr>
          </w:p>
        </w:tc>
        <w:tc>
          <w:tcPr>
            <w:tcW w:w="2326" w:type="dxa"/>
            <w:noWrap w:val="0"/>
            <w:vAlign w:val="center"/>
          </w:tcPr>
          <w:p w14:paraId="29239FF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总余氯</w:t>
            </w:r>
            <w:r>
              <w:rPr>
                <w:rFonts w:hint="default" w:ascii="Times New Roman" w:hAnsi="Times New Roman" w:eastAsia="宋体" w:cs="Times New Roman"/>
                <w:snapToGrid w:val="0"/>
                <w:color w:val="auto"/>
                <w:kern w:val="21"/>
                <w:szCs w:val="21"/>
                <w:highlight w:val="none"/>
                <w:lang w:val="en-US" w:eastAsia="zh-CN"/>
              </w:rPr>
              <w:t>（t/a）</w:t>
            </w:r>
          </w:p>
        </w:tc>
        <w:tc>
          <w:tcPr>
            <w:tcW w:w="1495" w:type="dxa"/>
            <w:noWrap w:val="0"/>
            <w:vAlign w:val="center"/>
          </w:tcPr>
          <w:p w14:paraId="7EC828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0.0115</w:t>
            </w:r>
          </w:p>
        </w:tc>
        <w:tc>
          <w:tcPr>
            <w:tcW w:w="1262" w:type="dxa"/>
            <w:noWrap w:val="0"/>
            <w:vAlign w:val="center"/>
          </w:tcPr>
          <w:p w14:paraId="12D2F9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1474" w:type="dxa"/>
            <w:noWrap w:val="0"/>
            <w:vAlign w:val="center"/>
          </w:tcPr>
          <w:p w14:paraId="3EFAE1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1545" w:type="dxa"/>
            <w:noWrap w:val="0"/>
            <w:vAlign w:val="center"/>
          </w:tcPr>
          <w:p w14:paraId="46E896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0.00002</w:t>
            </w:r>
          </w:p>
        </w:tc>
        <w:tc>
          <w:tcPr>
            <w:tcW w:w="1442" w:type="dxa"/>
            <w:noWrap w:val="0"/>
            <w:vAlign w:val="center"/>
          </w:tcPr>
          <w:p w14:paraId="5CC459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1528" w:type="dxa"/>
            <w:noWrap w:val="0"/>
            <w:vAlign w:val="center"/>
          </w:tcPr>
          <w:p w14:paraId="2C41A8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0.01152</w:t>
            </w:r>
          </w:p>
        </w:tc>
        <w:tc>
          <w:tcPr>
            <w:tcW w:w="1644" w:type="dxa"/>
            <w:noWrap w:val="0"/>
            <w:vAlign w:val="center"/>
          </w:tcPr>
          <w:p w14:paraId="034BF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0.00002</w:t>
            </w:r>
          </w:p>
        </w:tc>
      </w:tr>
      <w:tr w14:paraId="5CEC3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73E6930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snapToGrid w:val="0"/>
                <w:color w:val="auto"/>
                <w:kern w:val="21"/>
                <w:szCs w:val="21"/>
                <w:highlight w:val="none"/>
                <w:lang w:val="en-US" w:eastAsia="zh-CN"/>
              </w:rPr>
            </w:pPr>
          </w:p>
        </w:tc>
        <w:tc>
          <w:tcPr>
            <w:tcW w:w="2326" w:type="dxa"/>
            <w:noWrap w:val="0"/>
            <w:vAlign w:val="center"/>
          </w:tcPr>
          <w:p w14:paraId="70AC3E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阴离子表面活性（t/a）</w:t>
            </w:r>
          </w:p>
        </w:tc>
        <w:tc>
          <w:tcPr>
            <w:tcW w:w="1495" w:type="dxa"/>
            <w:noWrap w:val="0"/>
            <w:vAlign w:val="center"/>
          </w:tcPr>
          <w:p w14:paraId="2DF90B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0.0011</w:t>
            </w:r>
          </w:p>
        </w:tc>
        <w:tc>
          <w:tcPr>
            <w:tcW w:w="1262" w:type="dxa"/>
            <w:noWrap w:val="0"/>
            <w:vAlign w:val="center"/>
          </w:tcPr>
          <w:p w14:paraId="77800E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1474" w:type="dxa"/>
            <w:noWrap w:val="0"/>
            <w:vAlign w:val="center"/>
          </w:tcPr>
          <w:p w14:paraId="4CC7D3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1545" w:type="dxa"/>
            <w:noWrap w:val="0"/>
            <w:vAlign w:val="center"/>
          </w:tcPr>
          <w:p w14:paraId="178D08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0.00003</w:t>
            </w:r>
          </w:p>
        </w:tc>
        <w:tc>
          <w:tcPr>
            <w:tcW w:w="1442" w:type="dxa"/>
            <w:noWrap w:val="0"/>
            <w:vAlign w:val="center"/>
          </w:tcPr>
          <w:p w14:paraId="5D83DE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1528" w:type="dxa"/>
            <w:noWrap w:val="0"/>
            <w:vAlign w:val="center"/>
          </w:tcPr>
          <w:p w14:paraId="56DECA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0.00113</w:t>
            </w:r>
          </w:p>
        </w:tc>
        <w:tc>
          <w:tcPr>
            <w:tcW w:w="1644" w:type="dxa"/>
            <w:noWrap w:val="0"/>
            <w:vAlign w:val="center"/>
          </w:tcPr>
          <w:p w14:paraId="11A6B2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0.00003</w:t>
            </w:r>
          </w:p>
        </w:tc>
      </w:tr>
      <w:tr w14:paraId="676163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320" w:type="dxa"/>
            <w:vMerge w:val="continue"/>
            <w:noWrap w:val="0"/>
            <w:vAlign w:val="center"/>
          </w:tcPr>
          <w:p w14:paraId="51752B32">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p>
        </w:tc>
        <w:tc>
          <w:tcPr>
            <w:tcW w:w="2326" w:type="dxa"/>
            <w:noWrap w:val="0"/>
            <w:vAlign w:val="center"/>
          </w:tcPr>
          <w:p w14:paraId="17DDFAD4">
            <w:pPr>
              <w:pStyle w:val="45"/>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Cs w:val="21"/>
                <w:highlight w:val="none"/>
                <w:lang w:val="en-US" w:eastAsia="zh-CN"/>
              </w:rPr>
              <w:t>粪大肠菌群（</w:t>
            </w:r>
            <w:r>
              <w:rPr>
                <w:rFonts w:hint="eastAsia" w:ascii="Times New Roman" w:hAnsi="Times New Roman" w:eastAsia="宋体" w:cs="Times New Roman"/>
                <w:snapToGrid w:val="0"/>
                <w:color w:val="auto"/>
                <w:kern w:val="21"/>
                <w:szCs w:val="21"/>
                <w:highlight w:val="none"/>
                <w:lang w:val="en-US" w:eastAsia="zh-CN"/>
              </w:rPr>
              <w:t>MPN</w:t>
            </w:r>
            <w:r>
              <w:rPr>
                <w:rFonts w:hint="default" w:ascii="Times New Roman" w:hAnsi="Times New Roman" w:eastAsia="宋体" w:cs="Times New Roman"/>
                <w:snapToGrid w:val="0"/>
                <w:color w:val="auto"/>
                <w:kern w:val="21"/>
                <w:szCs w:val="21"/>
                <w:highlight w:val="none"/>
                <w:lang w:val="en-US" w:eastAsia="zh-CN"/>
              </w:rPr>
              <w:t>/a）</w:t>
            </w:r>
          </w:p>
        </w:tc>
        <w:tc>
          <w:tcPr>
            <w:tcW w:w="1495" w:type="dxa"/>
            <w:noWrap w:val="0"/>
            <w:vAlign w:val="center"/>
          </w:tcPr>
          <w:p w14:paraId="60560F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cs="Times New Roman"/>
                <w:color w:val="auto"/>
                <w:sz w:val="21"/>
                <w:szCs w:val="21"/>
                <w:highlight w:val="none"/>
                <w:vertAlign w:val="baseline"/>
                <w:lang w:val="en-US" w:eastAsia="zh-CN"/>
              </w:rPr>
              <w:t>832</w:t>
            </w:r>
            <w:r>
              <w:rPr>
                <w:rFonts w:hint="default" w:ascii="Times New Roman" w:hAnsi="Times New Roman" w:eastAsia="宋体" w:cs="Times New Roman"/>
                <w:color w:val="auto"/>
                <w:sz w:val="21"/>
                <w:szCs w:val="21"/>
                <w:highlight w:val="none"/>
                <w:vertAlign w:val="baseline"/>
                <w:lang w:val="en-US" w:eastAsia="zh-CN"/>
              </w:rPr>
              <w:t>×10</w:t>
            </w:r>
            <w:r>
              <w:rPr>
                <w:rFonts w:hint="default" w:ascii="Times New Roman" w:hAnsi="Times New Roman" w:eastAsia="宋体" w:cs="Times New Roman"/>
                <w:color w:val="auto"/>
                <w:sz w:val="21"/>
                <w:szCs w:val="21"/>
                <w:highlight w:val="none"/>
                <w:vertAlign w:val="superscript"/>
                <w:lang w:val="en-US" w:eastAsia="zh-CN"/>
              </w:rPr>
              <w:t>8</w:t>
            </w:r>
          </w:p>
        </w:tc>
        <w:tc>
          <w:tcPr>
            <w:tcW w:w="1262" w:type="dxa"/>
            <w:noWrap w:val="0"/>
            <w:vAlign w:val="center"/>
          </w:tcPr>
          <w:p w14:paraId="43C914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474" w:type="dxa"/>
            <w:noWrap w:val="0"/>
            <w:vAlign w:val="center"/>
          </w:tcPr>
          <w:p w14:paraId="499B4E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45" w:type="dxa"/>
            <w:noWrap w:val="0"/>
            <w:vAlign w:val="center"/>
          </w:tcPr>
          <w:p w14:paraId="1A0372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1.71×10</w:t>
            </w:r>
            <w:r>
              <w:rPr>
                <w:rFonts w:hint="default" w:ascii="Times New Roman" w:hAnsi="Times New Roman" w:eastAsia="宋体" w:cs="Times New Roman"/>
                <w:color w:val="auto"/>
                <w:sz w:val="21"/>
                <w:szCs w:val="21"/>
                <w:highlight w:val="none"/>
                <w:vertAlign w:val="superscript"/>
                <w:lang w:val="en-US" w:eastAsia="zh-CN"/>
              </w:rPr>
              <w:t>7</w:t>
            </w:r>
          </w:p>
        </w:tc>
        <w:tc>
          <w:tcPr>
            <w:tcW w:w="1442" w:type="dxa"/>
            <w:noWrap w:val="0"/>
            <w:vAlign w:val="center"/>
          </w:tcPr>
          <w:p w14:paraId="485D896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snapToGrid w:val="0"/>
                <w:color w:val="auto"/>
                <w:kern w:val="21"/>
                <w:szCs w:val="21"/>
                <w:highlight w:val="none"/>
                <w:lang w:val="en-US" w:eastAsia="zh-CN"/>
              </w:rPr>
              <w:t>/</w:t>
            </w:r>
          </w:p>
        </w:tc>
        <w:tc>
          <w:tcPr>
            <w:tcW w:w="1528" w:type="dxa"/>
            <w:noWrap w:val="0"/>
            <w:vAlign w:val="center"/>
          </w:tcPr>
          <w:p w14:paraId="614423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vertAlign w:val="baseline"/>
                <w:lang w:val="en-US" w:eastAsia="zh-CN" w:bidi="ar-SA"/>
              </w:rPr>
              <w:t>4.003</w:t>
            </w:r>
            <w:r>
              <w:rPr>
                <w:rFonts w:hint="default" w:ascii="Times New Roman" w:hAnsi="Times New Roman" w:eastAsia="宋体" w:cs="Times New Roman"/>
                <w:color w:val="auto"/>
                <w:sz w:val="21"/>
                <w:szCs w:val="21"/>
                <w:highlight w:val="none"/>
                <w:vertAlign w:val="baseline"/>
                <w:lang w:val="en-US" w:eastAsia="zh-CN"/>
              </w:rPr>
              <w:t>×10</w:t>
            </w:r>
            <w:r>
              <w:rPr>
                <w:rFonts w:hint="default" w:ascii="Times New Roman" w:hAnsi="Times New Roman" w:eastAsia="宋体" w:cs="Times New Roman"/>
                <w:color w:val="auto"/>
                <w:sz w:val="21"/>
                <w:szCs w:val="21"/>
                <w:highlight w:val="none"/>
                <w:vertAlign w:val="superscript"/>
                <w:lang w:val="en-US" w:eastAsia="zh-CN"/>
              </w:rPr>
              <w:t>8</w:t>
            </w:r>
          </w:p>
        </w:tc>
        <w:tc>
          <w:tcPr>
            <w:tcW w:w="1644" w:type="dxa"/>
            <w:noWrap w:val="0"/>
            <w:vAlign w:val="center"/>
          </w:tcPr>
          <w:p w14:paraId="2BE577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+1.71×10</w:t>
            </w:r>
            <w:r>
              <w:rPr>
                <w:rFonts w:hint="default" w:ascii="Times New Roman" w:hAnsi="Times New Roman" w:eastAsia="宋体" w:cs="Times New Roman"/>
                <w:color w:val="auto"/>
                <w:sz w:val="21"/>
                <w:szCs w:val="21"/>
                <w:highlight w:val="none"/>
                <w:vertAlign w:val="superscript"/>
                <w:lang w:val="en-US" w:eastAsia="zh-CN"/>
              </w:rPr>
              <w:t>7</w:t>
            </w:r>
          </w:p>
        </w:tc>
      </w:tr>
      <w:tr w14:paraId="4A9D9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noWrap w:val="0"/>
            <w:vAlign w:val="center"/>
          </w:tcPr>
          <w:p w14:paraId="6CDF3F09">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生活垃圾</w:t>
            </w:r>
          </w:p>
        </w:tc>
        <w:tc>
          <w:tcPr>
            <w:tcW w:w="2326" w:type="dxa"/>
            <w:noWrap w:val="0"/>
            <w:vAlign w:val="center"/>
          </w:tcPr>
          <w:p w14:paraId="74C5A97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cs="Times New Roman"/>
                <w:snapToGrid w:val="0"/>
                <w:color w:val="auto"/>
                <w:kern w:val="21"/>
                <w:szCs w:val="21"/>
                <w:highlight w:val="none"/>
                <w:lang w:val="en-US" w:eastAsia="zh-CN"/>
              </w:rPr>
              <w:t>生活垃圾（t/a）</w:t>
            </w:r>
          </w:p>
        </w:tc>
        <w:tc>
          <w:tcPr>
            <w:tcW w:w="1495" w:type="dxa"/>
            <w:noWrap w:val="0"/>
            <w:vAlign w:val="center"/>
          </w:tcPr>
          <w:p w14:paraId="00F351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2.965</w:t>
            </w:r>
          </w:p>
        </w:tc>
        <w:tc>
          <w:tcPr>
            <w:tcW w:w="1262" w:type="dxa"/>
            <w:noWrap w:val="0"/>
            <w:vAlign w:val="center"/>
          </w:tcPr>
          <w:p w14:paraId="59CA87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474" w:type="dxa"/>
            <w:noWrap w:val="0"/>
            <w:vAlign w:val="center"/>
          </w:tcPr>
          <w:p w14:paraId="10BB7A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snapToGrid w:val="0"/>
                <w:color w:val="auto"/>
                <w:kern w:val="21"/>
                <w:szCs w:val="21"/>
                <w:highlight w:val="none"/>
                <w:lang w:val="en-US" w:eastAsia="zh-CN"/>
              </w:rPr>
              <w:t>/</w:t>
            </w:r>
          </w:p>
        </w:tc>
        <w:tc>
          <w:tcPr>
            <w:tcW w:w="1545" w:type="dxa"/>
            <w:noWrap w:val="0"/>
            <w:vAlign w:val="center"/>
          </w:tcPr>
          <w:p w14:paraId="654EB7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0.79</w:t>
            </w:r>
          </w:p>
        </w:tc>
        <w:tc>
          <w:tcPr>
            <w:tcW w:w="1442" w:type="dxa"/>
            <w:noWrap w:val="0"/>
            <w:vAlign w:val="center"/>
          </w:tcPr>
          <w:p w14:paraId="29470C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w:t>
            </w:r>
          </w:p>
        </w:tc>
        <w:tc>
          <w:tcPr>
            <w:tcW w:w="1528" w:type="dxa"/>
            <w:noWrap w:val="0"/>
            <w:vAlign w:val="center"/>
          </w:tcPr>
          <w:p w14:paraId="3FCEBA0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snapToGrid w:val="0"/>
                <w:color w:val="auto"/>
                <w:kern w:val="21"/>
                <w:sz w:val="21"/>
                <w:szCs w:val="21"/>
                <w:highlight w:val="none"/>
                <w:lang w:val="en-US" w:eastAsia="zh-CN"/>
              </w:rPr>
            </w:pPr>
            <w:r>
              <w:rPr>
                <w:rFonts w:hint="eastAsia" w:ascii="Times New Roman" w:hAnsi="Times New Roman" w:cs="Times New Roman"/>
                <w:b w:val="0"/>
                <w:bCs w:val="0"/>
                <w:snapToGrid w:val="0"/>
                <w:color w:val="auto"/>
                <w:kern w:val="21"/>
                <w:sz w:val="21"/>
                <w:szCs w:val="21"/>
                <w:highlight w:val="none"/>
                <w:lang w:val="en-US" w:eastAsia="zh-CN"/>
              </w:rPr>
              <w:t>3.755</w:t>
            </w:r>
          </w:p>
        </w:tc>
        <w:tc>
          <w:tcPr>
            <w:tcW w:w="1644" w:type="dxa"/>
            <w:noWrap w:val="0"/>
            <w:vAlign w:val="center"/>
          </w:tcPr>
          <w:p w14:paraId="6F5DB77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snapToGrid w:val="0"/>
                <w:color w:val="auto"/>
                <w:kern w:val="21"/>
                <w:szCs w:val="21"/>
                <w:highlight w:val="no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+0.79</w:t>
            </w:r>
          </w:p>
        </w:tc>
      </w:tr>
      <w:tr w14:paraId="323B4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restart"/>
            <w:noWrap w:val="0"/>
            <w:vAlign w:val="center"/>
          </w:tcPr>
          <w:p w14:paraId="1750E627">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14:paraId="2ED01B8A">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固体废物</w:t>
            </w:r>
          </w:p>
        </w:tc>
        <w:tc>
          <w:tcPr>
            <w:tcW w:w="2326" w:type="dxa"/>
            <w:noWrap w:val="0"/>
            <w:vAlign w:val="center"/>
          </w:tcPr>
          <w:p w14:paraId="2DCCB5B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废包装材料（t/a）</w:t>
            </w:r>
          </w:p>
        </w:tc>
        <w:tc>
          <w:tcPr>
            <w:tcW w:w="1495" w:type="dxa"/>
            <w:noWrap w:val="0"/>
            <w:vAlign w:val="center"/>
          </w:tcPr>
          <w:p w14:paraId="394E93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0.7</w:t>
            </w:r>
          </w:p>
        </w:tc>
        <w:tc>
          <w:tcPr>
            <w:tcW w:w="1262" w:type="dxa"/>
            <w:noWrap w:val="0"/>
            <w:vAlign w:val="center"/>
          </w:tcPr>
          <w:p w14:paraId="5C6CD74A">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474" w:type="dxa"/>
            <w:noWrap w:val="0"/>
            <w:vAlign w:val="center"/>
          </w:tcPr>
          <w:p w14:paraId="4088733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45" w:type="dxa"/>
            <w:noWrap w:val="0"/>
            <w:vAlign w:val="center"/>
          </w:tcPr>
          <w:p w14:paraId="1D7EFC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0.05</w:t>
            </w:r>
          </w:p>
        </w:tc>
        <w:tc>
          <w:tcPr>
            <w:tcW w:w="1442" w:type="dxa"/>
            <w:noWrap w:val="0"/>
            <w:vAlign w:val="center"/>
          </w:tcPr>
          <w:p w14:paraId="25419D8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28" w:type="dxa"/>
            <w:noWrap w:val="0"/>
            <w:vAlign w:val="center"/>
          </w:tcPr>
          <w:p w14:paraId="531102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ascii="Times New Roman" w:hAnsi="Times New Roman" w:eastAsia="宋体" w:cs="Times New Roman"/>
                <w:b w:val="0"/>
                <w:bCs w:val="0"/>
                <w:snapToGrid w:val="0"/>
                <w:color w:val="auto"/>
                <w:kern w:val="21"/>
                <w:sz w:val="21"/>
                <w:szCs w:val="21"/>
                <w:highlight w:val="none"/>
                <w:lang w:val="en-US" w:eastAsia="zh-CN"/>
              </w:rPr>
              <w:t>0.75</w:t>
            </w:r>
          </w:p>
        </w:tc>
        <w:tc>
          <w:tcPr>
            <w:tcW w:w="1644" w:type="dxa"/>
            <w:noWrap w:val="0"/>
            <w:vAlign w:val="center"/>
          </w:tcPr>
          <w:p w14:paraId="646F73D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+0.05</w:t>
            </w:r>
          </w:p>
        </w:tc>
      </w:tr>
      <w:tr w14:paraId="70326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0F233B64">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p>
        </w:tc>
        <w:tc>
          <w:tcPr>
            <w:tcW w:w="2326" w:type="dxa"/>
            <w:noWrap w:val="0"/>
            <w:vAlign w:val="center"/>
          </w:tcPr>
          <w:p w14:paraId="20E8DDB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废宠物用品（t/a）</w:t>
            </w:r>
          </w:p>
        </w:tc>
        <w:tc>
          <w:tcPr>
            <w:tcW w:w="1495" w:type="dxa"/>
            <w:noWrap w:val="0"/>
            <w:vAlign w:val="center"/>
          </w:tcPr>
          <w:p w14:paraId="136C09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0.45</w:t>
            </w:r>
          </w:p>
        </w:tc>
        <w:tc>
          <w:tcPr>
            <w:tcW w:w="1262" w:type="dxa"/>
            <w:noWrap w:val="0"/>
            <w:vAlign w:val="center"/>
          </w:tcPr>
          <w:p w14:paraId="01CDEB3C">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474" w:type="dxa"/>
            <w:noWrap w:val="0"/>
            <w:vAlign w:val="center"/>
          </w:tcPr>
          <w:p w14:paraId="6A15B26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45" w:type="dxa"/>
            <w:noWrap w:val="0"/>
            <w:vAlign w:val="center"/>
          </w:tcPr>
          <w:p w14:paraId="7FC9F3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0.03</w:t>
            </w:r>
          </w:p>
        </w:tc>
        <w:tc>
          <w:tcPr>
            <w:tcW w:w="1442" w:type="dxa"/>
            <w:noWrap w:val="0"/>
            <w:vAlign w:val="center"/>
          </w:tcPr>
          <w:p w14:paraId="287015A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28" w:type="dxa"/>
            <w:noWrap w:val="0"/>
            <w:vAlign w:val="center"/>
          </w:tcPr>
          <w:p w14:paraId="40A15E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ascii="Times New Roman" w:hAnsi="Times New Roman" w:eastAsia="宋体" w:cs="Times New Roman"/>
                <w:b w:val="0"/>
                <w:bCs w:val="0"/>
                <w:snapToGrid w:val="0"/>
                <w:color w:val="auto"/>
                <w:kern w:val="21"/>
                <w:sz w:val="21"/>
                <w:szCs w:val="21"/>
                <w:highlight w:val="none"/>
                <w:lang w:val="en-US" w:eastAsia="zh-CN"/>
              </w:rPr>
              <w:t>0.48</w:t>
            </w:r>
          </w:p>
        </w:tc>
        <w:tc>
          <w:tcPr>
            <w:tcW w:w="1644" w:type="dxa"/>
            <w:noWrap w:val="0"/>
            <w:vAlign w:val="center"/>
          </w:tcPr>
          <w:p w14:paraId="4F35C1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+0.03</w:t>
            </w:r>
          </w:p>
        </w:tc>
      </w:tr>
      <w:tr w14:paraId="04E5C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4AC0EB9E">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p>
        </w:tc>
        <w:tc>
          <w:tcPr>
            <w:tcW w:w="2326" w:type="dxa"/>
            <w:noWrap w:val="0"/>
            <w:vAlign w:val="center"/>
          </w:tcPr>
          <w:p w14:paraId="7C9D9437">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宠物毛发</w:t>
            </w:r>
            <w:r>
              <w:rPr>
                <w:rFonts w:hint="default" w:ascii="Times New Roman" w:hAnsi="Times New Roman" w:eastAsia="宋体" w:cs="Times New Roman"/>
                <w:snapToGrid w:val="0"/>
                <w:color w:val="auto"/>
                <w:kern w:val="21"/>
                <w:szCs w:val="21"/>
                <w:highlight w:val="none"/>
                <w:lang w:val="en-US" w:eastAsia="zh-CN"/>
              </w:rPr>
              <w:t>（t/a）</w:t>
            </w:r>
          </w:p>
        </w:tc>
        <w:tc>
          <w:tcPr>
            <w:tcW w:w="1495" w:type="dxa"/>
            <w:noWrap w:val="0"/>
            <w:vAlign w:val="center"/>
          </w:tcPr>
          <w:p w14:paraId="7C0908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0.3</w:t>
            </w:r>
          </w:p>
        </w:tc>
        <w:tc>
          <w:tcPr>
            <w:tcW w:w="1262" w:type="dxa"/>
            <w:noWrap w:val="0"/>
            <w:vAlign w:val="center"/>
          </w:tcPr>
          <w:p w14:paraId="1AE56F3F">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474" w:type="dxa"/>
            <w:noWrap w:val="0"/>
            <w:vAlign w:val="center"/>
          </w:tcPr>
          <w:p w14:paraId="72810E21">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545" w:type="dxa"/>
            <w:noWrap w:val="0"/>
            <w:vAlign w:val="center"/>
          </w:tcPr>
          <w:p w14:paraId="6C55C8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0.02</w:t>
            </w:r>
          </w:p>
        </w:tc>
        <w:tc>
          <w:tcPr>
            <w:tcW w:w="1442" w:type="dxa"/>
            <w:noWrap w:val="0"/>
            <w:vAlign w:val="center"/>
          </w:tcPr>
          <w:p w14:paraId="637B067D">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528" w:type="dxa"/>
            <w:noWrap w:val="0"/>
            <w:vAlign w:val="center"/>
          </w:tcPr>
          <w:p w14:paraId="651C15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ascii="Times New Roman" w:hAnsi="Times New Roman" w:eastAsia="宋体" w:cs="Times New Roman"/>
                <w:b w:val="0"/>
                <w:bCs w:val="0"/>
                <w:snapToGrid w:val="0"/>
                <w:color w:val="auto"/>
                <w:kern w:val="21"/>
                <w:sz w:val="21"/>
                <w:szCs w:val="21"/>
                <w:highlight w:val="none"/>
                <w:lang w:val="en-US" w:eastAsia="zh-CN"/>
              </w:rPr>
              <w:t>0.32</w:t>
            </w:r>
          </w:p>
        </w:tc>
        <w:tc>
          <w:tcPr>
            <w:tcW w:w="1644" w:type="dxa"/>
            <w:noWrap w:val="0"/>
            <w:vAlign w:val="center"/>
          </w:tcPr>
          <w:p w14:paraId="1698C86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snapToGrid w:val="0"/>
                <w:color w:val="auto"/>
                <w:kern w:val="21"/>
                <w:szCs w:val="21"/>
                <w:highlight w:val="none"/>
                <w:lang w:val="en-US"/>
              </w:rPr>
            </w:pPr>
            <w:r>
              <w:rPr>
                <w:rFonts w:hint="eastAsia" w:ascii="Times New Roman" w:hAnsi="Times New Roman" w:eastAsia="宋体" w:cs="Times New Roman"/>
                <w:snapToGrid w:val="0"/>
                <w:color w:val="auto"/>
                <w:kern w:val="21"/>
                <w:sz w:val="21"/>
                <w:szCs w:val="21"/>
                <w:highlight w:val="none"/>
                <w:lang w:val="en-US" w:eastAsia="zh-CN"/>
              </w:rPr>
              <w:t>+0.02</w:t>
            </w:r>
          </w:p>
        </w:tc>
      </w:tr>
      <w:tr w14:paraId="30B17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68B906B3">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p>
        </w:tc>
        <w:tc>
          <w:tcPr>
            <w:tcW w:w="2326" w:type="dxa"/>
            <w:noWrap w:val="0"/>
            <w:vAlign w:val="center"/>
          </w:tcPr>
          <w:p w14:paraId="7AB762CF">
            <w:pPr>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宠物粪污</w:t>
            </w:r>
            <w:r>
              <w:rPr>
                <w:rFonts w:hint="default" w:ascii="Times New Roman" w:hAnsi="Times New Roman" w:eastAsia="宋体" w:cs="Times New Roman"/>
                <w:snapToGrid w:val="0"/>
                <w:color w:val="auto"/>
                <w:kern w:val="21"/>
                <w:szCs w:val="21"/>
                <w:highlight w:val="none"/>
                <w:lang w:val="en-US" w:eastAsia="zh-CN"/>
              </w:rPr>
              <w:t>（t/a）</w:t>
            </w:r>
          </w:p>
        </w:tc>
        <w:tc>
          <w:tcPr>
            <w:tcW w:w="1495" w:type="dxa"/>
            <w:noWrap w:val="0"/>
            <w:vAlign w:val="center"/>
          </w:tcPr>
          <w:p w14:paraId="4E58BC1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0.56</w:t>
            </w:r>
          </w:p>
        </w:tc>
        <w:tc>
          <w:tcPr>
            <w:tcW w:w="1262" w:type="dxa"/>
            <w:noWrap w:val="0"/>
            <w:vAlign w:val="center"/>
          </w:tcPr>
          <w:p w14:paraId="0AC0E4C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474" w:type="dxa"/>
            <w:noWrap w:val="0"/>
            <w:vAlign w:val="center"/>
          </w:tcPr>
          <w:p w14:paraId="26FE9FC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45" w:type="dxa"/>
            <w:noWrap w:val="0"/>
            <w:vAlign w:val="center"/>
          </w:tcPr>
          <w:p w14:paraId="364866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0.029</w:t>
            </w:r>
          </w:p>
        </w:tc>
        <w:tc>
          <w:tcPr>
            <w:tcW w:w="1442" w:type="dxa"/>
            <w:noWrap w:val="0"/>
            <w:vAlign w:val="center"/>
          </w:tcPr>
          <w:p w14:paraId="22EECCC0">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lang w:val="en-US" w:eastAsia="zh-CN"/>
              </w:rPr>
            </w:pPr>
            <w:r>
              <w:rPr>
                <w:rFonts w:hint="eastAsia" w:ascii="Times New Roman" w:hAnsi="Times New Roman" w:cs="Times New Roman"/>
                <w:snapToGrid w:val="0"/>
                <w:color w:val="auto"/>
                <w:kern w:val="21"/>
                <w:szCs w:val="21"/>
                <w:highlight w:val="none"/>
                <w:lang w:val="en-US" w:eastAsia="zh-CN"/>
              </w:rPr>
              <w:t>/</w:t>
            </w:r>
          </w:p>
        </w:tc>
        <w:tc>
          <w:tcPr>
            <w:tcW w:w="1528" w:type="dxa"/>
            <w:noWrap w:val="0"/>
            <w:vAlign w:val="center"/>
          </w:tcPr>
          <w:p w14:paraId="144CBE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ascii="Times New Roman" w:hAnsi="Times New Roman" w:eastAsia="宋体" w:cs="Times New Roman"/>
                <w:b w:val="0"/>
                <w:bCs w:val="0"/>
                <w:snapToGrid w:val="0"/>
                <w:color w:val="auto"/>
                <w:kern w:val="21"/>
                <w:sz w:val="21"/>
                <w:szCs w:val="21"/>
                <w:highlight w:val="none"/>
                <w:lang w:val="en-US" w:eastAsia="zh-CN"/>
              </w:rPr>
              <w:t>0.589</w:t>
            </w:r>
          </w:p>
        </w:tc>
        <w:tc>
          <w:tcPr>
            <w:tcW w:w="1644" w:type="dxa"/>
            <w:noWrap w:val="0"/>
            <w:vAlign w:val="center"/>
          </w:tcPr>
          <w:p w14:paraId="03B03F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+0.029</w:t>
            </w:r>
          </w:p>
        </w:tc>
      </w:tr>
      <w:tr w14:paraId="37836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vMerge w:val="continue"/>
            <w:noWrap w:val="0"/>
            <w:vAlign w:val="center"/>
          </w:tcPr>
          <w:p w14:paraId="7E16DCE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color w:val="auto"/>
                <w:highlight w:val="none"/>
              </w:rPr>
            </w:pPr>
          </w:p>
        </w:tc>
        <w:tc>
          <w:tcPr>
            <w:tcW w:w="2326" w:type="dxa"/>
            <w:noWrap w:val="0"/>
            <w:vAlign w:val="center"/>
          </w:tcPr>
          <w:p w14:paraId="33C3BD2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病死宠物尸体（t/a）</w:t>
            </w:r>
          </w:p>
        </w:tc>
        <w:tc>
          <w:tcPr>
            <w:tcW w:w="1495" w:type="dxa"/>
            <w:noWrap w:val="0"/>
            <w:vAlign w:val="center"/>
          </w:tcPr>
          <w:p w14:paraId="0B2BE0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0.1</w:t>
            </w:r>
          </w:p>
        </w:tc>
        <w:tc>
          <w:tcPr>
            <w:tcW w:w="1262" w:type="dxa"/>
            <w:noWrap w:val="0"/>
            <w:vAlign w:val="center"/>
          </w:tcPr>
          <w:p w14:paraId="6D25EAA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w:t>
            </w:r>
          </w:p>
        </w:tc>
        <w:tc>
          <w:tcPr>
            <w:tcW w:w="1474" w:type="dxa"/>
            <w:noWrap w:val="0"/>
            <w:vAlign w:val="center"/>
          </w:tcPr>
          <w:p w14:paraId="7921ACC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w:t>
            </w:r>
          </w:p>
        </w:tc>
        <w:tc>
          <w:tcPr>
            <w:tcW w:w="1545" w:type="dxa"/>
            <w:noWrap w:val="0"/>
            <w:vAlign w:val="center"/>
          </w:tcPr>
          <w:p w14:paraId="69027D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0.05</w:t>
            </w:r>
          </w:p>
        </w:tc>
        <w:tc>
          <w:tcPr>
            <w:tcW w:w="1442" w:type="dxa"/>
            <w:noWrap w:val="0"/>
            <w:vAlign w:val="center"/>
          </w:tcPr>
          <w:p w14:paraId="5C63609E">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w:t>
            </w:r>
          </w:p>
        </w:tc>
        <w:tc>
          <w:tcPr>
            <w:tcW w:w="1528" w:type="dxa"/>
            <w:noWrap w:val="0"/>
            <w:vAlign w:val="center"/>
          </w:tcPr>
          <w:p w14:paraId="1FB7C3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ascii="Times New Roman" w:hAnsi="Times New Roman" w:eastAsia="宋体" w:cs="Times New Roman"/>
                <w:b w:val="0"/>
                <w:bCs w:val="0"/>
                <w:snapToGrid w:val="0"/>
                <w:color w:val="auto"/>
                <w:kern w:val="21"/>
                <w:sz w:val="21"/>
                <w:szCs w:val="21"/>
                <w:highlight w:val="none"/>
                <w:lang w:val="en-US" w:eastAsia="zh-CN"/>
              </w:rPr>
              <w:t>0.15</w:t>
            </w:r>
          </w:p>
        </w:tc>
        <w:tc>
          <w:tcPr>
            <w:tcW w:w="1644" w:type="dxa"/>
            <w:noWrap w:val="0"/>
            <w:vAlign w:val="center"/>
          </w:tcPr>
          <w:p w14:paraId="49F0F8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+0.05</w:t>
            </w:r>
          </w:p>
        </w:tc>
      </w:tr>
      <w:tr w14:paraId="270D8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0" w:type="dxa"/>
            <w:noWrap w:val="0"/>
            <w:vAlign w:val="center"/>
          </w:tcPr>
          <w:p w14:paraId="1DC01A2E">
            <w:pPr>
              <w:pStyle w:val="45"/>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危险废物</w:t>
            </w:r>
          </w:p>
        </w:tc>
        <w:tc>
          <w:tcPr>
            <w:tcW w:w="2326" w:type="dxa"/>
            <w:noWrap w:val="0"/>
            <w:vAlign w:val="center"/>
          </w:tcPr>
          <w:p w14:paraId="73484E3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医疗废物</w:t>
            </w:r>
            <w:r>
              <w:rPr>
                <w:rFonts w:hint="default" w:ascii="Times New Roman" w:hAnsi="Times New Roman" w:eastAsia="宋体" w:cs="Times New Roman"/>
                <w:snapToGrid w:val="0"/>
                <w:color w:val="auto"/>
                <w:kern w:val="21"/>
                <w:szCs w:val="21"/>
                <w:highlight w:val="none"/>
                <w:lang w:val="en-US" w:eastAsia="zh-CN"/>
              </w:rPr>
              <w:t>（t/a）</w:t>
            </w:r>
          </w:p>
        </w:tc>
        <w:tc>
          <w:tcPr>
            <w:tcW w:w="1495" w:type="dxa"/>
            <w:noWrap w:val="0"/>
            <w:vAlign w:val="center"/>
          </w:tcPr>
          <w:p w14:paraId="4CA348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Cs w:val="21"/>
                <w:highlight w:val="none"/>
                <w:lang w:val="en-US" w:eastAsia="zh-CN"/>
              </w:rPr>
            </w:pPr>
            <w:r>
              <w:rPr>
                <w:rFonts w:hint="eastAsia" w:ascii="Times New Roman" w:hAnsi="Times New Roman" w:eastAsia="宋体" w:cs="Times New Roman"/>
                <w:snapToGrid w:val="0"/>
                <w:color w:val="auto"/>
                <w:kern w:val="21"/>
                <w:szCs w:val="21"/>
                <w:highlight w:val="none"/>
                <w:lang w:val="en-US" w:eastAsia="zh-CN"/>
              </w:rPr>
              <w:t>0.67</w:t>
            </w:r>
          </w:p>
        </w:tc>
        <w:tc>
          <w:tcPr>
            <w:tcW w:w="1262" w:type="dxa"/>
            <w:noWrap w:val="0"/>
            <w:vAlign w:val="center"/>
          </w:tcPr>
          <w:p w14:paraId="044A1C5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474" w:type="dxa"/>
            <w:noWrap w:val="0"/>
            <w:vAlign w:val="center"/>
          </w:tcPr>
          <w:p w14:paraId="1737C5F6">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545" w:type="dxa"/>
            <w:noWrap w:val="0"/>
            <w:vAlign w:val="center"/>
          </w:tcPr>
          <w:p w14:paraId="6D84DF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0.061</w:t>
            </w:r>
          </w:p>
        </w:tc>
        <w:tc>
          <w:tcPr>
            <w:tcW w:w="1442" w:type="dxa"/>
            <w:noWrap w:val="0"/>
            <w:vAlign w:val="center"/>
          </w:tcPr>
          <w:p w14:paraId="7A3CFA85">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w:t>
            </w:r>
          </w:p>
        </w:tc>
        <w:tc>
          <w:tcPr>
            <w:tcW w:w="1528" w:type="dxa"/>
            <w:noWrap w:val="0"/>
            <w:vAlign w:val="center"/>
          </w:tcPr>
          <w:p w14:paraId="64621C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ascii="Times New Roman" w:hAnsi="Times New Roman" w:eastAsia="宋体" w:cs="Times New Roman"/>
                <w:b w:val="0"/>
                <w:bCs w:val="0"/>
                <w:snapToGrid w:val="0"/>
                <w:color w:val="auto"/>
                <w:kern w:val="21"/>
                <w:sz w:val="21"/>
                <w:szCs w:val="21"/>
                <w:highlight w:val="none"/>
                <w:lang w:val="en-US" w:eastAsia="zh-CN"/>
              </w:rPr>
              <w:t>0.731</w:t>
            </w:r>
          </w:p>
        </w:tc>
        <w:tc>
          <w:tcPr>
            <w:tcW w:w="1644" w:type="dxa"/>
            <w:noWrap w:val="0"/>
            <w:vAlign w:val="center"/>
          </w:tcPr>
          <w:p w14:paraId="4330FE7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snapToGrid w:val="0"/>
                <w:color w:val="auto"/>
                <w:kern w:val="21"/>
                <w:szCs w:val="21"/>
                <w:highlight w:val="none"/>
                <w:lang w:val="en-US"/>
              </w:rPr>
            </w:pPr>
            <w:r>
              <w:rPr>
                <w:rFonts w:hint="eastAsia" w:ascii="Times New Roman" w:hAnsi="Times New Roman" w:eastAsia="宋体" w:cs="Times New Roman"/>
                <w:snapToGrid w:val="0"/>
                <w:color w:val="auto"/>
                <w:kern w:val="21"/>
                <w:sz w:val="21"/>
                <w:szCs w:val="21"/>
                <w:highlight w:val="none"/>
                <w:lang w:val="en-US" w:eastAsia="zh-CN"/>
              </w:rPr>
              <w:t>+0.061</w:t>
            </w:r>
          </w:p>
        </w:tc>
      </w:tr>
    </w:tbl>
    <w:p w14:paraId="080EAAA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4F86ECD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lang w:val="en-US" w:eastAsia="zh-CN"/>
        </w:rPr>
      </w:pP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Helvetica">
    <w:altName w:val="Arial"/>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B34DB">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7E718">
    <w:pPr>
      <w:pStyle w:val="16"/>
      <w:framePr w:wrap="around" w:vAnchor="text" w:hAnchor="margin" w:xAlign="center" w:y="1"/>
      <w:rPr>
        <w:rStyle w:val="27"/>
      </w:rPr>
    </w:pPr>
    <w:r>
      <w:fldChar w:fldCharType="begin"/>
    </w:r>
    <w:r>
      <w:rPr>
        <w:rStyle w:val="27"/>
      </w:rPr>
      <w:instrText xml:space="preserve">PAGE  </w:instrText>
    </w:r>
    <w:r>
      <w:fldChar w:fldCharType="end"/>
    </w:r>
  </w:p>
  <w:p w14:paraId="145F1715">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3E1E3">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D2E96">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753136">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OmD3HgAQAAwgMAAA4AAAAA&#10;AAAAAQAgAAAAHgEAAGRycy9lMm9Eb2MueG1sUEsFBgAAAAAGAAYAWQEAAHAFAAAAAA==&#10;">
              <v:fill on="f" focussize="0,0"/>
              <v:stroke on="f"/>
              <v:imagedata o:title=""/>
              <o:lock v:ext="edit" aspectratio="f"/>
              <v:textbox inset="0mm,0mm,0mm,0mm" style="mso-fit-shape-to-text:t;">
                <w:txbxContent>
                  <w:p w14:paraId="3675313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BE815">
    <w:pPr>
      <w:pStyle w:val="1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DEE6C5">
                          <w:pPr>
                            <w:pStyle w:val="16"/>
                          </w:pPr>
                          <w:r>
                            <w:fldChar w:fldCharType="begin"/>
                          </w:r>
                          <w:r>
                            <w:instrText xml:space="preserve"> PAGE  \* MERGEFORMAT </w:instrText>
                          </w:r>
                          <w:r>
                            <w:fldChar w:fldCharType="separate"/>
                          </w:r>
                          <w:r>
                            <w:t>47</w:t>
                          </w:r>
                          <w: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I5+dljdAQAAvwMAAA4AAAAAAAAA&#10;AQAgAAAAHgEAAGRycy9lMm9Eb2MueG1sUEsFBgAAAAAGAAYAWQEAAG0FAAAAAA==&#10;">
              <v:fill on="f" focussize="0,0"/>
              <v:stroke on="f"/>
              <v:imagedata o:title=""/>
              <o:lock v:ext="edit" aspectratio="f"/>
              <v:textbox inset="0mm,0mm,0mm,0mm" style="mso-fit-shape-to-text:t;">
                <w:txbxContent>
                  <w:p w14:paraId="55DEE6C5">
                    <w:pPr>
                      <w:pStyle w:val="1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CFB57A"/>
    <w:multiLevelType w:val="singleLevel"/>
    <w:tmpl w:val="85CFB57A"/>
    <w:lvl w:ilvl="0" w:tentative="0">
      <w:start w:val="1"/>
      <w:numFmt w:val="decimal"/>
      <w:suff w:val="nothing"/>
      <w:lvlText w:val="（%1）"/>
      <w:lvlJc w:val="left"/>
    </w:lvl>
  </w:abstractNum>
  <w:abstractNum w:abstractNumId="1">
    <w:nsid w:val="8643F93F"/>
    <w:multiLevelType w:val="singleLevel"/>
    <w:tmpl w:val="8643F93F"/>
    <w:lvl w:ilvl="0" w:tentative="0">
      <w:start w:val="2"/>
      <w:numFmt w:val="decimal"/>
      <w:suff w:val="nothing"/>
      <w:lvlText w:val="%1）"/>
      <w:lvlJc w:val="left"/>
    </w:lvl>
  </w:abstractNum>
  <w:abstractNum w:abstractNumId="2">
    <w:nsid w:val="19AADD53"/>
    <w:multiLevelType w:val="singleLevel"/>
    <w:tmpl w:val="19AADD53"/>
    <w:lvl w:ilvl="0" w:tentative="0">
      <w:start w:val="1"/>
      <w:numFmt w:val="decimal"/>
      <w:suff w:val="nothing"/>
      <w:lvlText w:val="（%1）"/>
      <w:lvlJc w:val="left"/>
      <w:pPr>
        <w:ind w:left="0"/>
      </w:pPr>
    </w:lvl>
  </w:abstractNum>
  <w:abstractNum w:abstractNumId="3">
    <w:nsid w:val="3C0556CA"/>
    <w:multiLevelType w:val="singleLevel"/>
    <w:tmpl w:val="3C0556CA"/>
    <w:lvl w:ilvl="0" w:tentative="0">
      <w:start w:val="1"/>
      <w:numFmt w:val="decimal"/>
      <w:suff w:val="nothing"/>
      <w:lvlText w:val="（%1）"/>
      <w:lvlJc w:val="left"/>
      <w:pPr>
        <w:ind w:left="-60"/>
      </w:pPr>
    </w:lvl>
  </w:abstractNum>
  <w:abstractNum w:abstractNumId="4">
    <w:nsid w:val="51997B93"/>
    <w:multiLevelType w:val="singleLevel"/>
    <w:tmpl w:val="51997B93"/>
    <w:lvl w:ilvl="0" w:tentative="0">
      <w:start w:val="1"/>
      <w:numFmt w:val="chineseCounting"/>
      <w:suff w:val="nothing"/>
      <w:lvlText w:val="（%1）"/>
      <w:lvlJc w:val="left"/>
      <w:rPr>
        <w:rFonts w:hint="eastAsia"/>
      </w:rPr>
    </w:lvl>
  </w:abstractNum>
  <w:abstractNum w:abstractNumId="5">
    <w:nsid w:val="5BA9AA08"/>
    <w:multiLevelType w:val="singleLevel"/>
    <w:tmpl w:val="5BA9AA08"/>
    <w:lvl w:ilvl="0" w:tentative="0">
      <w:start w:val="1"/>
      <w:numFmt w:val="decimal"/>
      <w:suff w:val="nothing"/>
      <w:lvlText w:val="%1）"/>
      <w:lvlJc w:val="left"/>
    </w:lvl>
  </w:abstractNum>
  <w:abstractNum w:abstractNumId="6">
    <w:nsid w:val="725A66FE"/>
    <w:multiLevelType w:val="singleLevel"/>
    <w:tmpl w:val="725A66FE"/>
    <w:lvl w:ilvl="0" w:tentative="0">
      <w:start w:val="2"/>
      <w:numFmt w:val="chineseCounting"/>
      <w:suff w:val="space"/>
      <w:lvlText w:val="第%1章"/>
      <w:lvlJc w:val="left"/>
      <w:rPr>
        <w:rFonts w:hint="eastAsia"/>
      </w:rPr>
    </w:lvl>
  </w:abstractNum>
  <w:num w:numId="1">
    <w:abstractNumId w:val="4"/>
  </w:num>
  <w:num w:numId="2">
    <w:abstractNumId w:val="6"/>
  </w:num>
  <w:num w:numId="3">
    <w:abstractNumId w:val="3"/>
  </w:num>
  <w:num w:numId="4">
    <w:abstractNumId w:val="1"/>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0MDIwODI0ODQwZTJhMTJkZTZiYmY2ODA0OWQ4MGQifQ=="/>
    <w:docVar w:name="KSO_WPS_MARK_KEY" w:val="7a25ad9b-b708-4675-9f82-d4b2e6f88686"/>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4D3"/>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A4DB8"/>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176A"/>
    <w:rsid w:val="0081293E"/>
    <w:rsid w:val="00815465"/>
    <w:rsid w:val="00817E9A"/>
    <w:rsid w:val="008306BD"/>
    <w:rsid w:val="00831A80"/>
    <w:rsid w:val="00833743"/>
    <w:rsid w:val="008340A4"/>
    <w:rsid w:val="008478B3"/>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1F65"/>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55E18"/>
    <w:rsid w:val="00C61E4B"/>
    <w:rsid w:val="00C64BFF"/>
    <w:rsid w:val="00C704E9"/>
    <w:rsid w:val="00C763C9"/>
    <w:rsid w:val="00C80057"/>
    <w:rsid w:val="00C82232"/>
    <w:rsid w:val="00C82913"/>
    <w:rsid w:val="00C972B1"/>
    <w:rsid w:val="00CA2CCE"/>
    <w:rsid w:val="00CA43FD"/>
    <w:rsid w:val="00CA7EF8"/>
    <w:rsid w:val="00CB2AF9"/>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0B60"/>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50B99"/>
    <w:rsid w:val="01214EF3"/>
    <w:rsid w:val="01290F7E"/>
    <w:rsid w:val="013713D0"/>
    <w:rsid w:val="0141539B"/>
    <w:rsid w:val="01454424"/>
    <w:rsid w:val="015D1E09"/>
    <w:rsid w:val="01917962"/>
    <w:rsid w:val="01B4590E"/>
    <w:rsid w:val="0203038B"/>
    <w:rsid w:val="02115CD2"/>
    <w:rsid w:val="021B2AF8"/>
    <w:rsid w:val="021B470B"/>
    <w:rsid w:val="022000D4"/>
    <w:rsid w:val="024C2597"/>
    <w:rsid w:val="02697903"/>
    <w:rsid w:val="027E03C3"/>
    <w:rsid w:val="02971729"/>
    <w:rsid w:val="02F96569"/>
    <w:rsid w:val="02FC0103"/>
    <w:rsid w:val="031A0F43"/>
    <w:rsid w:val="03386B53"/>
    <w:rsid w:val="034B007B"/>
    <w:rsid w:val="03520CB1"/>
    <w:rsid w:val="037334EC"/>
    <w:rsid w:val="03EA7B21"/>
    <w:rsid w:val="03FC3891"/>
    <w:rsid w:val="045F495C"/>
    <w:rsid w:val="047978A6"/>
    <w:rsid w:val="04D51A7E"/>
    <w:rsid w:val="05143FE5"/>
    <w:rsid w:val="051E2B21"/>
    <w:rsid w:val="0526699D"/>
    <w:rsid w:val="05693F07"/>
    <w:rsid w:val="056E07B4"/>
    <w:rsid w:val="05E63D50"/>
    <w:rsid w:val="05F83EAE"/>
    <w:rsid w:val="06290481"/>
    <w:rsid w:val="063E7D85"/>
    <w:rsid w:val="0655103C"/>
    <w:rsid w:val="06667926"/>
    <w:rsid w:val="068E756F"/>
    <w:rsid w:val="06AA70CB"/>
    <w:rsid w:val="06F25F6B"/>
    <w:rsid w:val="07033037"/>
    <w:rsid w:val="07293586"/>
    <w:rsid w:val="07295285"/>
    <w:rsid w:val="07636392"/>
    <w:rsid w:val="07770C56"/>
    <w:rsid w:val="07A81234"/>
    <w:rsid w:val="07AA026E"/>
    <w:rsid w:val="07BD366C"/>
    <w:rsid w:val="07C92D5E"/>
    <w:rsid w:val="07EA2C20"/>
    <w:rsid w:val="08425846"/>
    <w:rsid w:val="087779A3"/>
    <w:rsid w:val="08A870F4"/>
    <w:rsid w:val="08CC3926"/>
    <w:rsid w:val="08FD4689"/>
    <w:rsid w:val="09111C95"/>
    <w:rsid w:val="092217DD"/>
    <w:rsid w:val="093A7294"/>
    <w:rsid w:val="0A01663F"/>
    <w:rsid w:val="0A0A5D16"/>
    <w:rsid w:val="0A217088"/>
    <w:rsid w:val="0A263993"/>
    <w:rsid w:val="0A2D3AC2"/>
    <w:rsid w:val="0A387D38"/>
    <w:rsid w:val="0A3B0B98"/>
    <w:rsid w:val="0A471F4C"/>
    <w:rsid w:val="0A491BD7"/>
    <w:rsid w:val="0A4C1260"/>
    <w:rsid w:val="0A4D1FA7"/>
    <w:rsid w:val="0A7E54EA"/>
    <w:rsid w:val="0AA755DF"/>
    <w:rsid w:val="0B120D44"/>
    <w:rsid w:val="0B49727C"/>
    <w:rsid w:val="0B67615B"/>
    <w:rsid w:val="0B8004F6"/>
    <w:rsid w:val="0BD27BF6"/>
    <w:rsid w:val="0C036AEA"/>
    <w:rsid w:val="0C151DE9"/>
    <w:rsid w:val="0C3B3C7D"/>
    <w:rsid w:val="0C5839A9"/>
    <w:rsid w:val="0C633660"/>
    <w:rsid w:val="0C6B4439"/>
    <w:rsid w:val="0C6F7A02"/>
    <w:rsid w:val="0C7C0139"/>
    <w:rsid w:val="0C963438"/>
    <w:rsid w:val="0CAB2EAE"/>
    <w:rsid w:val="0CB33969"/>
    <w:rsid w:val="0CD15C5B"/>
    <w:rsid w:val="0CE06B40"/>
    <w:rsid w:val="0D056FDA"/>
    <w:rsid w:val="0D267BEF"/>
    <w:rsid w:val="0D516FE3"/>
    <w:rsid w:val="0D621C7D"/>
    <w:rsid w:val="0D7453AC"/>
    <w:rsid w:val="0D942C63"/>
    <w:rsid w:val="0DD20386"/>
    <w:rsid w:val="0DEF5D20"/>
    <w:rsid w:val="0E435F5A"/>
    <w:rsid w:val="0E626680"/>
    <w:rsid w:val="0E6E5360"/>
    <w:rsid w:val="0E73034D"/>
    <w:rsid w:val="0E8F04FB"/>
    <w:rsid w:val="0EE85603"/>
    <w:rsid w:val="0EF84BE5"/>
    <w:rsid w:val="0EF97462"/>
    <w:rsid w:val="0F0219B8"/>
    <w:rsid w:val="0F13775A"/>
    <w:rsid w:val="0F3C49A7"/>
    <w:rsid w:val="0F5F45FE"/>
    <w:rsid w:val="0F7B4B98"/>
    <w:rsid w:val="0F8F07E8"/>
    <w:rsid w:val="0F9A112B"/>
    <w:rsid w:val="0FF62659"/>
    <w:rsid w:val="104154DD"/>
    <w:rsid w:val="104C694A"/>
    <w:rsid w:val="1065257E"/>
    <w:rsid w:val="106D2F64"/>
    <w:rsid w:val="108F0808"/>
    <w:rsid w:val="1093354F"/>
    <w:rsid w:val="10B63710"/>
    <w:rsid w:val="10C369B7"/>
    <w:rsid w:val="10F10820"/>
    <w:rsid w:val="10F22E9A"/>
    <w:rsid w:val="111C2F7A"/>
    <w:rsid w:val="111C550B"/>
    <w:rsid w:val="11280DAA"/>
    <w:rsid w:val="1136191D"/>
    <w:rsid w:val="11665CA1"/>
    <w:rsid w:val="11712339"/>
    <w:rsid w:val="11AB4335"/>
    <w:rsid w:val="11EA088A"/>
    <w:rsid w:val="11FE0E89"/>
    <w:rsid w:val="121C444C"/>
    <w:rsid w:val="12323349"/>
    <w:rsid w:val="125A343F"/>
    <w:rsid w:val="125C5BDC"/>
    <w:rsid w:val="12734C59"/>
    <w:rsid w:val="12952919"/>
    <w:rsid w:val="12B527CA"/>
    <w:rsid w:val="12B96EC8"/>
    <w:rsid w:val="12C92DF5"/>
    <w:rsid w:val="13194826"/>
    <w:rsid w:val="132E721A"/>
    <w:rsid w:val="13313FBE"/>
    <w:rsid w:val="1337445E"/>
    <w:rsid w:val="135926AB"/>
    <w:rsid w:val="13951726"/>
    <w:rsid w:val="13A747EA"/>
    <w:rsid w:val="13DE2591"/>
    <w:rsid w:val="13EA66DD"/>
    <w:rsid w:val="140C03C2"/>
    <w:rsid w:val="14396509"/>
    <w:rsid w:val="14A216D6"/>
    <w:rsid w:val="14DD2C3C"/>
    <w:rsid w:val="1502583C"/>
    <w:rsid w:val="151A2174"/>
    <w:rsid w:val="151E7F33"/>
    <w:rsid w:val="159D477B"/>
    <w:rsid w:val="16087E1D"/>
    <w:rsid w:val="16245A5F"/>
    <w:rsid w:val="16617652"/>
    <w:rsid w:val="16D60B51"/>
    <w:rsid w:val="17036B1E"/>
    <w:rsid w:val="17564D70"/>
    <w:rsid w:val="17701D14"/>
    <w:rsid w:val="17735226"/>
    <w:rsid w:val="17793600"/>
    <w:rsid w:val="17867604"/>
    <w:rsid w:val="17872979"/>
    <w:rsid w:val="17912FDC"/>
    <w:rsid w:val="17AE1FD8"/>
    <w:rsid w:val="187D522F"/>
    <w:rsid w:val="189F624C"/>
    <w:rsid w:val="18A5553A"/>
    <w:rsid w:val="18C4700E"/>
    <w:rsid w:val="19085EFE"/>
    <w:rsid w:val="1953309E"/>
    <w:rsid w:val="1966262C"/>
    <w:rsid w:val="19720BE8"/>
    <w:rsid w:val="19920AF8"/>
    <w:rsid w:val="19AB0346"/>
    <w:rsid w:val="19BE14E9"/>
    <w:rsid w:val="19FB2722"/>
    <w:rsid w:val="1A1C66C0"/>
    <w:rsid w:val="1A42393B"/>
    <w:rsid w:val="1A9D781A"/>
    <w:rsid w:val="1AAD45DE"/>
    <w:rsid w:val="1ACC74C9"/>
    <w:rsid w:val="1AD56E7C"/>
    <w:rsid w:val="1AE8126E"/>
    <w:rsid w:val="1AF22EBE"/>
    <w:rsid w:val="1AF71484"/>
    <w:rsid w:val="1B046F80"/>
    <w:rsid w:val="1B3267B5"/>
    <w:rsid w:val="1B40161D"/>
    <w:rsid w:val="1B441859"/>
    <w:rsid w:val="1B6606B1"/>
    <w:rsid w:val="1B81340F"/>
    <w:rsid w:val="1B9B26BA"/>
    <w:rsid w:val="1C07472E"/>
    <w:rsid w:val="1C126673"/>
    <w:rsid w:val="1C5E7925"/>
    <w:rsid w:val="1C875BA5"/>
    <w:rsid w:val="1CBD5A4B"/>
    <w:rsid w:val="1CC50941"/>
    <w:rsid w:val="1CC92E6F"/>
    <w:rsid w:val="1CFD070F"/>
    <w:rsid w:val="1D186ADC"/>
    <w:rsid w:val="1D273C79"/>
    <w:rsid w:val="1D2E0096"/>
    <w:rsid w:val="1D5F6196"/>
    <w:rsid w:val="1D6132A5"/>
    <w:rsid w:val="1D875972"/>
    <w:rsid w:val="1D8E56D5"/>
    <w:rsid w:val="1DD575FA"/>
    <w:rsid w:val="1DEC4D69"/>
    <w:rsid w:val="1E17406A"/>
    <w:rsid w:val="1E182B54"/>
    <w:rsid w:val="1E742F1D"/>
    <w:rsid w:val="1E7A43DA"/>
    <w:rsid w:val="1E882589"/>
    <w:rsid w:val="1E9C02EC"/>
    <w:rsid w:val="1EA22786"/>
    <w:rsid w:val="1EE72950"/>
    <w:rsid w:val="1EEB587D"/>
    <w:rsid w:val="1F650686"/>
    <w:rsid w:val="1F696F15"/>
    <w:rsid w:val="1F7D3C93"/>
    <w:rsid w:val="1F920A8A"/>
    <w:rsid w:val="1FC11C38"/>
    <w:rsid w:val="1FE7539E"/>
    <w:rsid w:val="1FFC7BFA"/>
    <w:rsid w:val="201F22E9"/>
    <w:rsid w:val="20671BE0"/>
    <w:rsid w:val="20963CB8"/>
    <w:rsid w:val="20A81A1B"/>
    <w:rsid w:val="20B07FB6"/>
    <w:rsid w:val="20B646FB"/>
    <w:rsid w:val="20D52742"/>
    <w:rsid w:val="20E34129"/>
    <w:rsid w:val="21186957"/>
    <w:rsid w:val="213A74B9"/>
    <w:rsid w:val="213B74B1"/>
    <w:rsid w:val="214470EA"/>
    <w:rsid w:val="2149152C"/>
    <w:rsid w:val="214E0B63"/>
    <w:rsid w:val="215A2310"/>
    <w:rsid w:val="21887F62"/>
    <w:rsid w:val="218A05A6"/>
    <w:rsid w:val="218A36EA"/>
    <w:rsid w:val="21BE7B27"/>
    <w:rsid w:val="21CA39B0"/>
    <w:rsid w:val="21DE318A"/>
    <w:rsid w:val="21DF6698"/>
    <w:rsid w:val="21E87F08"/>
    <w:rsid w:val="21EF5B80"/>
    <w:rsid w:val="224E097D"/>
    <w:rsid w:val="22576990"/>
    <w:rsid w:val="22636DE1"/>
    <w:rsid w:val="226C164F"/>
    <w:rsid w:val="22AE7F88"/>
    <w:rsid w:val="22CE1556"/>
    <w:rsid w:val="22D87DED"/>
    <w:rsid w:val="22E7213F"/>
    <w:rsid w:val="22F47480"/>
    <w:rsid w:val="22F50D3B"/>
    <w:rsid w:val="23057A9B"/>
    <w:rsid w:val="231A7E8D"/>
    <w:rsid w:val="235558E1"/>
    <w:rsid w:val="23785828"/>
    <w:rsid w:val="238B462D"/>
    <w:rsid w:val="23AA6C3F"/>
    <w:rsid w:val="23B33AB7"/>
    <w:rsid w:val="23DE1C48"/>
    <w:rsid w:val="240210CD"/>
    <w:rsid w:val="241E1255"/>
    <w:rsid w:val="244750D8"/>
    <w:rsid w:val="249B37C8"/>
    <w:rsid w:val="24BF09F7"/>
    <w:rsid w:val="25234D2A"/>
    <w:rsid w:val="252D53FE"/>
    <w:rsid w:val="255C33B6"/>
    <w:rsid w:val="257F7D2F"/>
    <w:rsid w:val="25E76CED"/>
    <w:rsid w:val="25EC2D81"/>
    <w:rsid w:val="25F24A6B"/>
    <w:rsid w:val="25F90FC8"/>
    <w:rsid w:val="260F3AD5"/>
    <w:rsid w:val="26114AD4"/>
    <w:rsid w:val="262070DF"/>
    <w:rsid w:val="264614C7"/>
    <w:rsid w:val="2651023B"/>
    <w:rsid w:val="267A25D3"/>
    <w:rsid w:val="26A61EE6"/>
    <w:rsid w:val="26AA5F44"/>
    <w:rsid w:val="26E4271C"/>
    <w:rsid w:val="26F240DD"/>
    <w:rsid w:val="2718346E"/>
    <w:rsid w:val="271B7504"/>
    <w:rsid w:val="274F4CF7"/>
    <w:rsid w:val="2769070E"/>
    <w:rsid w:val="277057A2"/>
    <w:rsid w:val="27756E28"/>
    <w:rsid w:val="278C0627"/>
    <w:rsid w:val="279E11A2"/>
    <w:rsid w:val="27AC4ECD"/>
    <w:rsid w:val="27C9554B"/>
    <w:rsid w:val="27E51FA3"/>
    <w:rsid w:val="27F30DAC"/>
    <w:rsid w:val="287577C7"/>
    <w:rsid w:val="287B29C5"/>
    <w:rsid w:val="28C92A07"/>
    <w:rsid w:val="28E23C5D"/>
    <w:rsid w:val="29023E15"/>
    <w:rsid w:val="29206EB8"/>
    <w:rsid w:val="292735AB"/>
    <w:rsid w:val="292A0E1B"/>
    <w:rsid w:val="293B7A52"/>
    <w:rsid w:val="293F1B41"/>
    <w:rsid w:val="29595666"/>
    <w:rsid w:val="2985198F"/>
    <w:rsid w:val="29874881"/>
    <w:rsid w:val="2996669F"/>
    <w:rsid w:val="29E325E0"/>
    <w:rsid w:val="2A3567A3"/>
    <w:rsid w:val="2A42632F"/>
    <w:rsid w:val="2A452503"/>
    <w:rsid w:val="2A7E7CFA"/>
    <w:rsid w:val="2AAA567F"/>
    <w:rsid w:val="2AB34178"/>
    <w:rsid w:val="2ACE6DDD"/>
    <w:rsid w:val="2AFA7478"/>
    <w:rsid w:val="2B237BAD"/>
    <w:rsid w:val="2B641F43"/>
    <w:rsid w:val="2B774590"/>
    <w:rsid w:val="2B981596"/>
    <w:rsid w:val="2BA936A8"/>
    <w:rsid w:val="2BC4070C"/>
    <w:rsid w:val="2BD80E5D"/>
    <w:rsid w:val="2BDB455A"/>
    <w:rsid w:val="2BEF4CC6"/>
    <w:rsid w:val="2BFC37A8"/>
    <w:rsid w:val="2C090154"/>
    <w:rsid w:val="2C315A5A"/>
    <w:rsid w:val="2C4B1C25"/>
    <w:rsid w:val="2C5136AF"/>
    <w:rsid w:val="2C68633C"/>
    <w:rsid w:val="2C845AF3"/>
    <w:rsid w:val="2C9C45E6"/>
    <w:rsid w:val="2CC83555"/>
    <w:rsid w:val="2CD90511"/>
    <w:rsid w:val="2CED6D52"/>
    <w:rsid w:val="2D7454D9"/>
    <w:rsid w:val="2D8D41CA"/>
    <w:rsid w:val="2D926E21"/>
    <w:rsid w:val="2D9E56F5"/>
    <w:rsid w:val="2DA7194A"/>
    <w:rsid w:val="2DC1604F"/>
    <w:rsid w:val="2DD35584"/>
    <w:rsid w:val="2DD77709"/>
    <w:rsid w:val="2DE1069E"/>
    <w:rsid w:val="2DE56C02"/>
    <w:rsid w:val="2E1B6C03"/>
    <w:rsid w:val="2E280DA6"/>
    <w:rsid w:val="2E642465"/>
    <w:rsid w:val="2E667F96"/>
    <w:rsid w:val="2E8226AB"/>
    <w:rsid w:val="2EBB1EDB"/>
    <w:rsid w:val="2EEE2746"/>
    <w:rsid w:val="2EF333BA"/>
    <w:rsid w:val="2FA62D32"/>
    <w:rsid w:val="2FA7650D"/>
    <w:rsid w:val="2FD065E6"/>
    <w:rsid w:val="2FD96870"/>
    <w:rsid w:val="2FF72D79"/>
    <w:rsid w:val="2FFC21B6"/>
    <w:rsid w:val="301D7280"/>
    <w:rsid w:val="302235BB"/>
    <w:rsid w:val="302C3455"/>
    <w:rsid w:val="30415112"/>
    <w:rsid w:val="30433E22"/>
    <w:rsid w:val="30557991"/>
    <w:rsid w:val="30580BC9"/>
    <w:rsid w:val="30711881"/>
    <w:rsid w:val="308A1AF8"/>
    <w:rsid w:val="30A73E5D"/>
    <w:rsid w:val="30D04E22"/>
    <w:rsid w:val="311E2ED7"/>
    <w:rsid w:val="31554BC4"/>
    <w:rsid w:val="315619EE"/>
    <w:rsid w:val="315C449C"/>
    <w:rsid w:val="318C4D67"/>
    <w:rsid w:val="31913A01"/>
    <w:rsid w:val="31AD0696"/>
    <w:rsid w:val="31B82709"/>
    <w:rsid w:val="31C97C83"/>
    <w:rsid w:val="31D05482"/>
    <w:rsid w:val="31E912CC"/>
    <w:rsid w:val="320B26BD"/>
    <w:rsid w:val="32205F23"/>
    <w:rsid w:val="32400B34"/>
    <w:rsid w:val="324D06CC"/>
    <w:rsid w:val="327E03ED"/>
    <w:rsid w:val="328A1C48"/>
    <w:rsid w:val="328B4950"/>
    <w:rsid w:val="329E6876"/>
    <w:rsid w:val="32A64ED4"/>
    <w:rsid w:val="32D8301E"/>
    <w:rsid w:val="32EF403C"/>
    <w:rsid w:val="333015F2"/>
    <w:rsid w:val="334B6320"/>
    <w:rsid w:val="335827D8"/>
    <w:rsid w:val="3390263C"/>
    <w:rsid w:val="33D934D4"/>
    <w:rsid w:val="33DE263C"/>
    <w:rsid w:val="33FE2F6A"/>
    <w:rsid w:val="340E07E5"/>
    <w:rsid w:val="34235BF7"/>
    <w:rsid w:val="343143A0"/>
    <w:rsid w:val="345C4A91"/>
    <w:rsid w:val="347C36C0"/>
    <w:rsid w:val="34A57AA5"/>
    <w:rsid w:val="34CC71CA"/>
    <w:rsid w:val="34DA32AC"/>
    <w:rsid w:val="34F22244"/>
    <w:rsid w:val="350628F5"/>
    <w:rsid w:val="35305FA1"/>
    <w:rsid w:val="35636B6A"/>
    <w:rsid w:val="35642C7A"/>
    <w:rsid w:val="357808EC"/>
    <w:rsid w:val="358C5FA8"/>
    <w:rsid w:val="35AF58BD"/>
    <w:rsid w:val="35C15DF1"/>
    <w:rsid w:val="35C361BF"/>
    <w:rsid w:val="36074A7F"/>
    <w:rsid w:val="360978D4"/>
    <w:rsid w:val="363D28AB"/>
    <w:rsid w:val="36923549"/>
    <w:rsid w:val="36931F55"/>
    <w:rsid w:val="36AA1465"/>
    <w:rsid w:val="36AF6C5F"/>
    <w:rsid w:val="36B75FBF"/>
    <w:rsid w:val="36BD0C45"/>
    <w:rsid w:val="36F34C68"/>
    <w:rsid w:val="370C46C7"/>
    <w:rsid w:val="37145735"/>
    <w:rsid w:val="37297A5D"/>
    <w:rsid w:val="375075F5"/>
    <w:rsid w:val="377D0F75"/>
    <w:rsid w:val="377F423E"/>
    <w:rsid w:val="3795743E"/>
    <w:rsid w:val="37AC7BF4"/>
    <w:rsid w:val="37B20907"/>
    <w:rsid w:val="37E00298"/>
    <w:rsid w:val="37F94323"/>
    <w:rsid w:val="386E27EA"/>
    <w:rsid w:val="38997379"/>
    <w:rsid w:val="38B302F9"/>
    <w:rsid w:val="38CF5396"/>
    <w:rsid w:val="38F12CD3"/>
    <w:rsid w:val="38F94775"/>
    <w:rsid w:val="39075F5C"/>
    <w:rsid w:val="390A65EA"/>
    <w:rsid w:val="390C4B53"/>
    <w:rsid w:val="390F3E47"/>
    <w:rsid w:val="39191627"/>
    <w:rsid w:val="392971ED"/>
    <w:rsid w:val="39325651"/>
    <w:rsid w:val="396B6019"/>
    <w:rsid w:val="39BD34E3"/>
    <w:rsid w:val="39DA77ED"/>
    <w:rsid w:val="39FC7E61"/>
    <w:rsid w:val="3A2160C5"/>
    <w:rsid w:val="3A476DD5"/>
    <w:rsid w:val="3A5947E0"/>
    <w:rsid w:val="3A7240A0"/>
    <w:rsid w:val="3A7F4D99"/>
    <w:rsid w:val="3A872856"/>
    <w:rsid w:val="3AD76741"/>
    <w:rsid w:val="3B1C4572"/>
    <w:rsid w:val="3B3763D1"/>
    <w:rsid w:val="3B8041C8"/>
    <w:rsid w:val="3BAE00C2"/>
    <w:rsid w:val="3BE11B15"/>
    <w:rsid w:val="3BE23632"/>
    <w:rsid w:val="3BE263D0"/>
    <w:rsid w:val="3C2F6E1E"/>
    <w:rsid w:val="3C4C4790"/>
    <w:rsid w:val="3C4F64BA"/>
    <w:rsid w:val="3C5D0F57"/>
    <w:rsid w:val="3C7A074D"/>
    <w:rsid w:val="3C7F387D"/>
    <w:rsid w:val="3C8B4256"/>
    <w:rsid w:val="3CA54A62"/>
    <w:rsid w:val="3CBD3F16"/>
    <w:rsid w:val="3CD55A75"/>
    <w:rsid w:val="3CDA245A"/>
    <w:rsid w:val="3D1E06B7"/>
    <w:rsid w:val="3D5228D4"/>
    <w:rsid w:val="3D7478CB"/>
    <w:rsid w:val="3D98027E"/>
    <w:rsid w:val="3D9E4AEA"/>
    <w:rsid w:val="3DA76F66"/>
    <w:rsid w:val="3DB93EBA"/>
    <w:rsid w:val="3DD05DF0"/>
    <w:rsid w:val="3E225C61"/>
    <w:rsid w:val="3E3D0FF4"/>
    <w:rsid w:val="3E8107D9"/>
    <w:rsid w:val="3ECD2378"/>
    <w:rsid w:val="3EDA0523"/>
    <w:rsid w:val="3EEE2235"/>
    <w:rsid w:val="3F0A0ABD"/>
    <w:rsid w:val="3F204FC0"/>
    <w:rsid w:val="3F4A5804"/>
    <w:rsid w:val="3F9101A2"/>
    <w:rsid w:val="3F9823B5"/>
    <w:rsid w:val="40115CA5"/>
    <w:rsid w:val="4045288E"/>
    <w:rsid w:val="404567A9"/>
    <w:rsid w:val="404F003B"/>
    <w:rsid w:val="407A6407"/>
    <w:rsid w:val="40860D62"/>
    <w:rsid w:val="40CC5FB6"/>
    <w:rsid w:val="40CE4A65"/>
    <w:rsid w:val="40F520C7"/>
    <w:rsid w:val="40F67BE7"/>
    <w:rsid w:val="411F452F"/>
    <w:rsid w:val="41605725"/>
    <w:rsid w:val="41E53014"/>
    <w:rsid w:val="41F609EC"/>
    <w:rsid w:val="41F6428B"/>
    <w:rsid w:val="4200449D"/>
    <w:rsid w:val="423A3BCC"/>
    <w:rsid w:val="423C04D7"/>
    <w:rsid w:val="424E57D2"/>
    <w:rsid w:val="429E6F13"/>
    <w:rsid w:val="42B26C49"/>
    <w:rsid w:val="42B62FC6"/>
    <w:rsid w:val="42E859D2"/>
    <w:rsid w:val="432B7599"/>
    <w:rsid w:val="433A6FE6"/>
    <w:rsid w:val="43446C36"/>
    <w:rsid w:val="43480868"/>
    <w:rsid w:val="43485042"/>
    <w:rsid w:val="4350713C"/>
    <w:rsid w:val="43553283"/>
    <w:rsid w:val="436653E0"/>
    <w:rsid w:val="43AA19CA"/>
    <w:rsid w:val="43B656CB"/>
    <w:rsid w:val="43C4431A"/>
    <w:rsid w:val="43EA5441"/>
    <w:rsid w:val="44194354"/>
    <w:rsid w:val="44324D6E"/>
    <w:rsid w:val="4458213C"/>
    <w:rsid w:val="446F7F14"/>
    <w:rsid w:val="44830A63"/>
    <w:rsid w:val="44B951CC"/>
    <w:rsid w:val="44C13AD6"/>
    <w:rsid w:val="44C45F45"/>
    <w:rsid w:val="44CD14E0"/>
    <w:rsid w:val="44F20B0B"/>
    <w:rsid w:val="452E5F4C"/>
    <w:rsid w:val="45612018"/>
    <w:rsid w:val="45722072"/>
    <w:rsid w:val="45861438"/>
    <w:rsid w:val="458946E9"/>
    <w:rsid w:val="458D460F"/>
    <w:rsid w:val="458E5EDC"/>
    <w:rsid w:val="45A47C0E"/>
    <w:rsid w:val="45C9236E"/>
    <w:rsid w:val="45D061A1"/>
    <w:rsid w:val="464116B9"/>
    <w:rsid w:val="46577FD6"/>
    <w:rsid w:val="46667C45"/>
    <w:rsid w:val="46947E7F"/>
    <w:rsid w:val="469B0291"/>
    <w:rsid w:val="46D12476"/>
    <w:rsid w:val="46D955A7"/>
    <w:rsid w:val="46EC5A2E"/>
    <w:rsid w:val="46FF038C"/>
    <w:rsid w:val="47133957"/>
    <w:rsid w:val="47452810"/>
    <w:rsid w:val="47646CF9"/>
    <w:rsid w:val="47790F55"/>
    <w:rsid w:val="477B595F"/>
    <w:rsid w:val="477C7851"/>
    <w:rsid w:val="47820144"/>
    <w:rsid w:val="47851257"/>
    <w:rsid w:val="47A07E0C"/>
    <w:rsid w:val="47C07A04"/>
    <w:rsid w:val="47FC6FB0"/>
    <w:rsid w:val="4808469B"/>
    <w:rsid w:val="48093D0B"/>
    <w:rsid w:val="48226F7B"/>
    <w:rsid w:val="484D25C3"/>
    <w:rsid w:val="48525A37"/>
    <w:rsid w:val="4870272E"/>
    <w:rsid w:val="487551B5"/>
    <w:rsid w:val="487A3293"/>
    <w:rsid w:val="48882DBF"/>
    <w:rsid w:val="48A53FA8"/>
    <w:rsid w:val="48C86DBC"/>
    <w:rsid w:val="48D97A4A"/>
    <w:rsid w:val="48FD1B0B"/>
    <w:rsid w:val="49815602"/>
    <w:rsid w:val="49C80CDE"/>
    <w:rsid w:val="49D0262C"/>
    <w:rsid w:val="49D90BC6"/>
    <w:rsid w:val="49DC7715"/>
    <w:rsid w:val="49DD65F6"/>
    <w:rsid w:val="4A023139"/>
    <w:rsid w:val="4A072C60"/>
    <w:rsid w:val="4A0E6D0F"/>
    <w:rsid w:val="4A6C31A6"/>
    <w:rsid w:val="4A7B576F"/>
    <w:rsid w:val="4AC3700E"/>
    <w:rsid w:val="4AF561A9"/>
    <w:rsid w:val="4B0F50A9"/>
    <w:rsid w:val="4B564C4E"/>
    <w:rsid w:val="4B6610E0"/>
    <w:rsid w:val="4BAC1DDA"/>
    <w:rsid w:val="4BAD1B07"/>
    <w:rsid w:val="4BFA6300"/>
    <w:rsid w:val="4C0D6074"/>
    <w:rsid w:val="4C0F21DE"/>
    <w:rsid w:val="4C2F4C54"/>
    <w:rsid w:val="4C450FD2"/>
    <w:rsid w:val="4C4A0649"/>
    <w:rsid w:val="4C7E5ECA"/>
    <w:rsid w:val="4C876AA5"/>
    <w:rsid w:val="4CF71A21"/>
    <w:rsid w:val="4CFA0A17"/>
    <w:rsid w:val="4CFD1214"/>
    <w:rsid w:val="4D0D175F"/>
    <w:rsid w:val="4D0E00FB"/>
    <w:rsid w:val="4D176606"/>
    <w:rsid w:val="4D7203FB"/>
    <w:rsid w:val="4D7854A1"/>
    <w:rsid w:val="4D840D07"/>
    <w:rsid w:val="4D8D7A93"/>
    <w:rsid w:val="4DBF6A67"/>
    <w:rsid w:val="4DD92AE7"/>
    <w:rsid w:val="4DEB7CB6"/>
    <w:rsid w:val="4DEC4FB0"/>
    <w:rsid w:val="4DF82275"/>
    <w:rsid w:val="4E075D8A"/>
    <w:rsid w:val="4E0E04E8"/>
    <w:rsid w:val="4E2F6BAB"/>
    <w:rsid w:val="4E3C2B23"/>
    <w:rsid w:val="4E801A4D"/>
    <w:rsid w:val="4E8C232B"/>
    <w:rsid w:val="4EC00FAD"/>
    <w:rsid w:val="4EFD3BE1"/>
    <w:rsid w:val="4F187398"/>
    <w:rsid w:val="4F540CBE"/>
    <w:rsid w:val="4F5E164F"/>
    <w:rsid w:val="4F5F53CE"/>
    <w:rsid w:val="4F936B06"/>
    <w:rsid w:val="4F9843DC"/>
    <w:rsid w:val="4F9E3A4A"/>
    <w:rsid w:val="4FC05180"/>
    <w:rsid w:val="4FC62A8C"/>
    <w:rsid w:val="4FE20F0D"/>
    <w:rsid w:val="4FE51552"/>
    <w:rsid w:val="4FFE698D"/>
    <w:rsid w:val="50504C4B"/>
    <w:rsid w:val="50685D3F"/>
    <w:rsid w:val="506B7C79"/>
    <w:rsid w:val="509869E0"/>
    <w:rsid w:val="509C6E7C"/>
    <w:rsid w:val="50FF0445"/>
    <w:rsid w:val="510D5A60"/>
    <w:rsid w:val="512A5D94"/>
    <w:rsid w:val="51556228"/>
    <w:rsid w:val="5162104E"/>
    <w:rsid w:val="5164345F"/>
    <w:rsid w:val="518A21DB"/>
    <w:rsid w:val="51A970AA"/>
    <w:rsid w:val="51C40426"/>
    <w:rsid w:val="521021FA"/>
    <w:rsid w:val="52167BDD"/>
    <w:rsid w:val="5291513B"/>
    <w:rsid w:val="52A34E25"/>
    <w:rsid w:val="52BD6BDD"/>
    <w:rsid w:val="5303266F"/>
    <w:rsid w:val="532F1F17"/>
    <w:rsid w:val="53A039CC"/>
    <w:rsid w:val="53A1505A"/>
    <w:rsid w:val="53B86CFB"/>
    <w:rsid w:val="54063E08"/>
    <w:rsid w:val="541C3939"/>
    <w:rsid w:val="542265E6"/>
    <w:rsid w:val="543437E8"/>
    <w:rsid w:val="543843FF"/>
    <w:rsid w:val="546E61F4"/>
    <w:rsid w:val="54C4046D"/>
    <w:rsid w:val="54C52BA0"/>
    <w:rsid w:val="54F071E0"/>
    <w:rsid w:val="54F21E95"/>
    <w:rsid w:val="54F73313"/>
    <w:rsid w:val="54F80955"/>
    <w:rsid w:val="55276392"/>
    <w:rsid w:val="55480B74"/>
    <w:rsid w:val="555170A7"/>
    <w:rsid w:val="5587536D"/>
    <w:rsid w:val="55883141"/>
    <w:rsid w:val="5599697D"/>
    <w:rsid w:val="559B174B"/>
    <w:rsid w:val="55C41FF1"/>
    <w:rsid w:val="55C63833"/>
    <w:rsid w:val="55CE0CF4"/>
    <w:rsid w:val="55D938E0"/>
    <w:rsid w:val="55E9024A"/>
    <w:rsid w:val="55F63A03"/>
    <w:rsid w:val="56414591"/>
    <w:rsid w:val="56813E85"/>
    <w:rsid w:val="56B22A9C"/>
    <w:rsid w:val="56BD2339"/>
    <w:rsid w:val="57166406"/>
    <w:rsid w:val="57262111"/>
    <w:rsid w:val="573A5DD2"/>
    <w:rsid w:val="57694C66"/>
    <w:rsid w:val="578847BD"/>
    <w:rsid w:val="57B25264"/>
    <w:rsid w:val="57B72A76"/>
    <w:rsid w:val="57C3426C"/>
    <w:rsid w:val="57CE1F93"/>
    <w:rsid w:val="57CE697C"/>
    <w:rsid w:val="57F32899"/>
    <w:rsid w:val="57F54DA9"/>
    <w:rsid w:val="581666E6"/>
    <w:rsid w:val="58534EAE"/>
    <w:rsid w:val="58543A0F"/>
    <w:rsid w:val="58673541"/>
    <w:rsid w:val="588238D4"/>
    <w:rsid w:val="588743D1"/>
    <w:rsid w:val="5887701A"/>
    <w:rsid w:val="58BE1257"/>
    <w:rsid w:val="58C07C06"/>
    <w:rsid w:val="58DA5965"/>
    <w:rsid w:val="58DC50C4"/>
    <w:rsid w:val="58F00CE5"/>
    <w:rsid w:val="59407EBE"/>
    <w:rsid w:val="59640019"/>
    <w:rsid w:val="59A57CB6"/>
    <w:rsid w:val="59A73A26"/>
    <w:rsid w:val="59C0439F"/>
    <w:rsid w:val="59EA1BD8"/>
    <w:rsid w:val="5A1943F1"/>
    <w:rsid w:val="5A313A9E"/>
    <w:rsid w:val="5A502A76"/>
    <w:rsid w:val="5A7E2ECB"/>
    <w:rsid w:val="5A890688"/>
    <w:rsid w:val="5ABE2233"/>
    <w:rsid w:val="5AC176E8"/>
    <w:rsid w:val="5ACF3443"/>
    <w:rsid w:val="5ADF6CE0"/>
    <w:rsid w:val="5B2F3BB3"/>
    <w:rsid w:val="5B671468"/>
    <w:rsid w:val="5B7463B7"/>
    <w:rsid w:val="5BA83942"/>
    <w:rsid w:val="5BDF5D95"/>
    <w:rsid w:val="5BFE7528"/>
    <w:rsid w:val="5C177E48"/>
    <w:rsid w:val="5C1E46EE"/>
    <w:rsid w:val="5C2A09B2"/>
    <w:rsid w:val="5C317ACC"/>
    <w:rsid w:val="5C407E01"/>
    <w:rsid w:val="5C494F32"/>
    <w:rsid w:val="5CAC32DE"/>
    <w:rsid w:val="5CB809E9"/>
    <w:rsid w:val="5D3D5E9D"/>
    <w:rsid w:val="5DBF71E2"/>
    <w:rsid w:val="5DEC5E11"/>
    <w:rsid w:val="5E072F09"/>
    <w:rsid w:val="5E073E10"/>
    <w:rsid w:val="5E213E81"/>
    <w:rsid w:val="5E223E9D"/>
    <w:rsid w:val="5E2467F1"/>
    <w:rsid w:val="5E7375A9"/>
    <w:rsid w:val="5E91246C"/>
    <w:rsid w:val="5E946B56"/>
    <w:rsid w:val="5EE71160"/>
    <w:rsid w:val="5EEE714C"/>
    <w:rsid w:val="5EF37FE0"/>
    <w:rsid w:val="5F1A2B43"/>
    <w:rsid w:val="5F913D96"/>
    <w:rsid w:val="5FA63D1C"/>
    <w:rsid w:val="5FAF18FA"/>
    <w:rsid w:val="5FB36D9B"/>
    <w:rsid w:val="5FB837BB"/>
    <w:rsid w:val="60210367"/>
    <w:rsid w:val="60340C0A"/>
    <w:rsid w:val="60CC405A"/>
    <w:rsid w:val="60DF6A14"/>
    <w:rsid w:val="60F5193F"/>
    <w:rsid w:val="61032E10"/>
    <w:rsid w:val="61047B6B"/>
    <w:rsid w:val="611014A4"/>
    <w:rsid w:val="61141A8C"/>
    <w:rsid w:val="611C7007"/>
    <w:rsid w:val="6128603F"/>
    <w:rsid w:val="612D715E"/>
    <w:rsid w:val="613E22EB"/>
    <w:rsid w:val="6159559F"/>
    <w:rsid w:val="617E499D"/>
    <w:rsid w:val="61E215D8"/>
    <w:rsid w:val="620156C2"/>
    <w:rsid w:val="621B3775"/>
    <w:rsid w:val="62237832"/>
    <w:rsid w:val="62364782"/>
    <w:rsid w:val="6275540D"/>
    <w:rsid w:val="629E5C56"/>
    <w:rsid w:val="62BA13BD"/>
    <w:rsid w:val="62BB554D"/>
    <w:rsid w:val="62D87AF2"/>
    <w:rsid w:val="62F32506"/>
    <w:rsid w:val="63202A1F"/>
    <w:rsid w:val="6348236B"/>
    <w:rsid w:val="63557929"/>
    <w:rsid w:val="635C0921"/>
    <w:rsid w:val="638A792E"/>
    <w:rsid w:val="6394356A"/>
    <w:rsid w:val="63974B04"/>
    <w:rsid w:val="63C35E53"/>
    <w:rsid w:val="63C61B2C"/>
    <w:rsid w:val="63D40BE9"/>
    <w:rsid w:val="63F3473B"/>
    <w:rsid w:val="63F616BA"/>
    <w:rsid w:val="64020FE9"/>
    <w:rsid w:val="64102431"/>
    <w:rsid w:val="64341B97"/>
    <w:rsid w:val="6446439B"/>
    <w:rsid w:val="644B31D2"/>
    <w:rsid w:val="6468101F"/>
    <w:rsid w:val="64697F39"/>
    <w:rsid w:val="64A5243A"/>
    <w:rsid w:val="64F3477C"/>
    <w:rsid w:val="64F531DE"/>
    <w:rsid w:val="65027EB9"/>
    <w:rsid w:val="65373578"/>
    <w:rsid w:val="65490B18"/>
    <w:rsid w:val="654D2239"/>
    <w:rsid w:val="654F6042"/>
    <w:rsid w:val="657A58EF"/>
    <w:rsid w:val="65882334"/>
    <w:rsid w:val="65A103E9"/>
    <w:rsid w:val="65B50136"/>
    <w:rsid w:val="65D64422"/>
    <w:rsid w:val="664B27EA"/>
    <w:rsid w:val="669F5F02"/>
    <w:rsid w:val="66AD00AE"/>
    <w:rsid w:val="66B42C35"/>
    <w:rsid w:val="66B95398"/>
    <w:rsid w:val="66C57DC2"/>
    <w:rsid w:val="66FC2F4B"/>
    <w:rsid w:val="67110619"/>
    <w:rsid w:val="671E3DD3"/>
    <w:rsid w:val="671F124A"/>
    <w:rsid w:val="67496CC9"/>
    <w:rsid w:val="677A33C6"/>
    <w:rsid w:val="679513F6"/>
    <w:rsid w:val="679B69A1"/>
    <w:rsid w:val="67C040B0"/>
    <w:rsid w:val="67DE791D"/>
    <w:rsid w:val="67F976BB"/>
    <w:rsid w:val="67FB066F"/>
    <w:rsid w:val="681F6961"/>
    <w:rsid w:val="682632DB"/>
    <w:rsid w:val="68610A2F"/>
    <w:rsid w:val="68805514"/>
    <w:rsid w:val="689035EB"/>
    <w:rsid w:val="68FA0D6E"/>
    <w:rsid w:val="69172F07"/>
    <w:rsid w:val="69316E2F"/>
    <w:rsid w:val="694E2071"/>
    <w:rsid w:val="694F2FF2"/>
    <w:rsid w:val="695F3434"/>
    <w:rsid w:val="69601EB7"/>
    <w:rsid w:val="696B105A"/>
    <w:rsid w:val="69766163"/>
    <w:rsid w:val="6978351E"/>
    <w:rsid w:val="697A3B33"/>
    <w:rsid w:val="698A6F34"/>
    <w:rsid w:val="69D44760"/>
    <w:rsid w:val="6A3160A2"/>
    <w:rsid w:val="6A442161"/>
    <w:rsid w:val="6A520EC7"/>
    <w:rsid w:val="6A8A2B63"/>
    <w:rsid w:val="6ABE4F39"/>
    <w:rsid w:val="6ACB0562"/>
    <w:rsid w:val="6AF87E20"/>
    <w:rsid w:val="6B322639"/>
    <w:rsid w:val="6B4D7161"/>
    <w:rsid w:val="6B614921"/>
    <w:rsid w:val="6C0F292A"/>
    <w:rsid w:val="6C3222CB"/>
    <w:rsid w:val="6C636C38"/>
    <w:rsid w:val="6CB76623"/>
    <w:rsid w:val="6CEC2534"/>
    <w:rsid w:val="6CF50740"/>
    <w:rsid w:val="6D1B457F"/>
    <w:rsid w:val="6D286E2D"/>
    <w:rsid w:val="6D4901B0"/>
    <w:rsid w:val="6DB34098"/>
    <w:rsid w:val="6DB545B6"/>
    <w:rsid w:val="6DB82AE1"/>
    <w:rsid w:val="6DDC2E65"/>
    <w:rsid w:val="6DE02FB4"/>
    <w:rsid w:val="6E455CFA"/>
    <w:rsid w:val="6E514CED"/>
    <w:rsid w:val="6E5B00B8"/>
    <w:rsid w:val="6E774C0F"/>
    <w:rsid w:val="6E9D1B36"/>
    <w:rsid w:val="6EAD16FA"/>
    <w:rsid w:val="6EB20ABF"/>
    <w:rsid w:val="6EB563D5"/>
    <w:rsid w:val="6ECB00EB"/>
    <w:rsid w:val="6ED92677"/>
    <w:rsid w:val="6F225983"/>
    <w:rsid w:val="6F3745B5"/>
    <w:rsid w:val="6FFC5590"/>
    <w:rsid w:val="70396748"/>
    <w:rsid w:val="706D1DD0"/>
    <w:rsid w:val="70856B87"/>
    <w:rsid w:val="70953C43"/>
    <w:rsid w:val="709A19E3"/>
    <w:rsid w:val="70D527EE"/>
    <w:rsid w:val="71265794"/>
    <w:rsid w:val="713350A4"/>
    <w:rsid w:val="71492903"/>
    <w:rsid w:val="715B5300"/>
    <w:rsid w:val="71816A06"/>
    <w:rsid w:val="71BE20DD"/>
    <w:rsid w:val="71D27F8A"/>
    <w:rsid w:val="71E9204F"/>
    <w:rsid w:val="71EB327F"/>
    <w:rsid w:val="71F31C35"/>
    <w:rsid w:val="71F8286F"/>
    <w:rsid w:val="71F874DA"/>
    <w:rsid w:val="7205184D"/>
    <w:rsid w:val="721636C1"/>
    <w:rsid w:val="72553024"/>
    <w:rsid w:val="73122968"/>
    <w:rsid w:val="73186B1E"/>
    <w:rsid w:val="731C6E13"/>
    <w:rsid w:val="731F5D5E"/>
    <w:rsid w:val="736D1A6E"/>
    <w:rsid w:val="7376745E"/>
    <w:rsid w:val="737D25A0"/>
    <w:rsid w:val="73A90987"/>
    <w:rsid w:val="73BB6628"/>
    <w:rsid w:val="73C51AD5"/>
    <w:rsid w:val="73C6560B"/>
    <w:rsid w:val="73CA4104"/>
    <w:rsid w:val="740A1915"/>
    <w:rsid w:val="740E632C"/>
    <w:rsid w:val="741E793C"/>
    <w:rsid w:val="745A2128"/>
    <w:rsid w:val="745E3944"/>
    <w:rsid w:val="74C5095F"/>
    <w:rsid w:val="753B270E"/>
    <w:rsid w:val="75C83228"/>
    <w:rsid w:val="76121927"/>
    <w:rsid w:val="761A6CA8"/>
    <w:rsid w:val="76293A08"/>
    <w:rsid w:val="7635099D"/>
    <w:rsid w:val="763D774B"/>
    <w:rsid w:val="765B5683"/>
    <w:rsid w:val="767904C8"/>
    <w:rsid w:val="769A65D5"/>
    <w:rsid w:val="76D83A45"/>
    <w:rsid w:val="76F027B4"/>
    <w:rsid w:val="77280F5F"/>
    <w:rsid w:val="773A1220"/>
    <w:rsid w:val="77667605"/>
    <w:rsid w:val="77753BD5"/>
    <w:rsid w:val="77762421"/>
    <w:rsid w:val="77B56B1F"/>
    <w:rsid w:val="77FC7B4E"/>
    <w:rsid w:val="780F09F4"/>
    <w:rsid w:val="78A90480"/>
    <w:rsid w:val="78B01712"/>
    <w:rsid w:val="78C649A2"/>
    <w:rsid w:val="791013E8"/>
    <w:rsid w:val="792318A4"/>
    <w:rsid w:val="79467F31"/>
    <w:rsid w:val="79A82152"/>
    <w:rsid w:val="79CA7A25"/>
    <w:rsid w:val="79DD3B7A"/>
    <w:rsid w:val="79FD579D"/>
    <w:rsid w:val="7A195EB8"/>
    <w:rsid w:val="7A1E1CB4"/>
    <w:rsid w:val="7A364017"/>
    <w:rsid w:val="7A4700E9"/>
    <w:rsid w:val="7A6B0533"/>
    <w:rsid w:val="7A8265E1"/>
    <w:rsid w:val="7A846939"/>
    <w:rsid w:val="7A8E187F"/>
    <w:rsid w:val="7AE02269"/>
    <w:rsid w:val="7AE82009"/>
    <w:rsid w:val="7B686D42"/>
    <w:rsid w:val="7B7F4050"/>
    <w:rsid w:val="7B7F6020"/>
    <w:rsid w:val="7B811ECD"/>
    <w:rsid w:val="7B841746"/>
    <w:rsid w:val="7B895F82"/>
    <w:rsid w:val="7B936545"/>
    <w:rsid w:val="7BC61F01"/>
    <w:rsid w:val="7BF02F86"/>
    <w:rsid w:val="7C5861D1"/>
    <w:rsid w:val="7C5A16C0"/>
    <w:rsid w:val="7C6C5AC7"/>
    <w:rsid w:val="7C873AFF"/>
    <w:rsid w:val="7C994602"/>
    <w:rsid w:val="7CAE7920"/>
    <w:rsid w:val="7CC6544B"/>
    <w:rsid w:val="7D0239FF"/>
    <w:rsid w:val="7D15612B"/>
    <w:rsid w:val="7D5E40CD"/>
    <w:rsid w:val="7D646914"/>
    <w:rsid w:val="7D6A5C7D"/>
    <w:rsid w:val="7D780369"/>
    <w:rsid w:val="7DCD56F2"/>
    <w:rsid w:val="7E154BC6"/>
    <w:rsid w:val="7E242EF7"/>
    <w:rsid w:val="7E89272D"/>
    <w:rsid w:val="7EAB5044"/>
    <w:rsid w:val="7ECD75F6"/>
    <w:rsid w:val="7EE8678D"/>
    <w:rsid w:val="7EF545BA"/>
    <w:rsid w:val="7F001CE7"/>
    <w:rsid w:val="7F463408"/>
    <w:rsid w:val="7F70035C"/>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99" w:semiHidden="0" w:name="Body Text First Indent 2" w:locked="1"/>
    <w:lsdException w:unhideWhenUsed="0" w:uiPriority="0" w:semiHidden="0" w:name="Note Heading" w:locked="1"/>
    <w:lsdException w:unhideWhenUsed="0" w:uiPriority="0" w:semiHidden="0" w:name="Body Text 2" w:locked="1"/>
    <w:lsdException w:qFormat="1" w:uiPriority="1"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outlineLvl w:val="1"/>
    </w:pPr>
    <w:rPr>
      <w:rFonts w:eastAsia="仿宋_GB2312"/>
      <w:sz w:val="28"/>
    </w:rPr>
  </w:style>
  <w:style w:type="paragraph" w:styleId="4">
    <w:name w:val="heading 3"/>
    <w:basedOn w:val="1"/>
    <w:next w:val="1"/>
    <w:unhideWhenUsed/>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25">
    <w:name w:val="Default Paragraph Font"/>
    <w:semiHidden/>
    <w:qFormat/>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locked/>
    <w:uiPriority w:val="99"/>
    <w:pPr>
      <w:ind w:firstLine="420" w:firstLineChars="200"/>
    </w:pPr>
  </w:style>
  <w:style w:type="paragraph" w:styleId="6">
    <w:name w:val="toc 1"/>
    <w:basedOn w:val="1"/>
    <w:next w:val="1"/>
    <w:qFormat/>
    <w:locked/>
    <w:uiPriority w:val="0"/>
    <w:pPr>
      <w:tabs>
        <w:tab w:val="left" w:pos="5760"/>
      </w:tabs>
      <w:adjustRightInd w:val="0"/>
      <w:snapToGrid w:val="0"/>
      <w:jc w:val="center"/>
    </w:pPr>
    <w:rPr>
      <w:rFonts w:ascii="Times New Roman" w:hAnsi="Times New Roman"/>
    </w:rPr>
  </w:style>
  <w:style w:type="paragraph" w:styleId="7">
    <w:name w:val="annotation text"/>
    <w:basedOn w:val="1"/>
    <w:link w:val="31"/>
    <w:semiHidden/>
    <w:qFormat/>
    <w:uiPriority w:val="0"/>
    <w:pPr>
      <w:jc w:val="left"/>
    </w:pPr>
    <w:rPr>
      <w:kern w:val="0"/>
      <w:sz w:val="24"/>
      <w:szCs w:val="20"/>
    </w:rPr>
  </w:style>
  <w:style w:type="paragraph" w:styleId="8">
    <w:name w:val="Body Text 3"/>
    <w:basedOn w:val="1"/>
    <w:unhideWhenUsed/>
    <w:qFormat/>
    <w:locked/>
    <w:uiPriority w:val="1"/>
    <w:pPr>
      <w:spacing w:after="120"/>
    </w:pPr>
    <w:rPr>
      <w:sz w:val="16"/>
      <w:szCs w:val="16"/>
    </w:rPr>
  </w:style>
  <w:style w:type="paragraph" w:styleId="9">
    <w:name w:val="Body Text"/>
    <w:basedOn w:val="1"/>
    <w:link w:val="32"/>
    <w:qFormat/>
    <w:uiPriority w:val="0"/>
    <w:pPr>
      <w:widowControl/>
      <w:snapToGrid w:val="0"/>
      <w:spacing w:before="60" w:after="160" w:line="259" w:lineRule="auto"/>
      <w:ind w:right="113"/>
    </w:pPr>
    <w:rPr>
      <w:kern w:val="0"/>
      <w:sz w:val="18"/>
      <w:szCs w:val="20"/>
    </w:rPr>
  </w:style>
  <w:style w:type="paragraph" w:styleId="10">
    <w:name w:val="Body Text Indent"/>
    <w:basedOn w:val="1"/>
    <w:link w:val="33"/>
    <w:qFormat/>
    <w:uiPriority w:val="0"/>
    <w:pPr>
      <w:spacing w:after="120"/>
      <w:ind w:left="420" w:leftChars="200"/>
    </w:pPr>
    <w:rPr>
      <w:kern w:val="0"/>
      <w:sz w:val="24"/>
      <w:szCs w:val="20"/>
    </w:rPr>
  </w:style>
  <w:style w:type="paragraph" w:styleId="11">
    <w:name w:val="Block Text"/>
    <w:basedOn w:val="1"/>
    <w:qFormat/>
    <w:locked/>
    <w:uiPriority w:val="0"/>
    <w:pPr>
      <w:spacing w:line="320" w:lineRule="exact"/>
      <w:ind w:left="113" w:right="113" w:firstLine="480" w:firstLineChars="200"/>
      <w:jc w:val="center"/>
    </w:pPr>
    <w:rPr>
      <w:b/>
      <w:sz w:val="13"/>
      <w:szCs w:val="15"/>
    </w:rPr>
  </w:style>
  <w:style w:type="paragraph" w:styleId="12">
    <w:name w:val="Plain Text"/>
    <w:basedOn w:val="1"/>
    <w:qFormat/>
    <w:locked/>
    <w:uiPriority w:val="0"/>
    <w:rPr>
      <w:rFonts w:ascii="宋体" w:hAnsi="Courier New"/>
      <w:sz w:val="20"/>
      <w:szCs w:val="20"/>
    </w:rPr>
  </w:style>
  <w:style w:type="paragraph" w:styleId="13">
    <w:name w:val="Date"/>
    <w:basedOn w:val="1"/>
    <w:next w:val="1"/>
    <w:link w:val="34"/>
    <w:qFormat/>
    <w:uiPriority w:val="0"/>
    <w:pPr>
      <w:ind w:left="100" w:leftChars="2500"/>
    </w:pPr>
    <w:rPr>
      <w:kern w:val="0"/>
      <w:sz w:val="24"/>
      <w:szCs w:val="20"/>
    </w:rPr>
  </w:style>
  <w:style w:type="paragraph" w:styleId="14">
    <w:name w:val="Body Text Indent 2"/>
    <w:basedOn w:val="1"/>
    <w:next w:val="1"/>
    <w:qFormat/>
    <w:locked/>
    <w:uiPriority w:val="0"/>
    <w:pPr>
      <w:spacing w:line="360" w:lineRule="auto"/>
      <w:ind w:left="420" w:leftChars="200"/>
    </w:pPr>
    <w:rPr>
      <w:rFonts w:ascii="Times New Roman" w:hAnsi="Times New Roman"/>
      <w:sz w:val="24"/>
    </w:rPr>
  </w:style>
  <w:style w:type="paragraph" w:styleId="15">
    <w:name w:val="Balloon Text"/>
    <w:basedOn w:val="1"/>
    <w:link w:val="35"/>
    <w:semiHidden/>
    <w:qFormat/>
    <w:uiPriority w:val="0"/>
    <w:rPr>
      <w:kern w:val="0"/>
      <w:sz w:val="18"/>
      <w:szCs w:val="20"/>
    </w:rPr>
  </w:style>
  <w:style w:type="paragraph" w:styleId="16">
    <w:name w:val="footer"/>
    <w:basedOn w:val="1"/>
    <w:link w:val="36"/>
    <w:qFormat/>
    <w:uiPriority w:val="99"/>
    <w:pPr>
      <w:tabs>
        <w:tab w:val="center" w:pos="4153"/>
        <w:tab w:val="right" w:pos="8306"/>
      </w:tabs>
      <w:snapToGrid w:val="0"/>
      <w:jc w:val="left"/>
    </w:pPr>
    <w:rPr>
      <w:kern w:val="0"/>
      <w:sz w:val="18"/>
      <w:szCs w:val="20"/>
    </w:rPr>
  </w:style>
  <w:style w:type="paragraph" w:styleId="17">
    <w:name w:val="header"/>
    <w:basedOn w:val="1"/>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able of figures"/>
    <w:basedOn w:val="1"/>
    <w:next w:val="1"/>
    <w:qFormat/>
    <w:locked/>
    <w:uiPriority w:val="0"/>
    <w:pPr>
      <w:ind w:leftChars="200" w:hanging="200" w:hangingChars="200"/>
    </w:pPr>
  </w:style>
  <w:style w:type="paragraph" w:styleId="19">
    <w:name w:val="Normal (Web)"/>
    <w:basedOn w:val="1"/>
    <w:link w:val="38"/>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7"/>
    <w:next w:val="7"/>
    <w:link w:val="39"/>
    <w:semiHidden/>
    <w:qFormat/>
    <w:uiPriority w:val="0"/>
    <w:rPr>
      <w:b/>
      <w:sz w:val="24"/>
      <w:szCs w:val="20"/>
    </w:rPr>
  </w:style>
  <w:style w:type="paragraph" w:styleId="21">
    <w:name w:val="Body Text First Indent"/>
    <w:basedOn w:val="9"/>
    <w:qFormat/>
    <w:locked/>
    <w:uiPriority w:val="99"/>
    <w:pPr>
      <w:spacing w:line="440" w:lineRule="exact"/>
      <w:ind w:firstLine="504"/>
    </w:pPr>
    <w:rPr>
      <w:spacing w:val="6"/>
    </w:rPr>
  </w:style>
  <w:style w:type="paragraph" w:styleId="22">
    <w:name w:val="Body Text First Indent 2"/>
    <w:basedOn w:val="10"/>
    <w:next w:val="1"/>
    <w:qFormat/>
    <w:locked/>
    <w:uiPriority w:val="99"/>
    <w:pPr>
      <w:ind w:firstLine="420" w:firstLineChars="200"/>
    </w:pPr>
    <w:rPr>
      <w:kern w:val="2"/>
      <w:sz w:val="21"/>
      <w:szCs w:val="24"/>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locked/>
    <w:uiPriority w:val="0"/>
    <w:rPr>
      <w:b/>
    </w:rPr>
  </w:style>
  <w:style w:type="character" w:styleId="27">
    <w:name w:val="page number"/>
    <w:basedOn w:val="25"/>
    <w:qFormat/>
    <w:locked/>
    <w:uiPriority w:val="0"/>
  </w:style>
  <w:style w:type="character" w:styleId="28">
    <w:name w:val="Hyperlink"/>
    <w:basedOn w:val="25"/>
    <w:qFormat/>
    <w:locked/>
    <w:uiPriority w:val="0"/>
    <w:rPr>
      <w:color w:val="0000FF"/>
      <w:u w:val="single"/>
    </w:rPr>
  </w:style>
  <w:style w:type="character" w:styleId="29">
    <w:name w:val="annotation reference"/>
    <w:semiHidden/>
    <w:qFormat/>
    <w:uiPriority w:val="0"/>
    <w:rPr>
      <w:sz w:val="21"/>
    </w:rPr>
  </w:style>
  <w:style w:type="paragraph" w:customStyle="1" w:styleId="30">
    <w:name w:val="Table Paragraph"/>
    <w:basedOn w:val="1"/>
    <w:qFormat/>
    <w:uiPriority w:val="1"/>
    <w:rPr>
      <w:rFonts w:ascii="宋体" w:hAnsi="宋体" w:cs="宋体"/>
      <w:lang w:val="zh-CN" w:bidi="zh-CN"/>
    </w:rPr>
  </w:style>
  <w:style w:type="character" w:customStyle="1" w:styleId="31">
    <w:name w:val="批注文字 Char"/>
    <w:link w:val="7"/>
    <w:qFormat/>
    <w:locked/>
    <w:uiPriority w:val="0"/>
    <w:rPr>
      <w:rFonts w:ascii="Times New Roman" w:hAnsi="Times New Roman" w:eastAsia="宋体"/>
      <w:sz w:val="24"/>
    </w:rPr>
  </w:style>
  <w:style w:type="character" w:customStyle="1" w:styleId="32">
    <w:name w:val="正文文本 Char"/>
    <w:link w:val="9"/>
    <w:qFormat/>
    <w:locked/>
    <w:uiPriority w:val="0"/>
    <w:rPr>
      <w:sz w:val="18"/>
    </w:rPr>
  </w:style>
  <w:style w:type="character" w:customStyle="1" w:styleId="33">
    <w:name w:val="正文文本缩进 Char"/>
    <w:link w:val="10"/>
    <w:semiHidden/>
    <w:qFormat/>
    <w:locked/>
    <w:uiPriority w:val="0"/>
    <w:rPr>
      <w:rFonts w:ascii="Times New Roman" w:hAnsi="Times New Roman" w:eastAsia="宋体"/>
      <w:sz w:val="24"/>
    </w:rPr>
  </w:style>
  <w:style w:type="character" w:customStyle="1" w:styleId="34">
    <w:name w:val="日期 Char"/>
    <w:link w:val="13"/>
    <w:qFormat/>
    <w:locked/>
    <w:uiPriority w:val="0"/>
    <w:rPr>
      <w:rFonts w:ascii="Times New Roman" w:hAnsi="Times New Roman" w:eastAsia="宋体"/>
      <w:sz w:val="24"/>
    </w:rPr>
  </w:style>
  <w:style w:type="character" w:customStyle="1" w:styleId="35">
    <w:name w:val="批注框文本 Char"/>
    <w:link w:val="15"/>
    <w:semiHidden/>
    <w:qFormat/>
    <w:locked/>
    <w:uiPriority w:val="0"/>
    <w:rPr>
      <w:rFonts w:ascii="Times New Roman" w:hAnsi="Times New Roman" w:eastAsia="宋体"/>
      <w:sz w:val="18"/>
    </w:rPr>
  </w:style>
  <w:style w:type="character" w:customStyle="1" w:styleId="36">
    <w:name w:val="页脚 Char"/>
    <w:link w:val="16"/>
    <w:qFormat/>
    <w:locked/>
    <w:uiPriority w:val="99"/>
    <w:rPr>
      <w:sz w:val="18"/>
    </w:rPr>
  </w:style>
  <w:style w:type="character" w:customStyle="1" w:styleId="37">
    <w:name w:val="页眉 Char"/>
    <w:link w:val="17"/>
    <w:qFormat/>
    <w:locked/>
    <w:uiPriority w:val="0"/>
    <w:rPr>
      <w:sz w:val="18"/>
    </w:rPr>
  </w:style>
  <w:style w:type="character" w:customStyle="1" w:styleId="38">
    <w:name w:val="普通(网站) Char"/>
    <w:link w:val="19"/>
    <w:qFormat/>
    <w:locked/>
    <w:uiPriority w:val="0"/>
    <w:rPr>
      <w:rFonts w:ascii="宋体" w:hAnsi="宋体" w:eastAsia="宋体"/>
      <w:sz w:val="24"/>
    </w:rPr>
  </w:style>
  <w:style w:type="character" w:customStyle="1" w:styleId="39">
    <w:name w:val="批注主题 Char"/>
    <w:link w:val="20"/>
    <w:semiHidden/>
    <w:qFormat/>
    <w:locked/>
    <w:uiPriority w:val="0"/>
    <w:rPr>
      <w:rFonts w:ascii="Times New Roman" w:hAnsi="Times New Roman" w:eastAsia="宋体"/>
      <w:b/>
      <w:kern w:val="2"/>
      <w:sz w:val="24"/>
    </w:rPr>
  </w:style>
  <w:style w:type="paragraph" w:customStyle="1" w:styleId="40">
    <w:name w:val="Default1"/>
    <w:qFormat/>
    <w:uiPriority w:val="99"/>
    <w:pPr>
      <w:widowControl w:val="0"/>
      <w:autoSpaceDE w:val="0"/>
      <w:autoSpaceDN w:val="0"/>
      <w:adjustRightInd w:val="0"/>
    </w:pPr>
    <w:rPr>
      <w:rFonts w:ascii="宋体" w:hAnsi="Times New Roman" w:eastAsia="微软雅黑" w:cs="宋体"/>
      <w:color w:val="000000"/>
      <w:sz w:val="24"/>
      <w:szCs w:val="24"/>
      <w:lang w:val="en-US" w:eastAsia="zh-CN" w:bidi="ar-SA"/>
    </w:rPr>
  </w:style>
  <w:style w:type="paragraph" w:customStyle="1" w:styleId="41">
    <w:name w:val="Default"/>
    <w:qFormat/>
    <w:uiPriority w:val="99"/>
    <w:pPr>
      <w:autoSpaceDE w:val="0"/>
      <w:autoSpaceDN w:val="0"/>
      <w:adjustRightInd w:val="0"/>
    </w:pPr>
    <w:rPr>
      <w:rFonts w:ascii="宋体" w:hAnsi="Calibri" w:eastAsia="宋体" w:cs="宋体"/>
      <w:color w:val="000000"/>
      <w:sz w:val="24"/>
      <w:szCs w:val="24"/>
      <w:lang w:val="en-US" w:eastAsia="zh-CN" w:bidi="ar-SA"/>
    </w:rPr>
  </w:style>
  <w:style w:type="character" w:customStyle="1" w:styleId="42">
    <w:name w:val="页脚 字符"/>
    <w:basedOn w:val="25"/>
    <w:qFormat/>
    <w:uiPriority w:val="99"/>
  </w:style>
  <w:style w:type="character" w:customStyle="1" w:styleId="43">
    <w:name w:val="正文文本 字符1"/>
    <w:semiHidden/>
    <w:qFormat/>
    <w:uiPriority w:val="0"/>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日期 字符"/>
    <w:semiHidden/>
    <w:qFormat/>
    <w:uiPriority w:val="0"/>
    <w:rPr>
      <w:rFonts w:ascii="Times New Roman" w:hAnsi="Times New Roman" w:eastAsia="宋体"/>
      <w:sz w:val="24"/>
    </w:rPr>
  </w:style>
  <w:style w:type="character" w:customStyle="1" w:styleId="47">
    <w:name w:val="批注文字 字符1"/>
    <w:semiHidden/>
    <w:qFormat/>
    <w:uiPriority w:val="0"/>
    <w:rPr>
      <w:rFonts w:ascii="Times New Roman" w:hAnsi="Times New Roman" w:eastAsia="宋体"/>
      <w:sz w:val="24"/>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0">
    <w:name w:val="萝卜"/>
    <w:basedOn w:val="1"/>
    <w:qFormat/>
    <w:uiPriority w:val="0"/>
    <w:pPr>
      <w:tabs>
        <w:tab w:val="left" w:pos="540"/>
      </w:tabs>
      <w:spacing w:line="360" w:lineRule="auto"/>
      <w:ind w:firstLine="200" w:firstLineChars="200"/>
    </w:pPr>
    <w:rPr>
      <w:rFonts w:ascii="Times New Roman" w:hAnsi="Times New Roman"/>
      <w:sz w:val="24"/>
    </w:rPr>
  </w:style>
  <w:style w:type="paragraph" w:customStyle="1" w:styleId="51">
    <w:name w:val="表格文字."/>
    <w:basedOn w:val="1"/>
    <w:qFormat/>
    <w:uiPriority w:val="0"/>
    <w:pPr>
      <w:adjustRightInd w:val="0"/>
      <w:snapToGrid w:val="0"/>
      <w:spacing w:line="400" w:lineRule="exact"/>
      <w:jc w:val="center"/>
    </w:pPr>
    <w:rPr>
      <w:rFonts w:ascii="Times New Roman" w:hAnsi="Times New Roman"/>
      <w:snapToGrid w:val="0"/>
      <w:color w:val="000000"/>
      <w:kern w:val="0"/>
      <w:szCs w:val="20"/>
    </w:rPr>
  </w:style>
  <w:style w:type="paragraph" w:customStyle="1" w:styleId="52">
    <w:name w:val="正文4"/>
    <w:qFormat/>
    <w:uiPriority w:val="0"/>
    <w:pPr>
      <w:jc w:val="both"/>
    </w:pPr>
    <w:rPr>
      <w:rFonts w:ascii="Times New Roman" w:hAnsi="Times New Roman" w:eastAsia="宋体" w:cs="Times New Roman"/>
      <w:kern w:val="2"/>
      <w:sz w:val="21"/>
      <w:szCs w:val="21"/>
      <w:lang w:val="en-US" w:eastAsia="zh-CN" w:bidi="ar-SA"/>
    </w:rPr>
  </w:style>
  <w:style w:type="table" w:customStyle="1" w:styleId="53">
    <w:name w:val="Table Normal"/>
    <w:unhideWhenUsed/>
    <w:qFormat/>
    <w:uiPriority w:val="0"/>
    <w:tblPr>
      <w:tblCellMar>
        <w:top w:w="0" w:type="dxa"/>
        <w:left w:w="0" w:type="dxa"/>
        <w:bottom w:w="0" w:type="dxa"/>
        <w:right w:w="0" w:type="dxa"/>
      </w:tblCellMar>
    </w:tblPr>
  </w:style>
  <w:style w:type="paragraph" w:customStyle="1" w:styleId="54">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55">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56">
    <w:name w:val="font11"/>
    <w:basedOn w:val="25"/>
    <w:qFormat/>
    <w:uiPriority w:val="0"/>
    <w:rPr>
      <w:rFonts w:hint="eastAsia" w:ascii="宋体" w:hAnsi="宋体" w:eastAsia="宋体" w:cs="宋体"/>
      <w:color w:val="000000"/>
      <w:sz w:val="21"/>
      <w:szCs w:val="21"/>
      <w:u w:val="none"/>
    </w:rPr>
  </w:style>
  <w:style w:type="character" w:customStyle="1" w:styleId="57">
    <w:name w:val="font21"/>
    <w:basedOn w:val="25"/>
    <w:qFormat/>
    <w:uiPriority w:val="0"/>
    <w:rPr>
      <w:rFonts w:hint="default" w:ascii="Times New Roman" w:hAnsi="Times New Roman" w:cs="Times New Roman"/>
      <w:color w:val="000000"/>
      <w:sz w:val="21"/>
      <w:szCs w:val="21"/>
      <w:u w:val="none"/>
    </w:rPr>
  </w:style>
  <w:style w:type="character" w:customStyle="1" w:styleId="58">
    <w:name w:val="font31"/>
    <w:basedOn w:val="25"/>
    <w:qFormat/>
    <w:uiPriority w:val="0"/>
    <w:rPr>
      <w:rFonts w:hint="default" w:ascii="Times New Roman" w:hAnsi="Times New Roman" w:cs="Times New Roman"/>
      <w:color w:val="000000"/>
      <w:sz w:val="21"/>
      <w:szCs w:val="21"/>
      <w:u w:val="none"/>
      <w:vertAlign w:val="subscript"/>
    </w:rPr>
  </w:style>
  <w:style w:type="character" w:customStyle="1" w:styleId="59">
    <w:name w:val="font41"/>
    <w:basedOn w:val="25"/>
    <w:qFormat/>
    <w:uiPriority w:val="0"/>
    <w:rPr>
      <w:rFonts w:hint="default" w:ascii="Times New Roman" w:hAnsi="Times New Roman" w:cs="Times New Roman"/>
      <w:color w:val="000000"/>
      <w:sz w:val="21"/>
      <w:szCs w:val="21"/>
      <w:u w:val="none"/>
      <w:vertAlign w:val="superscript"/>
    </w:r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Table Text"/>
    <w:basedOn w:val="1"/>
    <w:semiHidden/>
    <w:qFormat/>
    <w:uiPriority w:val="0"/>
    <w:rPr>
      <w:rFonts w:ascii="宋体" w:hAnsi="宋体" w:eastAsia="宋体" w:cs="宋体"/>
      <w:sz w:val="21"/>
      <w:szCs w:val="21"/>
      <w:lang w:val="en-US" w:eastAsia="en-US" w:bidi="ar-SA"/>
    </w:rPr>
  </w:style>
  <w:style w:type="paragraph" w:customStyle="1" w:styleId="62">
    <w:name w:val="正文1"/>
    <w:basedOn w:val="1"/>
    <w:qFormat/>
    <w:uiPriority w:val="0"/>
    <w:pPr>
      <w:adjustRightInd w:val="0"/>
      <w:spacing w:line="315" w:lineRule="atLeast"/>
    </w:pPr>
    <w:rPr>
      <w:rFonts w:hint="eastAsia" w:ascii="宋体"/>
      <w:kern w:val="0"/>
      <w:sz w:val="24"/>
      <w:szCs w:val="22"/>
    </w:rPr>
  </w:style>
  <w:style w:type="paragraph" w:customStyle="1" w:styleId="63">
    <w:name w:val="页眉1"/>
    <w:basedOn w:val="1"/>
    <w:qFormat/>
    <w:uiPriority w:val="0"/>
    <w:pPr>
      <w:pBdr>
        <w:bottom w:val="single" w:color="auto" w:sz="6" w:space="1"/>
      </w:pBdr>
      <w:tabs>
        <w:tab w:val="center" w:pos="4153"/>
        <w:tab w:val="right" w:pos="8306"/>
      </w:tabs>
      <w:snapToGrid w:val="0"/>
      <w:jc w:val="center"/>
    </w:pPr>
    <w:rPr>
      <w:sz w:val="1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QxNDExNjU3Mzc4IiwKCSJHcm91cElkIiA6ICIyMjUzNTQ5MjciLAoJIkltYWdlIiA6ICJpVkJPUncwS0dnb0FBQUFOU1VoRVVnQUFBK1FBQUFNMUNBWUFBQUQ1UHp1YkFBQUFBWE5TUjBJQXJzNGM2UUFBSUFCSlJFRlVlSnpzM1hsOFRGZi9CL0RQblNWN0pMSllIbHRJeEZKa3NaVFd6cU5heW8rcVdsdGJWU3RQRnp5bDJrYlZXa1ZGVllyR1RpbE5KRWlMRXJIRVVwSklDSkswQ1JKVUZnblpNelAzOTRmTVBCa3prMDFpc256ZXIxZGZPdWVlYys3M2pweVk3OXh6endH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0RWJ3ZjdqUTRkbVlETlZ5QUFBQUFFbEZUa1N1UW1DQyIsCgkiVGhlbWUiIDogIiIsCgkiVHlwZSIgOiAiZmxvdyIsCgkiVXNlcklkIiA6ICIyOTA1NzkyNTkiLAoJIlZlcnNpb24iIDogIjk3Igp9Cg=="/>
    </extobj>
    <extobj name="ECB019B1-382A-4266-B25C-5B523AA43C14-2">
      <extobjdata type="ECB019B1-382A-4266-B25C-5B523AA43C14" data="ewoJIkZpbGVJZCIgOiAiMzQxNDExNjU3Mzc4IiwKCSJHcm91cElkIiA6ICIyMjUzNTQ5MjciLAoJIkltYWdlIiA6ICJpVkJPUncwS0dnb0FBQUFOU1VoRVVnQUFBK1FBQUFNMUNBWUFBQUQ1UHp1YkFBQUFBWE5TUjBJQXJzNGM2UUFBSUFCSlJFRlVlSnpzM1hsOFRGZi9CL0RQblNWN0pMSllIbHRJeEZKa3NaVFd6cU5heW8rcVdsdGJWU3RQRnp5bDJrYlZXa1ZGVllyR1RpbE5KRWlMRXJIRVVwSklDSkswQ1JKVUZnblpNelAzOTRmTVBCa3prMDFpc256ZXIxZGZPdWVlYys3M2pweVk3OXh6endH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0RWJ3ZjdqUTRkbVlETlZ5QUFBQUFFbEZUa1N1UW1DQyIsCgkiVGhlbWUiIDogIiIsCgkiVHlwZSIgOiAiZmxvdyIsCgkiVXNlcklkIiA6ICIyOTA1NzkyNTkiLAoJIlZlcnNpb24iIDogIjEwMiIKfQo="/>
    </extobj>
    <extobj name="ECB019B1-382A-4266-B25C-5B523AA43C14-3">
      <extobjdata type="ECB019B1-382A-4266-B25C-5B523AA43C14" data="ewoJIkZpbGVJZCIgOiAiMzQxNDExNjU3Mzc4IiwKCSJHcm91cElkIiA6ICIyMjUzNTQ5MjciLAoJIkltYWdlIiA6ICJpVkJPUncwS0dnb0FBQUFOU1VoRVVnQUFBK1FBQUFNMUNBWUFBQUQ1UHp1YkFBQUFBWE5TUjBJQXJzNGM2UUFBSUFCSlJFRlVlSnpzM1hsOFRGZi9CL0RQblNWN0pMSllIbHRJeEZKa3NaVFd6cU5heW8rcVdsdGJWU3RQRnp5bDJrYlZXa1ZGVllyR1RpbE5KRWlMRXJIRVVwSklDSkswQ1JKVUZnblpNelAzOTRmTVBCa3prMDFpc256ZXIxZGZPdWVlYys3M2pweVk3OXh6endH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0RWJ3ZjdqUTRkbVlETlZ5QUFBQUFFbEZUa1N1UW1DQyIsCgkiVGhlbWUiIDogIiIsCgkiVHlwZSIgOiAiZmxvdyIsCgkiVXNlcklkIiA6ICIyOTA1NzkyNTkiLAoJIlZlcnNpb24iIDogIjk3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53</Pages>
  <Words>14607</Words>
  <Characters>16175</Characters>
  <Lines>13</Lines>
  <Paragraphs>3</Paragraphs>
  <TotalTime>11</TotalTime>
  <ScaleCrop>false</ScaleCrop>
  <LinksUpToDate>false</LinksUpToDate>
  <CharactersWithSpaces>16257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大胖</cp:lastModifiedBy>
  <cp:lastPrinted>2020-12-29T02:43:00Z</cp:lastPrinted>
  <dcterms:modified xsi:type="dcterms:W3CDTF">2025-12-12T04:26:45Z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66037198DD9D49FFBD72FBE4090E135B_13</vt:lpwstr>
  </property>
  <property fmtid="{D5CDD505-2E9C-101B-9397-08002B2CF9AE}" pid="4" name="KSOTemplateDocerSaveRecord">
    <vt:lpwstr>eyJoZGlkIjoiMGQ4ZTcxMzMyZjQ3YzIyY2Y2ZGIzMjA3MzQzZjk5YzkiLCJ1c2VySWQiOiIzMzM5MjE0NDMifQ==</vt:lpwstr>
  </property>
</Properties>
</file>