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39880F">
      <w:pPr>
        <w:spacing w:line="560" w:lineRule="exact"/>
        <w:rPr>
          <w:rFonts w:hint="eastAsia" w:ascii="黑体" w:hAnsi="黑体" w:eastAsia="黑体"/>
          <w:color w:val="auto"/>
          <w:sz w:val="32"/>
          <w:szCs w:val="32"/>
          <w:highlight w:val="none"/>
          <w:lang w:eastAsia="zh-CN"/>
        </w:rPr>
      </w:pPr>
      <w:r>
        <w:rPr>
          <w:rFonts w:hint="eastAsia" w:ascii="黑体" w:hAnsi="黑体" w:eastAsia="黑体"/>
          <w:color w:val="auto"/>
          <w:sz w:val="32"/>
          <w:szCs w:val="32"/>
          <w:highlight w:val="none"/>
        </w:rPr>
        <w:t>附件</w:t>
      </w:r>
      <w:r>
        <w:rPr>
          <w:rFonts w:hint="eastAsia" w:ascii="黑体" w:hAnsi="黑体" w:eastAsia="黑体"/>
          <w:color w:val="auto"/>
          <w:sz w:val="32"/>
          <w:szCs w:val="32"/>
          <w:highlight w:val="none"/>
          <w:lang w:val="en-US" w:eastAsia="zh-CN"/>
        </w:rPr>
        <w:t>4</w:t>
      </w:r>
    </w:p>
    <w:p w14:paraId="634FDF38">
      <w:pPr>
        <w:spacing w:line="700" w:lineRule="exact"/>
        <w:jc w:val="center"/>
        <w:rPr>
          <w:rFonts w:hint="eastAsia" w:ascii="方正小标宋简体" w:eastAsia="方正小标宋简体"/>
          <w:color w:val="auto"/>
          <w:spacing w:val="-12"/>
          <w:sz w:val="44"/>
          <w:szCs w:val="44"/>
          <w:highlight w:val="none"/>
        </w:rPr>
      </w:pPr>
      <w:r>
        <w:rPr>
          <w:rFonts w:hint="eastAsia" w:ascii="方正小标宋简体" w:eastAsia="方正小标宋简体"/>
          <w:color w:val="auto"/>
          <w:spacing w:val="-12"/>
          <w:sz w:val="44"/>
          <w:szCs w:val="44"/>
          <w:highlight w:val="none"/>
        </w:rPr>
        <w:t>关于部分检验项目的说明</w:t>
      </w:r>
    </w:p>
    <w:p w14:paraId="34FB809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right="0" w:firstLine="640" w:firstLineChars="200"/>
        <w:textAlignment w:val="auto"/>
        <w:rPr>
          <w:rFonts w:hint="eastAsia" w:eastAsia="黑体"/>
          <w:color w:val="auto"/>
          <w:sz w:val="32"/>
          <w:szCs w:val="32"/>
          <w:lang w:val="en-US" w:eastAsia="zh-CN"/>
        </w:rPr>
      </w:pPr>
      <w:r>
        <w:rPr>
          <w:rFonts w:hint="eastAsia" w:eastAsia="黑体"/>
          <w:color w:val="auto"/>
          <w:sz w:val="32"/>
          <w:szCs w:val="32"/>
          <w:lang w:val="en-US" w:eastAsia="zh-CN"/>
        </w:rPr>
        <w:t>一、恩诺沙星(以恩诺沙星与环丙沙星之和计)</w:t>
      </w:r>
    </w:p>
    <w:p w14:paraId="6939378F">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leftChars="0" w:right="0" w:rightChars="0" w:firstLine="664" w:firstLineChars="200"/>
        <w:textAlignment w:val="auto"/>
        <w:rPr>
          <w:rFonts w:hint="default" w:ascii="方正仿宋_GB2312" w:hAnsi="Microsoft YaHei UI" w:eastAsia="方正仿宋_GB2312" w:cs="宋体"/>
          <w:color w:val="333333"/>
          <w:spacing w:val="6"/>
          <w:kern w:val="0"/>
          <w:sz w:val="32"/>
          <w:szCs w:val="32"/>
          <w:lang w:val="en-US" w:eastAsia="zh-CN" w:bidi="ar-SA"/>
        </w:rPr>
      </w:pPr>
      <w:r>
        <w:rPr>
          <w:rFonts w:hint="default" w:ascii="方正仿宋_GB2312" w:hAnsi="Microsoft YaHei UI" w:eastAsia="方正仿宋_GB2312" w:cs="宋体"/>
          <w:color w:val="333333"/>
          <w:spacing w:val="6"/>
          <w:kern w:val="0"/>
          <w:sz w:val="32"/>
          <w:szCs w:val="32"/>
          <w:lang w:val="en-US" w:eastAsia="zh-CN" w:bidi="ar-SA"/>
        </w:rPr>
        <w:t>恩诺沙星属第三代喹诺酮类药物，是一类人工合成的广谱抗菌药，用于治疗动物的皮肤感染、呼吸道感染等，是动物专属用药。长期食用恩诺沙星超标的食品，可能导致在人体中蓄积，进而对人体机能产生危害，还可能使人体产生耐药性菌株。《食品安全国家标准 食品中兽药最大残留限量》（GB 31650-2019）中规定，恩诺沙星在</w:t>
      </w:r>
      <w:r>
        <w:rPr>
          <w:rFonts w:hint="eastAsia" w:ascii="方正仿宋_GB2312" w:hAnsi="Microsoft YaHei UI" w:eastAsia="方正仿宋_GB2312" w:cs="宋体"/>
          <w:color w:val="333333"/>
          <w:spacing w:val="6"/>
          <w:kern w:val="0"/>
          <w:sz w:val="32"/>
          <w:szCs w:val="32"/>
          <w:lang w:val="en-US" w:eastAsia="zh-CN" w:bidi="ar-SA"/>
        </w:rPr>
        <w:t>牛蛙</w:t>
      </w:r>
      <w:r>
        <w:rPr>
          <w:rFonts w:hint="default" w:ascii="方正仿宋_GB2312" w:hAnsi="Microsoft YaHei UI" w:eastAsia="方正仿宋_GB2312" w:cs="宋体"/>
          <w:color w:val="333333"/>
          <w:spacing w:val="6"/>
          <w:kern w:val="0"/>
          <w:sz w:val="32"/>
          <w:szCs w:val="32"/>
          <w:lang w:val="en-US" w:eastAsia="zh-CN" w:bidi="ar-SA"/>
        </w:rPr>
        <w:t>中最大残留限量值为100</w:t>
      </w:r>
      <w:r>
        <w:rPr>
          <w:rFonts w:hint="eastAsia" w:ascii="方正仿宋_GB2312" w:hAnsi="Microsoft YaHei UI" w:eastAsia="方正仿宋_GB2312" w:cs="宋体"/>
          <w:color w:val="333333"/>
          <w:spacing w:val="6"/>
          <w:kern w:val="0"/>
          <w:sz w:val="32"/>
          <w:szCs w:val="32"/>
          <w:lang w:val="en-US" w:eastAsia="zh-CN" w:bidi="ar-SA"/>
        </w:rPr>
        <w:t>μ</w:t>
      </w:r>
      <w:r>
        <w:rPr>
          <w:rFonts w:hint="default" w:ascii="方正仿宋_GB2312" w:hAnsi="Microsoft YaHei UI" w:eastAsia="方正仿宋_GB2312" w:cs="宋体"/>
          <w:color w:val="333333"/>
          <w:spacing w:val="6"/>
          <w:kern w:val="0"/>
          <w:sz w:val="32"/>
          <w:szCs w:val="32"/>
          <w:lang w:val="en-US" w:eastAsia="zh-CN" w:bidi="ar-SA"/>
        </w:rPr>
        <w:t>g/kg。</w:t>
      </w:r>
      <w:r>
        <w:rPr>
          <w:rFonts w:hint="eastAsia" w:ascii="方正仿宋_GB2312" w:hAnsi="Microsoft YaHei UI" w:eastAsia="方正仿宋_GB2312" w:cs="宋体"/>
          <w:color w:val="333333"/>
          <w:spacing w:val="6"/>
          <w:kern w:val="0"/>
          <w:sz w:val="32"/>
          <w:szCs w:val="32"/>
          <w:lang w:val="en-US" w:eastAsia="zh-CN" w:bidi="ar-SA"/>
        </w:rPr>
        <w:t>牛蛙</w:t>
      </w:r>
      <w:r>
        <w:rPr>
          <w:rFonts w:hint="default" w:ascii="方正仿宋_GB2312" w:hAnsi="Microsoft YaHei UI" w:eastAsia="方正仿宋_GB2312" w:cs="宋体"/>
          <w:color w:val="333333"/>
          <w:spacing w:val="6"/>
          <w:kern w:val="0"/>
          <w:sz w:val="32"/>
          <w:szCs w:val="32"/>
          <w:lang w:val="en-US" w:eastAsia="zh-CN" w:bidi="ar-SA"/>
        </w:rPr>
        <w:t>中恩诺沙星超标的原因，可能是在养殖过程中为快速控制疫病，违规加大用药量或不遵守休药期规定，致使产品上市销售时的药物残留量超标。</w:t>
      </w:r>
    </w:p>
    <w:p w14:paraId="7F388D0B">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leftChars="0" w:right="0" w:rightChars="0" w:firstLine="640" w:firstLineChars="200"/>
        <w:textAlignment w:val="auto"/>
        <w:rPr>
          <w:rFonts w:hint="eastAsia" w:eastAsia="黑体"/>
          <w:color w:val="auto"/>
          <w:sz w:val="32"/>
          <w:szCs w:val="32"/>
          <w:lang w:val="en-US" w:eastAsia="zh-CN"/>
        </w:rPr>
      </w:pPr>
      <w:r>
        <w:rPr>
          <w:rFonts w:hint="eastAsia" w:eastAsia="黑体" w:cs="Times New Roman"/>
          <w:color w:val="auto"/>
          <w:kern w:val="0"/>
          <w:sz w:val="32"/>
          <w:szCs w:val="32"/>
          <w:lang w:val="en-US" w:eastAsia="zh-CN" w:bidi="ar"/>
        </w:rPr>
        <w:t>二</w:t>
      </w:r>
      <w:r>
        <w:rPr>
          <w:rFonts w:hint="eastAsia" w:ascii="Times New Roman" w:hAnsi="Times New Roman" w:eastAsia="黑体" w:cs="Times New Roman"/>
          <w:color w:val="auto"/>
          <w:kern w:val="0"/>
          <w:sz w:val="32"/>
          <w:szCs w:val="32"/>
          <w:lang w:val="en-US" w:eastAsia="zh-CN" w:bidi="ar"/>
        </w:rPr>
        <w:t>、</w:t>
      </w:r>
      <w:r>
        <w:rPr>
          <w:rFonts w:hint="eastAsia" w:eastAsia="黑体"/>
          <w:color w:val="auto"/>
          <w:sz w:val="32"/>
          <w:szCs w:val="32"/>
          <w:lang w:val="en-US" w:eastAsia="zh-CN"/>
        </w:rPr>
        <w:t>吡唑醚菌酯</w:t>
      </w:r>
    </w:p>
    <w:p w14:paraId="332CAA5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right="0" w:firstLine="664" w:firstLineChars="200"/>
        <w:textAlignment w:val="auto"/>
        <w:rPr>
          <w:rFonts w:hint="default" w:ascii="方正仿宋_GB2312" w:hAnsi="Microsoft YaHei UI" w:eastAsia="方正仿宋_GB2312" w:cs="宋体"/>
          <w:color w:val="333333"/>
          <w:spacing w:val="6"/>
          <w:kern w:val="0"/>
          <w:sz w:val="32"/>
          <w:szCs w:val="32"/>
          <w:lang w:val="en-US" w:eastAsia="zh-CN" w:bidi="ar-SA"/>
        </w:rPr>
      </w:pPr>
      <w:bookmarkStart w:id="0" w:name="_Hlk86851958"/>
      <w:r>
        <w:rPr>
          <w:rFonts w:hint="default" w:ascii="方正仿宋_GB2312" w:hAnsi="Microsoft YaHei UI" w:eastAsia="方正仿宋_GB2312" w:cs="宋体"/>
          <w:color w:val="333333"/>
          <w:spacing w:val="6"/>
          <w:kern w:val="0"/>
          <w:sz w:val="32"/>
          <w:szCs w:val="32"/>
          <w:lang w:val="en-US" w:eastAsia="zh-CN" w:bidi="ar-SA"/>
        </w:rPr>
        <w:t>吡唑醚菌酯为杀菌剂，属于甲氧基氨基甲酸酯类，通过抑制菌株的呼吸作用，进而达到杀菌的效果，可防治香蕉等黑星病、叶斑病等。通过食品摄入一般不会导致吡唑醚菌酯的急性中毒，但长期食用吡唑醚菌酯超标的食品，对人体健康也有一定影响。《食品安全国家标准食品中农药最大残留限量》(GB2763-2021)中规定，唑醚菌酯在</w:t>
      </w:r>
      <w:r>
        <w:rPr>
          <w:rFonts w:hint="eastAsia" w:ascii="方正仿宋_GB2312" w:hAnsi="Microsoft YaHei UI" w:eastAsia="方正仿宋_GB2312" w:cs="宋体"/>
          <w:color w:val="333333"/>
          <w:spacing w:val="6"/>
          <w:kern w:val="0"/>
          <w:sz w:val="32"/>
          <w:szCs w:val="32"/>
          <w:lang w:val="en-US" w:eastAsia="zh-CN" w:bidi="ar-SA"/>
        </w:rPr>
        <w:t>荔枝</w:t>
      </w:r>
      <w:r>
        <w:rPr>
          <w:rFonts w:hint="default" w:ascii="方正仿宋_GB2312" w:hAnsi="Microsoft YaHei UI" w:eastAsia="方正仿宋_GB2312" w:cs="宋体"/>
          <w:color w:val="333333"/>
          <w:spacing w:val="6"/>
          <w:kern w:val="0"/>
          <w:sz w:val="32"/>
          <w:szCs w:val="32"/>
          <w:lang w:val="en-US" w:eastAsia="zh-CN" w:bidi="ar-SA"/>
        </w:rPr>
        <w:t>中的最大残留限量值为0.1 mg/kg。</w:t>
      </w:r>
      <w:r>
        <w:rPr>
          <w:rFonts w:hint="eastAsia" w:ascii="方正仿宋_GB2312" w:hAnsi="Microsoft YaHei UI" w:eastAsia="方正仿宋_GB2312" w:cs="宋体"/>
          <w:color w:val="333333"/>
          <w:spacing w:val="6"/>
          <w:kern w:val="0"/>
          <w:sz w:val="32"/>
          <w:szCs w:val="32"/>
          <w:lang w:val="en-US" w:eastAsia="zh-CN" w:bidi="ar-SA"/>
        </w:rPr>
        <w:t>荔枝</w:t>
      </w:r>
      <w:r>
        <w:rPr>
          <w:rFonts w:hint="default" w:ascii="方正仿宋_GB2312" w:hAnsi="Microsoft YaHei UI" w:eastAsia="方正仿宋_GB2312" w:cs="宋体"/>
          <w:color w:val="333333"/>
          <w:spacing w:val="6"/>
          <w:kern w:val="0"/>
          <w:sz w:val="32"/>
          <w:szCs w:val="32"/>
          <w:lang w:val="en-US" w:eastAsia="zh-CN" w:bidi="ar-SA"/>
        </w:rPr>
        <w:t>中唑醚菌酯残留量超标的原因，可能是为快速控制病情，加大用药量或未遵守采摘间隔期规定，致使上市销售的产品中残留量超标。</w:t>
      </w:r>
    </w:p>
    <w:bookmarkEnd w:id="0"/>
    <w:p w14:paraId="278868EE">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leftChars="0" w:right="0" w:rightChars="0" w:firstLine="640" w:firstLineChars="200"/>
        <w:textAlignment w:val="auto"/>
        <w:rPr>
          <w:rFonts w:hint="eastAsia" w:eastAsia="黑体" w:cs="Times New Roman"/>
          <w:color w:val="auto"/>
          <w:kern w:val="0"/>
          <w:sz w:val="32"/>
          <w:szCs w:val="32"/>
          <w:lang w:val="en-US" w:eastAsia="zh-CN" w:bidi="ar"/>
        </w:rPr>
      </w:pPr>
      <w:r>
        <w:rPr>
          <w:rFonts w:hint="eastAsia" w:eastAsia="黑体" w:cs="Times New Roman"/>
          <w:color w:val="auto"/>
          <w:kern w:val="0"/>
          <w:sz w:val="32"/>
          <w:szCs w:val="32"/>
          <w:lang w:val="en-US" w:eastAsia="zh-CN" w:bidi="ar"/>
        </w:rPr>
        <w:t>三、氯氟氰菊酯和高效氯氟氰菊酯</w:t>
      </w:r>
    </w:p>
    <w:p w14:paraId="0F2EC29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right="0" w:firstLine="664" w:firstLineChars="200"/>
        <w:textAlignment w:val="auto"/>
        <w:rPr>
          <w:rFonts w:hint="eastAsia" w:ascii="方正仿宋_GB2312" w:hAnsi="Microsoft YaHei UI" w:eastAsia="方正仿宋_GB2312" w:cs="宋体"/>
          <w:color w:val="333333"/>
          <w:spacing w:val="6"/>
          <w:kern w:val="0"/>
          <w:sz w:val="32"/>
          <w:szCs w:val="32"/>
          <w:lang w:val="en-US" w:eastAsia="zh-CN" w:bidi="ar-SA"/>
        </w:rPr>
      </w:pPr>
      <w:r>
        <w:rPr>
          <w:rFonts w:hint="eastAsia" w:ascii="方正仿宋_GB2312" w:hAnsi="Microsoft YaHei UI" w:eastAsia="方正仿宋_GB2312" w:cs="宋体"/>
          <w:color w:val="333333"/>
          <w:spacing w:val="6"/>
          <w:kern w:val="0"/>
          <w:sz w:val="32"/>
          <w:szCs w:val="32"/>
          <w:lang w:val="en-US" w:eastAsia="zh-CN" w:bidi="ar-SA"/>
        </w:rPr>
        <w:t>氯氟氰菊酯和高效氯氟氰菊酯是一种常见的杀虫剂，可以有效的防治棉花、果树、蔬菜、大豆等作物上的多种害虫，也能防治动物体上的寄生虫。具有杀虫广谱、速度快、持效期长的特点。氯氟氰菊酯和高效氯氟氰菊酯属于神经毒农药，具备触杀和胃毒作用, 对眼睛和皮肤有刺激作用。《食品安全国家标准 食品中农药最大残留限量》（GB 2763—2021）中的规定，氯氟氰菊酯和高效氯氟氰菊酯在荔枝中的最大残留限量值为0.1 mg/kg。水果、蔬菜中氯氟氰菊酯和高效氯氟氰菊酯的超标主要是在喷洒使用农药时配比含量过高、喷洒后雨水淋洗时间短、降解周期未到，及采摘周期短造成农药的残留量过高。</w:t>
      </w:r>
    </w:p>
    <w:p w14:paraId="053BA37A">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leftChars="0" w:right="0" w:rightChars="0" w:firstLine="640" w:firstLineChars="200"/>
        <w:textAlignment w:val="auto"/>
        <w:rPr>
          <w:rFonts w:hint="eastAsia" w:eastAsia="黑体" w:cs="Times New Roman"/>
          <w:color w:val="auto"/>
          <w:kern w:val="0"/>
          <w:sz w:val="32"/>
          <w:szCs w:val="32"/>
          <w:lang w:val="en-US" w:eastAsia="zh-CN" w:bidi="ar"/>
        </w:rPr>
      </w:pPr>
      <w:r>
        <w:rPr>
          <w:rFonts w:hint="eastAsia" w:eastAsia="黑体" w:cs="Times New Roman"/>
          <w:color w:val="auto"/>
          <w:kern w:val="0"/>
          <w:sz w:val="32"/>
          <w:szCs w:val="32"/>
          <w:lang w:val="en-US" w:eastAsia="zh-CN" w:bidi="ar"/>
        </w:rPr>
        <w:t>四、大肠菌群</w:t>
      </w:r>
    </w:p>
    <w:p w14:paraId="09A8A73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right="0" w:firstLine="664" w:firstLineChars="200"/>
        <w:textAlignment w:val="auto"/>
        <w:rPr>
          <w:rFonts w:hint="eastAsia" w:ascii="方正仿宋_GB2312" w:hAnsi="Microsoft YaHei UI" w:eastAsia="方正仿宋_GB2312" w:cs="宋体"/>
          <w:color w:val="333333"/>
          <w:spacing w:val="6"/>
          <w:kern w:val="0"/>
          <w:sz w:val="32"/>
          <w:szCs w:val="32"/>
          <w:lang w:val="en-US" w:eastAsia="zh-CN" w:bidi="ar-SA"/>
        </w:rPr>
      </w:pPr>
      <w:r>
        <w:rPr>
          <w:rFonts w:hint="eastAsia" w:ascii="方正仿宋_GB2312" w:hAnsi="Microsoft YaHei UI" w:eastAsia="方正仿宋_GB2312" w:cs="宋体"/>
          <w:color w:val="333333"/>
          <w:spacing w:val="6"/>
          <w:kern w:val="0"/>
          <w:sz w:val="32"/>
          <w:szCs w:val="32"/>
          <w:lang w:val="en-US" w:eastAsia="zh-CN" w:bidi="ar-SA"/>
        </w:rPr>
        <w:t>大肠菌群是国内</w:t>
      </w:r>
      <w:bookmarkStart w:id="1" w:name="_GoBack"/>
      <w:bookmarkEnd w:id="1"/>
      <w:r>
        <w:rPr>
          <w:rFonts w:hint="eastAsia" w:ascii="方正仿宋_GB2312" w:hAnsi="Microsoft YaHei UI" w:eastAsia="方正仿宋_GB2312" w:cs="宋体"/>
          <w:color w:val="333333"/>
          <w:spacing w:val="6"/>
          <w:kern w:val="0"/>
          <w:sz w:val="32"/>
          <w:szCs w:val="32"/>
          <w:lang w:val="en-US" w:eastAsia="zh-CN" w:bidi="ar-SA"/>
        </w:rPr>
        <w:t>外通用的食品污染常用指示菌之一。大肠菌群是国内外通用的食品污染常用指示菌之一。餐（饮）具检出大肠菌群，提示被致病菌（如沙门氏菌、志贺氏菌、致病性大肠杆菌）污染的可能性较大。《食品安全国家标准 消毒餐（饮）具》（GB 14934—2016）中规定，餐（饮）具中不得检出大肠菌群。餐（饮）具中检出大肠菌群的原因，可能是餐具清洗不彻底、消毒灭菌不彻底，也可能是操作人员或周围环境不清洁，造成餐饮具二次污染。</w:t>
      </w:r>
    </w:p>
    <w:p w14:paraId="5A7D4318">
      <w:pPr>
        <w:widowControl/>
        <w:shd w:val="clear" w:color="auto" w:fill="FFFFFF"/>
        <w:spacing w:line="284" w:lineRule="atLeast"/>
        <w:ind w:firstLine="664" w:firstLineChars="200"/>
        <w:rPr>
          <w:rFonts w:hint="eastAsia" w:ascii="方正仿宋_GB2312" w:hAnsi="Microsoft YaHei UI" w:eastAsia="方正仿宋_GB2312" w:cs="宋体"/>
          <w:color w:val="333333"/>
          <w:spacing w:val="6"/>
          <w:kern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F60FD26-189A-4D45-9753-DB70F23914E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auto"/>
    <w:pitch w:val="default"/>
    <w:sig w:usb0="00000001" w:usb1="08000000" w:usb2="00000000" w:usb3="00000000" w:csb0="00040000" w:csb1="00000000"/>
    <w:embedRegular r:id="rId2" w:fontKey="{4B318F7E-9EFB-405B-AE99-A2F2542FB2A0}"/>
  </w:font>
  <w:font w:name="方正仿宋_GB2312">
    <w:panose1 w:val="02000000000000000000"/>
    <w:charset w:val="86"/>
    <w:family w:val="auto"/>
    <w:pitch w:val="default"/>
    <w:sig w:usb0="A00002BF" w:usb1="184F6CFA" w:usb2="00000012" w:usb3="00000000" w:csb0="00040001" w:csb1="00000000"/>
    <w:embedRegular r:id="rId3" w:fontKey="{75FDA0C4-0E73-46AA-941D-47DC9925390C}"/>
  </w:font>
  <w:font w:name="Microsoft YaHei UI">
    <w:panose1 w:val="020B0503020204020204"/>
    <w:charset w:val="86"/>
    <w:family w:val="swiss"/>
    <w:pitch w:val="default"/>
    <w:sig w:usb0="80000287" w:usb1="2ACF3C50" w:usb2="00000016" w:usb3="00000000" w:csb0="0004001F" w:csb1="00000000"/>
    <w:embedRegular r:id="rId4" w:fontKey="{EF7D1D81-F501-4993-A010-BCADF0F3410E}"/>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5B1365"/>
    <w:multiLevelType w:val="multilevel"/>
    <w:tmpl w:val="275B1365"/>
    <w:lvl w:ilvl="0" w:tentative="0">
      <w:start w:val="1"/>
      <w:numFmt w:val="decimal"/>
      <w:suff w:val="space"/>
      <w:lvlText w:val="%1"/>
      <w:lvlJc w:val="left"/>
      <w:pPr>
        <w:ind w:left="5812" w:hanging="425"/>
      </w:pPr>
      <w:rPr>
        <w:rFonts w:hint="eastAsia"/>
        <w:color w:val="auto"/>
        <w:sz w:val="32"/>
        <w:szCs w:val="32"/>
      </w:rPr>
    </w:lvl>
    <w:lvl w:ilvl="1" w:tentative="0">
      <w:start w:val="1"/>
      <w:numFmt w:val="decimal"/>
      <w:pStyle w:val="9"/>
      <w:suff w:val="space"/>
      <w:lvlText w:val="%1.%2"/>
      <w:lvlJc w:val="left"/>
      <w:pPr>
        <w:ind w:left="709" w:hanging="567"/>
      </w:pPr>
      <w:rPr>
        <w:b/>
        <w:bCs w:val="0"/>
        <w:i w:val="0"/>
        <w:iCs w:val="0"/>
        <w:caps w:val="0"/>
        <w:smallCaps w:val="0"/>
        <w:strike w:val="0"/>
        <w:dstrike w:val="0"/>
        <w:vanish w:val="0"/>
        <w:spacing w:val="0"/>
        <w:position w:val="0"/>
        <w:sz w:val="30"/>
        <w:szCs w:val="3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2" w:tentative="0">
      <w:start w:val="1"/>
      <w:numFmt w:val="decimal"/>
      <w:pStyle w:val="11"/>
      <w:suff w:val="space"/>
      <w:lvlText w:val="%1.%2.%3"/>
      <w:lvlJc w:val="left"/>
      <w:pPr>
        <w:ind w:left="2268" w:hanging="1701"/>
      </w:pPr>
      <w:rPr>
        <w:rFonts w:hint="default" w:ascii="Times New Roman" w:hAnsi="Times New Roman" w:cs="Times New Roman"/>
        <w:b/>
        <w:bCs/>
        <w:i w:val="0"/>
        <w:iCs w:val="0"/>
        <w:caps w:val="0"/>
        <w:smallCaps w:val="0"/>
        <w:strike w:val="0"/>
        <w:dstrike w:val="0"/>
        <w:vanish w:val="0"/>
        <w:color w:val="auto"/>
        <w:spacing w:val="0"/>
        <w:position w:val="0"/>
        <w:sz w:val="28"/>
        <w:szCs w:val="28"/>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suff w:val="space"/>
      <w:lvlText w:val="%1.%2.%3.%4"/>
      <w:lvlJc w:val="left"/>
      <w:pPr>
        <w:ind w:left="1247" w:hanging="397"/>
      </w:pPr>
      <w:rPr>
        <w:rFonts w:hint="eastAsia" w:ascii="Times New Roman" w:hAnsi="Times New Roman" w:cs="Times New Roman"/>
        <w:b/>
        <w:bCs w:val="0"/>
        <w:i w:val="0"/>
        <w:iCs w:val="0"/>
        <w:caps w:val="0"/>
        <w:smallCaps w:val="0"/>
        <w:strike w:val="0"/>
        <w:dstrike w:val="0"/>
        <w:vanish w:val="0"/>
        <w:color w:val="000000"/>
        <w:spacing w:val="0"/>
        <w:position w:val="0"/>
        <w:sz w:val="24"/>
        <w:szCs w:val="24"/>
        <w:u w:val="none"/>
        <w:vertAlign w:val="baseline"/>
        <w14:shadow w14:blurRad="0" w14:dist="0" w14:dir="0" w14:sx="0" w14:sy="0" w14:kx="0" w14:ky="0" w14:algn="none">
          <w14:srgbClr w14:val="000000"/>
        </w14:shadow>
      </w:rPr>
    </w:lvl>
    <w:lvl w:ilvl="4" w:tentative="0">
      <w:start w:val="1"/>
      <w:numFmt w:val="decimal"/>
      <w:lvlText w:val="%1.%2.%3.%4.%5"/>
      <w:lvlJc w:val="left"/>
      <w:pPr>
        <w:ind w:left="425" w:hanging="425"/>
      </w:pPr>
      <w:rPr>
        <w:rFonts w:hint="eastAsia"/>
      </w:rPr>
    </w:lvl>
    <w:lvl w:ilvl="5" w:tentative="0">
      <w:start w:val="1"/>
      <w:numFmt w:val="decimal"/>
      <w:lvlText w:val="%1.%2.%3.%4.%5.%6"/>
      <w:lvlJc w:val="left"/>
      <w:pPr>
        <w:ind w:left="425" w:hanging="425"/>
      </w:pPr>
      <w:rPr>
        <w:rFonts w:hint="eastAsia"/>
      </w:rPr>
    </w:lvl>
    <w:lvl w:ilvl="6" w:tentative="0">
      <w:start w:val="1"/>
      <w:numFmt w:val="decimal"/>
      <w:lvlText w:val="%1.%2.%3.%4.%5.%6.%7"/>
      <w:lvlJc w:val="left"/>
      <w:pPr>
        <w:ind w:left="425" w:hanging="425"/>
      </w:pPr>
      <w:rPr>
        <w:rFonts w:hint="eastAsia"/>
      </w:rPr>
    </w:lvl>
    <w:lvl w:ilvl="7" w:tentative="0">
      <w:start w:val="1"/>
      <w:numFmt w:val="decimal"/>
      <w:lvlText w:val="%1.%2.%3.%4.%5.%6.%7.%8"/>
      <w:lvlJc w:val="left"/>
      <w:pPr>
        <w:ind w:left="425" w:hanging="425"/>
      </w:pPr>
      <w:rPr>
        <w:rFonts w:hint="eastAsia"/>
      </w:rPr>
    </w:lvl>
    <w:lvl w:ilvl="8" w:tentative="0">
      <w:start w:val="1"/>
      <w:numFmt w:val="decimal"/>
      <w:lvlText w:val="%1.%2.%3.%4.%5.%6.%7.%8.%9"/>
      <w:lvlJc w:val="left"/>
      <w:pPr>
        <w:ind w:left="425" w:hanging="425"/>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BhZGE5ZjYwZWI3NjIwMjQxNGNmMWExYmZmZTdkZmYifQ=="/>
    <w:docVar w:name="KSO_WPS_MARK_KEY" w:val="cf789c8f-b383-4d35-9ffb-e505c3268617"/>
  </w:docVars>
  <w:rsids>
    <w:rsidRoot w:val="00000000"/>
    <w:rsid w:val="004A0410"/>
    <w:rsid w:val="01243ADB"/>
    <w:rsid w:val="01D35AF0"/>
    <w:rsid w:val="02685C0C"/>
    <w:rsid w:val="02962021"/>
    <w:rsid w:val="041B0A5C"/>
    <w:rsid w:val="04E11CA6"/>
    <w:rsid w:val="0511706A"/>
    <w:rsid w:val="051C683A"/>
    <w:rsid w:val="0553166D"/>
    <w:rsid w:val="064C75F3"/>
    <w:rsid w:val="07577FFE"/>
    <w:rsid w:val="07AF388B"/>
    <w:rsid w:val="07AF6C01"/>
    <w:rsid w:val="09EB7896"/>
    <w:rsid w:val="0A502407"/>
    <w:rsid w:val="0A686706"/>
    <w:rsid w:val="0BDC31C7"/>
    <w:rsid w:val="0C452B1A"/>
    <w:rsid w:val="0C470926"/>
    <w:rsid w:val="0C79740B"/>
    <w:rsid w:val="0D4508F8"/>
    <w:rsid w:val="0E4F1993"/>
    <w:rsid w:val="0F182768"/>
    <w:rsid w:val="111351D6"/>
    <w:rsid w:val="12771554"/>
    <w:rsid w:val="12F65C8A"/>
    <w:rsid w:val="144933C4"/>
    <w:rsid w:val="15216A63"/>
    <w:rsid w:val="17AF791F"/>
    <w:rsid w:val="1841462C"/>
    <w:rsid w:val="19396B1B"/>
    <w:rsid w:val="1C0A3439"/>
    <w:rsid w:val="1CB05AB4"/>
    <w:rsid w:val="1D6C7E17"/>
    <w:rsid w:val="1D7B287B"/>
    <w:rsid w:val="1E0D0FBE"/>
    <w:rsid w:val="1EB3600A"/>
    <w:rsid w:val="1EFD5B70"/>
    <w:rsid w:val="1F205A8A"/>
    <w:rsid w:val="1FF521D2"/>
    <w:rsid w:val="210E2811"/>
    <w:rsid w:val="219519F6"/>
    <w:rsid w:val="227F510E"/>
    <w:rsid w:val="231F5A1C"/>
    <w:rsid w:val="24A02F9B"/>
    <w:rsid w:val="25113A8A"/>
    <w:rsid w:val="25ED0053"/>
    <w:rsid w:val="27206206"/>
    <w:rsid w:val="27BC431A"/>
    <w:rsid w:val="28BC3D0D"/>
    <w:rsid w:val="29123C49"/>
    <w:rsid w:val="2A720B27"/>
    <w:rsid w:val="2B0820F1"/>
    <w:rsid w:val="2BAB7764"/>
    <w:rsid w:val="2BFA75BD"/>
    <w:rsid w:val="2D2A5B13"/>
    <w:rsid w:val="2D940DB4"/>
    <w:rsid w:val="2E312CC6"/>
    <w:rsid w:val="2E547418"/>
    <w:rsid w:val="2F746FD4"/>
    <w:rsid w:val="33A20EF9"/>
    <w:rsid w:val="36AC109C"/>
    <w:rsid w:val="3801798E"/>
    <w:rsid w:val="380C4C33"/>
    <w:rsid w:val="392A6928"/>
    <w:rsid w:val="3AB94550"/>
    <w:rsid w:val="3ADC3D9A"/>
    <w:rsid w:val="3B0E03F8"/>
    <w:rsid w:val="3B201ED9"/>
    <w:rsid w:val="3B4D6651"/>
    <w:rsid w:val="3BAF131E"/>
    <w:rsid w:val="3BFE660C"/>
    <w:rsid w:val="3CCC056A"/>
    <w:rsid w:val="3CFB538C"/>
    <w:rsid w:val="3DF87C5F"/>
    <w:rsid w:val="3F2A1972"/>
    <w:rsid w:val="3FC27A03"/>
    <w:rsid w:val="3FD00141"/>
    <w:rsid w:val="4050500F"/>
    <w:rsid w:val="408A2F44"/>
    <w:rsid w:val="409078A1"/>
    <w:rsid w:val="42674891"/>
    <w:rsid w:val="435C016E"/>
    <w:rsid w:val="436F31F7"/>
    <w:rsid w:val="43E1086D"/>
    <w:rsid w:val="44297E76"/>
    <w:rsid w:val="45041820"/>
    <w:rsid w:val="45331FAE"/>
    <w:rsid w:val="46BA58D8"/>
    <w:rsid w:val="47121270"/>
    <w:rsid w:val="48A00AFD"/>
    <w:rsid w:val="48CF053E"/>
    <w:rsid w:val="49A168DB"/>
    <w:rsid w:val="4BB46D99"/>
    <w:rsid w:val="4BF73B51"/>
    <w:rsid w:val="4D001F86"/>
    <w:rsid w:val="4EC73AF9"/>
    <w:rsid w:val="4EE5110B"/>
    <w:rsid w:val="4EEC05F8"/>
    <w:rsid w:val="513D15DF"/>
    <w:rsid w:val="51750D79"/>
    <w:rsid w:val="52656CF4"/>
    <w:rsid w:val="53CC6C4A"/>
    <w:rsid w:val="53F561A1"/>
    <w:rsid w:val="54EC7620"/>
    <w:rsid w:val="55E464CD"/>
    <w:rsid w:val="5620262E"/>
    <w:rsid w:val="572F3778"/>
    <w:rsid w:val="574D00A2"/>
    <w:rsid w:val="57C817C8"/>
    <w:rsid w:val="57F901AF"/>
    <w:rsid w:val="583D5D79"/>
    <w:rsid w:val="58CE6F20"/>
    <w:rsid w:val="596C0CB3"/>
    <w:rsid w:val="5A1E10E2"/>
    <w:rsid w:val="5A516AE4"/>
    <w:rsid w:val="5B180653"/>
    <w:rsid w:val="5B2C1E72"/>
    <w:rsid w:val="5C4406C7"/>
    <w:rsid w:val="5D7C348F"/>
    <w:rsid w:val="5D964551"/>
    <w:rsid w:val="5DCC5A5B"/>
    <w:rsid w:val="5E457D25"/>
    <w:rsid w:val="5EA42A39"/>
    <w:rsid w:val="5F9E593F"/>
    <w:rsid w:val="610E7066"/>
    <w:rsid w:val="612956DC"/>
    <w:rsid w:val="616E1BAE"/>
    <w:rsid w:val="61A17D4A"/>
    <w:rsid w:val="63220635"/>
    <w:rsid w:val="63BA4EAB"/>
    <w:rsid w:val="64D02D4C"/>
    <w:rsid w:val="65D20785"/>
    <w:rsid w:val="665B6338"/>
    <w:rsid w:val="678E44EB"/>
    <w:rsid w:val="696916CB"/>
    <w:rsid w:val="6B797260"/>
    <w:rsid w:val="6C0E102E"/>
    <w:rsid w:val="6CF353E9"/>
    <w:rsid w:val="6EB94A26"/>
    <w:rsid w:val="71196327"/>
    <w:rsid w:val="72620A4E"/>
    <w:rsid w:val="72B01004"/>
    <w:rsid w:val="75B20C52"/>
    <w:rsid w:val="76515061"/>
    <w:rsid w:val="769E5DCD"/>
    <w:rsid w:val="76D2275A"/>
    <w:rsid w:val="77EB6DF0"/>
    <w:rsid w:val="796846A3"/>
    <w:rsid w:val="79BC42C0"/>
    <w:rsid w:val="7A304F8E"/>
    <w:rsid w:val="7A8F346E"/>
    <w:rsid w:val="7E2D0F3A"/>
    <w:rsid w:val="7E7C227A"/>
    <w:rsid w:val="7E876C05"/>
    <w:rsid w:val="7FB977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Body Text Indent"/>
    <w:basedOn w:val="1"/>
    <w:unhideWhenUsed/>
    <w:qFormat/>
    <w:uiPriority w:val="99"/>
    <w:pPr>
      <w:spacing w:after="120"/>
      <w:ind w:left="420" w:leftChars="200"/>
    </w:pPr>
    <w:rPr>
      <w:rFonts w:hAnsi="Calibri"/>
      <w:kern w:val="0"/>
      <w:szCs w:val="20"/>
    </w:rPr>
  </w:style>
  <w:style w:type="paragraph" w:styleId="4">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paragraph" w:styleId="5">
    <w:name w:val="Body Text First Indent 2"/>
    <w:basedOn w:val="3"/>
    <w:unhideWhenUsed/>
    <w:qFormat/>
    <w:uiPriority w:val="99"/>
    <w:pPr>
      <w:ind w:firstLine="420" w:firstLineChars="200"/>
    </w:pPr>
  </w:style>
  <w:style w:type="character" w:styleId="8">
    <w:name w:val="Strong"/>
    <w:basedOn w:val="7"/>
    <w:qFormat/>
    <w:uiPriority w:val="0"/>
    <w:rPr>
      <w:b/>
    </w:rPr>
  </w:style>
  <w:style w:type="paragraph" w:customStyle="1" w:styleId="9">
    <w:name w:val="A二级"/>
    <w:basedOn w:val="1"/>
    <w:qFormat/>
    <w:uiPriority w:val="0"/>
    <w:pPr>
      <w:widowControl w:val="0"/>
      <w:numPr>
        <w:ilvl w:val="1"/>
        <w:numId w:val="1"/>
      </w:numPr>
      <w:spacing w:before="100" w:beforeLines="100" w:line="360" w:lineRule="auto"/>
      <w:outlineLvl w:val="1"/>
    </w:pPr>
    <w:rPr>
      <w:rFonts w:ascii="Times New Roman" w:hAnsi="Times New Roman" w:eastAsia="华文中宋" w:cs="Times New Roman"/>
      <w:b/>
      <w:kern w:val="2"/>
      <w:sz w:val="30"/>
    </w:rPr>
  </w:style>
  <w:style w:type="paragraph" w:customStyle="1" w:styleId="10">
    <w:name w:val="A正文"/>
    <w:qFormat/>
    <w:uiPriority w:val="99"/>
    <w:pPr>
      <w:spacing w:line="360" w:lineRule="auto"/>
    </w:pPr>
    <w:rPr>
      <w:rFonts w:ascii="Times New Roman" w:hAnsi="Times New Roman" w:eastAsia="华文中宋" w:cs="Times New Roman"/>
      <w:kern w:val="2"/>
      <w:sz w:val="24"/>
      <w:szCs w:val="48"/>
      <w:lang w:val="en-US" w:eastAsia="zh-CN" w:bidi="ar-SA"/>
    </w:rPr>
  </w:style>
  <w:style w:type="paragraph" w:customStyle="1" w:styleId="11">
    <w:name w:val="A三级"/>
    <w:basedOn w:val="9"/>
    <w:qFormat/>
    <w:uiPriority w:val="0"/>
    <w:pPr>
      <w:numPr>
        <w:ilvl w:val="2"/>
      </w:numPr>
      <w:spacing w:beforeLines="0" w:beforeAutospacing="1"/>
      <w:ind w:left="0" w:firstLine="0"/>
      <w:outlineLvl w:val="2"/>
    </w:pPr>
    <w:rPr>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957</Words>
  <Characters>1013</Characters>
  <Lines>0</Lines>
  <Paragraphs>0</Paragraphs>
  <TotalTime>26</TotalTime>
  <ScaleCrop>false</ScaleCrop>
  <LinksUpToDate>false</LinksUpToDate>
  <CharactersWithSpaces>1022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THTF</dc:creator>
  <cp:lastModifiedBy>孙博宏</cp:lastModifiedBy>
  <dcterms:modified xsi:type="dcterms:W3CDTF">2025-07-29T02:20:30Z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5E36372C56514923842922769A47053C_13</vt:lpwstr>
  </property>
  <property fmtid="{D5CDD505-2E9C-101B-9397-08002B2CF9AE}" pid="4" name="KSOTemplateDocerSaveRecord">
    <vt:lpwstr>eyJoZGlkIjoiYjJjOTQxYzhjODMyMDAzZmE0MDJkMWFkNmJlNDkwYTUiLCJ1c2VySWQiOiI0MTY1OTI3NDcifQ==</vt:lpwstr>
  </property>
</Properties>
</file>