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adjustRightInd w:val="0"/>
        <w:snapToGrid w:val="0"/>
        <w:spacing w:before="192" w:beforeLines="80"/>
        <w:jc w:val="center"/>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pPr>
        <w:adjustRightInd w:val="0"/>
        <w:snapToGrid w:val="0"/>
        <w:spacing w:line="288" w:lineRule="auto"/>
        <w:jc w:val="center"/>
        <w:outlineLvl w:val="0"/>
        <w:rPr>
          <w:rFonts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288" w:lineRule="auto"/>
        <w:rPr>
          <w:rFonts w:hint="eastAsia" w:ascii="仿宋_GB2312" w:eastAsia="仿宋_GB2312"/>
          <w:color w:val="auto"/>
          <w:sz w:val="36"/>
          <w:szCs w:val="36"/>
          <w:highlight w:val="none"/>
        </w:rPr>
      </w:pPr>
    </w:p>
    <w:p>
      <w:pPr>
        <w:adjustRightInd w:val="0"/>
        <w:snapToGrid w:val="0"/>
        <w:spacing w:line="288" w:lineRule="auto"/>
        <w:rPr>
          <w:rFonts w:hint="eastAsia" w:ascii="仿宋_GB2312" w:eastAsia="仿宋_GB2312"/>
          <w:color w:val="auto"/>
          <w:sz w:val="36"/>
          <w:szCs w:val="36"/>
          <w:highlight w:val="none"/>
        </w:rPr>
      </w:pPr>
    </w:p>
    <w:p>
      <w:pPr>
        <w:adjustRightInd w:val="0"/>
        <w:snapToGrid w:val="0"/>
        <w:spacing w:line="288" w:lineRule="auto"/>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 xml:space="preserve">项目名称： </w:t>
      </w:r>
      <w:r>
        <w:rPr>
          <w:rFonts w:hint="eastAsia"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rPr>
        <w:t xml:space="preserve">主动安全产品生产项目 </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rPr>
        <w:t>西安正昌电子股份有限公司</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none"/>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rPr>
          <w:rFonts w:hint="eastAsia"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hint="eastAsia" w:ascii="仿宋_GB2312" w:eastAsia="仿宋_GB2312"/>
          <w:color w:val="auto"/>
          <w:sz w:val="36"/>
          <w:szCs w:val="36"/>
          <w:highlight w:val="none"/>
          <w:u w:val="single"/>
        </w:rPr>
        <w:t>二零二</w:t>
      </w:r>
      <w:r>
        <w:rPr>
          <w:rFonts w:hint="eastAsia" w:ascii="仿宋_GB2312" w:eastAsia="仿宋_GB2312"/>
          <w:color w:val="auto"/>
          <w:sz w:val="36"/>
          <w:szCs w:val="36"/>
          <w:highlight w:val="none"/>
          <w:u w:val="single"/>
          <w:lang w:eastAsia="zh-CN"/>
        </w:rPr>
        <w:t>四</w:t>
      </w:r>
      <w:r>
        <w:rPr>
          <w:rFonts w:hint="eastAsia" w:ascii="仿宋_GB2312" w:eastAsia="仿宋_GB2312"/>
          <w:color w:val="auto"/>
          <w:sz w:val="36"/>
          <w:szCs w:val="36"/>
          <w:highlight w:val="none"/>
          <w:u w:val="single"/>
        </w:rPr>
        <w:t>年</w:t>
      </w:r>
      <w:r>
        <w:rPr>
          <w:rFonts w:hint="eastAsia" w:ascii="仿宋_GB2312" w:eastAsia="仿宋_GB2312"/>
          <w:color w:val="auto"/>
          <w:sz w:val="36"/>
          <w:szCs w:val="36"/>
          <w:highlight w:val="none"/>
          <w:u w:val="single"/>
          <w:lang w:eastAsia="zh-CN"/>
        </w:rPr>
        <w:t>一</w:t>
      </w:r>
      <w:r>
        <w:rPr>
          <w:rFonts w:hint="eastAsia" w:ascii="仿宋_GB2312" w:eastAsia="仿宋_GB2312"/>
          <w:color w:val="auto"/>
          <w:sz w:val="36"/>
          <w:szCs w:val="36"/>
          <w:highlight w:val="none"/>
          <w:u w:val="single"/>
        </w:rPr>
        <w:t>月</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lang w:val="en-US" w:eastAsia="zh-CN"/>
        </w:rPr>
        <w:t xml:space="preserve">    </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p>
      <w:pPr>
        <w:adjustRightInd w:val="0"/>
        <w:snapToGrid w:val="0"/>
        <w:spacing w:line="288" w:lineRule="auto"/>
        <w:ind w:firstLine="1040"/>
        <w:rPr>
          <w:rFonts w:hint="eastAsia" w:ascii="仿宋_GB2312" w:eastAsia="仿宋_GB2312"/>
          <w:color w:val="auto"/>
          <w:sz w:val="36"/>
          <w:szCs w:val="36"/>
          <w:highlight w:val="none"/>
        </w:rPr>
      </w:pPr>
    </w:p>
    <w:bookmarkEnd w:id="0"/>
    <w:p>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17"/>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2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305"/>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7156" w:type="dxa"/>
            <w:gridSpan w:val="3"/>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主动安全产品生产项目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7156" w:type="dxa"/>
            <w:gridSpan w:val="3"/>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建设单位联系人</w:t>
            </w:r>
          </w:p>
        </w:tc>
        <w:tc>
          <w:tcPr>
            <w:tcW w:w="2305" w:type="dxa"/>
            <w:noWrap w:val="0"/>
            <w:vAlign w:val="center"/>
          </w:tcPr>
          <w:p>
            <w:pPr>
              <w:adjustRightInd w:val="0"/>
              <w:snapToGrid w:val="0"/>
              <w:jc w:val="center"/>
              <w:rPr>
                <w:rFonts w:ascii="宋体" w:hAnsi="宋体" w:cs="宋体"/>
                <w:color w:val="auto"/>
                <w:szCs w:val="21"/>
                <w:highlight w:val="none"/>
              </w:rPr>
            </w:pPr>
            <w:r>
              <w:rPr>
                <w:rFonts w:hint="eastAsia"/>
                <w:color w:val="auto"/>
                <w:szCs w:val="21"/>
                <w:highlight w:val="none"/>
              </w:rPr>
              <w:t>王茜</w:t>
            </w:r>
          </w:p>
        </w:tc>
        <w:tc>
          <w:tcPr>
            <w:tcW w:w="2212"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2639" w:type="dxa"/>
            <w:noWrap w:val="0"/>
            <w:vAlign w:val="center"/>
          </w:tcPr>
          <w:p>
            <w:pPr>
              <w:adjustRightInd w:val="0"/>
              <w:snapToGrid w:val="0"/>
              <w:jc w:val="center"/>
              <w:rPr>
                <w:rFonts w:ascii="宋体" w:hAnsi="宋体" w:cs="宋体"/>
                <w:color w:val="auto"/>
                <w:szCs w:val="21"/>
                <w:highlight w:val="none"/>
              </w:rPr>
            </w:pPr>
            <w:r>
              <w:rPr>
                <w:rFonts w:hint="eastAsia"/>
                <w:color w:val="auto"/>
                <w:szCs w:val="21"/>
                <w:highlight w:val="none"/>
              </w:rPr>
              <w:t>13700221071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7156" w:type="dxa"/>
            <w:gridSpan w:val="3"/>
            <w:noWrap w:val="0"/>
            <w:vAlign w:val="center"/>
          </w:tcPr>
          <w:p>
            <w:pPr>
              <w:adjustRightInd w:val="0"/>
              <w:snapToGrid w:val="0"/>
              <w:jc w:val="center"/>
              <w:rPr>
                <w:rFonts w:ascii="宋体" w:hAnsi="宋体" w:cs="宋体"/>
                <w:color w:val="auto"/>
                <w:szCs w:val="21"/>
                <w:highlight w:val="none"/>
              </w:rPr>
            </w:pPr>
            <w:r>
              <w:rPr>
                <w:rFonts w:hint="eastAsia"/>
                <w:color w:val="auto"/>
                <w:szCs w:val="21"/>
                <w:highlight w:val="none"/>
              </w:rPr>
              <w:t>陕西省西安市莲湖区大庆路西段与枣园</w:t>
            </w:r>
            <w:r>
              <w:rPr>
                <w:rFonts w:hint="eastAsia"/>
                <w:color w:val="auto"/>
                <w:szCs w:val="21"/>
                <w:highlight w:val="none"/>
                <w:lang w:eastAsia="zh-CN"/>
              </w:rPr>
              <w:t>南路交会处</w:t>
            </w:r>
            <w:r>
              <w:rPr>
                <w:rFonts w:hint="eastAsia"/>
                <w:color w:val="auto"/>
                <w:szCs w:val="21"/>
                <w:highlight w:val="none"/>
              </w:rPr>
              <w:t>西北角陕西法士特齿轮有限责任公司厂区内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7156" w:type="dxa"/>
            <w:gridSpan w:val="3"/>
            <w:noWrap w:val="0"/>
            <w:vAlign w:val="center"/>
          </w:tcPr>
          <w:p>
            <w:pPr>
              <w:jc w:val="center"/>
              <w:rPr>
                <w:color w:val="auto"/>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车间（西郊展厅）：</w:t>
            </w:r>
            <w:r>
              <w:rPr>
                <w:rFonts w:hint="eastAsia" w:ascii="宋体" w:hAnsi="宋体" w:cs="宋体"/>
                <w:color w:val="auto"/>
                <w:szCs w:val="21"/>
                <w:highlight w:val="none"/>
              </w:rPr>
              <w:t>（</w:t>
            </w:r>
            <w:r>
              <w:rPr>
                <w:rFonts w:ascii="宋体" w:hAnsi="宋体" w:cs="宋体"/>
                <w:color w:val="auto"/>
                <w:szCs w:val="21"/>
                <w:highlight w:val="none"/>
                <w:u w:val="single"/>
              </w:rPr>
              <w:t xml:space="preserve"> </w:t>
            </w:r>
            <w:r>
              <w:rPr>
                <w:color w:val="auto"/>
                <w:highlight w:val="none"/>
                <w:u w:val="single"/>
                <w:shd w:val="clear" w:color="auto" w:fill="FFFFFF"/>
              </w:rPr>
              <w:t>108</w:t>
            </w:r>
            <w:r>
              <w:rPr>
                <w:rFonts w:ascii="宋体" w:hAnsi="宋体" w:cs="宋体"/>
                <w:color w:val="auto"/>
                <w:szCs w:val="21"/>
                <w:highlight w:val="none"/>
                <w:u w:val="single"/>
              </w:rPr>
              <w:t xml:space="preserve"> </w:t>
            </w:r>
            <w:r>
              <w:rPr>
                <w:rFonts w:hint="eastAsia" w:ascii="宋体" w:hAnsi="宋体" w:cs="宋体"/>
                <w:color w:val="auto"/>
                <w:szCs w:val="21"/>
                <w:highlight w:val="none"/>
              </w:rPr>
              <w:t>度</w:t>
            </w:r>
            <w:r>
              <w:rPr>
                <w:rFonts w:ascii="宋体" w:hAnsi="宋体" w:cs="宋体"/>
                <w:color w:val="auto"/>
                <w:szCs w:val="21"/>
                <w:highlight w:val="none"/>
                <w:u w:val="single"/>
              </w:rPr>
              <w:t xml:space="preserve"> </w:t>
            </w:r>
            <w:r>
              <w:rPr>
                <w:color w:val="auto"/>
                <w:highlight w:val="none"/>
                <w:u w:val="single"/>
                <w:shd w:val="clear" w:color="auto" w:fill="FFFFFF"/>
              </w:rPr>
              <w:t>51</w:t>
            </w:r>
            <w:r>
              <w:rPr>
                <w:rFonts w:ascii="宋体" w:hAnsi="宋体" w:cs="宋体"/>
                <w:color w:val="auto"/>
                <w:szCs w:val="21"/>
                <w:highlight w:val="none"/>
                <w:u w:val="single"/>
              </w:rPr>
              <w:t xml:space="preserve"> </w:t>
            </w:r>
            <w:r>
              <w:rPr>
                <w:rFonts w:hint="eastAsia" w:ascii="宋体" w:hAnsi="宋体" w:cs="宋体"/>
                <w:color w:val="auto"/>
                <w:szCs w:val="21"/>
                <w:highlight w:val="none"/>
              </w:rPr>
              <w:t>分</w:t>
            </w:r>
            <w:r>
              <w:rPr>
                <w:rFonts w:ascii="宋体" w:hAnsi="宋体" w:cs="宋体"/>
                <w:color w:val="auto"/>
                <w:szCs w:val="21"/>
                <w:highlight w:val="none"/>
                <w:u w:val="single"/>
              </w:rPr>
              <w:t xml:space="preserve"> </w:t>
            </w:r>
            <w:r>
              <w:rPr>
                <w:color w:val="auto"/>
                <w:highlight w:val="none"/>
                <w:u w:val="single"/>
                <w:shd w:val="clear" w:color="auto" w:fill="FFFFFF"/>
              </w:rPr>
              <w:t>6.180</w:t>
            </w:r>
            <w:r>
              <w:rPr>
                <w:rFonts w:ascii="宋体" w:hAnsi="宋体" w:cs="宋体"/>
                <w:color w:val="auto"/>
                <w:szCs w:val="21"/>
                <w:highlight w:val="none"/>
                <w:u w:val="single"/>
              </w:rPr>
              <w:t xml:space="preserve"> </w:t>
            </w:r>
            <w:r>
              <w:rPr>
                <w:rFonts w:hint="eastAsia" w:ascii="宋体" w:hAnsi="宋体" w:cs="宋体"/>
                <w:color w:val="auto"/>
                <w:szCs w:val="21"/>
                <w:highlight w:val="none"/>
              </w:rPr>
              <w:t>秒</w:t>
            </w:r>
            <w:r>
              <w:rPr>
                <w:rFonts w:hint="eastAsia"/>
                <w:color w:val="auto"/>
                <w:highlight w:val="none"/>
                <w:u w:val="single"/>
                <w:shd w:val="clear" w:color="auto" w:fill="FFFFFF"/>
              </w:rPr>
              <w:t>，34</w:t>
            </w:r>
            <w:r>
              <w:rPr>
                <w:color w:val="auto"/>
                <w:highlight w:val="none"/>
                <w:u w:val="single"/>
                <w:shd w:val="clear" w:color="auto" w:fill="FFFFFF"/>
              </w:rPr>
              <w:t xml:space="preserve"> </w:t>
            </w:r>
            <w:r>
              <w:rPr>
                <w:rFonts w:hint="eastAsia"/>
                <w:color w:val="auto"/>
                <w:highlight w:val="none"/>
                <w:shd w:val="clear" w:color="auto" w:fill="FFFFFF"/>
              </w:rPr>
              <w:t>度</w:t>
            </w:r>
            <w:r>
              <w:rPr>
                <w:color w:val="auto"/>
                <w:highlight w:val="none"/>
                <w:shd w:val="clear" w:color="auto" w:fill="FFFFFF"/>
              </w:rPr>
              <w:t xml:space="preserve"> </w:t>
            </w:r>
            <w:r>
              <w:rPr>
                <w:color w:val="auto"/>
                <w:highlight w:val="none"/>
                <w:u w:val="single"/>
                <w:shd w:val="clear" w:color="auto" w:fill="FFFFFF"/>
              </w:rPr>
              <w:t xml:space="preserve"> </w:t>
            </w:r>
            <w:r>
              <w:rPr>
                <w:rFonts w:hint="eastAsia"/>
                <w:color w:val="auto"/>
                <w:highlight w:val="none"/>
                <w:u w:val="single"/>
                <w:shd w:val="clear" w:color="auto" w:fill="FFFFFF"/>
              </w:rPr>
              <w:t>16</w:t>
            </w:r>
            <w:r>
              <w:rPr>
                <w:color w:val="auto"/>
                <w:highlight w:val="none"/>
                <w:u w:val="single"/>
                <w:shd w:val="clear" w:color="auto" w:fill="FFFFFF"/>
              </w:rPr>
              <w:t xml:space="preserve"> </w:t>
            </w:r>
            <w:r>
              <w:rPr>
                <w:rFonts w:hint="eastAsia"/>
                <w:color w:val="auto"/>
                <w:highlight w:val="none"/>
                <w:shd w:val="clear" w:color="auto" w:fill="FFFFFF"/>
              </w:rPr>
              <w:t>分</w:t>
            </w:r>
            <w:r>
              <w:rPr>
                <w:color w:val="auto"/>
                <w:highlight w:val="none"/>
                <w:shd w:val="clear" w:color="auto" w:fill="FFFFFF"/>
              </w:rPr>
              <w:t xml:space="preserve"> </w:t>
            </w:r>
            <w:r>
              <w:rPr>
                <w:rFonts w:hint="eastAsia"/>
                <w:color w:val="auto"/>
                <w:highlight w:val="none"/>
                <w:u w:val="single"/>
                <w:shd w:val="clear" w:color="auto" w:fill="FFFFFF"/>
              </w:rPr>
              <w:t>31.268</w:t>
            </w:r>
            <w:r>
              <w:rPr>
                <w:color w:val="auto"/>
                <w:highlight w:val="none"/>
                <w:u w:val="single"/>
                <w:shd w:val="clear" w:color="auto" w:fill="FFFFFF"/>
              </w:rPr>
              <w:t xml:space="preserve"> </w:t>
            </w:r>
            <w:r>
              <w:rPr>
                <w:rFonts w:hint="eastAsia" w:ascii="宋体" w:hAnsi="宋体" w:cs="宋体"/>
                <w:color w:val="auto"/>
                <w:szCs w:val="21"/>
                <w:highlight w:val="none"/>
              </w:rPr>
              <w:t>秒）</w:t>
            </w:r>
          </w:p>
          <w:p>
            <w:pPr>
              <w:jc w:val="center"/>
              <w:rPr>
                <w:color w:val="auto"/>
                <w:highlight w:val="none"/>
              </w:rPr>
            </w:pPr>
            <w:r>
              <w:rPr>
                <w:rFonts w:hint="eastAsia"/>
                <w:color w:val="auto"/>
                <w:highlight w:val="none"/>
                <w:lang w:val="en-US" w:eastAsia="zh-CN"/>
              </w:rPr>
              <w:t>2#</w:t>
            </w:r>
            <w:r>
              <w:rPr>
                <w:rFonts w:hint="eastAsia"/>
                <w:color w:val="auto"/>
                <w:highlight w:val="none"/>
                <w:lang w:eastAsia="zh-CN"/>
              </w:rPr>
              <w:t>车间（</w:t>
            </w:r>
            <w:r>
              <w:rPr>
                <w:rFonts w:hint="eastAsia"/>
                <w:color w:val="auto"/>
                <w:highlight w:val="none"/>
                <w:lang w:val="en-US" w:eastAsia="zh-CN"/>
              </w:rPr>
              <w:t>实验中心</w:t>
            </w:r>
            <w:r>
              <w:rPr>
                <w:rFonts w:hint="eastAsia"/>
                <w:color w:val="auto"/>
                <w:highlight w:val="none"/>
                <w:lang w:eastAsia="zh-CN"/>
              </w:rPr>
              <w:t>）：</w:t>
            </w:r>
            <w:r>
              <w:rPr>
                <w:rFonts w:hint="eastAsia" w:ascii="宋体" w:hAnsi="宋体" w:cs="宋体"/>
                <w:color w:val="auto"/>
                <w:szCs w:val="21"/>
                <w:highlight w:val="none"/>
              </w:rPr>
              <w:t>（</w:t>
            </w:r>
            <w:r>
              <w:rPr>
                <w:rFonts w:ascii="宋体" w:hAnsi="宋体" w:cs="宋体"/>
                <w:color w:val="auto"/>
                <w:szCs w:val="21"/>
                <w:highlight w:val="none"/>
                <w:u w:val="single"/>
              </w:rPr>
              <w:t xml:space="preserve"> </w:t>
            </w:r>
            <w:r>
              <w:rPr>
                <w:color w:val="auto"/>
                <w:highlight w:val="none"/>
                <w:u w:val="single"/>
                <w:shd w:val="clear" w:color="auto" w:fill="FFFFFF"/>
              </w:rPr>
              <w:t>108</w:t>
            </w:r>
            <w:r>
              <w:rPr>
                <w:rFonts w:ascii="宋体" w:hAnsi="宋体" w:cs="宋体"/>
                <w:color w:val="auto"/>
                <w:szCs w:val="21"/>
                <w:highlight w:val="none"/>
                <w:u w:val="single"/>
              </w:rPr>
              <w:t xml:space="preserve"> </w:t>
            </w:r>
            <w:r>
              <w:rPr>
                <w:rFonts w:hint="eastAsia" w:ascii="宋体" w:hAnsi="宋体" w:cs="宋体"/>
                <w:color w:val="auto"/>
                <w:szCs w:val="21"/>
                <w:highlight w:val="none"/>
              </w:rPr>
              <w:t>度</w:t>
            </w:r>
            <w:r>
              <w:rPr>
                <w:rFonts w:ascii="宋体" w:hAnsi="宋体" w:cs="宋体"/>
                <w:color w:val="auto"/>
                <w:szCs w:val="21"/>
                <w:highlight w:val="none"/>
                <w:u w:val="single"/>
              </w:rPr>
              <w:t xml:space="preserve"> </w:t>
            </w:r>
            <w:r>
              <w:rPr>
                <w:color w:val="auto"/>
                <w:highlight w:val="none"/>
                <w:u w:val="single"/>
                <w:shd w:val="clear" w:color="auto" w:fill="FFFFFF"/>
              </w:rPr>
              <w:t>51</w:t>
            </w:r>
            <w:r>
              <w:rPr>
                <w:rFonts w:ascii="宋体" w:hAnsi="宋体" w:cs="宋体"/>
                <w:color w:val="auto"/>
                <w:szCs w:val="21"/>
                <w:highlight w:val="none"/>
                <w:u w:val="single"/>
              </w:rPr>
              <w:t xml:space="preserve"> </w:t>
            </w:r>
            <w:r>
              <w:rPr>
                <w:rFonts w:hint="eastAsia" w:ascii="宋体" w:hAnsi="宋体" w:cs="宋体"/>
                <w:color w:val="auto"/>
                <w:szCs w:val="21"/>
                <w:highlight w:val="none"/>
              </w:rPr>
              <w:t>分</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color w:val="auto"/>
                <w:highlight w:val="none"/>
                <w:u w:val="single"/>
                <w:shd w:val="clear" w:color="auto" w:fill="FFFFFF"/>
              </w:rPr>
              <w:t>6.</w:t>
            </w:r>
            <w:r>
              <w:rPr>
                <w:rFonts w:hint="eastAsia"/>
                <w:color w:val="auto"/>
                <w:highlight w:val="none"/>
                <w:u w:val="single"/>
                <w:shd w:val="clear" w:color="auto" w:fill="FFFFFF"/>
                <w:lang w:val="en-US" w:eastAsia="zh-CN"/>
              </w:rPr>
              <w:t>815</w:t>
            </w:r>
            <w:r>
              <w:rPr>
                <w:rFonts w:ascii="宋体" w:hAnsi="宋体" w:cs="宋体"/>
                <w:color w:val="auto"/>
                <w:szCs w:val="21"/>
                <w:highlight w:val="none"/>
                <w:u w:val="single"/>
              </w:rPr>
              <w:t xml:space="preserve"> </w:t>
            </w:r>
            <w:r>
              <w:rPr>
                <w:rFonts w:hint="eastAsia" w:ascii="宋体" w:hAnsi="宋体" w:cs="宋体"/>
                <w:color w:val="auto"/>
                <w:szCs w:val="21"/>
                <w:highlight w:val="none"/>
              </w:rPr>
              <w:t>秒</w:t>
            </w:r>
            <w:r>
              <w:rPr>
                <w:rFonts w:hint="eastAsia"/>
                <w:color w:val="auto"/>
                <w:highlight w:val="none"/>
                <w:u w:val="single"/>
                <w:shd w:val="clear" w:color="auto" w:fill="FFFFFF"/>
              </w:rPr>
              <w:t>，34</w:t>
            </w:r>
            <w:r>
              <w:rPr>
                <w:color w:val="auto"/>
                <w:highlight w:val="none"/>
                <w:u w:val="single"/>
                <w:shd w:val="clear" w:color="auto" w:fill="FFFFFF"/>
              </w:rPr>
              <w:t xml:space="preserve"> </w:t>
            </w:r>
            <w:r>
              <w:rPr>
                <w:rFonts w:hint="eastAsia"/>
                <w:color w:val="auto"/>
                <w:highlight w:val="none"/>
                <w:shd w:val="clear" w:color="auto" w:fill="FFFFFF"/>
              </w:rPr>
              <w:t>度</w:t>
            </w:r>
            <w:r>
              <w:rPr>
                <w:color w:val="auto"/>
                <w:highlight w:val="none"/>
                <w:shd w:val="clear" w:color="auto" w:fill="FFFFFF"/>
              </w:rPr>
              <w:t xml:space="preserve"> </w:t>
            </w:r>
            <w:r>
              <w:rPr>
                <w:color w:val="auto"/>
                <w:highlight w:val="none"/>
                <w:u w:val="single"/>
                <w:shd w:val="clear" w:color="auto" w:fill="FFFFFF"/>
              </w:rPr>
              <w:t xml:space="preserve"> </w:t>
            </w:r>
            <w:r>
              <w:rPr>
                <w:rFonts w:hint="eastAsia"/>
                <w:color w:val="auto"/>
                <w:highlight w:val="none"/>
                <w:u w:val="single"/>
                <w:shd w:val="clear" w:color="auto" w:fill="FFFFFF"/>
              </w:rPr>
              <w:t>16</w:t>
            </w:r>
            <w:r>
              <w:rPr>
                <w:color w:val="auto"/>
                <w:highlight w:val="none"/>
                <w:u w:val="single"/>
                <w:shd w:val="clear" w:color="auto" w:fill="FFFFFF"/>
              </w:rPr>
              <w:t xml:space="preserve"> </w:t>
            </w:r>
            <w:r>
              <w:rPr>
                <w:rFonts w:hint="eastAsia"/>
                <w:color w:val="auto"/>
                <w:highlight w:val="none"/>
                <w:shd w:val="clear" w:color="auto" w:fill="FFFFFF"/>
              </w:rPr>
              <w:t>分</w:t>
            </w:r>
            <w:r>
              <w:rPr>
                <w:color w:val="auto"/>
                <w:highlight w:val="none"/>
                <w:shd w:val="clear" w:color="auto" w:fill="FFFFFF"/>
              </w:rPr>
              <w:t xml:space="preserve"> </w:t>
            </w:r>
            <w:r>
              <w:rPr>
                <w:rFonts w:hint="eastAsia"/>
                <w:color w:val="auto"/>
                <w:highlight w:val="none"/>
                <w:shd w:val="clear" w:color="auto" w:fill="FFFFFF"/>
                <w:lang w:val="en-US" w:eastAsia="zh-CN"/>
              </w:rPr>
              <w:t>40.104</w:t>
            </w:r>
            <w:r>
              <w:rPr>
                <w:color w:val="auto"/>
                <w:highlight w:val="none"/>
                <w:u w:val="single"/>
                <w:shd w:val="clear" w:color="auto" w:fill="FFFFFF"/>
              </w:rPr>
              <w:t xml:space="preserve"> </w:t>
            </w:r>
            <w:r>
              <w:rPr>
                <w:rFonts w:hint="eastAsia" w:ascii="宋体" w:hAnsi="宋体" w:cs="宋体"/>
                <w:color w:val="auto"/>
                <w:szCs w:val="21"/>
                <w:highlight w:val="none"/>
              </w:rPr>
              <w:t>秒）</w:t>
            </w:r>
          </w:p>
          <w:p>
            <w:pPr>
              <w:jc w:val="center"/>
              <w:rPr>
                <w:rFonts w:hint="eastAsia" w:eastAsia="宋体"/>
                <w:color w:val="auto"/>
                <w:highlight w:val="none"/>
                <w:lang w:eastAsia="zh-CN"/>
              </w:rPr>
            </w:pPr>
            <w:r>
              <w:rPr>
                <w:rFonts w:hint="eastAsia"/>
                <w:color w:val="auto"/>
                <w:highlight w:val="none"/>
                <w:lang w:eastAsia="zh-CN"/>
              </w:rPr>
              <w:t>库房（国贸库房）：</w:t>
            </w:r>
            <w:r>
              <w:rPr>
                <w:rFonts w:hint="eastAsia" w:ascii="宋体" w:hAnsi="宋体" w:cs="宋体"/>
                <w:color w:val="auto"/>
                <w:szCs w:val="21"/>
                <w:highlight w:val="none"/>
              </w:rPr>
              <w:t>（</w:t>
            </w:r>
            <w:r>
              <w:rPr>
                <w:rFonts w:ascii="宋体" w:hAnsi="宋体" w:cs="宋体"/>
                <w:color w:val="auto"/>
                <w:szCs w:val="21"/>
                <w:highlight w:val="none"/>
                <w:u w:val="single"/>
              </w:rPr>
              <w:t xml:space="preserve"> </w:t>
            </w:r>
            <w:r>
              <w:rPr>
                <w:color w:val="auto"/>
                <w:highlight w:val="none"/>
                <w:u w:val="single"/>
                <w:shd w:val="clear" w:color="auto" w:fill="FFFFFF"/>
              </w:rPr>
              <w:t>108</w:t>
            </w:r>
            <w:r>
              <w:rPr>
                <w:rFonts w:ascii="宋体" w:hAnsi="宋体" w:cs="宋体"/>
                <w:color w:val="auto"/>
                <w:szCs w:val="21"/>
                <w:highlight w:val="none"/>
                <w:u w:val="single"/>
              </w:rPr>
              <w:t xml:space="preserve"> </w:t>
            </w:r>
            <w:r>
              <w:rPr>
                <w:rFonts w:hint="eastAsia" w:ascii="宋体" w:hAnsi="宋体" w:cs="宋体"/>
                <w:color w:val="auto"/>
                <w:szCs w:val="21"/>
                <w:highlight w:val="none"/>
              </w:rPr>
              <w:t>度</w:t>
            </w:r>
            <w:r>
              <w:rPr>
                <w:rFonts w:ascii="宋体" w:hAnsi="宋体" w:cs="宋体"/>
                <w:color w:val="auto"/>
                <w:szCs w:val="21"/>
                <w:highlight w:val="none"/>
                <w:u w:val="single"/>
              </w:rPr>
              <w:t xml:space="preserve"> </w:t>
            </w:r>
            <w:r>
              <w:rPr>
                <w:color w:val="auto"/>
                <w:highlight w:val="none"/>
                <w:u w:val="single"/>
                <w:shd w:val="clear" w:color="auto" w:fill="FFFFFF"/>
              </w:rPr>
              <w:t>51</w:t>
            </w:r>
            <w:r>
              <w:rPr>
                <w:rFonts w:ascii="宋体" w:hAnsi="宋体" w:cs="宋体"/>
                <w:color w:val="auto"/>
                <w:szCs w:val="21"/>
                <w:highlight w:val="none"/>
                <w:u w:val="single"/>
              </w:rPr>
              <w:t xml:space="preserve"> </w:t>
            </w:r>
            <w:r>
              <w:rPr>
                <w:rFonts w:hint="eastAsia" w:ascii="宋体" w:hAnsi="宋体" w:cs="宋体"/>
                <w:color w:val="auto"/>
                <w:szCs w:val="21"/>
                <w:highlight w:val="none"/>
              </w:rPr>
              <w:t>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0.960</w:t>
            </w:r>
            <w:r>
              <w:rPr>
                <w:rFonts w:ascii="宋体" w:hAnsi="宋体" w:cs="宋体"/>
                <w:color w:val="auto"/>
                <w:szCs w:val="21"/>
                <w:highlight w:val="none"/>
                <w:u w:val="single"/>
              </w:rPr>
              <w:t xml:space="preserve"> </w:t>
            </w:r>
            <w:r>
              <w:rPr>
                <w:rFonts w:hint="eastAsia" w:ascii="宋体" w:hAnsi="宋体" w:cs="宋体"/>
                <w:color w:val="auto"/>
                <w:szCs w:val="21"/>
                <w:highlight w:val="none"/>
              </w:rPr>
              <w:t>秒</w:t>
            </w:r>
            <w:r>
              <w:rPr>
                <w:rFonts w:hint="eastAsia"/>
                <w:color w:val="auto"/>
                <w:highlight w:val="none"/>
                <w:u w:val="single"/>
                <w:shd w:val="clear" w:color="auto" w:fill="FFFFFF"/>
              </w:rPr>
              <w:t>，34</w:t>
            </w:r>
            <w:r>
              <w:rPr>
                <w:color w:val="auto"/>
                <w:highlight w:val="none"/>
                <w:u w:val="single"/>
                <w:shd w:val="clear" w:color="auto" w:fill="FFFFFF"/>
              </w:rPr>
              <w:t xml:space="preserve"> </w:t>
            </w:r>
            <w:r>
              <w:rPr>
                <w:rFonts w:hint="eastAsia"/>
                <w:color w:val="auto"/>
                <w:highlight w:val="none"/>
                <w:shd w:val="clear" w:color="auto" w:fill="FFFFFF"/>
              </w:rPr>
              <w:t>度</w:t>
            </w:r>
            <w:r>
              <w:rPr>
                <w:color w:val="auto"/>
                <w:highlight w:val="none"/>
                <w:shd w:val="clear" w:color="auto" w:fill="FFFFFF"/>
              </w:rPr>
              <w:t xml:space="preserve"> </w:t>
            </w:r>
            <w:r>
              <w:rPr>
                <w:color w:val="auto"/>
                <w:highlight w:val="none"/>
                <w:u w:val="single"/>
                <w:shd w:val="clear" w:color="auto" w:fill="FFFFFF"/>
              </w:rPr>
              <w:t xml:space="preserve"> </w:t>
            </w:r>
            <w:r>
              <w:rPr>
                <w:rFonts w:hint="eastAsia"/>
                <w:color w:val="auto"/>
                <w:highlight w:val="none"/>
                <w:u w:val="single"/>
                <w:shd w:val="clear" w:color="auto" w:fill="FFFFFF"/>
              </w:rPr>
              <w:t>16</w:t>
            </w:r>
            <w:r>
              <w:rPr>
                <w:color w:val="auto"/>
                <w:highlight w:val="none"/>
                <w:u w:val="single"/>
                <w:shd w:val="clear" w:color="auto" w:fill="FFFFFF"/>
              </w:rPr>
              <w:t xml:space="preserve"> </w:t>
            </w:r>
            <w:r>
              <w:rPr>
                <w:rFonts w:hint="eastAsia"/>
                <w:color w:val="auto"/>
                <w:highlight w:val="none"/>
                <w:shd w:val="clear" w:color="auto" w:fill="FFFFFF"/>
              </w:rPr>
              <w:t>分</w:t>
            </w:r>
            <w:r>
              <w:rPr>
                <w:color w:val="auto"/>
                <w:highlight w:val="none"/>
                <w:shd w:val="clear" w:color="auto" w:fill="FFFFFF"/>
              </w:rPr>
              <w:t xml:space="preserve"> </w:t>
            </w:r>
            <w:r>
              <w:rPr>
                <w:rFonts w:hint="eastAsia"/>
                <w:color w:val="auto"/>
                <w:highlight w:val="none"/>
                <w:u w:val="single"/>
                <w:shd w:val="clear" w:color="auto" w:fill="FFFFFF"/>
              </w:rPr>
              <w:t>3</w:t>
            </w:r>
            <w:r>
              <w:rPr>
                <w:rFonts w:hint="eastAsia"/>
                <w:color w:val="auto"/>
                <w:highlight w:val="none"/>
                <w:u w:val="single"/>
                <w:shd w:val="clear" w:color="auto" w:fill="FFFFFF"/>
                <w:lang w:val="en-US" w:eastAsia="zh-CN"/>
              </w:rPr>
              <w:t>9.486</w:t>
            </w:r>
            <w:r>
              <w:rPr>
                <w:color w:val="auto"/>
                <w:highlight w:val="none"/>
                <w:u w:val="single"/>
                <w:shd w:val="clear" w:color="auto" w:fill="FFFFFF"/>
              </w:rPr>
              <w:t xml:space="preserve"> </w:t>
            </w:r>
            <w:r>
              <w:rPr>
                <w:rFonts w:hint="eastAsia" w:ascii="宋体" w:hAnsi="宋体" w:cs="宋体"/>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国民经济</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2305" w:type="dxa"/>
            <w:noWrap w:val="0"/>
            <w:vAlign w:val="center"/>
          </w:tcPr>
          <w:p>
            <w:pPr>
              <w:adjustRightInd w:val="0"/>
              <w:snapToGrid w:val="0"/>
              <w:jc w:val="center"/>
              <w:rPr>
                <w:rFonts w:ascii="宋体" w:hAnsi="宋体" w:cs="宋体"/>
                <w:color w:val="auto"/>
                <w:szCs w:val="21"/>
                <w:highlight w:val="none"/>
              </w:rPr>
            </w:pPr>
            <w:r>
              <w:rPr>
                <w:color w:val="auto"/>
                <w:szCs w:val="21"/>
                <w:highlight w:val="none"/>
              </w:rPr>
              <w:t>C3670汽车零部件及配件制造</w:t>
            </w:r>
          </w:p>
        </w:tc>
        <w:tc>
          <w:tcPr>
            <w:tcW w:w="2212" w:type="dxa"/>
            <w:noWrap w:val="0"/>
            <w:vAlign w:val="center"/>
          </w:tcPr>
          <w:p>
            <w:pPr>
              <w:adjustRightInd w:val="0"/>
              <w:snapToGrid w:val="0"/>
              <w:jc w:val="center"/>
              <w:rPr>
                <w:rFonts w:ascii="宋体" w:hAnsi="宋体" w:cs="宋体"/>
                <w:color w:val="auto"/>
                <w:szCs w:val="21"/>
                <w:highlight w:val="none"/>
              </w:rPr>
            </w:pPr>
            <w:bookmarkStart w:id="1" w:name="_Hlk49843745"/>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bookmarkEnd w:id="1"/>
          </w:p>
        </w:tc>
        <w:tc>
          <w:tcPr>
            <w:tcW w:w="2639" w:type="dxa"/>
            <w:noWrap w:val="0"/>
            <w:vAlign w:val="center"/>
          </w:tcPr>
          <w:p>
            <w:pPr>
              <w:widowControl/>
              <w:wordWrap w:val="0"/>
              <w:jc w:val="left"/>
              <w:rPr>
                <w:rFonts w:ascii="宋体" w:hAnsi="宋体" w:cs="宋体"/>
                <w:color w:val="auto"/>
                <w:szCs w:val="21"/>
                <w:highlight w:val="none"/>
              </w:rPr>
            </w:pPr>
            <w:r>
              <w:rPr>
                <w:color w:val="auto"/>
                <w:kern w:val="0"/>
                <w:szCs w:val="21"/>
                <w:highlight w:val="none"/>
                <w:lang w:bidi="ar"/>
              </w:rPr>
              <w:t>三十三、汽车制造业 36</w:t>
            </w:r>
            <w:r>
              <w:rPr>
                <w:rFonts w:hint="eastAsia"/>
                <w:color w:val="auto"/>
                <w:kern w:val="0"/>
                <w:szCs w:val="21"/>
                <w:highlight w:val="none"/>
                <w:lang w:bidi="ar"/>
              </w:rPr>
              <w:t>中第71</w:t>
            </w:r>
            <w:r>
              <w:rPr>
                <w:rFonts w:hint="eastAsia"/>
                <w:color w:val="auto"/>
                <w:kern w:val="0"/>
                <w:szCs w:val="21"/>
                <w:highlight w:val="none"/>
                <w:lang w:eastAsia="zh-CN" w:bidi="ar"/>
              </w:rPr>
              <w:t>－</w:t>
            </w:r>
            <w:r>
              <w:rPr>
                <w:rFonts w:hint="eastAsia"/>
                <w:color w:val="auto"/>
                <w:kern w:val="0"/>
                <w:szCs w:val="21"/>
                <w:highlight w:val="none"/>
                <w:lang w:bidi="ar"/>
              </w:rPr>
              <w:t>汽车零部件及配件-367</w:t>
            </w:r>
            <w:r>
              <w:rPr>
                <w:rFonts w:hint="eastAsia"/>
                <w:color w:val="auto"/>
                <w:kern w:val="0"/>
                <w:szCs w:val="21"/>
                <w:highlight w:val="none"/>
                <w:lang w:eastAsia="zh-CN" w:bidi="ar"/>
              </w:rPr>
              <w:t>－</w:t>
            </w:r>
            <w:r>
              <w:rPr>
                <w:rFonts w:hint="eastAsia"/>
                <w:color w:val="auto"/>
                <w:kern w:val="0"/>
                <w:szCs w:val="21"/>
                <w:highlight w:val="none"/>
                <w:lang w:bidi="ar"/>
              </w:rPr>
              <w:t>其他（年用非溶剂型低VOCs含量涂料10吨以下的除外）。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2305" w:type="dxa"/>
            <w:noWrap w:val="0"/>
            <w:vAlign w:val="center"/>
          </w:tcPr>
          <w:p>
            <w:pPr>
              <w:jc w:val="left"/>
              <w:rPr>
                <w:rFonts w:ascii="宋体" w:hAnsi="宋体" w:cs="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1"/>
                <w:highlight w:val="none"/>
              </w:rPr>
              <w:t>新建（迁建）</w:t>
            </w:r>
          </w:p>
          <w:p>
            <w:pPr>
              <w:jc w:val="left"/>
              <w:rPr>
                <w:rFonts w:hint="eastAsia" w:ascii="宋体" w:hAnsi="宋体" w:cs="宋体"/>
                <w:color w:val="auto"/>
                <w:szCs w:val="21"/>
                <w:highlight w:val="none"/>
              </w:rPr>
            </w:pPr>
            <w:r>
              <w:rPr>
                <w:rFonts w:hint="eastAsia" w:ascii="宋体" w:hAnsi="宋体" w:cs="宋体"/>
                <w:color w:val="auto"/>
                <w:szCs w:val="21"/>
                <w:highlight w:val="none"/>
              </w:rPr>
              <w:t>□改建</w:t>
            </w:r>
          </w:p>
          <w:p>
            <w:pPr>
              <w:jc w:val="left"/>
              <w:rPr>
                <w:rFonts w:hint="eastAsia" w:ascii="宋体" w:hAnsi="宋体" w:cs="宋体"/>
                <w:color w:val="auto"/>
                <w:szCs w:val="21"/>
                <w:highlight w:val="none"/>
              </w:rPr>
            </w:pPr>
            <w:r>
              <w:rPr>
                <w:rFonts w:hint="eastAsia" w:ascii="宋体" w:hAnsi="宋体" w:cs="宋体"/>
                <w:color w:val="auto"/>
                <w:szCs w:val="21"/>
                <w:highlight w:val="none"/>
              </w:rPr>
              <w:t>□扩建</w:t>
            </w:r>
          </w:p>
          <w:p>
            <w:pPr>
              <w:jc w:val="left"/>
              <w:rPr>
                <w:rFonts w:ascii="宋体" w:hAnsi="宋体" w:cs="宋体"/>
                <w:color w:val="auto"/>
                <w:szCs w:val="21"/>
                <w:highlight w:val="none"/>
              </w:rPr>
            </w:pPr>
            <w:r>
              <w:rPr>
                <w:rFonts w:hint="eastAsia" w:ascii="宋体" w:hAnsi="宋体" w:cs="宋体"/>
                <w:color w:val="auto"/>
                <w:szCs w:val="21"/>
                <w:highlight w:val="none"/>
              </w:rPr>
              <w:t>□技术改造</w:t>
            </w:r>
          </w:p>
        </w:tc>
        <w:tc>
          <w:tcPr>
            <w:tcW w:w="2212"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申报情形</w:t>
            </w:r>
          </w:p>
        </w:tc>
        <w:tc>
          <w:tcPr>
            <w:tcW w:w="2639" w:type="dxa"/>
            <w:noWrap w:val="0"/>
            <w:vAlign w:val="center"/>
          </w:tcPr>
          <w:p>
            <w:pPr>
              <w:jc w:val="left"/>
              <w:rPr>
                <w:rFonts w:ascii="宋体" w:hAnsi="宋体" w:cs="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1"/>
                <w:highlight w:val="none"/>
              </w:rPr>
              <w:t>首次申报项目</w:t>
            </w:r>
            <w:r>
              <w:rPr>
                <w:rFonts w:ascii="宋体" w:hAnsi="宋体" w:cs="宋体"/>
                <w:color w:val="auto"/>
                <w:szCs w:val="21"/>
                <w:highlight w:val="none"/>
              </w:rPr>
              <w:t xml:space="preserve">             </w:t>
            </w:r>
          </w:p>
          <w:p>
            <w:pPr>
              <w:jc w:val="left"/>
              <w:rPr>
                <w:rFonts w:ascii="宋体" w:hAnsi="宋体" w:cs="宋体"/>
                <w:color w:val="auto"/>
                <w:szCs w:val="21"/>
                <w:highlight w:val="none"/>
              </w:rPr>
            </w:pPr>
            <w:r>
              <w:rPr>
                <w:rFonts w:hint="eastAsia" w:ascii="宋体" w:hAnsi="宋体" w:cs="宋体"/>
                <w:color w:val="auto"/>
                <w:szCs w:val="21"/>
                <w:highlight w:val="none"/>
              </w:rPr>
              <w:t>□不予批准后再次申报项目</w:t>
            </w:r>
          </w:p>
          <w:p>
            <w:pPr>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超五年重新审核项目</w:t>
            </w:r>
            <w:r>
              <w:rPr>
                <w:rFonts w:ascii="宋体" w:hAnsi="宋体" w:cs="宋体"/>
                <w:color w:val="auto"/>
                <w:szCs w:val="21"/>
                <w:highlight w:val="none"/>
              </w:rPr>
              <w:t xml:space="preserve">     </w:t>
            </w:r>
          </w:p>
          <w:p>
            <w:pPr>
              <w:jc w:val="left"/>
              <w:rPr>
                <w:rFonts w:ascii="宋体" w:hAnsi="宋体" w:cs="宋体"/>
                <w:color w:val="auto"/>
                <w:szCs w:val="21"/>
                <w:highlight w:val="none"/>
              </w:rPr>
            </w:pPr>
            <w:r>
              <w:rPr>
                <w:rFonts w:hint="eastAsia" w:ascii="宋体" w:hAnsi="宋体" w:cs="宋体"/>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2305"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2212"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备案）文号（选填）</w:t>
            </w:r>
          </w:p>
        </w:tc>
        <w:tc>
          <w:tcPr>
            <w:tcW w:w="2639" w:type="dxa"/>
            <w:noWrap w:val="0"/>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2305" w:type="dxa"/>
            <w:noWrap w:val="0"/>
            <w:vAlign w:val="center"/>
          </w:tcPr>
          <w:p>
            <w:pPr>
              <w:adjustRightInd w:val="0"/>
              <w:snapToGrid w:val="0"/>
              <w:jc w:val="center"/>
              <w:rPr>
                <w:rFonts w:hint="default" w:eastAsia="宋体"/>
                <w:color w:val="auto"/>
                <w:szCs w:val="21"/>
                <w:highlight w:val="none"/>
                <w:lang w:val="en-US" w:eastAsia="zh-CN"/>
              </w:rPr>
            </w:pPr>
            <w:r>
              <w:rPr>
                <w:color w:val="auto"/>
                <w:szCs w:val="21"/>
                <w:highlight w:val="none"/>
              </w:rPr>
              <w:t>210</w:t>
            </w:r>
          </w:p>
        </w:tc>
        <w:tc>
          <w:tcPr>
            <w:tcW w:w="2212" w:type="dxa"/>
            <w:noWrap w:val="0"/>
            <w:tcMar>
              <w:top w:w="16" w:type="dxa"/>
              <w:left w:w="16" w:type="dxa"/>
              <w:right w:w="16" w:type="dxa"/>
            </w:tcMar>
            <w:vAlign w:val="center"/>
          </w:tcPr>
          <w:p>
            <w:pPr>
              <w:adjustRightInd w:val="0"/>
              <w:snapToGrid w:val="0"/>
              <w:jc w:val="center"/>
              <w:rPr>
                <w:color w:val="auto"/>
                <w:szCs w:val="21"/>
                <w:highlight w:val="none"/>
              </w:rPr>
            </w:pPr>
            <w:r>
              <w:rPr>
                <w:rFonts w:hAnsi="宋体"/>
                <w:color w:val="auto"/>
                <w:szCs w:val="21"/>
                <w:highlight w:val="none"/>
              </w:rPr>
              <w:t>环保投资（万元）</w:t>
            </w:r>
          </w:p>
        </w:tc>
        <w:tc>
          <w:tcPr>
            <w:tcW w:w="2639" w:type="dxa"/>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27.2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2305" w:type="dxa"/>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12.9</w:t>
            </w:r>
          </w:p>
        </w:tc>
        <w:tc>
          <w:tcPr>
            <w:tcW w:w="2212" w:type="dxa"/>
            <w:noWrap w:val="0"/>
            <w:tcMar>
              <w:top w:w="16" w:type="dxa"/>
              <w:left w:w="16" w:type="dxa"/>
              <w:right w:w="16" w:type="dxa"/>
            </w:tcMar>
            <w:vAlign w:val="center"/>
          </w:tcPr>
          <w:p>
            <w:pPr>
              <w:adjustRightInd w:val="0"/>
              <w:snapToGrid w:val="0"/>
              <w:jc w:val="center"/>
              <w:rPr>
                <w:color w:val="auto"/>
                <w:szCs w:val="21"/>
                <w:highlight w:val="none"/>
              </w:rPr>
            </w:pPr>
            <w:r>
              <w:rPr>
                <w:rFonts w:hAnsi="宋体"/>
                <w:color w:val="auto"/>
                <w:szCs w:val="21"/>
                <w:highlight w:val="none"/>
              </w:rPr>
              <w:t>施工工期</w:t>
            </w:r>
          </w:p>
        </w:tc>
        <w:tc>
          <w:tcPr>
            <w:tcW w:w="2639" w:type="dxa"/>
            <w:noWrap w:val="0"/>
            <w:vAlign w:val="center"/>
          </w:tcPr>
          <w:p>
            <w:pPr>
              <w:adjustRightInd w:val="0"/>
              <w:snapToGrid w:val="0"/>
              <w:jc w:val="center"/>
              <w:rPr>
                <w:color w:val="auto"/>
                <w:szCs w:val="21"/>
                <w:highlight w:val="none"/>
              </w:rPr>
            </w:pPr>
            <w:r>
              <w:rPr>
                <w:color w:val="auto"/>
                <w:szCs w:val="21"/>
                <w:highlight w:val="none"/>
              </w:rPr>
              <w:t>2</w:t>
            </w:r>
            <w:r>
              <w:rPr>
                <w:rFonts w:hAnsi="宋体"/>
                <w:color w:val="auto"/>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是否开工建设</w:t>
            </w:r>
          </w:p>
        </w:tc>
        <w:tc>
          <w:tcPr>
            <w:tcW w:w="2305" w:type="dxa"/>
            <w:noWrap w:val="0"/>
            <w:vAlign w:val="center"/>
          </w:tcPr>
          <w:p>
            <w:pPr>
              <w:adjustRightInd w:val="0"/>
              <w:snapToGrid w:val="0"/>
              <w:rPr>
                <w:rFonts w:ascii="宋体" w:hAnsi="宋体" w:cs="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1"/>
                <w:highlight w:val="none"/>
              </w:rPr>
              <w:t>否</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s="宋体"/>
                <w:color w:val="auto"/>
                <w:szCs w:val="21"/>
                <w:highlight w:val="none"/>
                <w:u w:val="single"/>
              </w:rPr>
              <w:t xml:space="preserve">             </w:t>
            </w:r>
          </w:p>
        </w:tc>
        <w:tc>
          <w:tcPr>
            <w:tcW w:w="2212" w:type="dxa"/>
            <w:noWrap w:val="0"/>
            <w:tcMar>
              <w:top w:w="16" w:type="dxa"/>
              <w:left w:w="16" w:type="dxa"/>
              <w:right w:w="16" w:type="dxa"/>
            </w:tcMar>
            <w:vAlign w:val="center"/>
          </w:tcPr>
          <w:p>
            <w:pPr>
              <w:adjustRightInd w:val="0"/>
              <w:snapToGrid w:val="0"/>
              <w:jc w:val="center"/>
              <w:rPr>
                <w:rFonts w:ascii="宋体" w:hAnsi="宋体" w:cs="宋体"/>
                <w:color w:val="auto"/>
                <w:spacing w:val="-6"/>
                <w:szCs w:val="21"/>
                <w:highlight w:val="none"/>
              </w:rPr>
            </w:pPr>
            <w:r>
              <w:rPr>
                <w:rFonts w:hint="eastAsia" w:ascii="宋体" w:hAnsi="宋体" w:cs="宋体"/>
                <w:color w:val="auto"/>
                <w:spacing w:val="-6"/>
                <w:szCs w:val="21"/>
                <w:highlight w:val="none"/>
              </w:rPr>
              <w:t>用地（用海）</w:t>
            </w:r>
          </w:p>
          <w:p>
            <w:pPr>
              <w:adjustRightInd w:val="0"/>
              <w:snapToGrid w:val="0"/>
              <w:jc w:val="center"/>
              <w:rPr>
                <w:rFonts w:hint="eastAsia" w:ascii="宋体" w:hAnsi="宋体" w:cs="宋体"/>
                <w:color w:val="auto"/>
                <w:szCs w:val="21"/>
                <w:highlight w:val="none"/>
              </w:rPr>
            </w:pPr>
            <w:r>
              <w:rPr>
                <w:rFonts w:hint="eastAsia" w:ascii="宋体" w:hAnsi="宋体" w:cs="宋体"/>
                <w:color w:val="auto"/>
                <w:spacing w:val="-6"/>
                <w:szCs w:val="21"/>
                <w:highlight w:val="none"/>
              </w:rPr>
              <w:t>面积（</w:t>
            </w:r>
            <w:r>
              <w:rPr>
                <w:rFonts w:ascii="宋体" w:hAnsi="宋体" w:cs="宋体"/>
                <w:color w:val="auto"/>
                <w:spacing w:val="-6"/>
                <w:szCs w:val="21"/>
                <w:highlight w:val="none"/>
              </w:rPr>
              <w:t>m</w:t>
            </w:r>
            <w:r>
              <w:rPr>
                <w:rFonts w:ascii="宋体" w:hAnsi="宋体" w:cs="宋体"/>
                <w:color w:val="auto"/>
                <w:spacing w:val="-6"/>
                <w:szCs w:val="21"/>
                <w:highlight w:val="none"/>
                <w:vertAlign w:val="superscript"/>
              </w:rPr>
              <w:t>2</w:t>
            </w:r>
            <w:r>
              <w:rPr>
                <w:rFonts w:hint="eastAsia" w:ascii="宋体" w:hAnsi="宋体" w:cs="宋体"/>
                <w:color w:val="auto"/>
                <w:spacing w:val="-6"/>
                <w:szCs w:val="21"/>
                <w:highlight w:val="none"/>
              </w:rPr>
              <w:t>）</w:t>
            </w:r>
          </w:p>
        </w:tc>
        <w:tc>
          <w:tcPr>
            <w:tcW w:w="2639" w:type="dxa"/>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6116.2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4" w:type="dxa"/>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7156" w:type="dxa"/>
            <w:gridSpan w:val="3"/>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规划情况</w:t>
            </w:r>
          </w:p>
        </w:tc>
        <w:tc>
          <w:tcPr>
            <w:tcW w:w="7156" w:type="dxa"/>
            <w:gridSpan w:val="3"/>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规划环境影响</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评价情况</w:t>
            </w:r>
          </w:p>
        </w:tc>
        <w:tc>
          <w:tcPr>
            <w:tcW w:w="7156" w:type="dxa"/>
            <w:gridSpan w:val="3"/>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规划及规划环境</w:t>
            </w:r>
          </w:p>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影响评价符合性分析</w:t>
            </w:r>
          </w:p>
        </w:tc>
        <w:tc>
          <w:tcPr>
            <w:tcW w:w="7156" w:type="dxa"/>
            <w:gridSpan w:val="3"/>
            <w:noWrap w:val="0"/>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无</w:t>
            </w:r>
          </w:p>
        </w:tc>
      </w:tr>
    </w:tbl>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tbl>
      <w:tblPr>
        <w:tblStyle w:val="2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71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4" w:type="dxa"/>
            <w:noWrap w:val="0"/>
            <w:vAlign w:val="center"/>
          </w:tcPr>
          <w:p>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7156" w:type="dxa"/>
            <w:noWrap w:val="0"/>
            <w:vAlign w:val="center"/>
          </w:tcPr>
          <w:p>
            <w:pPr>
              <w:pStyle w:val="27"/>
              <w:spacing w:line="360" w:lineRule="auto"/>
              <w:rPr>
                <w:rFonts w:hint="eastAsia" w:ascii="Times New Roman" w:hAnsi="宋体" w:cs="Times New Roman"/>
                <w:b/>
                <w:bCs/>
                <w:color w:val="auto"/>
                <w:highlight w:val="none"/>
              </w:rPr>
            </w:pPr>
            <w:r>
              <w:rPr>
                <w:rFonts w:hint="eastAsia" w:ascii="Times New Roman" w:hAnsi="宋体" w:cs="Times New Roman"/>
                <w:b/>
                <w:bCs/>
                <w:color w:val="auto"/>
                <w:highlight w:val="none"/>
              </w:rPr>
              <w:t>1、产业政策符合性</w:t>
            </w:r>
          </w:p>
          <w:p>
            <w:pPr>
              <w:wordWrap w:val="0"/>
              <w:autoSpaceDE w:val="0"/>
              <w:autoSpaceDN w:val="0"/>
              <w:adjustRightInd w:val="0"/>
              <w:snapToGrid w:val="0"/>
              <w:spacing w:line="360" w:lineRule="auto"/>
              <w:ind w:firstLine="480" w:firstLineChars="200"/>
              <w:jc w:val="left"/>
              <w:rPr>
                <w:rFonts w:hint="eastAsia" w:ascii="宋体" w:hAnsi="宋体" w:cs="宋体"/>
                <w:color w:val="auto"/>
                <w:kern w:val="0"/>
                <w:sz w:val="24"/>
                <w:highlight w:val="none"/>
              </w:rPr>
            </w:pPr>
            <w:r>
              <w:rPr>
                <w:color w:val="auto"/>
                <w:kern w:val="0"/>
                <w:sz w:val="24"/>
                <w:highlight w:val="none"/>
              </w:rPr>
              <w:t>本项目属于《产业结构调整指导目录（2019年本）》中</w:t>
            </w:r>
            <w:r>
              <w:rPr>
                <w:rFonts w:hint="eastAsia"/>
                <w:color w:val="auto"/>
                <w:kern w:val="0"/>
                <w:sz w:val="24"/>
                <w:highlight w:val="none"/>
              </w:rPr>
              <w:t>“</w:t>
            </w:r>
            <w:r>
              <w:rPr>
                <w:color w:val="auto"/>
                <w:kern w:val="0"/>
                <w:sz w:val="24"/>
                <w:highlight w:val="none"/>
              </w:rPr>
              <w:t>鼓励类</w:t>
            </w:r>
            <w:r>
              <w:rPr>
                <w:rFonts w:hint="eastAsia"/>
                <w:color w:val="auto"/>
                <w:kern w:val="0"/>
                <w:sz w:val="24"/>
                <w:highlight w:val="none"/>
              </w:rPr>
              <w:t>”中的十六</w:t>
            </w:r>
            <w:r>
              <w:rPr>
                <w:color w:val="auto"/>
                <w:kern w:val="0"/>
                <w:sz w:val="24"/>
                <w:highlight w:val="none"/>
              </w:rPr>
              <w:t>、</w:t>
            </w:r>
            <w:r>
              <w:rPr>
                <w:rFonts w:hint="eastAsia"/>
                <w:color w:val="auto"/>
                <w:kern w:val="0"/>
                <w:sz w:val="24"/>
                <w:highlight w:val="none"/>
              </w:rPr>
              <w:t>汽车5汽车电子控制系统</w:t>
            </w:r>
            <w:r>
              <w:rPr>
                <w:color w:val="auto"/>
                <w:kern w:val="0"/>
                <w:sz w:val="24"/>
                <w:highlight w:val="none"/>
              </w:rPr>
              <w:t>；根据《陕西省限制投资类产业指导目录》（陕发改产业〔2007〕97号），项目不属于限制类项目；根据《市场准入负面清单（2022年版）》，项目不在于限制类和负面清单之列。</w:t>
            </w:r>
          </w:p>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因此。项目符合国家和地方产业政策。</w:t>
            </w:r>
          </w:p>
          <w:p>
            <w:pPr>
              <w:pStyle w:val="27"/>
              <w:spacing w:line="360" w:lineRule="auto"/>
              <w:jc w:val="both"/>
              <w:rPr>
                <w:rFonts w:ascii="Times New Roman" w:cs="Times New Roman"/>
                <w:b/>
                <w:bCs/>
                <w:color w:val="auto"/>
                <w:sz w:val="21"/>
                <w:szCs w:val="21"/>
                <w:highlight w:val="none"/>
              </w:rPr>
            </w:pPr>
            <w:r>
              <w:rPr>
                <w:rFonts w:hint="eastAsia" w:ascii="Times New Roman" w:cs="Times New Roman"/>
                <w:b/>
                <w:bCs/>
                <w:color w:val="auto"/>
                <w:highlight w:val="none"/>
              </w:rPr>
              <w:t>2、</w:t>
            </w:r>
            <w:r>
              <w:rPr>
                <w:rFonts w:ascii="Times New Roman" w:cs="Times New Roman"/>
                <w:b/>
                <w:bCs/>
                <w:color w:val="auto"/>
                <w:highlight w:val="none"/>
              </w:rPr>
              <w:t>与相关政策的相符性</w:t>
            </w:r>
          </w:p>
          <w:p>
            <w:pPr>
              <w:pStyle w:val="27"/>
              <w:ind w:firstLine="422" w:firstLineChars="200"/>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表1-</w:t>
            </w:r>
            <w:r>
              <w:rPr>
                <w:rFonts w:hint="eastAsia" w:ascii="Times New Roman" w:cs="Times New Roman"/>
                <w:b/>
                <w:bCs/>
                <w:color w:val="auto"/>
                <w:sz w:val="21"/>
                <w:szCs w:val="21"/>
                <w:highlight w:val="none"/>
              </w:rPr>
              <w:t>1</w:t>
            </w:r>
            <w:r>
              <w:rPr>
                <w:rFonts w:ascii="Times New Roman" w:cs="Times New Roman"/>
                <w:b/>
                <w:bCs/>
                <w:color w:val="auto"/>
                <w:sz w:val="21"/>
                <w:szCs w:val="21"/>
                <w:highlight w:val="none"/>
              </w:rPr>
              <w:t xml:space="preserve"> 本项目与相关政策的符合性</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093"/>
              <w:gridCol w:w="2268"/>
              <w:gridCol w:w="2268"/>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noWrap w:val="0"/>
                  <w:vAlign w:val="center"/>
                </w:tcPr>
                <w:p>
                  <w:pPr>
                    <w:wordWrap w:val="0"/>
                    <w:autoSpaceDE w:val="0"/>
                    <w:autoSpaceDN w:val="0"/>
                    <w:contextualSpacing/>
                    <w:jc w:val="center"/>
                    <w:outlineLvl w:val="1"/>
                    <w:rPr>
                      <w:rFonts w:hint="eastAsia"/>
                      <w:color w:val="auto"/>
                      <w:highlight w:val="none"/>
                    </w:rPr>
                  </w:pPr>
                  <w:r>
                    <w:rPr>
                      <w:color w:val="auto"/>
                      <w:szCs w:val="21"/>
                      <w:highlight w:val="none"/>
                    </w:rPr>
                    <w:t>序号</w:t>
                  </w:r>
                </w:p>
              </w:tc>
              <w:tc>
                <w:tcPr>
                  <w:tcW w:w="1093" w:type="dxa"/>
                  <w:noWrap w:val="0"/>
                  <w:vAlign w:val="center"/>
                </w:tcPr>
                <w:p>
                  <w:pPr>
                    <w:wordWrap w:val="0"/>
                    <w:autoSpaceDE w:val="0"/>
                    <w:autoSpaceDN w:val="0"/>
                    <w:contextualSpacing/>
                    <w:jc w:val="center"/>
                    <w:outlineLvl w:val="1"/>
                    <w:rPr>
                      <w:rFonts w:hint="eastAsia"/>
                      <w:color w:val="auto"/>
                      <w:highlight w:val="none"/>
                    </w:rPr>
                  </w:pPr>
                  <w:r>
                    <w:rPr>
                      <w:color w:val="auto"/>
                      <w:szCs w:val="21"/>
                      <w:highlight w:val="none"/>
                    </w:rPr>
                    <w:t>政策名称</w:t>
                  </w:r>
                </w:p>
              </w:tc>
              <w:tc>
                <w:tcPr>
                  <w:tcW w:w="2268" w:type="dxa"/>
                  <w:noWrap w:val="0"/>
                  <w:vAlign w:val="center"/>
                </w:tcPr>
                <w:p>
                  <w:pPr>
                    <w:wordWrap w:val="0"/>
                    <w:autoSpaceDE w:val="0"/>
                    <w:autoSpaceDN w:val="0"/>
                    <w:contextualSpacing/>
                    <w:jc w:val="center"/>
                    <w:outlineLvl w:val="1"/>
                    <w:rPr>
                      <w:rFonts w:hint="eastAsia"/>
                      <w:color w:val="auto"/>
                      <w:highlight w:val="none"/>
                    </w:rPr>
                  </w:pPr>
                  <w:r>
                    <w:rPr>
                      <w:color w:val="auto"/>
                      <w:szCs w:val="21"/>
                      <w:highlight w:val="none"/>
                    </w:rPr>
                    <w:t>内容要求</w:t>
                  </w:r>
                </w:p>
              </w:tc>
              <w:tc>
                <w:tcPr>
                  <w:tcW w:w="2268" w:type="dxa"/>
                  <w:noWrap w:val="0"/>
                  <w:vAlign w:val="center"/>
                </w:tcPr>
                <w:p>
                  <w:pPr>
                    <w:wordWrap w:val="0"/>
                    <w:autoSpaceDE w:val="0"/>
                    <w:autoSpaceDN w:val="0"/>
                    <w:contextualSpacing/>
                    <w:jc w:val="center"/>
                    <w:outlineLvl w:val="1"/>
                    <w:rPr>
                      <w:rFonts w:hint="eastAsia"/>
                      <w:color w:val="auto"/>
                      <w:highlight w:val="none"/>
                    </w:rPr>
                  </w:pPr>
                  <w:r>
                    <w:rPr>
                      <w:color w:val="auto"/>
                      <w:szCs w:val="21"/>
                      <w:highlight w:val="none"/>
                    </w:rPr>
                    <w:t>本项目情况</w:t>
                  </w:r>
                </w:p>
              </w:tc>
              <w:tc>
                <w:tcPr>
                  <w:tcW w:w="567" w:type="dxa"/>
                  <w:noWrap w:val="0"/>
                  <w:vAlign w:val="center"/>
                </w:tcPr>
                <w:p>
                  <w:pPr>
                    <w:wordWrap w:val="0"/>
                    <w:autoSpaceDE w:val="0"/>
                    <w:autoSpaceDN w:val="0"/>
                    <w:contextualSpacing/>
                    <w:jc w:val="center"/>
                    <w:outlineLvl w:val="1"/>
                    <w:rPr>
                      <w:rFonts w:hint="eastAsia"/>
                      <w:color w:val="auto"/>
                      <w:highlight w:val="none"/>
                    </w:rPr>
                  </w:pPr>
                  <w:r>
                    <w:rPr>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restart"/>
                  <w:noWrap w:val="0"/>
                  <w:vAlign w:val="center"/>
                </w:tcPr>
                <w:p>
                  <w:pPr>
                    <w:wordWrap w:val="0"/>
                    <w:autoSpaceDE w:val="0"/>
                    <w:autoSpaceDN w:val="0"/>
                    <w:adjustRightInd w:val="0"/>
                    <w:snapToGrid w:val="0"/>
                    <w:jc w:val="center"/>
                    <w:rPr>
                      <w:color w:val="auto"/>
                      <w:kern w:val="0"/>
                      <w:szCs w:val="21"/>
                      <w:highlight w:val="none"/>
                    </w:rPr>
                  </w:pPr>
                  <w:r>
                    <w:rPr>
                      <w:color w:val="auto"/>
                      <w:kern w:val="0"/>
                      <w:szCs w:val="21"/>
                      <w:highlight w:val="none"/>
                    </w:rPr>
                    <w:t>1</w:t>
                  </w:r>
                </w:p>
              </w:tc>
              <w:tc>
                <w:tcPr>
                  <w:tcW w:w="1093" w:type="dxa"/>
                  <w:vMerge w:val="restart"/>
                  <w:noWrap w:val="0"/>
                  <w:vAlign w:val="center"/>
                </w:tcPr>
                <w:p>
                  <w:pPr>
                    <w:wordWrap w:val="0"/>
                    <w:autoSpaceDE w:val="0"/>
                    <w:autoSpaceDN w:val="0"/>
                    <w:adjustRightInd w:val="0"/>
                    <w:snapToGrid w:val="0"/>
                    <w:jc w:val="center"/>
                    <w:rPr>
                      <w:rFonts w:ascii="宋体" w:hAnsi="宋体" w:cs="宋体"/>
                      <w:color w:val="auto"/>
                      <w:kern w:val="0"/>
                      <w:szCs w:val="21"/>
                      <w:highlight w:val="none"/>
                    </w:rPr>
                  </w:pPr>
                  <w:r>
                    <w:rPr>
                      <w:rFonts w:hint="eastAsia"/>
                      <w:color w:val="auto"/>
                      <w:szCs w:val="21"/>
                      <w:highlight w:val="none"/>
                    </w:rPr>
                    <w:t>《陕西省“十四五”生态环境保护规划》（陕政办发〔2021〕25号）</w:t>
                  </w:r>
                </w:p>
              </w:tc>
              <w:tc>
                <w:tcPr>
                  <w:tcW w:w="2268" w:type="dxa"/>
                  <w:noWrap w:val="0"/>
                  <w:vAlign w:val="center"/>
                </w:tcPr>
                <w:p>
                  <w:pPr>
                    <w:wordWrap w:val="0"/>
                    <w:autoSpaceDE w:val="0"/>
                    <w:autoSpaceDN w:val="0"/>
                    <w:adjustRightInd w:val="0"/>
                    <w:snapToGrid w:val="0"/>
                    <w:rPr>
                      <w:rFonts w:ascii="宋体" w:hAnsi="宋体" w:cs="宋体"/>
                      <w:color w:val="auto"/>
                      <w:kern w:val="0"/>
                      <w:szCs w:val="21"/>
                      <w:highlight w:val="none"/>
                    </w:rPr>
                  </w:pPr>
                  <w:r>
                    <w:rPr>
                      <w:rFonts w:hint="eastAsia"/>
                      <w:color w:val="auto"/>
                      <w:szCs w:val="21"/>
                      <w:highlight w:val="none"/>
                    </w:rPr>
                    <w:t>推进重点行业挥发性有机物综合整治，加强含挥发性有机物物料全方位、全链条、全环节密闭管理。企业新建治污设施应依据排放废气的浓度、组分、风量以及生产工况合理选择治理技术，提高挥发性有机物治理效率。</w:t>
                  </w:r>
                </w:p>
              </w:tc>
              <w:tc>
                <w:tcPr>
                  <w:tcW w:w="2268" w:type="dxa"/>
                  <w:noWrap w:val="0"/>
                  <w:vAlign w:val="center"/>
                </w:tcPr>
                <w:p>
                  <w:pPr>
                    <w:wordWrap w:val="0"/>
                    <w:autoSpaceDE w:val="0"/>
                    <w:autoSpaceDN w:val="0"/>
                    <w:contextualSpacing/>
                    <w:outlineLvl w:val="1"/>
                    <w:rPr>
                      <w:rFonts w:hint="eastAsia"/>
                      <w:color w:val="auto"/>
                      <w:szCs w:val="21"/>
                      <w:highlight w:val="none"/>
                    </w:rPr>
                  </w:pPr>
                  <w:r>
                    <w:rPr>
                      <w:rFonts w:hint="eastAsia"/>
                      <w:color w:val="auto"/>
                      <w:szCs w:val="21"/>
                      <w:highlight w:val="none"/>
                    </w:rPr>
                    <w:t>项目属于</w:t>
                  </w:r>
                  <w:r>
                    <w:rPr>
                      <w:rFonts w:hint="eastAsia"/>
                      <w:color w:val="auto"/>
                      <w:szCs w:val="21"/>
                      <w:highlight w:val="none"/>
                      <w:lang w:eastAsia="zh-CN"/>
                    </w:rPr>
                    <w:t>涉气</w:t>
                  </w:r>
                  <w:r>
                    <w:rPr>
                      <w:rFonts w:hint="eastAsia"/>
                      <w:color w:val="auto"/>
                      <w:szCs w:val="21"/>
                      <w:highlight w:val="none"/>
                    </w:rPr>
                    <w:t>重点行业，本项目三防</w:t>
                  </w:r>
                  <w:r>
                    <w:rPr>
                      <w:rFonts w:hint="eastAsia"/>
                      <w:color w:val="auto"/>
                      <w:szCs w:val="21"/>
                      <w:highlight w:val="none"/>
                      <w:lang w:eastAsia="zh-CN"/>
                    </w:rPr>
                    <w:t>胶和</w:t>
                  </w:r>
                  <w:r>
                    <w:rPr>
                      <w:rFonts w:hint="eastAsia"/>
                      <w:color w:val="auto"/>
                      <w:szCs w:val="21"/>
                      <w:highlight w:val="none"/>
                      <w:lang w:val="en-US" w:eastAsia="zh-CN"/>
                    </w:rPr>
                    <w:t>灌封胶</w:t>
                  </w:r>
                  <w:r>
                    <w:rPr>
                      <w:rFonts w:hint="eastAsia"/>
                      <w:color w:val="auto"/>
                      <w:szCs w:val="21"/>
                      <w:highlight w:val="none"/>
                    </w:rPr>
                    <w:t>均密闭存放在库房，运输至1#车间时采用</w:t>
                  </w:r>
                  <w:r>
                    <w:rPr>
                      <w:rFonts w:hint="eastAsia"/>
                      <w:color w:val="auto"/>
                      <w:highlight w:val="none"/>
                      <w:lang w:eastAsia="zh-CN"/>
                    </w:rPr>
                    <w:t>电动三轮车</w:t>
                  </w:r>
                  <w:r>
                    <w:rPr>
                      <w:rFonts w:hint="eastAsia"/>
                      <w:color w:val="auto"/>
                      <w:szCs w:val="21"/>
                      <w:highlight w:val="none"/>
                    </w:rPr>
                    <w:t>运输，运输</w:t>
                  </w:r>
                  <w:r>
                    <w:rPr>
                      <w:rFonts w:hint="eastAsia"/>
                      <w:color w:val="auto"/>
                      <w:szCs w:val="21"/>
                      <w:highlight w:val="none"/>
                      <w:lang w:eastAsia="zh-CN"/>
                    </w:rPr>
                    <w:t>过程中</w:t>
                  </w:r>
                  <w:r>
                    <w:rPr>
                      <w:rFonts w:hint="eastAsia"/>
                      <w:color w:val="auto"/>
                      <w:szCs w:val="21"/>
                      <w:highlight w:val="none"/>
                    </w:rPr>
                    <w:t>物料为密封</w:t>
                  </w:r>
                  <w:r>
                    <w:rPr>
                      <w:rFonts w:hint="eastAsia"/>
                      <w:color w:val="auto"/>
                      <w:szCs w:val="21"/>
                      <w:highlight w:val="none"/>
                      <w:lang w:eastAsia="zh-CN"/>
                    </w:rPr>
                    <w:t>状态，运输到</w:t>
                  </w:r>
                  <w:r>
                    <w:rPr>
                      <w:rFonts w:hint="eastAsia"/>
                      <w:color w:val="auto"/>
                      <w:szCs w:val="21"/>
                      <w:highlight w:val="none"/>
                      <w:lang w:val="en-US" w:eastAsia="zh-CN"/>
                    </w:rPr>
                    <w:t>1#车间内封闭的三防喷涂固化工作间和灌胶固化工作间进行物料灌装，灌装完成后废胶桶存放在1#车间的危废间</w:t>
                  </w:r>
                  <w:r>
                    <w:rPr>
                      <w:rFonts w:hint="eastAsia"/>
                      <w:color w:val="auto"/>
                      <w:szCs w:val="21"/>
                      <w:highlight w:val="none"/>
                    </w:rPr>
                    <w:t>。1#车间产生的有机废气</w:t>
                  </w:r>
                  <w:r>
                    <w:rPr>
                      <w:rFonts w:hint="eastAsia"/>
                      <w:color w:val="auto"/>
                      <w:szCs w:val="21"/>
                      <w:highlight w:val="none"/>
                      <w:lang w:eastAsia="zh-CN"/>
                    </w:rPr>
                    <w:t>属于低浓度、组分单一且风量较小的废气，本项目在三防喷涂机和固化机经集气管道收集、灌胶机出口和热缩工作台上方安装</w:t>
                  </w:r>
                  <w:r>
                    <w:rPr>
                      <w:rFonts w:hint="eastAsia"/>
                      <w:color w:val="auto"/>
                      <w:szCs w:val="21"/>
                      <w:highlight w:val="none"/>
                    </w:rPr>
                    <w:t>集气罩</w:t>
                  </w:r>
                  <w:r>
                    <w:rPr>
                      <w:rFonts w:hint="eastAsia"/>
                      <w:color w:val="auto"/>
                      <w:kern w:val="0"/>
                      <w:szCs w:val="21"/>
                      <w:highlight w:val="none"/>
                      <w:lang w:val="en-US" w:eastAsia="zh-CN"/>
                    </w:rPr>
                    <w:t>+皮帘收集废气</w:t>
                  </w:r>
                  <w:r>
                    <w:rPr>
                      <w:rFonts w:hint="eastAsia"/>
                      <w:color w:val="auto"/>
                      <w:szCs w:val="21"/>
                      <w:highlight w:val="none"/>
                      <w:lang w:eastAsia="zh-CN"/>
                    </w:rPr>
                    <w:t>，</w:t>
                  </w:r>
                  <w:r>
                    <w:rPr>
                      <w:rFonts w:hint="eastAsia"/>
                      <w:color w:val="auto"/>
                      <w:szCs w:val="21"/>
                      <w:highlight w:val="none"/>
                    </w:rPr>
                    <w:t>收集后通过一套</w:t>
                  </w:r>
                  <w:r>
                    <w:rPr>
                      <w:rFonts w:hint="eastAsia"/>
                      <w:color w:val="auto"/>
                      <w:szCs w:val="21"/>
                      <w:highlight w:val="none"/>
                      <w:lang w:eastAsia="zh-CN"/>
                    </w:rPr>
                    <w:t>四级</w:t>
                  </w:r>
                  <w:r>
                    <w:rPr>
                      <w:rFonts w:hint="eastAsia"/>
                      <w:color w:val="auto"/>
                      <w:szCs w:val="21"/>
                      <w:highlight w:val="none"/>
                    </w:rPr>
                    <w:t>活性炭吸附装置处理后通过一根距地面15m高的排气筒（DA001）排出。2#车间产生的有机废气</w:t>
                  </w:r>
                  <w:r>
                    <w:rPr>
                      <w:rFonts w:hint="eastAsia"/>
                      <w:color w:val="auto"/>
                      <w:szCs w:val="21"/>
                      <w:highlight w:val="none"/>
                      <w:lang w:eastAsia="zh-CN"/>
                    </w:rPr>
                    <w:t>属于低浓度、组分单一且风量较小的废气，在注塑机的上方安装</w:t>
                  </w:r>
                  <w:r>
                    <w:rPr>
                      <w:rFonts w:hint="eastAsia"/>
                      <w:color w:val="auto"/>
                      <w:szCs w:val="21"/>
                      <w:highlight w:val="none"/>
                    </w:rPr>
                    <w:t>集气罩</w:t>
                  </w:r>
                  <w:r>
                    <w:rPr>
                      <w:rFonts w:hint="eastAsia"/>
                      <w:color w:val="auto"/>
                      <w:szCs w:val="21"/>
                      <w:highlight w:val="none"/>
                      <w:lang w:val="en-US" w:eastAsia="zh-CN"/>
                    </w:rPr>
                    <w:t>+皮帘，</w:t>
                  </w:r>
                  <w:r>
                    <w:rPr>
                      <w:rFonts w:hint="eastAsia"/>
                      <w:color w:val="auto"/>
                      <w:szCs w:val="21"/>
                      <w:highlight w:val="none"/>
                    </w:rPr>
                    <w:t>收集后通过一套两级活性炭吸附装置处理后通过一根距地面15m高的排气筒（DA002）排出。</w:t>
                  </w:r>
                </w:p>
              </w:tc>
              <w:tc>
                <w:tcPr>
                  <w:tcW w:w="567" w:type="dxa"/>
                  <w:noWrap w:val="0"/>
                  <w:vAlign w:val="center"/>
                </w:tcPr>
                <w:p>
                  <w:pPr>
                    <w:wordWrap w:val="0"/>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continue"/>
                  <w:noWrap w:val="0"/>
                  <w:vAlign w:val="top"/>
                </w:tcPr>
                <w:p>
                  <w:pPr>
                    <w:wordWrap w:val="0"/>
                    <w:autoSpaceDE w:val="0"/>
                    <w:autoSpaceDN w:val="0"/>
                    <w:adjustRightInd w:val="0"/>
                    <w:snapToGrid w:val="0"/>
                    <w:jc w:val="left"/>
                    <w:rPr>
                      <w:rFonts w:hint="eastAsia" w:ascii="宋体" w:hAnsi="宋体" w:cs="宋体"/>
                      <w:color w:val="auto"/>
                      <w:kern w:val="0"/>
                      <w:szCs w:val="21"/>
                      <w:highlight w:val="none"/>
                    </w:rPr>
                  </w:pPr>
                </w:p>
              </w:tc>
              <w:tc>
                <w:tcPr>
                  <w:tcW w:w="1093" w:type="dxa"/>
                  <w:vMerge w:val="continue"/>
                  <w:noWrap w:val="0"/>
                  <w:vAlign w:val="top"/>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rPr>
                      <w:rFonts w:hint="eastAsia"/>
                      <w:color w:val="auto"/>
                      <w:szCs w:val="21"/>
                      <w:highlight w:val="none"/>
                    </w:rPr>
                  </w:pPr>
                  <w:r>
                    <w:rPr>
                      <w:rFonts w:hint="eastAsia"/>
                      <w:color w:val="auto"/>
                      <w:szCs w:val="21"/>
                      <w:highlight w:val="none"/>
                    </w:rPr>
                    <w:t>关中地区严格控制新建、扩建化学制浆造纸、化工、印染、果汁和淀粉加工等高耗水、高污染项目；陕南地区严格控制新建、扩建黄姜皂素生产、化学制浆造纸、果汁加工、</w:t>
                  </w:r>
                  <w:r>
                    <w:rPr>
                      <w:rFonts w:hint="eastAsia"/>
                      <w:color w:val="auto"/>
                      <w:szCs w:val="21"/>
                      <w:highlight w:val="none"/>
                      <w:lang w:eastAsia="zh-CN"/>
                    </w:rPr>
                    <w:t>有色金属</w:t>
                  </w:r>
                  <w:r>
                    <w:rPr>
                      <w:rFonts w:hint="eastAsia"/>
                      <w:color w:val="auto"/>
                      <w:szCs w:val="21"/>
                      <w:highlight w:val="none"/>
                    </w:rPr>
                    <w:t>、电镀、印染等涉水重点行业；陕北地区合理控制火电、兰炭、煤化工等行业规模。</w:t>
                  </w:r>
                </w:p>
              </w:tc>
              <w:tc>
                <w:tcPr>
                  <w:tcW w:w="2268" w:type="dxa"/>
                  <w:noWrap w:val="0"/>
                  <w:vAlign w:val="center"/>
                </w:tcPr>
                <w:p>
                  <w:pPr>
                    <w:wordWrap w:val="0"/>
                    <w:autoSpaceDE w:val="0"/>
                    <w:autoSpaceDN w:val="0"/>
                    <w:contextualSpacing/>
                    <w:outlineLvl w:val="1"/>
                    <w:rPr>
                      <w:rFonts w:hint="eastAsia"/>
                      <w:color w:val="auto"/>
                      <w:szCs w:val="21"/>
                      <w:highlight w:val="none"/>
                      <w:lang w:eastAsia="zh-CN"/>
                    </w:rPr>
                  </w:pPr>
                  <w:r>
                    <w:rPr>
                      <w:rFonts w:hint="eastAsia"/>
                      <w:color w:val="auto"/>
                      <w:szCs w:val="21"/>
                      <w:highlight w:val="none"/>
                      <w:lang w:eastAsia="zh-CN"/>
                    </w:rPr>
                    <w:t>项目位于关中地区，属于新建的汽车零部件及配件制造行业，不属于关中地区严格控制新建的高耗水、高污染项目。</w:t>
                  </w:r>
                </w:p>
                <w:p>
                  <w:pPr>
                    <w:wordWrap w:val="0"/>
                    <w:autoSpaceDE w:val="0"/>
                    <w:autoSpaceDN w:val="0"/>
                    <w:ind w:firstLine="420"/>
                    <w:contextualSpacing/>
                    <w:outlineLvl w:val="1"/>
                    <w:rPr>
                      <w:rFonts w:hint="eastAsia" w:eastAsia="宋体"/>
                      <w:color w:val="auto"/>
                      <w:szCs w:val="21"/>
                      <w:highlight w:val="none"/>
                      <w:lang w:eastAsia="zh-CN"/>
                    </w:rPr>
                  </w:pPr>
                </w:p>
              </w:tc>
              <w:tc>
                <w:tcPr>
                  <w:tcW w:w="567" w:type="dxa"/>
                  <w:noWrap w:val="0"/>
                  <w:vAlign w:val="center"/>
                </w:tcPr>
                <w:p>
                  <w:pPr>
                    <w:wordWrap w:val="0"/>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continue"/>
                  <w:noWrap w:val="0"/>
                  <w:vAlign w:val="top"/>
                </w:tcPr>
                <w:p>
                  <w:pPr>
                    <w:wordWrap w:val="0"/>
                    <w:autoSpaceDE w:val="0"/>
                    <w:autoSpaceDN w:val="0"/>
                    <w:adjustRightInd w:val="0"/>
                    <w:snapToGrid w:val="0"/>
                    <w:jc w:val="left"/>
                    <w:rPr>
                      <w:rFonts w:hint="eastAsia" w:ascii="宋体" w:hAnsi="宋体" w:cs="宋体"/>
                      <w:color w:val="auto"/>
                      <w:kern w:val="0"/>
                      <w:szCs w:val="21"/>
                      <w:highlight w:val="none"/>
                    </w:rPr>
                  </w:pPr>
                </w:p>
              </w:tc>
              <w:tc>
                <w:tcPr>
                  <w:tcW w:w="1093" w:type="dxa"/>
                  <w:vMerge w:val="continue"/>
                  <w:noWrap w:val="0"/>
                  <w:vAlign w:val="top"/>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rPr>
                      <w:rFonts w:hint="eastAsia"/>
                      <w:color w:val="auto"/>
                      <w:szCs w:val="21"/>
                      <w:highlight w:val="none"/>
                    </w:rPr>
                  </w:pPr>
                  <w:r>
                    <w:rPr>
                      <w:rFonts w:hint="eastAsia"/>
                      <w:color w:val="auto"/>
                      <w:szCs w:val="21"/>
                      <w:highlight w:val="none"/>
                    </w:rPr>
                    <w:t>严格控制新建、扩建固体废物产生量大、区域难以实现有效综合利用和无害化处置项目，在重点区域推广大宗固体</w:t>
                  </w:r>
                  <w:r>
                    <w:rPr>
                      <w:rFonts w:hint="eastAsia"/>
                      <w:color w:val="auto"/>
                      <w:szCs w:val="21"/>
                      <w:highlight w:val="none"/>
                      <w:lang w:eastAsia="zh-CN"/>
                    </w:rPr>
                    <w:t>废物</w:t>
                  </w:r>
                  <w:r>
                    <w:rPr>
                      <w:rFonts w:hint="eastAsia"/>
                      <w:color w:val="auto"/>
                      <w:szCs w:val="21"/>
                      <w:highlight w:val="none"/>
                    </w:rPr>
                    <w:t xml:space="preserve"> “公铁联运”的区域协同模式。</w:t>
                  </w:r>
                </w:p>
              </w:tc>
              <w:tc>
                <w:tcPr>
                  <w:tcW w:w="2268" w:type="dxa"/>
                  <w:noWrap w:val="0"/>
                  <w:vAlign w:val="center"/>
                </w:tcPr>
                <w:p>
                  <w:pPr>
                    <w:wordWrap w:val="0"/>
                    <w:autoSpaceDE w:val="0"/>
                    <w:autoSpaceDN w:val="0"/>
                    <w:contextualSpacing/>
                    <w:outlineLvl w:val="1"/>
                    <w:rPr>
                      <w:rFonts w:hint="eastAsia" w:eastAsia="宋体"/>
                      <w:color w:val="auto"/>
                      <w:szCs w:val="21"/>
                      <w:highlight w:val="none"/>
                      <w:lang w:eastAsia="zh-CN"/>
                    </w:rPr>
                  </w:pPr>
                  <w:r>
                    <w:rPr>
                      <w:rFonts w:hint="eastAsia"/>
                      <w:color w:val="auto"/>
                      <w:szCs w:val="21"/>
                      <w:highlight w:val="none"/>
                    </w:rPr>
                    <w:t>本项目产生的固体废物主要有废包装袋、废边角料和不合格产品。废包装袋暂存后统一外售处理；废边角料和不合格产品暂存后统一外售物资回收公司处理</w:t>
                  </w:r>
                  <w:r>
                    <w:rPr>
                      <w:rFonts w:hint="eastAsia"/>
                      <w:color w:val="auto"/>
                      <w:szCs w:val="21"/>
                      <w:highlight w:val="none"/>
                      <w:lang w:eastAsia="zh-CN"/>
                    </w:rPr>
                    <w:t>。</w:t>
                  </w:r>
                  <w:r>
                    <w:rPr>
                      <w:rFonts w:hint="eastAsia"/>
                      <w:color w:val="auto"/>
                      <w:szCs w:val="21"/>
                      <w:highlight w:val="none"/>
                      <w:lang w:val="en-US" w:eastAsia="zh-CN"/>
                    </w:rPr>
                    <w:t>危险废物分类收集并暂存在各车间的危废间后交给有危废资质的公司处理，</w:t>
                  </w:r>
                  <w:r>
                    <w:rPr>
                      <w:rFonts w:hint="eastAsia"/>
                      <w:color w:val="auto"/>
                      <w:szCs w:val="21"/>
                      <w:highlight w:val="none"/>
                    </w:rPr>
                    <w:t>对周边环境影响可接受</w:t>
                  </w:r>
                  <w:r>
                    <w:rPr>
                      <w:rFonts w:hint="eastAsia"/>
                      <w:color w:val="auto"/>
                      <w:szCs w:val="21"/>
                      <w:highlight w:val="none"/>
                      <w:lang w:eastAsia="zh-CN"/>
                    </w:rPr>
                    <w:t>。</w:t>
                  </w:r>
                </w:p>
              </w:tc>
              <w:tc>
                <w:tcPr>
                  <w:tcW w:w="567" w:type="dxa"/>
                  <w:noWrap w:val="0"/>
                  <w:vAlign w:val="center"/>
                </w:tcPr>
                <w:p>
                  <w:pPr>
                    <w:wordWrap w:val="0"/>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restart"/>
                  <w:noWrap w:val="0"/>
                  <w:vAlign w:val="center"/>
                </w:tcPr>
                <w:p>
                  <w:pPr>
                    <w:wordWrap w:val="0"/>
                    <w:autoSpaceDE w:val="0"/>
                    <w:autoSpaceDN w:val="0"/>
                    <w:adjustRightInd w:val="0"/>
                    <w:snapToGrid w:val="0"/>
                    <w:jc w:val="center"/>
                    <w:rPr>
                      <w:color w:val="auto"/>
                      <w:kern w:val="0"/>
                      <w:szCs w:val="21"/>
                      <w:highlight w:val="none"/>
                    </w:rPr>
                  </w:pPr>
                  <w:r>
                    <w:rPr>
                      <w:color w:val="auto"/>
                      <w:kern w:val="0"/>
                      <w:szCs w:val="21"/>
                      <w:highlight w:val="none"/>
                    </w:rPr>
                    <w:t>2</w:t>
                  </w:r>
                </w:p>
              </w:tc>
              <w:tc>
                <w:tcPr>
                  <w:tcW w:w="1093" w:type="dxa"/>
                  <w:vMerge w:val="restart"/>
                  <w:noWrap w:val="0"/>
                  <w:vAlign w:val="center"/>
                </w:tcPr>
                <w:p>
                  <w:pPr>
                    <w:wordWrap w:val="0"/>
                    <w:autoSpaceDE w:val="0"/>
                    <w:autoSpaceDN w:val="0"/>
                    <w:adjustRightInd w:val="0"/>
                    <w:snapToGrid w:val="0"/>
                    <w:rPr>
                      <w:rFonts w:hint="eastAsia"/>
                      <w:color w:val="auto"/>
                      <w:szCs w:val="21"/>
                      <w:highlight w:val="none"/>
                    </w:rPr>
                  </w:pPr>
                  <w:r>
                    <w:rPr>
                      <w:rFonts w:hint="eastAsia"/>
                      <w:color w:val="auto"/>
                      <w:szCs w:val="21"/>
                      <w:highlight w:val="none"/>
                    </w:rPr>
                    <w:t>《“十四五”土壤、地下水和农村生态环境保护规划》环土壤〔2021〕120号</w:t>
                  </w:r>
                </w:p>
              </w:tc>
              <w:tc>
                <w:tcPr>
                  <w:tcW w:w="2268" w:type="dxa"/>
                  <w:noWrap w:val="0"/>
                  <w:vAlign w:val="center"/>
                </w:tcPr>
                <w:p>
                  <w:pPr>
                    <w:wordWrap w:val="0"/>
                    <w:autoSpaceDE w:val="0"/>
                    <w:autoSpaceDN w:val="0"/>
                    <w:adjustRightInd w:val="0"/>
                    <w:snapToGrid w:val="0"/>
                    <w:rPr>
                      <w:rFonts w:hint="eastAsia"/>
                      <w:color w:val="auto"/>
                      <w:szCs w:val="21"/>
                      <w:highlight w:val="none"/>
                    </w:rPr>
                  </w:pPr>
                  <w:r>
                    <w:rPr>
                      <w:color w:val="auto"/>
                      <w:szCs w:val="21"/>
                      <w:highlight w:val="none"/>
                    </w:rPr>
                    <w:t>推进重点行业挥发性有机物综合整治。建立石化、化工、工业涂装、包装印刷、家具、电子制造、工程机械制造等重点行业源头、过程和末端全过程控制体系，实施挥发性有机物总量控制</w:t>
                  </w:r>
                  <w:r>
                    <w:rPr>
                      <w:rFonts w:hint="eastAsia"/>
                      <w:color w:val="auto"/>
                      <w:szCs w:val="21"/>
                      <w:highlight w:val="none"/>
                    </w:rPr>
                    <w:t>。</w:t>
                  </w:r>
                </w:p>
              </w:tc>
              <w:tc>
                <w:tcPr>
                  <w:tcW w:w="2268" w:type="dxa"/>
                  <w:noWrap w:val="0"/>
                  <w:vAlign w:val="center"/>
                </w:tcPr>
                <w:p>
                  <w:pPr>
                    <w:pStyle w:val="6"/>
                    <w:wordWrap w:val="0"/>
                    <w:jc w:val="both"/>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本项目为汽车零部件制造。本项目</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活性炭吸附装置处理后通过一根距地面15m高的排气筒（DA001）排出。2#车间的注塑机产生的有机废气</w:t>
                  </w:r>
                  <w:r>
                    <w:rPr>
                      <w:rFonts w:hint="eastAsia" w:cs="Times New Roman"/>
                      <w:color w:val="auto"/>
                      <w:kern w:val="2"/>
                      <w:sz w:val="21"/>
                      <w:szCs w:val="21"/>
                      <w:highlight w:val="none"/>
                      <w:lang w:val="en-US" w:eastAsia="zh-CN" w:bidi="ar-SA"/>
                    </w:rPr>
                    <w:t>和氨气</w:t>
                  </w:r>
                  <w:r>
                    <w:rPr>
                      <w:rFonts w:hint="eastAsia" w:ascii="Times New Roman" w:hAnsi="Times New Roman" w:eastAsia="宋体" w:cs="Times New Roman"/>
                      <w:color w:val="auto"/>
                      <w:kern w:val="2"/>
                      <w:sz w:val="21"/>
                      <w:szCs w:val="21"/>
                      <w:highlight w:val="none"/>
                      <w:lang w:val="en-US" w:eastAsia="zh-CN" w:bidi="ar-SA"/>
                    </w:rPr>
                    <w:t>经集气罩+皮帘收集后通过一套两级活性炭吸附装置处理后通过一根距地面15m高的排气筒（DA002）排出。</w:t>
                  </w:r>
                </w:p>
              </w:tc>
              <w:tc>
                <w:tcPr>
                  <w:tcW w:w="567" w:type="dxa"/>
                  <w:noWrap w:val="0"/>
                  <w:vAlign w:val="center"/>
                </w:tcPr>
                <w:p>
                  <w:pPr>
                    <w:wordWrap w:val="0"/>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continue"/>
                  <w:noWrap w:val="0"/>
                  <w:vAlign w:val="center"/>
                </w:tcPr>
                <w:p>
                  <w:pPr>
                    <w:wordWrap w:val="0"/>
                    <w:autoSpaceDE w:val="0"/>
                    <w:autoSpaceDN w:val="0"/>
                    <w:adjustRightInd w:val="0"/>
                    <w:snapToGrid w:val="0"/>
                    <w:jc w:val="center"/>
                    <w:rPr>
                      <w:color w:val="auto"/>
                      <w:kern w:val="0"/>
                      <w:szCs w:val="21"/>
                      <w:highlight w:val="none"/>
                    </w:rPr>
                  </w:pPr>
                </w:p>
              </w:tc>
              <w:tc>
                <w:tcPr>
                  <w:tcW w:w="1093" w:type="dxa"/>
                  <w:vMerge w:val="continue"/>
                  <w:noWrap w:val="0"/>
                  <w:vAlign w:val="center"/>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rPr>
                      <w:rFonts w:hint="eastAsia"/>
                      <w:color w:val="auto"/>
                      <w:szCs w:val="21"/>
                      <w:highlight w:val="none"/>
                    </w:rPr>
                  </w:pPr>
                  <w:r>
                    <w:rPr>
                      <w:color w:val="auto"/>
                      <w:szCs w:val="21"/>
                      <w:highlight w:val="none"/>
                    </w:rPr>
                    <w:t>严格建设项目土壤环境影响评价制度。对涉及有毒有害物质可能造成土壤污染的新（改、扩）建项目，依法进行环境影响评价，提出并落实防腐蚀、防渗漏、防遗撒等土壤污染防治具体措施；落实地下水防渗和监测措施。督促“一企一库”“两场两区”采取防渗漏措施，按要求建设地下水环境监测井，开展地下水环境自行监测。</w:t>
                  </w:r>
                </w:p>
              </w:tc>
              <w:tc>
                <w:tcPr>
                  <w:tcW w:w="2268" w:type="dxa"/>
                  <w:noWrap w:val="0"/>
                  <w:vAlign w:val="center"/>
                </w:tcPr>
                <w:p>
                  <w:pPr>
                    <w:pStyle w:val="3"/>
                    <w:wordWrap w:val="0"/>
                    <w:overflowPunct/>
                    <w:spacing w:before="0" w:after="0" w:line="240" w:lineRule="auto"/>
                    <w:ind w:left="0" w:firstLine="0"/>
                    <w:rPr>
                      <w:rFonts w:eastAsia="宋体"/>
                      <w:b w:val="0"/>
                      <w:color w:val="auto"/>
                      <w:spacing w:val="-6"/>
                      <w:kern w:val="2"/>
                      <w:sz w:val="21"/>
                      <w:szCs w:val="21"/>
                      <w:highlight w:val="none"/>
                    </w:rPr>
                  </w:pPr>
                  <w:r>
                    <w:rPr>
                      <w:rFonts w:eastAsia="宋体"/>
                      <w:b w:val="0"/>
                      <w:color w:val="auto"/>
                      <w:spacing w:val="-6"/>
                      <w:kern w:val="2"/>
                      <w:sz w:val="21"/>
                      <w:szCs w:val="21"/>
                      <w:highlight w:val="none"/>
                    </w:rPr>
                    <w:t>本项目</w:t>
                  </w:r>
                  <w:r>
                    <w:rPr>
                      <w:rFonts w:hint="eastAsia" w:eastAsia="宋体"/>
                      <w:b w:val="0"/>
                      <w:color w:val="auto"/>
                      <w:spacing w:val="-6"/>
                      <w:kern w:val="2"/>
                      <w:sz w:val="21"/>
                      <w:szCs w:val="21"/>
                      <w:highlight w:val="none"/>
                      <w:lang w:val="en-US" w:eastAsia="zh-CN"/>
                    </w:rPr>
                    <w:t>1#车间</w:t>
                  </w:r>
                  <w:r>
                    <w:rPr>
                      <w:rFonts w:hint="eastAsia" w:eastAsia="宋体"/>
                      <w:b w:val="0"/>
                      <w:color w:val="auto"/>
                      <w:spacing w:val="-6"/>
                      <w:kern w:val="2"/>
                      <w:sz w:val="21"/>
                      <w:szCs w:val="21"/>
                      <w:highlight w:val="none"/>
                      <w:lang w:eastAsia="zh-CN"/>
                    </w:rPr>
                    <w:t>危废间、</w:t>
                  </w:r>
                  <w:r>
                    <w:rPr>
                      <w:rFonts w:hint="eastAsia" w:eastAsia="宋体"/>
                      <w:b w:val="0"/>
                      <w:color w:val="auto"/>
                      <w:spacing w:val="-6"/>
                      <w:kern w:val="2"/>
                      <w:sz w:val="21"/>
                      <w:szCs w:val="21"/>
                      <w:highlight w:val="none"/>
                      <w:lang w:val="en-US" w:eastAsia="zh-CN"/>
                    </w:rPr>
                    <w:t>2#车间</w:t>
                  </w:r>
                  <w:r>
                    <w:rPr>
                      <w:rFonts w:hint="eastAsia" w:eastAsia="宋体"/>
                      <w:b w:val="0"/>
                      <w:color w:val="auto"/>
                      <w:spacing w:val="-6"/>
                      <w:kern w:val="2"/>
                      <w:sz w:val="21"/>
                      <w:szCs w:val="21"/>
                      <w:highlight w:val="none"/>
                      <w:lang w:eastAsia="zh-CN"/>
                    </w:rPr>
                    <w:t>危废间</w:t>
                  </w:r>
                  <w:r>
                    <w:rPr>
                      <w:rFonts w:hint="eastAsia" w:eastAsia="宋体"/>
                      <w:b w:val="0"/>
                      <w:color w:val="auto"/>
                      <w:spacing w:val="-6"/>
                      <w:kern w:val="2"/>
                      <w:sz w:val="21"/>
                      <w:szCs w:val="21"/>
                      <w:highlight w:val="none"/>
                      <w:lang w:val="en-US" w:eastAsia="zh-CN"/>
                    </w:rPr>
                    <w:t>和库房（存放三防胶、灌封胶、机油和润滑油处）</w:t>
                  </w:r>
                  <w:r>
                    <w:rPr>
                      <w:rFonts w:eastAsia="宋体"/>
                      <w:b w:val="0"/>
                      <w:color w:val="auto"/>
                      <w:spacing w:val="-6"/>
                      <w:kern w:val="2"/>
                      <w:sz w:val="21"/>
                      <w:szCs w:val="21"/>
                      <w:highlight w:val="none"/>
                    </w:rPr>
                    <w:t>地面采取</w:t>
                  </w:r>
                  <w:r>
                    <w:rPr>
                      <w:rFonts w:hint="eastAsia" w:eastAsia="宋体"/>
                      <w:b w:val="0"/>
                      <w:color w:val="auto"/>
                      <w:spacing w:val="-6"/>
                      <w:kern w:val="2"/>
                      <w:sz w:val="21"/>
                      <w:szCs w:val="21"/>
                      <w:highlight w:val="none"/>
                      <w:lang w:eastAsia="zh-CN"/>
                    </w:rPr>
                    <w:t>重点</w:t>
                  </w:r>
                  <w:r>
                    <w:rPr>
                      <w:rFonts w:eastAsia="宋体"/>
                      <w:b w:val="0"/>
                      <w:color w:val="auto"/>
                      <w:spacing w:val="-6"/>
                      <w:kern w:val="2"/>
                      <w:sz w:val="21"/>
                      <w:szCs w:val="21"/>
                      <w:highlight w:val="none"/>
                    </w:rPr>
                    <w:t>防渗处理措施</w:t>
                  </w:r>
                  <w:r>
                    <w:rPr>
                      <w:rFonts w:hint="eastAsia" w:eastAsia="宋体"/>
                      <w:b w:val="0"/>
                      <w:color w:val="auto"/>
                      <w:spacing w:val="-6"/>
                      <w:kern w:val="2"/>
                      <w:sz w:val="21"/>
                      <w:szCs w:val="21"/>
                      <w:highlight w:val="none"/>
                    </w:rPr>
                    <w:t>，其他区域采取一般防渗处理。</w:t>
                  </w:r>
                </w:p>
              </w:tc>
              <w:tc>
                <w:tcPr>
                  <w:tcW w:w="567" w:type="dxa"/>
                  <w:noWrap w:val="0"/>
                  <w:vAlign w:val="center"/>
                </w:tcPr>
                <w:p>
                  <w:pPr>
                    <w:wordWrap w:val="0"/>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restart"/>
                  <w:noWrap w:val="0"/>
                  <w:vAlign w:val="center"/>
                </w:tcPr>
                <w:p>
                  <w:pPr>
                    <w:wordWrap w:val="0"/>
                    <w:autoSpaceDE w:val="0"/>
                    <w:autoSpaceDN w:val="0"/>
                    <w:adjustRightInd w:val="0"/>
                    <w:snapToGrid w:val="0"/>
                    <w:jc w:val="center"/>
                    <w:rPr>
                      <w:color w:val="auto"/>
                      <w:kern w:val="0"/>
                      <w:szCs w:val="21"/>
                      <w:highlight w:val="none"/>
                    </w:rPr>
                  </w:pPr>
                  <w:r>
                    <w:rPr>
                      <w:rFonts w:hint="eastAsia"/>
                      <w:color w:val="auto"/>
                      <w:kern w:val="0"/>
                      <w:szCs w:val="21"/>
                      <w:highlight w:val="none"/>
                    </w:rPr>
                    <w:t>3</w:t>
                  </w:r>
                </w:p>
              </w:tc>
              <w:tc>
                <w:tcPr>
                  <w:tcW w:w="1093" w:type="dxa"/>
                  <w:vMerge w:val="restart"/>
                  <w:noWrap w:val="0"/>
                  <w:vAlign w:val="center"/>
                </w:tcPr>
                <w:p>
                  <w:pPr>
                    <w:wordWrap w:val="0"/>
                    <w:autoSpaceDE w:val="0"/>
                    <w:autoSpaceDN w:val="0"/>
                    <w:adjustRightInd w:val="0"/>
                    <w:snapToGrid w:val="0"/>
                    <w:rPr>
                      <w:rFonts w:hint="eastAsia"/>
                      <w:color w:val="auto"/>
                      <w:szCs w:val="21"/>
                      <w:highlight w:val="none"/>
                    </w:rPr>
                  </w:pPr>
                  <w:r>
                    <w:rPr>
                      <w:color w:val="auto"/>
                      <w:szCs w:val="21"/>
                      <w:highlight w:val="none"/>
                    </w:rPr>
                    <w:t>《陕西省大气污染治理专项行动方案（2023</w:t>
                  </w:r>
                  <w:r>
                    <w:rPr>
                      <w:rFonts w:hint="eastAsia"/>
                      <w:color w:val="auto"/>
                      <w:szCs w:val="21"/>
                      <w:highlight w:val="none"/>
                    </w:rPr>
                    <w:t>—</w:t>
                  </w:r>
                  <w:r>
                    <w:rPr>
                      <w:color w:val="auto"/>
                      <w:szCs w:val="21"/>
                      <w:highlight w:val="none"/>
                    </w:rPr>
                    <w:t>2027年）》</w:t>
                  </w:r>
                </w:p>
              </w:tc>
              <w:tc>
                <w:tcPr>
                  <w:tcW w:w="2268" w:type="dxa"/>
                  <w:noWrap w:val="0"/>
                  <w:vAlign w:val="center"/>
                </w:tcPr>
                <w:p>
                  <w:pPr>
                    <w:wordWrap w:val="0"/>
                    <w:rPr>
                      <w:color w:val="auto"/>
                      <w:szCs w:val="21"/>
                      <w:highlight w:val="none"/>
                      <w:shd w:val="clear" w:color="auto" w:fill="FFFFFF"/>
                    </w:rPr>
                  </w:pPr>
                  <w:r>
                    <w:rPr>
                      <w:color w:val="auto"/>
                      <w:szCs w:val="21"/>
                      <w:highlight w:val="none"/>
                    </w:rPr>
                    <w:t>产业发展结构调整。关中地区严禁新增钢铁、焦化、水泥熟料、平板玻璃、电解铝、氧化铝、煤化工产能，合理控制煤制油气产能规模，严控新增炼油产能。</w:t>
                  </w:r>
                </w:p>
              </w:tc>
              <w:tc>
                <w:tcPr>
                  <w:tcW w:w="2268" w:type="dxa"/>
                  <w:noWrap w:val="0"/>
                  <w:vAlign w:val="center"/>
                </w:tcPr>
                <w:p>
                  <w:pPr>
                    <w:pStyle w:val="6"/>
                    <w:jc w:val="both"/>
                    <w:rPr>
                      <w:color w:val="auto"/>
                      <w:kern w:val="0"/>
                      <w:szCs w:val="21"/>
                      <w:highlight w:val="none"/>
                    </w:rPr>
                  </w:pPr>
                  <w:r>
                    <w:rPr>
                      <w:color w:val="auto"/>
                      <w:kern w:val="0"/>
                      <w:sz w:val="21"/>
                      <w:szCs w:val="21"/>
                      <w:highlight w:val="none"/>
                    </w:rPr>
                    <w:t>本项目</w:t>
                  </w:r>
                  <w:r>
                    <w:rPr>
                      <w:rFonts w:hint="eastAsia"/>
                      <w:color w:val="auto"/>
                      <w:kern w:val="0"/>
                      <w:sz w:val="21"/>
                      <w:szCs w:val="21"/>
                      <w:highlight w:val="none"/>
                      <w:lang w:val="en-US" w:eastAsia="zh-CN"/>
                    </w:rPr>
                    <w:t>为汽车零部件制造，</w:t>
                  </w:r>
                  <w:r>
                    <w:rPr>
                      <w:color w:val="auto"/>
                      <w:kern w:val="0"/>
                      <w:sz w:val="21"/>
                      <w:szCs w:val="21"/>
                      <w:highlight w:val="none"/>
                    </w:rPr>
                    <w:t>不属于关中地区禁止新增行业。</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Merge w:val="continue"/>
                  <w:noWrap w:val="0"/>
                  <w:vAlign w:val="center"/>
                </w:tcPr>
                <w:p>
                  <w:pPr>
                    <w:wordWrap w:val="0"/>
                    <w:autoSpaceDE w:val="0"/>
                    <w:autoSpaceDN w:val="0"/>
                    <w:adjustRightInd w:val="0"/>
                    <w:snapToGrid w:val="0"/>
                    <w:jc w:val="center"/>
                    <w:rPr>
                      <w:rFonts w:hint="eastAsia"/>
                      <w:color w:val="auto"/>
                      <w:kern w:val="0"/>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ordWrap w:val="0"/>
                    <w:rPr>
                      <w:color w:val="auto"/>
                      <w:szCs w:val="21"/>
                      <w:highlight w:val="none"/>
                    </w:rPr>
                  </w:pPr>
                  <w:r>
                    <w:rPr>
                      <w:color w:val="auto"/>
                      <w:kern w:val="0"/>
                      <w:szCs w:val="21"/>
                      <w:highlight w:val="none"/>
                    </w:rPr>
                    <w:t>关中地区市辖区及开发区范围内新、改、扩建涉气重点行业企业应达到环保绩效A级、绩效引领水平，西安市、咸阳市、渭南市的其他区域应达到环保绩效B级及以上水平。</w:t>
                  </w:r>
                </w:p>
              </w:tc>
              <w:tc>
                <w:tcPr>
                  <w:tcW w:w="2268" w:type="dxa"/>
                  <w:noWrap w:val="0"/>
                  <w:vAlign w:val="center"/>
                </w:tcPr>
                <w:p>
                  <w:pPr>
                    <w:wordWrap w:val="0"/>
                    <w:autoSpaceDE w:val="0"/>
                    <w:autoSpaceDN w:val="0"/>
                    <w:adjustRightInd w:val="0"/>
                    <w:snapToGrid w:val="0"/>
                    <w:rPr>
                      <w:color w:val="auto"/>
                      <w:kern w:val="0"/>
                      <w:szCs w:val="21"/>
                      <w:highlight w:val="none"/>
                    </w:rPr>
                  </w:pPr>
                  <w:r>
                    <w:rPr>
                      <w:color w:val="auto"/>
                      <w:kern w:val="0"/>
                      <w:szCs w:val="21"/>
                      <w:highlight w:val="none"/>
                    </w:rPr>
                    <w:t>对照</w:t>
                  </w:r>
                  <w:r>
                    <w:rPr>
                      <w:rFonts w:hint="eastAsia"/>
                      <w:color w:val="auto"/>
                      <w:kern w:val="0"/>
                      <w:szCs w:val="21"/>
                      <w:highlight w:val="none"/>
                    </w:rPr>
                    <w:t>“</w:t>
                  </w:r>
                  <w:r>
                    <w:rPr>
                      <w:color w:val="auto"/>
                      <w:kern w:val="0"/>
                      <w:szCs w:val="21"/>
                      <w:highlight w:val="none"/>
                    </w:rPr>
                    <w:t>重污染天气重点行业绩效分级及减排措施</w:t>
                  </w:r>
                  <w:r>
                    <w:rPr>
                      <w:rFonts w:hint="eastAsia"/>
                      <w:color w:val="auto"/>
                      <w:kern w:val="0"/>
                      <w:szCs w:val="21"/>
                      <w:highlight w:val="none"/>
                    </w:rPr>
                    <w:t>”</w:t>
                  </w:r>
                  <w:r>
                    <w:rPr>
                      <w:color w:val="auto"/>
                      <w:kern w:val="0"/>
                      <w:szCs w:val="21"/>
                      <w:highlight w:val="none"/>
                    </w:rPr>
                    <w:t>本项目</w:t>
                  </w:r>
                  <w:r>
                    <w:rPr>
                      <w:rFonts w:hint="eastAsia"/>
                      <w:color w:val="auto"/>
                      <w:szCs w:val="21"/>
                      <w:highlight w:val="none"/>
                    </w:rPr>
                    <w:t>属于</w:t>
                  </w:r>
                  <w:r>
                    <w:rPr>
                      <w:color w:val="auto"/>
                      <w:szCs w:val="21"/>
                      <w:highlight w:val="none"/>
                    </w:rPr>
                    <w:t>《重污染天气重点行业应急减排措施制定技术指南</w:t>
                  </w:r>
                  <w:r>
                    <w:rPr>
                      <w:rFonts w:hint="eastAsia"/>
                      <w:color w:val="auto"/>
                      <w:szCs w:val="21"/>
                      <w:highlight w:val="none"/>
                      <w:lang w:eastAsia="zh-CN"/>
                    </w:rPr>
                    <w:t>（</w:t>
                  </w:r>
                  <w:r>
                    <w:rPr>
                      <w:color w:val="auto"/>
                      <w:szCs w:val="21"/>
                      <w:highlight w:val="none"/>
                    </w:rPr>
                    <w:t>2020年修订版</w:t>
                  </w:r>
                  <w:r>
                    <w:rPr>
                      <w:rFonts w:hint="eastAsia"/>
                      <w:color w:val="auto"/>
                      <w:szCs w:val="21"/>
                      <w:highlight w:val="none"/>
                    </w:rPr>
                    <w:t>）</w:t>
                  </w:r>
                  <w:r>
                    <w:rPr>
                      <w:color w:val="auto"/>
                      <w:szCs w:val="21"/>
                      <w:highlight w:val="none"/>
                    </w:rPr>
                    <w:t>》</w:t>
                  </w:r>
                  <w:r>
                    <w:rPr>
                      <w:rFonts w:hint="eastAsia"/>
                      <w:color w:val="auto"/>
                      <w:szCs w:val="21"/>
                      <w:highlight w:val="none"/>
                    </w:rPr>
                    <w:t>中“三十九工业涂装中涉及</w:t>
                  </w:r>
                  <w:r>
                    <w:rPr>
                      <w:rFonts w:hint="eastAsia"/>
                      <w:color w:val="auto"/>
                      <w:szCs w:val="21"/>
                      <w:highlight w:val="none"/>
                      <w:lang w:val="en-US" w:eastAsia="zh-CN"/>
                    </w:rPr>
                    <w:t>汽车制造业</w:t>
                  </w:r>
                  <w:r>
                    <w:rPr>
                      <w:rFonts w:hint="eastAsia"/>
                      <w:color w:val="auto"/>
                      <w:szCs w:val="21"/>
                      <w:highlight w:val="none"/>
                    </w:rPr>
                    <w:t>C3</w:t>
                  </w:r>
                  <w:r>
                    <w:rPr>
                      <w:rFonts w:hint="eastAsia"/>
                      <w:color w:val="auto"/>
                      <w:szCs w:val="21"/>
                      <w:highlight w:val="none"/>
                      <w:lang w:val="en-US" w:eastAsia="zh-CN"/>
                    </w:rPr>
                    <w:t>6</w:t>
                  </w:r>
                  <w:r>
                    <w:rPr>
                      <w:rFonts w:hint="eastAsia"/>
                      <w:color w:val="auto"/>
                      <w:szCs w:val="21"/>
                      <w:highlight w:val="none"/>
                    </w:rPr>
                    <w:t>”，为涉气</w:t>
                  </w:r>
                  <w:r>
                    <w:rPr>
                      <w:color w:val="auto"/>
                      <w:szCs w:val="21"/>
                      <w:highlight w:val="none"/>
                    </w:rPr>
                    <w:t>重点行业。</w:t>
                  </w:r>
                  <w:r>
                    <w:rPr>
                      <w:rFonts w:hint="eastAsia"/>
                      <w:color w:val="auto"/>
                      <w:szCs w:val="21"/>
                      <w:highlight w:val="none"/>
                    </w:rPr>
                    <w:t>故本项目需满足环保绩效A级。</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637" w:type="dxa"/>
                  <w:noWrap w:val="0"/>
                  <w:vAlign w:val="center"/>
                </w:tcPr>
                <w:p>
                  <w:pPr>
                    <w:wordWrap w:val="0"/>
                    <w:autoSpaceDE w:val="0"/>
                    <w:autoSpaceDN w:val="0"/>
                    <w:adjustRightInd w:val="0"/>
                    <w:snapToGrid w:val="0"/>
                    <w:jc w:val="center"/>
                    <w:rPr>
                      <w:rFonts w:hint="eastAsia"/>
                      <w:color w:val="auto"/>
                      <w:kern w:val="0"/>
                      <w:szCs w:val="21"/>
                      <w:highlight w:val="none"/>
                    </w:rPr>
                  </w:pPr>
                  <w:r>
                    <w:rPr>
                      <w:rFonts w:hint="eastAsia"/>
                      <w:color w:val="auto"/>
                      <w:kern w:val="0"/>
                      <w:szCs w:val="21"/>
                      <w:highlight w:val="none"/>
                    </w:rPr>
                    <w:t>4</w:t>
                  </w:r>
                </w:p>
              </w:tc>
              <w:tc>
                <w:tcPr>
                  <w:tcW w:w="1093" w:type="dxa"/>
                  <w:noWrap w:val="0"/>
                  <w:vAlign w:val="center"/>
                </w:tcPr>
                <w:p>
                  <w:pPr>
                    <w:wordWrap w:val="0"/>
                    <w:autoSpaceDE w:val="0"/>
                    <w:autoSpaceDN w:val="0"/>
                    <w:adjustRightInd w:val="0"/>
                    <w:snapToGrid w:val="0"/>
                    <w:rPr>
                      <w:color w:val="auto"/>
                      <w:szCs w:val="21"/>
                      <w:highlight w:val="none"/>
                    </w:rPr>
                  </w:pPr>
                  <w:r>
                    <w:rPr>
                      <w:color w:val="auto"/>
                      <w:szCs w:val="21"/>
                      <w:highlight w:val="none"/>
                    </w:rPr>
                    <w:t>《陕西省印发2020年挥发性有机物治理攻坚方案》</w:t>
                  </w:r>
                </w:p>
              </w:tc>
              <w:tc>
                <w:tcPr>
                  <w:tcW w:w="2268" w:type="dxa"/>
                  <w:noWrap w:val="0"/>
                  <w:vAlign w:val="center"/>
                </w:tcPr>
                <w:p>
                  <w:pPr>
                    <w:wordWrap w:val="0"/>
                    <w:autoSpaceDE w:val="0"/>
                    <w:autoSpaceDN w:val="0"/>
                    <w:contextualSpacing/>
                    <w:outlineLvl w:val="1"/>
                    <w:rPr>
                      <w:color w:val="auto"/>
                      <w:szCs w:val="21"/>
                      <w:highlight w:val="none"/>
                    </w:rPr>
                  </w:pPr>
                  <w:r>
                    <w:rPr>
                      <w:color w:val="auto"/>
                      <w:szCs w:val="21"/>
                      <w:highlight w:val="none"/>
                    </w:rPr>
                    <w:t>按照“应收尽收”的原则提升废气收集率，对达不到要求的VOCs收集、治理设施进行更换或升级改造，确保实现达标排放。</w:t>
                  </w:r>
                </w:p>
                <w:p>
                  <w:pPr>
                    <w:wordWrap w:val="0"/>
                    <w:adjustRightInd w:val="0"/>
                    <w:snapToGrid w:val="0"/>
                    <w:jc w:val="center"/>
                    <w:rPr>
                      <w:color w:val="auto"/>
                      <w:szCs w:val="21"/>
                      <w:highlight w:val="none"/>
                    </w:rPr>
                  </w:pPr>
                </w:p>
              </w:tc>
              <w:tc>
                <w:tcPr>
                  <w:tcW w:w="2268" w:type="dxa"/>
                  <w:noWrap w:val="0"/>
                  <w:vAlign w:val="center"/>
                </w:tcPr>
                <w:p>
                  <w:pPr>
                    <w:wordWrap w:val="0"/>
                    <w:autoSpaceDE w:val="0"/>
                    <w:autoSpaceDN w:val="0"/>
                    <w:rPr>
                      <w:rFonts w:hint="eastAsia" w:eastAsia="宋体"/>
                      <w:color w:val="auto"/>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活性炭吸附装置处理后通过一根距地面15m高的排气筒（DA001）排出。2#车间的注塑机产生的有机废气</w:t>
                  </w:r>
                  <w:r>
                    <w:rPr>
                      <w:rFonts w:hint="eastAsia" w:cs="Times New Roman"/>
                      <w:color w:val="auto"/>
                      <w:kern w:val="2"/>
                      <w:sz w:val="21"/>
                      <w:szCs w:val="21"/>
                      <w:highlight w:val="none"/>
                      <w:lang w:val="en-US" w:eastAsia="zh-CN" w:bidi="ar-SA"/>
                    </w:rPr>
                    <w:t>和氨气</w:t>
                  </w:r>
                  <w:r>
                    <w:rPr>
                      <w:rFonts w:hint="eastAsia" w:ascii="Times New Roman" w:hAnsi="Times New Roman" w:eastAsia="宋体" w:cs="Times New Roman"/>
                      <w:color w:val="auto"/>
                      <w:kern w:val="2"/>
                      <w:sz w:val="21"/>
                      <w:szCs w:val="21"/>
                      <w:highlight w:val="none"/>
                      <w:lang w:val="en-US" w:eastAsia="zh-CN" w:bidi="ar-SA"/>
                    </w:rPr>
                    <w:t>经集气罩+皮帘收集后通过一套两级活性炭吸附装置处理后通过一根距地面15m高的排气筒（DA002）排出。</w:t>
                  </w:r>
                  <w:r>
                    <w:rPr>
                      <w:color w:val="auto"/>
                      <w:szCs w:val="21"/>
                      <w:highlight w:val="none"/>
                    </w:rPr>
                    <w:t>本项目</w:t>
                  </w:r>
                  <w:r>
                    <w:rPr>
                      <w:rFonts w:hint="eastAsia"/>
                      <w:color w:val="auto"/>
                      <w:szCs w:val="21"/>
                      <w:highlight w:val="none"/>
                    </w:rPr>
                    <w:t>DA001有机</w:t>
                  </w:r>
                  <w:r>
                    <w:rPr>
                      <w:color w:val="auto"/>
                      <w:szCs w:val="21"/>
                      <w:highlight w:val="none"/>
                    </w:rPr>
                    <w:t>废气排放浓度</w:t>
                  </w:r>
                  <w:r>
                    <w:rPr>
                      <w:rFonts w:hint="eastAsia"/>
                      <w:color w:val="auto"/>
                      <w:highlight w:val="none"/>
                      <w:lang w:val="en-US" w:eastAsia="zh-CN"/>
                    </w:rPr>
                    <w:t>满足</w:t>
                  </w:r>
                  <w:r>
                    <w:rPr>
                      <w:color w:val="auto"/>
                      <w:szCs w:val="21"/>
                      <w:highlight w:val="none"/>
                    </w:rPr>
                    <w:t>《挥发性有机物排放控制标准》（DB61/T1061-2017）</w:t>
                  </w:r>
                  <w:r>
                    <w:rPr>
                      <w:rFonts w:hint="eastAsia"/>
                      <w:color w:val="auto"/>
                      <w:szCs w:val="21"/>
                      <w:highlight w:val="none"/>
                      <w:lang w:eastAsia="zh-CN"/>
                    </w:rPr>
                    <w:t>的</w:t>
                  </w:r>
                  <w:r>
                    <w:rPr>
                      <w:color w:val="auto"/>
                      <w:szCs w:val="21"/>
                      <w:highlight w:val="none"/>
                    </w:rPr>
                    <w:t>排放限值。</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有机</w:t>
                  </w:r>
                  <w:r>
                    <w:rPr>
                      <w:color w:val="auto"/>
                      <w:szCs w:val="21"/>
                      <w:highlight w:val="none"/>
                    </w:rPr>
                    <w:t>废气排放浓度</w:t>
                  </w:r>
                  <w:r>
                    <w:rPr>
                      <w:rFonts w:hint="eastAsia"/>
                      <w:color w:val="auto"/>
                      <w:highlight w:val="none"/>
                      <w:lang w:val="en-US" w:eastAsia="zh-CN"/>
                    </w:rPr>
                    <w:t>满足</w:t>
                  </w:r>
                  <w:r>
                    <w:rPr>
                      <w:rFonts w:hint="eastAsia"/>
                      <w:color w:val="auto"/>
                      <w:szCs w:val="21"/>
                      <w:highlight w:val="none"/>
                      <w:lang w:eastAsia="zh-CN"/>
                    </w:rPr>
                    <w:t>《合成树脂工业污染物排放标准》（GB31572-2015）的</w:t>
                  </w:r>
                  <w:r>
                    <w:rPr>
                      <w:color w:val="auto"/>
                      <w:szCs w:val="21"/>
                      <w:highlight w:val="none"/>
                    </w:rPr>
                    <w:t>排放限值</w:t>
                  </w:r>
                  <w:r>
                    <w:rPr>
                      <w:rFonts w:hint="eastAsia"/>
                      <w:color w:val="auto"/>
                      <w:szCs w:val="21"/>
                      <w:highlight w:val="none"/>
                      <w:lang w:eastAsia="zh-CN"/>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637" w:type="dxa"/>
                  <w:vMerge w:val="restart"/>
                  <w:noWrap w:val="0"/>
                  <w:vAlign w:val="center"/>
                </w:tcPr>
                <w:p>
                  <w:pPr>
                    <w:wordWrap w:val="0"/>
                    <w:autoSpaceDE w:val="0"/>
                    <w:autoSpaceDN w:val="0"/>
                    <w:adjustRightInd w:val="0"/>
                    <w:snapToGrid w:val="0"/>
                    <w:jc w:val="center"/>
                    <w:rPr>
                      <w:rFonts w:hint="eastAsia"/>
                      <w:color w:val="auto"/>
                      <w:kern w:val="0"/>
                      <w:szCs w:val="21"/>
                      <w:highlight w:val="none"/>
                    </w:rPr>
                  </w:pPr>
                  <w:r>
                    <w:rPr>
                      <w:rFonts w:hint="eastAsia"/>
                      <w:color w:val="auto"/>
                      <w:kern w:val="0"/>
                      <w:szCs w:val="21"/>
                      <w:highlight w:val="none"/>
                    </w:rPr>
                    <w:t>5</w:t>
                  </w:r>
                </w:p>
              </w:tc>
              <w:tc>
                <w:tcPr>
                  <w:tcW w:w="1093" w:type="dxa"/>
                  <w:vMerge w:val="restart"/>
                  <w:noWrap w:val="0"/>
                  <w:vAlign w:val="center"/>
                </w:tcPr>
                <w:p>
                  <w:pPr>
                    <w:wordWrap w:val="0"/>
                    <w:autoSpaceDE w:val="0"/>
                    <w:autoSpaceDN w:val="0"/>
                    <w:adjustRightInd w:val="0"/>
                    <w:snapToGrid w:val="0"/>
                    <w:rPr>
                      <w:color w:val="auto"/>
                      <w:szCs w:val="21"/>
                      <w:highlight w:val="none"/>
                    </w:rPr>
                  </w:pPr>
                  <w:r>
                    <w:rPr>
                      <w:color w:val="auto"/>
                      <w:szCs w:val="21"/>
                      <w:highlight w:val="none"/>
                    </w:rPr>
                    <w:t>《西安市“十四五”生态环境保护规划》</w:t>
                  </w:r>
                </w:p>
              </w:tc>
              <w:tc>
                <w:tcPr>
                  <w:tcW w:w="2268" w:type="dxa"/>
                  <w:noWrap w:val="0"/>
                  <w:vAlign w:val="center"/>
                </w:tcPr>
                <w:p>
                  <w:pPr>
                    <w:widowControl/>
                    <w:wordWrap w:val="0"/>
                    <w:autoSpaceDE w:val="0"/>
                    <w:autoSpaceDN w:val="0"/>
                    <w:adjustRightInd w:val="0"/>
                    <w:snapToGrid w:val="0"/>
                    <w:rPr>
                      <w:color w:val="auto"/>
                      <w:szCs w:val="21"/>
                      <w:highlight w:val="none"/>
                    </w:rPr>
                  </w:pPr>
                  <w:r>
                    <w:rPr>
                      <w:color w:val="auto"/>
                      <w:szCs w:val="21"/>
                      <w:highlight w:val="none"/>
                    </w:rPr>
                    <w:t>建立完善重点行业源头、过程和末端 VOCs 全过程控制体系，实施VOCs总量控制。严格落实产品强制标准中VOCs含量限值；全面落实《挥发性有机物无组织排放控制标准》要求，引导企业加强对含 VOCs 物料的存储、转移和输送等环节的全方位密闭管理，以及对设备与管线组件泄漏、敞开液面逸散以及工艺过程等方面的全过程精细化管控，实现 VOCs 排放量明显下降。</w:t>
                  </w:r>
                </w:p>
              </w:tc>
              <w:tc>
                <w:tcPr>
                  <w:tcW w:w="2268" w:type="dxa"/>
                  <w:noWrap w:val="0"/>
                  <w:vAlign w:val="center"/>
                </w:tcPr>
                <w:p>
                  <w:pPr>
                    <w:widowControl/>
                    <w:wordWrap w:val="0"/>
                    <w:autoSpaceDE w:val="0"/>
                    <w:autoSpaceDN w:val="0"/>
                    <w:adjustRightInd w:val="0"/>
                    <w:snapToGrid w:val="0"/>
                    <w:contextualSpacing/>
                    <w:outlineLvl w:val="1"/>
                    <w:rPr>
                      <w:color w:val="auto"/>
                      <w:szCs w:val="21"/>
                      <w:highlight w:val="none"/>
                    </w:rPr>
                  </w:pPr>
                  <w:r>
                    <w:rPr>
                      <w:rFonts w:hint="eastAsia"/>
                      <w:color w:val="auto"/>
                      <w:szCs w:val="21"/>
                      <w:highlight w:val="none"/>
                    </w:rPr>
                    <w:t>项目</w:t>
                  </w:r>
                  <w:r>
                    <w:rPr>
                      <w:rFonts w:hint="eastAsia"/>
                      <w:color w:val="auto"/>
                      <w:szCs w:val="21"/>
                      <w:highlight w:val="none"/>
                      <w:lang w:val="en-US" w:eastAsia="zh-CN"/>
                    </w:rPr>
                    <w:t>属于</w:t>
                  </w:r>
                  <w:r>
                    <w:rPr>
                      <w:rFonts w:hint="eastAsia"/>
                      <w:color w:val="auto"/>
                      <w:szCs w:val="21"/>
                      <w:highlight w:val="none"/>
                    </w:rPr>
                    <w:t>重点行业，项目对</w:t>
                  </w:r>
                  <w:r>
                    <w:rPr>
                      <w:color w:val="auto"/>
                      <w:szCs w:val="21"/>
                      <w:highlight w:val="none"/>
                    </w:rPr>
                    <w:t>VOCs源头、过程和末端全过程</w:t>
                  </w:r>
                  <w:r>
                    <w:rPr>
                      <w:rFonts w:hint="eastAsia"/>
                      <w:color w:val="auto"/>
                      <w:szCs w:val="21"/>
                      <w:highlight w:val="none"/>
                    </w:rPr>
                    <w:t>管理</w:t>
                  </w:r>
                  <w:r>
                    <w:rPr>
                      <w:color w:val="auto"/>
                      <w:szCs w:val="21"/>
                      <w:highlight w:val="none"/>
                    </w:rPr>
                    <w:t>控制</w:t>
                  </w:r>
                  <w:r>
                    <w:rPr>
                      <w:rFonts w:hint="eastAsia"/>
                      <w:color w:val="auto"/>
                      <w:szCs w:val="21"/>
                      <w:highlight w:val="none"/>
                      <w:lang w:eastAsia="zh-CN"/>
                    </w:rPr>
                    <w:t>。</w:t>
                  </w:r>
                  <w:r>
                    <w:rPr>
                      <w:rFonts w:hint="eastAsia"/>
                      <w:color w:val="auto"/>
                      <w:szCs w:val="21"/>
                      <w:highlight w:val="none"/>
                      <w:lang w:val="en-US" w:eastAsia="zh-CN"/>
                    </w:rPr>
                    <w:t>本项目评价要求项目使用的三防</w:t>
                  </w:r>
                  <w:r>
                    <w:rPr>
                      <w:rFonts w:hint="eastAsia"/>
                      <w:color w:val="auto"/>
                      <w:szCs w:val="21"/>
                      <w:highlight w:val="none"/>
                      <w:lang w:eastAsia="zh-CN"/>
                    </w:rPr>
                    <w:t>胶</w:t>
                  </w:r>
                  <w:r>
                    <w:rPr>
                      <w:rFonts w:hint="eastAsia"/>
                      <w:color w:val="auto"/>
                      <w:szCs w:val="21"/>
                      <w:highlight w:val="none"/>
                      <w:lang w:val="en-US" w:eastAsia="zh-CN"/>
                    </w:rPr>
                    <w:t>不涉及苯、甲苯、二甲苯，其VOCs含量按照《低挥发性有机化合物含量涂料产品技术要求》（GB/T38597-2020）表2工业防护涂料420g/L的限量值。评价要求灌封胶不涉及苯、甲苯、二甲苯，其VOCs含量按照《胶粘剂挥发性有机化合物限量》（GB33372-2020）表1 溶剂型胶粘剂中其他领域250g/L的限量值。</w:t>
                  </w:r>
                  <w:r>
                    <w:rPr>
                      <w:rFonts w:hint="eastAsia"/>
                      <w:color w:val="auto"/>
                      <w:szCs w:val="21"/>
                      <w:highlight w:val="none"/>
                    </w:rPr>
                    <w:t>本项目三防</w:t>
                  </w:r>
                  <w:r>
                    <w:rPr>
                      <w:rFonts w:hint="eastAsia"/>
                      <w:color w:val="auto"/>
                      <w:szCs w:val="21"/>
                      <w:highlight w:val="none"/>
                      <w:lang w:eastAsia="zh-CN"/>
                    </w:rPr>
                    <w:t>胶</w:t>
                  </w:r>
                  <w:r>
                    <w:rPr>
                      <w:rFonts w:hint="eastAsia"/>
                      <w:color w:val="auto"/>
                      <w:szCs w:val="21"/>
                      <w:highlight w:val="none"/>
                    </w:rPr>
                    <w:t>和</w:t>
                  </w:r>
                  <w:r>
                    <w:rPr>
                      <w:rFonts w:hint="eastAsia"/>
                      <w:color w:val="auto"/>
                      <w:szCs w:val="21"/>
                      <w:highlight w:val="none"/>
                      <w:lang w:val="en-US" w:eastAsia="zh-CN"/>
                    </w:rPr>
                    <w:t>灌封胶</w:t>
                  </w:r>
                  <w:r>
                    <w:rPr>
                      <w:rFonts w:hint="eastAsia"/>
                      <w:color w:val="auto"/>
                      <w:szCs w:val="21"/>
                      <w:highlight w:val="none"/>
                    </w:rPr>
                    <w:t>均密闭存放在库房，运输至1#车间时采用</w:t>
                  </w:r>
                  <w:r>
                    <w:rPr>
                      <w:rFonts w:hint="eastAsia"/>
                      <w:color w:val="auto"/>
                      <w:highlight w:val="none"/>
                      <w:lang w:eastAsia="zh-CN"/>
                    </w:rPr>
                    <w:t>电动三轮车</w:t>
                  </w:r>
                  <w:r>
                    <w:rPr>
                      <w:rFonts w:hint="eastAsia"/>
                      <w:color w:val="auto"/>
                      <w:szCs w:val="21"/>
                      <w:highlight w:val="none"/>
                    </w:rPr>
                    <w:t>运输，运输</w:t>
                  </w:r>
                  <w:r>
                    <w:rPr>
                      <w:rFonts w:hint="eastAsia"/>
                      <w:color w:val="auto"/>
                      <w:szCs w:val="21"/>
                      <w:highlight w:val="none"/>
                      <w:lang w:eastAsia="zh-CN"/>
                    </w:rPr>
                    <w:t>过程中</w:t>
                  </w:r>
                  <w:r>
                    <w:rPr>
                      <w:rFonts w:hint="eastAsia"/>
                      <w:color w:val="auto"/>
                      <w:szCs w:val="21"/>
                      <w:highlight w:val="none"/>
                    </w:rPr>
                    <w:t>物料为密封</w:t>
                  </w:r>
                  <w:r>
                    <w:rPr>
                      <w:rFonts w:hint="eastAsia"/>
                      <w:color w:val="auto"/>
                      <w:szCs w:val="21"/>
                      <w:highlight w:val="none"/>
                      <w:lang w:eastAsia="zh-CN"/>
                    </w:rPr>
                    <w:t>状态，运输到</w:t>
                  </w:r>
                  <w:r>
                    <w:rPr>
                      <w:rFonts w:hint="eastAsia"/>
                      <w:color w:val="auto"/>
                      <w:szCs w:val="21"/>
                      <w:highlight w:val="none"/>
                      <w:lang w:val="en-US" w:eastAsia="zh-CN"/>
                    </w:rPr>
                    <w:t>1#车间内封闭的三防喷涂固化工作间和灌胶固化工作间进行物料灌装，灌装完成后废胶桶存放在1#车间的危废间。1#车间的</w:t>
                  </w:r>
                  <w:r>
                    <w:rPr>
                      <w:rFonts w:hint="eastAsia"/>
                      <w:color w:val="auto"/>
                      <w:szCs w:val="21"/>
                      <w:highlight w:val="none"/>
                      <w:lang w:eastAsia="zh-CN"/>
                    </w:rPr>
                    <w:t>喷涂</w:t>
                  </w:r>
                  <w:r>
                    <w:rPr>
                      <w:rFonts w:hint="eastAsia"/>
                      <w:color w:val="auto"/>
                      <w:szCs w:val="21"/>
                      <w:highlight w:val="none"/>
                      <w:lang w:val="en-US" w:eastAsia="zh-CN"/>
                    </w:rPr>
                    <w:t>固化、</w:t>
                  </w:r>
                  <w:r>
                    <w:rPr>
                      <w:rFonts w:hint="eastAsia"/>
                      <w:color w:val="auto"/>
                      <w:szCs w:val="21"/>
                      <w:highlight w:val="none"/>
                      <w:lang w:eastAsia="zh-CN"/>
                    </w:rPr>
                    <w:t>灌胶固化</w:t>
                  </w:r>
                  <w:r>
                    <w:rPr>
                      <w:rFonts w:hint="eastAsia"/>
                      <w:color w:val="auto"/>
                      <w:szCs w:val="21"/>
                      <w:highlight w:val="none"/>
                      <w:lang w:val="en-US" w:eastAsia="zh-CN"/>
                    </w:rPr>
                    <w:t>和热塑</w:t>
                  </w:r>
                  <w:r>
                    <w:rPr>
                      <w:rFonts w:hint="eastAsia"/>
                      <w:color w:val="auto"/>
                      <w:szCs w:val="21"/>
                      <w:highlight w:val="none"/>
                      <w:lang w:eastAsia="zh-CN"/>
                    </w:rPr>
                    <w:t>均</w:t>
                  </w:r>
                  <w:r>
                    <w:rPr>
                      <w:rFonts w:hint="eastAsia"/>
                      <w:color w:val="auto"/>
                      <w:szCs w:val="21"/>
                      <w:highlight w:val="none"/>
                    </w:rPr>
                    <w:t>于密闭</w:t>
                  </w:r>
                  <w:r>
                    <w:rPr>
                      <w:rFonts w:hint="eastAsia"/>
                      <w:color w:val="auto"/>
                      <w:szCs w:val="21"/>
                      <w:highlight w:val="none"/>
                      <w:lang w:val="en-US" w:eastAsia="zh-CN"/>
                    </w:rPr>
                    <w:t>工作</w:t>
                  </w:r>
                  <w:r>
                    <w:rPr>
                      <w:rFonts w:hint="eastAsia"/>
                      <w:color w:val="auto"/>
                      <w:szCs w:val="21"/>
                      <w:highlight w:val="none"/>
                    </w:rPr>
                    <w:t>间进行，项目</w:t>
                  </w:r>
                  <w:r>
                    <w:rPr>
                      <w:rFonts w:hint="eastAsia"/>
                      <w:color w:val="auto"/>
                      <w:szCs w:val="21"/>
                      <w:highlight w:val="none"/>
                      <w:lang w:eastAsia="zh-CN"/>
                    </w:rPr>
                    <w:t>喷涂</w:t>
                  </w:r>
                  <w:r>
                    <w:rPr>
                      <w:rFonts w:hint="eastAsia"/>
                      <w:color w:val="auto"/>
                      <w:szCs w:val="21"/>
                      <w:highlight w:val="none"/>
                      <w:lang w:val="en-US" w:eastAsia="zh-CN"/>
                    </w:rPr>
                    <w:t>固化</w:t>
                  </w:r>
                  <w:r>
                    <w:rPr>
                      <w:rFonts w:hint="eastAsia"/>
                      <w:color w:val="auto"/>
                      <w:szCs w:val="21"/>
                      <w:highlight w:val="none"/>
                      <w:lang w:eastAsia="zh-CN"/>
                    </w:rPr>
                    <w:t>、灌胶固化</w:t>
                  </w:r>
                  <w:r>
                    <w:rPr>
                      <w:rFonts w:hint="eastAsia"/>
                      <w:color w:val="auto"/>
                      <w:szCs w:val="21"/>
                      <w:highlight w:val="none"/>
                      <w:lang w:val="en-US" w:eastAsia="zh-CN"/>
                    </w:rPr>
                    <w:t>和热塑</w:t>
                  </w:r>
                  <w:r>
                    <w:rPr>
                      <w:rFonts w:hint="eastAsia"/>
                      <w:color w:val="auto"/>
                      <w:szCs w:val="21"/>
                      <w:highlight w:val="none"/>
                    </w:rPr>
                    <w:t>过程中产生的有机废气</w:t>
                  </w:r>
                  <w:r>
                    <w:rPr>
                      <w:rFonts w:hint="eastAsia" w:ascii="Times New Roman" w:hAnsi="Times New Roman" w:eastAsia="宋体" w:cs="Times New Roman"/>
                      <w:color w:val="auto"/>
                      <w:kern w:val="2"/>
                      <w:sz w:val="21"/>
                      <w:szCs w:val="21"/>
                      <w:highlight w:val="none"/>
                      <w:lang w:val="en-US" w:eastAsia="zh-CN" w:bidi="ar-SA"/>
                    </w:rPr>
                    <w:t>经集气罩</w:t>
                  </w:r>
                  <w:r>
                    <w:rPr>
                      <w:rFonts w:hint="eastAsia"/>
                      <w:color w:val="auto"/>
                      <w:kern w:val="0"/>
                      <w:szCs w:val="21"/>
                      <w:highlight w:val="none"/>
                      <w:lang w:val="en-US" w:eastAsia="zh-CN"/>
                    </w:rPr>
                    <w:t>+皮帘和集气管道</w:t>
                  </w:r>
                  <w:r>
                    <w:rPr>
                      <w:rFonts w:hint="eastAsia" w:ascii="Times New Roman" w:hAnsi="Times New Roman" w:eastAsia="宋体" w:cs="Times New Roman"/>
                      <w:color w:val="auto"/>
                      <w:kern w:val="2"/>
                      <w:sz w:val="21"/>
                      <w:szCs w:val="21"/>
                      <w:highlight w:val="none"/>
                      <w:lang w:val="en-US" w:eastAsia="zh-CN" w:bidi="ar-SA"/>
                    </w:rPr>
                    <w:t>收集后通过一套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活性炭吸附装置处理后通过一根距地面15m高的排气筒（DA001）排出。2#车间的注塑机产生的有机废气</w:t>
                  </w:r>
                  <w:r>
                    <w:rPr>
                      <w:rFonts w:hint="eastAsia" w:cs="Times New Roman"/>
                      <w:color w:val="auto"/>
                      <w:kern w:val="2"/>
                      <w:sz w:val="21"/>
                      <w:szCs w:val="21"/>
                      <w:highlight w:val="none"/>
                      <w:lang w:val="en-US" w:eastAsia="zh-CN" w:bidi="ar-SA"/>
                    </w:rPr>
                    <w:t>和氨气</w:t>
                  </w:r>
                  <w:r>
                    <w:rPr>
                      <w:rFonts w:hint="eastAsia" w:ascii="Times New Roman" w:hAnsi="Times New Roman" w:eastAsia="宋体" w:cs="Times New Roman"/>
                      <w:color w:val="auto"/>
                      <w:kern w:val="2"/>
                      <w:sz w:val="21"/>
                      <w:szCs w:val="21"/>
                      <w:highlight w:val="none"/>
                      <w:lang w:val="en-US" w:eastAsia="zh-CN" w:bidi="ar-SA"/>
                    </w:rPr>
                    <w:t>经集气罩+皮帘收集后通过一套两级活性炭吸附装置处理后通过一根距地面15m高的排气筒（DA002）排出。</w:t>
                  </w:r>
                  <w:r>
                    <w:rPr>
                      <w:rFonts w:hint="eastAsia"/>
                      <w:color w:val="auto"/>
                      <w:szCs w:val="21"/>
                      <w:highlight w:val="none"/>
                    </w:rPr>
                    <w:t>达标排放，可以做到全过程管理和控制。</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637" w:type="dxa"/>
                  <w:vMerge w:val="continue"/>
                  <w:noWrap w:val="0"/>
                  <w:vAlign w:val="center"/>
                </w:tcPr>
                <w:p>
                  <w:pPr>
                    <w:wordWrap w:val="0"/>
                    <w:autoSpaceDE w:val="0"/>
                    <w:autoSpaceDN w:val="0"/>
                    <w:adjustRightInd w:val="0"/>
                    <w:snapToGrid w:val="0"/>
                    <w:jc w:val="center"/>
                    <w:rPr>
                      <w:rFonts w:hint="eastAsia"/>
                      <w:color w:val="auto"/>
                      <w:kern w:val="0"/>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idowControl/>
                    <w:wordWrap w:val="0"/>
                    <w:autoSpaceDE w:val="0"/>
                    <w:autoSpaceDN w:val="0"/>
                    <w:adjustRightInd w:val="0"/>
                    <w:snapToGrid w:val="0"/>
                    <w:rPr>
                      <w:color w:val="auto"/>
                      <w:szCs w:val="21"/>
                      <w:highlight w:val="none"/>
                    </w:rPr>
                  </w:pPr>
                  <w:r>
                    <w:rPr>
                      <w:rFonts w:ascii="Helvetica" w:hAnsi="Helvetica"/>
                      <w:color w:val="auto"/>
                      <w:szCs w:val="21"/>
                      <w:highlight w:val="none"/>
                      <w:shd w:val="clear" w:color="auto" w:fill="FFFFFF"/>
                    </w:rPr>
                    <w:t>工业企业噪声防治。加强工业噪声环境监管力度，严厉查处工业企业噪声排放超标扰民行为</w:t>
                  </w:r>
                </w:p>
              </w:tc>
              <w:tc>
                <w:tcPr>
                  <w:tcW w:w="2268" w:type="dxa"/>
                  <w:noWrap w:val="0"/>
                  <w:vAlign w:val="center"/>
                </w:tcPr>
                <w:p>
                  <w:pPr>
                    <w:widowControl/>
                    <w:wordWrap w:val="0"/>
                    <w:autoSpaceDE w:val="0"/>
                    <w:autoSpaceDN w:val="0"/>
                    <w:adjustRightInd w:val="0"/>
                    <w:snapToGrid w:val="0"/>
                    <w:contextualSpacing/>
                    <w:outlineLvl w:val="1"/>
                    <w:rPr>
                      <w:color w:val="auto"/>
                      <w:szCs w:val="21"/>
                      <w:highlight w:val="none"/>
                    </w:rPr>
                  </w:pPr>
                  <w:r>
                    <w:rPr>
                      <w:rFonts w:hint="eastAsia"/>
                      <w:color w:val="auto"/>
                      <w:szCs w:val="21"/>
                      <w:highlight w:val="none"/>
                    </w:rPr>
                    <w:t>优选低噪设备，采取隔声、减振等措施，经预测，项目扩建完成后厂界噪声可以满足标准要求，不会发生扰民行为。</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637" w:type="dxa"/>
                  <w:vMerge w:val="continue"/>
                  <w:noWrap w:val="0"/>
                  <w:vAlign w:val="center"/>
                </w:tcPr>
                <w:p>
                  <w:pPr>
                    <w:wordWrap w:val="0"/>
                    <w:autoSpaceDE w:val="0"/>
                    <w:autoSpaceDN w:val="0"/>
                    <w:adjustRightInd w:val="0"/>
                    <w:snapToGrid w:val="0"/>
                    <w:jc w:val="center"/>
                    <w:rPr>
                      <w:rFonts w:hint="eastAsia"/>
                      <w:color w:val="auto"/>
                      <w:kern w:val="0"/>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idowControl/>
                    <w:wordWrap w:val="0"/>
                    <w:autoSpaceDE w:val="0"/>
                    <w:autoSpaceDN w:val="0"/>
                    <w:adjustRightInd w:val="0"/>
                    <w:snapToGrid w:val="0"/>
                    <w:rPr>
                      <w:rFonts w:ascii="Helvetica" w:hAnsi="Helvetica"/>
                      <w:color w:val="auto"/>
                      <w:szCs w:val="21"/>
                      <w:highlight w:val="none"/>
                      <w:shd w:val="clear" w:color="auto" w:fill="FFFFFF"/>
                    </w:rPr>
                  </w:pPr>
                  <w:r>
                    <w:rPr>
                      <w:rFonts w:ascii="Helvetica" w:hAnsi="Helvetica"/>
                      <w:color w:val="auto"/>
                      <w:szCs w:val="21"/>
                      <w:highlight w:val="none"/>
                      <w:shd w:val="clear" w:color="auto" w:fill="FFFFFF"/>
                    </w:rPr>
                    <w:t>根据流域水质目标和主体功能区规划要求，严格环境准入，严格控制新建、扩建化学制浆造纸、化工、印染、果汁和淀粉加工等高耗水、高污染项目。对水污染排放企业严格执行排污许可制度，实施“持证排水”。按要求开展清洁生产审核，实施清洁生产技术改造，从源头减少水污染物排放，全面实现工业废水达标排放。</w:t>
                  </w:r>
                </w:p>
              </w:tc>
              <w:tc>
                <w:tcPr>
                  <w:tcW w:w="2268" w:type="dxa"/>
                  <w:noWrap w:val="0"/>
                  <w:vAlign w:val="center"/>
                </w:tcPr>
                <w:p>
                  <w:pPr>
                    <w:widowControl/>
                    <w:wordWrap w:val="0"/>
                    <w:autoSpaceDE w:val="0"/>
                    <w:autoSpaceDN w:val="0"/>
                    <w:adjustRightInd w:val="0"/>
                    <w:snapToGrid w:val="0"/>
                    <w:contextualSpacing/>
                    <w:outlineLvl w:val="1"/>
                    <w:rPr>
                      <w:color w:val="auto"/>
                      <w:szCs w:val="21"/>
                      <w:highlight w:val="none"/>
                    </w:rPr>
                  </w:pPr>
                  <w:r>
                    <w:rPr>
                      <w:rFonts w:hint="eastAsia"/>
                      <w:color w:val="auto"/>
                      <w:szCs w:val="21"/>
                      <w:highlight w:val="none"/>
                    </w:rPr>
                    <w:t>项目不属于严格控制的高耗水、高污染项目。项目废水经</w:t>
                  </w:r>
                  <w:r>
                    <w:rPr>
                      <w:rFonts w:hint="eastAsia"/>
                      <w:color w:val="auto"/>
                      <w:szCs w:val="21"/>
                      <w:highlight w:val="none"/>
                      <w:lang w:val="en-US" w:eastAsia="zh-CN"/>
                    </w:rPr>
                    <w:t>陕西法士特齿轮有限责任公司</w:t>
                  </w:r>
                  <w:r>
                    <w:rPr>
                      <w:rFonts w:hint="eastAsia"/>
                      <w:color w:val="auto"/>
                      <w:szCs w:val="21"/>
                      <w:highlight w:val="none"/>
                    </w:rPr>
                    <w:t>污水处理站处理达标后进入</w:t>
                  </w:r>
                  <w:r>
                    <w:rPr>
                      <w:rFonts w:hint="eastAsia"/>
                      <w:color w:val="auto"/>
                      <w:szCs w:val="21"/>
                      <w:highlight w:val="none"/>
                      <w:lang w:eastAsia="zh-CN"/>
                    </w:rPr>
                    <w:t>西安市第一污水处理厂（邓家村）</w:t>
                  </w:r>
                  <w:r>
                    <w:rPr>
                      <w:rFonts w:hint="eastAsia"/>
                      <w:color w:val="auto"/>
                      <w:szCs w:val="21"/>
                      <w:highlight w:val="none"/>
                    </w:rPr>
                    <w:t>继续处理。</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37" w:type="dxa"/>
                  <w:vMerge w:val="restart"/>
                  <w:noWrap w:val="0"/>
                  <w:vAlign w:val="center"/>
                </w:tcPr>
                <w:p>
                  <w:pPr>
                    <w:wordWrap w:val="0"/>
                    <w:autoSpaceDE w:val="0"/>
                    <w:autoSpaceDN w:val="0"/>
                    <w:adjustRightInd w:val="0"/>
                    <w:snapToGrid w:val="0"/>
                    <w:jc w:val="center"/>
                    <w:rPr>
                      <w:rFonts w:hint="eastAsia"/>
                      <w:color w:val="auto"/>
                      <w:kern w:val="0"/>
                      <w:szCs w:val="21"/>
                      <w:highlight w:val="none"/>
                    </w:rPr>
                  </w:pPr>
                  <w:r>
                    <w:rPr>
                      <w:rFonts w:hint="eastAsia"/>
                      <w:color w:val="auto"/>
                      <w:kern w:val="0"/>
                      <w:szCs w:val="21"/>
                      <w:highlight w:val="none"/>
                    </w:rPr>
                    <w:t>6</w:t>
                  </w:r>
                </w:p>
              </w:tc>
              <w:tc>
                <w:tcPr>
                  <w:tcW w:w="1093" w:type="dxa"/>
                  <w:vMerge w:val="restart"/>
                  <w:noWrap w:val="0"/>
                  <w:vAlign w:val="center"/>
                </w:tcPr>
                <w:p>
                  <w:pPr>
                    <w:wordWrap w:val="0"/>
                    <w:autoSpaceDE w:val="0"/>
                    <w:autoSpaceDN w:val="0"/>
                    <w:adjustRightInd w:val="0"/>
                    <w:snapToGrid w:val="0"/>
                    <w:rPr>
                      <w:color w:val="auto"/>
                      <w:szCs w:val="21"/>
                      <w:highlight w:val="none"/>
                    </w:rPr>
                  </w:pPr>
                  <w:r>
                    <w:rPr>
                      <w:color w:val="auto"/>
                      <w:szCs w:val="21"/>
                      <w:highlight w:val="none"/>
                    </w:rPr>
                    <w:t>《西安市大气污染治理专项行动方案（2023-2027）》</w:t>
                  </w:r>
                </w:p>
              </w:tc>
              <w:tc>
                <w:tcPr>
                  <w:tcW w:w="2268" w:type="dxa"/>
                  <w:noWrap w:val="0"/>
                  <w:vAlign w:val="center"/>
                </w:tcPr>
                <w:p>
                  <w:pPr>
                    <w:widowControl/>
                    <w:wordWrap w:val="0"/>
                    <w:autoSpaceDE w:val="0"/>
                    <w:autoSpaceDN w:val="0"/>
                    <w:adjustRightInd w:val="0"/>
                    <w:snapToGrid w:val="0"/>
                    <w:rPr>
                      <w:rFonts w:ascii="Helvetica" w:hAnsi="Helvetica"/>
                      <w:color w:val="auto"/>
                      <w:szCs w:val="21"/>
                      <w:highlight w:val="none"/>
                      <w:shd w:val="clear" w:color="auto" w:fill="FFFFFF"/>
                    </w:rPr>
                  </w:pPr>
                  <w:r>
                    <w:rPr>
                      <w:color w:val="auto"/>
                      <w:szCs w:val="21"/>
                      <w:highlight w:val="none"/>
                    </w:rPr>
                    <w:t>产业发展结构调整。严格落实国家和我省产业规划、产业政策、“三线一单”、规划环评等要求</w:t>
                  </w:r>
                  <w:r>
                    <w:rPr>
                      <w:rFonts w:hint="eastAsia"/>
                      <w:color w:val="auto"/>
                      <w:szCs w:val="21"/>
                      <w:highlight w:val="none"/>
                      <w:lang w:eastAsia="zh-CN"/>
                    </w:rPr>
                    <w:t>，产</w:t>
                  </w:r>
                  <w:r>
                    <w:rPr>
                      <w:color w:val="auto"/>
                      <w:szCs w:val="21"/>
                      <w:highlight w:val="none"/>
                    </w:rPr>
                    <w:t>业政策、</w:t>
                  </w:r>
                  <w:r>
                    <w:rPr>
                      <w:rFonts w:hint="eastAsia"/>
                      <w:color w:val="auto"/>
                      <w:szCs w:val="21"/>
                      <w:highlight w:val="none"/>
                      <w:lang w:eastAsia="zh-CN"/>
                    </w:rPr>
                    <w:t>“</w:t>
                  </w:r>
                  <w:r>
                    <w:rPr>
                      <w:color w:val="auto"/>
                      <w:szCs w:val="21"/>
                      <w:highlight w:val="none"/>
                    </w:rPr>
                    <w:t>三线一单</w:t>
                  </w:r>
                  <w:r>
                    <w:rPr>
                      <w:rFonts w:hint="eastAsia"/>
                      <w:color w:val="auto"/>
                      <w:szCs w:val="21"/>
                      <w:highlight w:val="none"/>
                      <w:lang w:eastAsia="zh-CN"/>
                    </w:rPr>
                    <w:t>”</w:t>
                  </w:r>
                  <w:r>
                    <w:rPr>
                      <w:color w:val="auto"/>
                      <w:szCs w:val="21"/>
                      <w:highlight w:val="none"/>
                    </w:rPr>
                    <w:t>、规划环评等要求，深入开展我市区域空间生态环境评价工作，积极推行区域、规划环境影响评价，新改扩建化工、石化、建材、有色等项目的环境影响评价应满足区域和规划环评要求。</w:t>
                  </w:r>
                </w:p>
              </w:tc>
              <w:tc>
                <w:tcPr>
                  <w:tcW w:w="2268" w:type="dxa"/>
                  <w:noWrap w:val="0"/>
                  <w:vAlign w:val="center"/>
                </w:tcPr>
                <w:p>
                  <w:pPr>
                    <w:widowControl/>
                    <w:wordWrap w:val="0"/>
                    <w:autoSpaceDE w:val="0"/>
                    <w:autoSpaceDN w:val="0"/>
                    <w:adjustRightInd w:val="0"/>
                    <w:snapToGrid w:val="0"/>
                    <w:contextualSpacing/>
                    <w:outlineLvl w:val="1"/>
                    <w:rPr>
                      <w:rFonts w:hint="eastAsia"/>
                      <w:color w:val="auto"/>
                      <w:szCs w:val="21"/>
                      <w:highlight w:val="none"/>
                    </w:rPr>
                  </w:pPr>
                  <w:r>
                    <w:rPr>
                      <w:color w:val="auto"/>
                      <w:szCs w:val="21"/>
                      <w:highlight w:val="none"/>
                    </w:rPr>
                    <w:t>本项目符合国家产业政策，项目位于“三线一单”重点管控区，项目的建设严格按照重点管控单元要求执行，本项目正在办理环评手续。</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37" w:type="dxa"/>
                  <w:vMerge w:val="continue"/>
                  <w:noWrap w:val="0"/>
                  <w:vAlign w:val="center"/>
                </w:tcPr>
                <w:p>
                  <w:pPr>
                    <w:wordWrap w:val="0"/>
                    <w:autoSpaceDE w:val="0"/>
                    <w:autoSpaceDN w:val="0"/>
                    <w:adjustRightInd w:val="0"/>
                    <w:snapToGrid w:val="0"/>
                    <w:jc w:val="center"/>
                    <w:rPr>
                      <w:rFonts w:hint="eastAsia"/>
                      <w:color w:val="auto"/>
                      <w:kern w:val="0"/>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idowControl/>
                    <w:wordWrap w:val="0"/>
                    <w:autoSpaceDE w:val="0"/>
                    <w:autoSpaceDN w:val="0"/>
                    <w:adjustRightInd w:val="0"/>
                    <w:snapToGrid w:val="0"/>
                    <w:rPr>
                      <w:rFonts w:ascii="Helvetica" w:hAnsi="Helvetica"/>
                      <w:color w:val="auto"/>
                      <w:szCs w:val="21"/>
                      <w:highlight w:val="none"/>
                      <w:shd w:val="clear" w:color="auto" w:fill="FFFFFF"/>
                    </w:rPr>
                  </w:pPr>
                  <w:r>
                    <w:rPr>
                      <w:color w:val="auto"/>
                      <w:szCs w:val="21"/>
                      <w:highlight w:val="none"/>
                    </w:rPr>
                    <w:t>严格新改扩建涉气重点行业绩效评级限制条件。各区、开发区范围内新改扩建涉气重点行业企业应达到环保绩效A级、绩效引领性水平，周至县、蓝田县应达到环保</w:t>
                  </w:r>
                  <w:r>
                    <w:rPr>
                      <w:rFonts w:hint="eastAsia"/>
                      <w:color w:val="auto"/>
                      <w:szCs w:val="21"/>
                      <w:highlight w:val="none"/>
                      <w:lang w:eastAsia="zh-CN"/>
                    </w:rPr>
                    <w:t>绩效</w:t>
                  </w:r>
                  <w:r>
                    <w:rPr>
                      <w:color w:val="auto"/>
                      <w:szCs w:val="21"/>
                      <w:highlight w:val="none"/>
                    </w:rPr>
                    <w:t>B级及以上水平。</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本项目位于</w:t>
                  </w:r>
                  <w:r>
                    <w:rPr>
                      <w:color w:val="auto"/>
                      <w:szCs w:val="21"/>
                      <w:highlight w:val="none"/>
                    </w:rPr>
                    <w:t>西安市</w:t>
                  </w:r>
                  <w:r>
                    <w:rPr>
                      <w:rFonts w:hint="eastAsia"/>
                      <w:color w:val="auto"/>
                      <w:szCs w:val="21"/>
                      <w:highlight w:val="none"/>
                      <w:lang w:val="en-US" w:eastAsia="zh-CN"/>
                    </w:rPr>
                    <w:t>莲湖</w:t>
                  </w:r>
                  <w:r>
                    <w:rPr>
                      <w:color w:val="auto"/>
                      <w:szCs w:val="21"/>
                      <w:highlight w:val="none"/>
                    </w:rPr>
                    <w:t>区</w:t>
                  </w:r>
                  <w:r>
                    <w:rPr>
                      <w:rFonts w:hint="eastAsia"/>
                      <w:color w:val="auto"/>
                      <w:szCs w:val="21"/>
                      <w:highlight w:val="none"/>
                      <w:shd w:val="clear"/>
                      <w:lang w:eastAsia="zh-CN"/>
                    </w:rPr>
                    <w:t>，</w:t>
                  </w:r>
                  <w:r>
                    <w:rPr>
                      <w:color w:val="auto"/>
                      <w:szCs w:val="21"/>
                      <w:highlight w:val="none"/>
                      <w:shd w:val="clear"/>
                    </w:rPr>
                    <w:t>本项目为</w:t>
                  </w:r>
                  <w:r>
                    <w:rPr>
                      <w:rFonts w:hint="eastAsia"/>
                      <w:color w:val="auto"/>
                      <w:szCs w:val="21"/>
                      <w:highlight w:val="none"/>
                      <w:shd w:val="clear"/>
                    </w:rPr>
                    <w:t>C36</w:t>
                  </w:r>
                  <w:r>
                    <w:rPr>
                      <w:rFonts w:hint="eastAsia"/>
                      <w:color w:val="auto"/>
                      <w:szCs w:val="21"/>
                      <w:highlight w:val="none"/>
                      <w:shd w:val="clear"/>
                      <w:lang w:val="en-US" w:eastAsia="zh-CN"/>
                    </w:rPr>
                    <w:t>70汽车零部件制造</w:t>
                  </w:r>
                  <w:r>
                    <w:rPr>
                      <w:color w:val="auto"/>
                      <w:szCs w:val="21"/>
                      <w:highlight w:val="none"/>
                      <w:shd w:val="clear"/>
                    </w:rPr>
                    <w:t>项目，</w:t>
                  </w:r>
                  <w:r>
                    <w:rPr>
                      <w:rFonts w:hint="eastAsia"/>
                      <w:color w:val="auto"/>
                      <w:szCs w:val="21"/>
                      <w:highlight w:val="none"/>
                      <w:shd w:val="clear"/>
                    </w:rPr>
                    <w:t>属于</w:t>
                  </w:r>
                  <w:r>
                    <w:rPr>
                      <w:color w:val="auto"/>
                      <w:szCs w:val="21"/>
                      <w:highlight w:val="none"/>
                      <w:shd w:val="clear"/>
                    </w:rPr>
                    <w:t>《重污染天气重点行业应急减排措施制定技术指南</w:t>
                  </w:r>
                  <w:r>
                    <w:rPr>
                      <w:rFonts w:hint="eastAsia"/>
                      <w:color w:val="auto"/>
                      <w:szCs w:val="21"/>
                      <w:highlight w:val="none"/>
                      <w:shd w:val="clear"/>
                      <w:lang w:eastAsia="zh-CN"/>
                    </w:rPr>
                    <w:t>（</w:t>
                  </w:r>
                  <w:r>
                    <w:rPr>
                      <w:color w:val="auto"/>
                      <w:szCs w:val="21"/>
                      <w:highlight w:val="none"/>
                      <w:shd w:val="clear"/>
                    </w:rPr>
                    <w:t>2020年修订版</w:t>
                  </w:r>
                  <w:r>
                    <w:rPr>
                      <w:rFonts w:hint="eastAsia"/>
                      <w:color w:val="auto"/>
                      <w:szCs w:val="21"/>
                      <w:highlight w:val="none"/>
                      <w:shd w:val="clear"/>
                    </w:rPr>
                    <w:t>）</w:t>
                  </w:r>
                  <w:r>
                    <w:rPr>
                      <w:color w:val="auto"/>
                      <w:szCs w:val="21"/>
                      <w:highlight w:val="none"/>
                      <w:shd w:val="clear"/>
                    </w:rPr>
                    <w:t>》</w:t>
                  </w:r>
                  <w:r>
                    <w:rPr>
                      <w:rFonts w:hint="eastAsia"/>
                      <w:color w:val="auto"/>
                      <w:szCs w:val="21"/>
                      <w:highlight w:val="none"/>
                      <w:shd w:val="clear"/>
                    </w:rPr>
                    <w:t>中“三十九工业涂装中涉及</w:t>
                  </w:r>
                  <w:r>
                    <w:rPr>
                      <w:rFonts w:hint="eastAsia"/>
                      <w:color w:val="auto"/>
                      <w:szCs w:val="21"/>
                      <w:highlight w:val="none"/>
                      <w:shd w:val="clear"/>
                      <w:lang w:val="en-US" w:eastAsia="zh-CN"/>
                    </w:rPr>
                    <w:t>汽车制造业</w:t>
                  </w:r>
                  <w:r>
                    <w:rPr>
                      <w:rFonts w:hint="eastAsia"/>
                      <w:color w:val="auto"/>
                      <w:szCs w:val="21"/>
                      <w:highlight w:val="none"/>
                      <w:shd w:val="clear"/>
                    </w:rPr>
                    <w:t>C3</w:t>
                  </w:r>
                  <w:r>
                    <w:rPr>
                      <w:rFonts w:hint="eastAsia"/>
                      <w:color w:val="auto"/>
                      <w:szCs w:val="21"/>
                      <w:highlight w:val="none"/>
                      <w:shd w:val="clear"/>
                      <w:lang w:val="en-US" w:eastAsia="zh-CN"/>
                    </w:rPr>
                    <w:t>6</w:t>
                  </w:r>
                  <w:r>
                    <w:rPr>
                      <w:rFonts w:hint="eastAsia"/>
                      <w:color w:val="auto"/>
                      <w:szCs w:val="21"/>
                      <w:highlight w:val="none"/>
                      <w:shd w:val="clear"/>
                    </w:rPr>
                    <w:t>”，为涉气</w:t>
                  </w:r>
                  <w:r>
                    <w:rPr>
                      <w:color w:val="auto"/>
                      <w:szCs w:val="21"/>
                      <w:highlight w:val="none"/>
                      <w:shd w:val="clear"/>
                    </w:rPr>
                    <w:t>重点行业。</w:t>
                  </w:r>
                  <w:r>
                    <w:rPr>
                      <w:rFonts w:hint="eastAsia"/>
                      <w:color w:val="auto"/>
                      <w:szCs w:val="21"/>
                      <w:highlight w:val="none"/>
                      <w:shd w:val="clear"/>
                    </w:rPr>
                    <w:t>故本项目需满足环保绩效A级。</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8" w:hRule="atLeast"/>
              </w:trPr>
              <w:tc>
                <w:tcPr>
                  <w:tcW w:w="637" w:type="dxa"/>
                  <w:vMerge w:val="continue"/>
                  <w:noWrap w:val="0"/>
                  <w:vAlign w:val="center"/>
                </w:tcPr>
                <w:p>
                  <w:pPr>
                    <w:wordWrap w:val="0"/>
                    <w:autoSpaceDE w:val="0"/>
                    <w:autoSpaceDN w:val="0"/>
                    <w:adjustRightInd w:val="0"/>
                    <w:snapToGrid w:val="0"/>
                    <w:jc w:val="center"/>
                    <w:rPr>
                      <w:rFonts w:hint="eastAsia"/>
                      <w:color w:val="auto"/>
                      <w:kern w:val="0"/>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idowControl/>
                    <w:wordWrap w:val="0"/>
                    <w:autoSpaceDE w:val="0"/>
                    <w:autoSpaceDN w:val="0"/>
                    <w:adjustRightInd w:val="0"/>
                    <w:snapToGrid w:val="0"/>
                    <w:rPr>
                      <w:rFonts w:ascii="Helvetica" w:hAnsi="Helvetica"/>
                      <w:color w:val="auto"/>
                      <w:szCs w:val="21"/>
                      <w:highlight w:val="none"/>
                      <w:shd w:val="clear" w:color="auto" w:fill="FFFFFF"/>
                    </w:rPr>
                  </w:pPr>
                  <w:r>
                    <w:rPr>
                      <w:color w:val="auto"/>
                      <w:szCs w:val="21"/>
                      <w:highlight w:val="none"/>
                    </w:rPr>
                    <w:t>强化涉活性炭VOCs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治理技术，非水溶性VOCs废气不再采用单一喷淋吸收方式处理。</w:t>
                  </w:r>
                </w:p>
              </w:tc>
              <w:tc>
                <w:tcPr>
                  <w:tcW w:w="2268" w:type="dxa"/>
                  <w:noWrap w:val="0"/>
                  <w:vAlign w:val="center"/>
                </w:tcPr>
                <w:p>
                  <w:pPr>
                    <w:wordWrap w:val="0"/>
                    <w:autoSpaceDE w:val="0"/>
                    <w:autoSpaceDN w:val="0"/>
                    <w:adjustRightInd w:val="0"/>
                    <w:snapToGrid w:val="0"/>
                    <w:contextualSpacing/>
                    <w:rPr>
                      <w:rFonts w:hint="default" w:eastAsia="宋体"/>
                      <w:color w:val="auto"/>
                      <w:szCs w:val="21"/>
                      <w:highlight w:val="none"/>
                      <w:lang w:val="en-US" w:eastAsia="zh-CN"/>
                    </w:rPr>
                  </w:pPr>
                  <w:r>
                    <w:rPr>
                      <w:color w:val="auto"/>
                      <w:szCs w:val="21"/>
                      <w:highlight w:val="none"/>
                    </w:rPr>
                    <w:t>本项目为</w:t>
                  </w:r>
                  <w:r>
                    <w:rPr>
                      <w:rFonts w:hint="eastAsia"/>
                      <w:color w:val="auto"/>
                      <w:szCs w:val="21"/>
                      <w:highlight w:val="none"/>
                      <w:lang w:eastAsia="zh-CN"/>
                    </w:rPr>
                    <w:t>汽车零部件制造</w:t>
                  </w:r>
                  <w:r>
                    <w:rPr>
                      <w:color w:val="auto"/>
                      <w:szCs w:val="21"/>
                      <w:highlight w:val="none"/>
                    </w:rPr>
                    <w:t>行业，</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w:t>
                  </w:r>
                  <w:r>
                    <w:rPr>
                      <w:rFonts w:hint="eastAsia"/>
                      <w:color w:val="auto"/>
                      <w:szCs w:val="21"/>
                      <w:highlight w:val="none"/>
                    </w:rPr>
                    <w:t>2#车间产生的有机废气经集气罩</w:t>
                  </w:r>
                  <w:r>
                    <w:rPr>
                      <w:rFonts w:hint="eastAsia"/>
                      <w:color w:val="auto"/>
                      <w:szCs w:val="21"/>
                      <w:highlight w:val="none"/>
                      <w:lang w:val="en-US" w:eastAsia="zh-CN"/>
                    </w:rPr>
                    <w:t>+皮帘</w:t>
                  </w:r>
                  <w:r>
                    <w:rPr>
                      <w:rFonts w:hint="eastAsia"/>
                      <w:color w:val="auto"/>
                      <w:szCs w:val="21"/>
                      <w:highlight w:val="none"/>
                    </w:rPr>
                    <w:t>收集后通过一套两级活性炭吸附装置处理后通过一根距地面15m高的排气筒（DA002）排出。</w:t>
                  </w:r>
                  <w:r>
                    <w:rPr>
                      <w:color w:val="auto"/>
                      <w:szCs w:val="21"/>
                      <w:highlight w:val="none"/>
                    </w:rPr>
                    <w:t>本项目</w:t>
                  </w:r>
                  <w:r>
                    <w:rPr>
                      <w:rFonts w:hint="eastAsia"/>
                      <w:color w:val="auto"/>
                      <w:szCs w:val="21"/>
                      <w:highlight w:val="none"/>
                    </w:rPr>
                    <w:t>DA001有机</w:t>
                  </w:r>
                  <w:r>
                    <w:rPr>
                      <w:color w:val="auto"/>
                      <w:szCs w:val="21"/>
                      <w:highlight w:val="none"/>
                    </w:rPr>
                    <w:t>废气排放浓度均达《挥发性有机物排放控制标准》（DB61/T1061-2017）</w:t>
                  </w:r>
                  <w:r>
                    <w:rPr>
                      <w:rFonts w:hint="eastAsia"/>
                      <w:color w:val="auto"/>
                      <w:szCs w:val="21"/>
                      <w:highlight w:val="none"/>
                      <w:lang w:eastAsia="zh-CN"/>
                    </w:rPr>
                    <w:t>的</w:t>
                  </w:r>
                  <w:r>
                    <w:rPr>
                      <w:color w:val="auto"/>
                      <w:szCs w:val="21"/>
                      <w:highlight w:val="none"/>
                    </w:rPr>
                    <w:t>排放限值。</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有机</w:t>
                  </w:r>
                  <w:r>
                    <w:rPr>
                      <w:color w:val="auto"/>
                      <w:szCs w:val="21"/>
                      <w:highlight w:val="none"/>
                    </w:rPr>
                    <w:t>废气排放浓度均达</w:t>
                  </w:r>
                  <w:r>
                    <w:rPr>
                      <w:rFonts w:hint="eastAsia"/>
                      <w:color w:val="auto"/>
                      <w:szCs w:val="21"/>
                      <w:highlight w:val="none"/>
                      <w:lang w:eastAsia="zh-CN"/>
                    </w:rPr>
                    <w:t>《合成树脂工业污染物排放标准》（GB31572-2015）的</w:t>
                  </w:r>
                  <w:r>
                    <w:rPr>
                      <w:color w:val="auto"/>
                      <w:szCs w:val="21"/>
                      <w:highlight w:val="none"/>
                    </w:rPr>
                    <w:t>排放限值</w:t>
                  </w:r>
                  <w:r>
                    <w:rPr>
                      <w:rFonts w:hint="eastAsia"/>
                      <w:color w:val="auto"/>
                      <w:szCs w:val="21"/>
                      <w:highlight w:val="none"/>
                      <w:lang w:eastAsia="zh-CN"/>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637" w:type="dxa"/>
                  <w:vMerge w:val="restart"/>
                  <w:noWrap w:val="0"/>
                  <w:vAlign w:val="center"/>
                </w:tcPr>
                <w:p>
                  <w:pPr>
                    <w:wordWrap w:val="0"/>
                    <w:autoSpaceDE w:val="0"/>
                    <w:autoSpaceDN w:val="0"/>
                    <w:adjustRightInd w:val="0"/>
                    <w:snapToGrid w:val="0"/>
                    <w:jc w:val="center"/>
                    <w:rPr>
                      <w:color w:val="auto"/>
                      <w:kern w:val="0"/>
                      <w:szCs w:val="21"/>
                      <w:highlight w:val="none"/>
                    </w:rPr>
                  </w:pPr>
                  <w:r>
                    <w:rPr>
                      <w:rFonts w:hint="eastAsia"/>
                      <w:color w:val="auto"/>
                      <w:kern w:val="0"/>
                      <w:szCs w:val="21"/>
                      <w:highlight w:val="none"/>
                    </w:rPr>
                    <w:t>7</w:t>
                  </w:r>
                </w:p>
              </w:tc>
              <w:tc>
                <w:tcPr>
                  <w:tcW w:w="1093" w:type="dxa"/>
                  <w:vMerge w:val="restart"/>
                  <w:noWrap w:val="0"/>
                  <w:vAlign w:val="center"/>
                </w:tcPr>
                <w:p>
                  <w:pPr>
                    <w:wordWrap w:val="0"/>
                    <w:autoSpaceDE w:val="0"/>
                    <w:autoSpaceDN w:val="0"/>
                    <w:adjustRightInd w:val="0"/>
                    <w:snapToGrid w:val="0"/>
                    <w:rPr>
                      <w:color w:val="auto"/>
                      <w:szCs w:val="21"/>
                      <w:highlight w:val="none"/>
                    </w:rPr>
                  </w:pPr>
                  <w:r>
                    <w:rPr>
                      <w:color w:val="auto"/>
                      <w:szCs w:val="21"/>
                      <w:highlight w:val="none"/>
                    </w:rPr>
                    <w:t>《重点行业挥发性有机物综合治理方案》环大气【2019】53号</w:t>
                  </w:r>
                </w:p>
              </w:tc>
              <w:tc>
                <w:tcPr>
                  <w:tcW w:w="2268" w:type="dxa"/>
                  <w:noWrap w:val="0"/>
                  <w:vAlign w:val="center"/>
                </w:tcPr>
                <w:p>
                  <w:pPr>
                    <w:pStyle w:val="6"/>
                    <w:wordWrap w:val="0"/>
                    <w:jc w:val="both"/>
                    <w:rPr>
                      <w:color w:val="auto"/>
                      <w:sz w:val="21"/>
                      <w:szCs w:val="21"/>
                      <w:highlight w:val="none"/>
                      <w:lang w:val="en-US" w:eastAsia="zh-CN"/>
                    </w:rPr>
                  </w:pPr>
                  <w:r>
                    <w:rPr>
                      <w:color w:val="auto"/>
                      <w:kern w:val="2"/>
                      <w:sz w:val="21"/>
                      <w:szCs w:val="21"/>
                      <w:highlight w:val="none"/>
                      <w:lang w:val="en-US" w:eastAsia="zh-CN"/>
                    </w:rPr>
                    <w:t>企业新建治污设施或对现有治污设施实施改造，合理选择治理技术。鼓励企业采用多种技术的组合工艺，提高VOCs治理效率。</w:t>
                  </w:r>
                  <w:r>
                    <w:rPr>
                      <w:bCs/>
                      <w:color w:val="auto"/>
                      <w:kern w:val="2"/>
                      <w:sz w:val="21"/>
                      <w:szCs w:val="21"/>
                      <w:highlight w:val="none"/>
                      <w:lang w:val="en-US" w:eastAsia="zh-CN"/>
                    </w:rPr>
                    <w:t>低浓度、大风量废气，宜采用沸石转轮吸附、活性炭吸附、减风增浓等浓缩技术。</w:t>
                  </w:r>
                </w:p>
              </w:tc>
              <w:tc>
                <w:tcPr>
                  <w:tcW w:w="2268" w:type="dxa"/>
                  <w:noWrap w:val="0"/>
                  <w:vAlign w:val="center"/>
                </w:tcPr>
                <w:p>
                  <w:pPr>
                    <w:wordWrap w:val="0"/>
                    <w:snapToGrid w:val="0"/>
                    <w:rPr>
                      <w:color w:val="auto"/>
                      <w:szCs w:val="21"/>
                      <w:highlight w:val="none"/>
                    </w:rPr>
                  </w:pPr>
                  <w:r>
                    <w:rPr>
                      <w:rFonts w:hint="eastAsia"/>
                      <w:color w:val="auto"/>
                      <w:szCs w:val="21"/>
                      <w:highlight w:val="none"/>
                    </w:rPr>
                    <w:t>本</w:t>
                  </w:r>
                  <w:r>
                    <w:rPr>
                      <w:color w:val="auto"/>
                      <w:szCs w:val="21"/>
                      <w:highlight w:val="none"/>
                    </w:rPr>
                    <w:t>项目</w:t>
                  </w:r>
                  <w:r>
                    <w:rPr>
                      <w:rFonts w:hint="eastAsia"/>
                      <w:color w:val="auto"/>
                      <w:szCs w:val="21"/>
                      <w:highlight w:val="none"/>
                    </w:rPr>
                    <w:t>用</w:t>
                  </w:r>
                  <w:r>
                    <w:rPr>
                      <w:rFonts w:hint="eastAsia"/>
                      <w:color w:val="auto"/>
                      <w:szCs w:val="21"/>
                      <w:highlight w:val="none"/>
                      <w:lang w:val="en-US" w:eastAsia="zh-CN"/>
                    </w:rPr>
                    <w:t>三防</w:t>
                  </w:r>
                  <w:r>
                    <w:rPr>
                      <w:rFonts w:hint="eastAsia"/>
                      <w:color w:val="auto"/>
                      <w:szCs w:val="21"/>
                      <w:highlight w:val="none"/>
                      <w:lang w:eastAsia="zh-CN"/>
                    </w:rPr>
                    <w:t>胶</w:t>
                  </w:r>
                  <w:r>
                    <w:rPr>
                      <w:rFonts w:hint="eastAsia"/>
                      <w:color w:val="auto"/>
                      <w:szCs w:val="21"/>
                      <w:highlight w:val="none"/>
                      <w:lang w:val="en-US" w:eastAsia="zh-CN"/>
                    </w:rPr>
                    <w:t>和灌封胶</w:t>
                  </w:r>
                  <w:r>
                    <w:rPr>
                      <w:rFonts w:hint="eastAsia"/>
                      <w:color w:val="auto"/>
                      <w:szCs w:val="21"/>
                      <w:highlight w:val="none"/>
                    </w:rPr>
                    <w:t>等试剂于加盖容器内密闭存储，常温下不会有</w:t>
                  </w:r>
                  <w:r>
                    <w:rPr>
                      <w:color w:val="auto"/>
                      <w:szCs w:val="21"/>
                      <w:highlight w:val="none"/>
                    </w:rPr>
                    <w:t>VOC</w:t>
                  </w:r>
                  <w:r>
                    <w:rPr>
                      <w:color w:val="auto"/>
                      <w:szCs w:val="21"/>
                      <w:highlight w:val="none"/>
                      <w:vertAlign w:val="subscript"/>
                    </w:rPr>
                    <w:t>S</w:t>
                  </w:r>
                  <w:r>
                    <w:rPr>
                      <w:rFonts w:hint="eastAsia"/>
                      <w:color w:val="auto"/>
                      <w:szCs w:val="21"/>
                      <w:highlight w:val="none"/>
                    </w:rPr>
                    <w:t>挥发；</w:t>
                  </w:r>
                  <w:r>
                    <w:rPr>
                      <w:rFonts w:hint="eastAsia"/>
                      <w:color w:val="auto"/>
                      <w:szCs w:val="21"/>
                      <w:highlight w:val="none"/>
                      <w:lang w:val="en-US" w:eastAsia="zh-CN"/>
                    </w:rPr>
                    <w:t>喷</w:t>
                  </w:r>
                  <w:r>
                    <w:rPr>
                      <w:rFonts w:hint="eastAsia"/>
                      <w:color w:val="auto"/>
                      <w:szCs w:val="21"/>
                      <w:highlight w:val="none"/>
                    </w:rPr>
                    <w:t>涂</w:t>
                  </w:r>
                  <w:r>
                    <w:rPr>
                      <w:rFonts w:hint="eastAsia"/>
                      <w:color w:val="auto"/>
                      <w:szCs w:val="21"/>
                      <w:highlight w:val="none"/>
                      <w:lang w:eastAsia="zh-CN"/>
                    </w:rPr>
                    <w:t>固化</w:t>
                  </w:r>
                  <w:r>
                    <w:rPr>
                      <w:rFonts w:hint="eastAsia"/>
                      <w:color w:val="auto"/>
                      <w:szCs w:val="21"/>
                      <w:highlight w:val="none"/>
                      <w:lang w:val="en-US" w:eastAsia="zh-CN"/>
                    </w:rPr>
                    <w:t>、灌胶、热塑和注塑等</w:t>
                  </w:r>
                  <w:r>
                    <w:rPr>
                      <w:rFonts w:hint="eastAsia"/>
                      <w:color w:val="auto"/>
                      <w:szCs w:val="21"/>
                      <w:highlight w:val="none"/>
                    </w:rPr>
                    <w:t>工序于密闭车间进行，且其</w:t>
                  </w:r>
                  <w:r>
                    <w:rPr>
                      <w:rFonts w:hint="eastAsia"/>
                      <w:color w:val="auto"/>
                      <w:szCs w:val="21"/>
                      <w:highlight w:val="none"/>
                      <w:lang w:val="en-US" w:eastAsia="zh-CN"/>
                    </w:rPr>
                    <w:t>设备出口或上方</w:t>
                  </w:r>
                  <w:r>
                    <w:rPr>
                      <w:rFonts w:hint="eastAsia"/>
                      <w:color w:val="auto"/>
                      <w:szCs w:val="21"/>
                      <w:highlight w:val="none"/>
                    </w:rPr>
                    <w:t>均设有</w:t>
                  </w:r>
                  <w:r>
                    <w:rPr>
                      <w:rFonts w:hint="eastAsia"/>
                      <w:color w:val="auto"/>
                      <w:szCs w:val="21"/>
                      <w:highlight w:val="none"/>
                      <w:lang w:val="en-US" w:eastAsia="zh-CN"/>
                    </w:rPr>
                    <w:t>集气罩</w:t>
                  </w:r>
                  <w:r>
                    <w:rPr>
                      <w:rFonts w:hint="eastAsia"/>
                      <w:color w:val="auto"/>
                      <w:kern w:val="0"/>
                      <w:szCs w:val="21"/>
                      <w:highlight w:val="none"/>
                      <w:lang w:val="en-US" w:eastAsia="zh-CN"/>
                    </w:rPr>
                    <w:t>+皮帘</w:t>
                  </w:r>
                  <w:r>
                    <w:rPr>
                      <w:rFonts w:hint="eastAsia"/>
                      <w:color w:val="auto"/>
                      <w:szCs w:val="21"/>
                      <w:highlight w:val="none"/>
                    </w:rPr>
                    <w:t>，可有效降低</w:t>
                  </w:r>
                  <w:r>
                    <w:rPr>
                      <w:color w:val="auto"/>
                      <w:szCs w:val="21"/>
                      <w:highlight w:val="none"/>
                      <w:lang w:val="en"/>
                    </w:rPr>
                    <w:t>VOCs无组织排放</w:t>
                  </w:r>
                  <w:r>
                    <w:rPr>
                      <w:color w:val="auto"/>
                      <w:szCs w:val="21"/>
                      <w:highlight w:val="none"/>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7" w:hRule="atLeast"/>
              </w:trPr>
              <w:tc>
                <w:tcPr>
                  <w:tcW w:w="637" w:type="dxa"/>
                  <w:vMerge w:val="continue"/>
                  <w:noWrap w:val="0"/>
                  <w:vAlign w:val="center"/>
                </w:tcPr>
                <w:p>
                  <w:pPr>
                    <w:wordWrap w:val="0"/>
                    <w:autoSpaceDE w:val="0"/>
                    <w:autoSpaceDN w:val="0"/>
                    <w:adjustRightInd w:val="0"/>
                    <w:snapToGrid w:val="0"/>
                    <w:rPr>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ordWrap w:val="0"/>
                    <w:adjustRightInd w:val="0"/>
                    <w:snapToGrid w:val="0"/>
                    <w:rPr>
                      <w:color w:val="auto"/>
                      <w:szCs w:val="21"/>
                      <w:highlight w:val="none"/>
                    </w:rPr>
                  </w:pPr>
                  <w:r>
                    <w:rPr>
                      <w:bCs/>
                      <w:color w:val="auto"/>
                      <w:szCs w:val="21"/>
                      <w:highlight w:val="none"/>
                    </w:rPr>
                    <w:t>提高废气收集率。遵循“应收尽收、分质收集”的原则，科学设计废气收集系统，将无组织排放转变为有组织排放进行控制。采用局部集气罩的，集气罩开口面最远处的VOCs无组织排放控制位置，控制风速应不低于0.3m/s，有行业要求的按相关规定执行。</w:t>
                  </w:r>
                </w:p>
              </w:tc>
              <w:tc>
                <w:tcPr>
                  <w:tcW w:w="2268" w:type="dxa"/>
                  <w:noWrap w:val="0"/>
                  <w:vAlign w:val="center"/>
                </w:tcPr>
                <w:p>
                  <w:pPr>
                    <w:wordWrap w:val="0"/>
                    <w:snapToGrid w:val="0"/>
                    <w:rPr>
                      <w:rFonts w:hint="eastAsia"/>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活性炭吸附装置处理后通过一根距地面15m高的排气筒（DA001）排出。2#车间的注塑机产生的有机废气</w:t>
                  </w:r>
                  <w:r>
                    <w:rPr>
                      <w:rFonts w:hint="eastAsia" w:cs="Times New Roman"/>
                      <w:color w:val="auto"/>
                      <w:kern w:val="2"/>
                      <w:sz w:val="21"/>
                      <w:szCs w:val="21"/>
                      <w:highlight w:val="none"/>
                      <w:lang w:val="en-US" w:eastAsia="zh-CN" w:bidi="ar-SA"/>
                    </w:rPr>
                    <w:t>和氨气</w:t>
                  </w:r>
                  <w:r>
                    <w:rPr>
                      <w:rFonts w:hint="eastAsia" w:ascii="Times New Roman" w:hAnsi="Times New Roman" w:eastAsia="宋体" w:cs="Times New Roman"/>
                      <w:color w:val="auto"/>
                      <w:kern w:val="2"/>
                      <w:sz w:val="21"/>
                      <w:szCs w:val="21"/>
                      <w:highlight w:val="none"/>
                      <w:lang w:val="en-US" w:eastAsia="zh-CN" w:bidi="ar-SA"/>
                    </w:rPr>
                    <w:t>经集气罩+皮帘收集后通过一套两级活性炭吸附装置处理后通过一根距地面15m高的排气筒（DA002）排出。</w:t>
                  </w:r>
                  <w:r>
                    <w:rPr>
                      <w:color w:val="auto"/>
                      <w:szCs w:val="21"/>
                      <w:highlight w:val="none"/>
                    </w:rPr>
                    <w:t>本项目</w:t>
                  </w:r>
                  <w:r>
                    <w:rPr>
                      <w:rFonts w:hint="eastAsia"/>
                      <w:color w:val="auto"/>
                      <w:szCs w:val="21"/>
                      <w:highlight w:val="none"/>
                    </w:rPr>
                    <w:t>DA001有机</w:t>
                  </w:r>
                  <w:r>
                    <w:rPr>
                      <w:color w:val="auto"/>
                      <w:szCs w:val="21"/>
                      <w:highlight w:val="none"/>
                    </w:rPr>
                    <w:t>废气排放浓度</w:t>
                  </w:r>
                  <w:r>
                    <w:rPr>
                      <w:rFonts w:hint="eastAsia"/>
                      <w:color w:val="auto"/>
                      <w:highlight w:val="none"/>
                      <w:lang w:val="en-US" w:eastAsia="zh-CN"/>
                    </w:rPr>
                    <w:t>满足</w:t>
                  </w:r>
                  <w:r>
                    <w:rPr>
                      <w:color w:val="auto"/>
                      <w:szCs w:val="21"/>
                      <w:highlight w:val="none"/>
                    </w:rPr>
                    <w:t>《挥发性有机物排放控制标准》（DB61/T1061-2017）</w:t>
                  </w:r>
                  <w:r>
                    <w:rPr>
                      <w:rFonts w:hint="eastAsia"/>
                      <w:color w:val="auto"/>
                      <w:szCs w:val="21"/>
                      <w:highlight w:val="none"/>
                      <w:lang w:eastAsia="zh-CN"/>
                    </w:rPr>
                    <w:t>的</w:t>
                  </w:r>
                  <w:r>
                    <w:rPr>
                      <w:color w:val="auto"/>
                      <w:szCs w:val="21"/>
                      <w:highlight w:val="none"/>
                    </w:rPr>
                    <w:t>排放限值。</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有机</w:t>
                  </w:r>
                  <w:r>
                    <w:rPr>
                      <w:color w:val="auto"/>
                      <w:szCs w:val="21"/>
                      <w:highlight w:val="none"/>
                    </w:rPr>
                    <w:t>废气排放浓度</w:t>
                  </w:r>
                  <w:r>
                    <w:rPr>
                      <w:rFonts w:hint="eastAsia"/>
                      <w:color w:val="auto"/>
                      <w:highlight w:val="none"/>
                      <w:lang w:val="en-US" w:eastAsia="zh-CN"/>
                    </w:rPr>
                    <w:t>满足</w:t>
                  </w:r>
                  <w:r>
                    <w:rPr>
                      <w:rFonts w:hint="eastAsia"/>
                      <w:color w:val="auto"/>
                      <w:szCs w:val="21"/>
                      <w:highlight w:val="none"/>
                      <w:lang w:eastAsia="zh-CN"/>
                    </w:rPr>
                    <w:t>《合成树脂工业污染物排放标准》（GB31572-2015）的</w:t>
                  </w:r>
                  <w:r>
                    <w:rPr>
                      <w:color w:val="auto"/>
                      <w:szCs w:val="21"/>
                      <w:highlight w:val="none"/>
                    </w:rPr>
                    <w:t>排放限值</w:t>
                  </w:r>
                  <w:r>
                    <w:rPr>
                      <w:rFonts w:hint="eastAsia"/>
                      <w:color w:val="auto"/>
                      <w:szCs w:val="21"/>
                      <w:highlight w:val="none"/>
                      <w:lang w:eastAsia="zh-CN"/>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37" w:type="dxa"/>
                  <w:vMerge w:val="continue"/>
                  <w:noWrap w:val="0"/>
                  <w:vAlign w:val="center"/>
                </w:tcPr>
                <w:p>
                  <w:pPr>
                    <w:wordWrap w:val="0"/>
                    <w:autoSpaceDE w:val="0"/>
                    <w:autoSpaceDN w:val="0"/>
                    <w:adjustRightInd w:val="0"/>
                    <w:snapToGrid w:val="0"/>
                    <w:rPr>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ordWrap w:val="0"/>
                    <w:snapToGrid w:val="0"/>
                    <w:rPr>
                      <w:color w:val="auto"/>
                      <w:szCs w:val="21"/>
                      <w:highlight w:val="none"/>
                    </w:rPr>
                  </w:pPr>
                  <w:r>
                    <w:rPr>
                      <w:color w:val="auto"/>
                      <w:szCs w:val="21"/>
                      <w:highlight w:val="none"/>
                      <w:lang w:val="en"/>
                    </w:rPr>
                    <w:t>含VOCs物料应储存于密闭容器、包装袋，高效密封储罐，封闭式储库、料仓等</w:t>
                  </w:r>
                  <w:r>
                    <w:rPr>
                      <w:rFonts w:hint="eastAsia"/>
                      <w:color w:val="auto"/>
                      <w:szCs w:val="21"/>
                      <w:highlight w:val="none"/>
                      <w:lang w:val="en"/>
                    </w:rPr>
                    <w:t>。</w:t>
                  </w:r>
                </w:p>
              </w:tc>
              <w:tc>
                <w:tcPr>
                  <w:tcW w:w="2268" w:type="dxa"/>
                  <w:noWrap w:val="0"/>
                  <w:vAlign w:val="center"/>
                </w:tcPr>
                <w:p>
                  <w:pPr>
                    <w:wordWrap w:val="0"/>
                    <w:snapToGrid w:val="0"/>
                    <w:rPr>
                      <w:rFonts w:hint="eastAsia"/>
                      <w:color w:val="auto"/>
                      <w:szCs w:val="21"/>
                      <w:highlight w:val="none"/>
                    </w:rPr>
                  </w:pPr>
                  <w:r>
                    <w:rPr>
                      <w:rFonts w:hint="eastAsia"/>
                      <w:color w:val="auto"/>
                      <w:szCs w:val="21"/>
                      <w:highlight w:val="none"/>
                    </w:rPr>
                    <w:t>本</w:t>
                  </w:r>
                  <w:r>
                    <w:rPr>
                      <w:color w:val="auto"/>
                      <w:szCs w:val="21"/>
                      <w:highlight w:val="none"/>
                    </w:rPr>
                    <w:t>项目</w:t>
                  </w:r>
                  <w:r>
                    <w:rPr>
                      <w:rFonts w:hint="eastAsia"/>
                      <w:color w:val="auto"/>
                      <w:szCs w:val="21"/>
                      <w:highlight w:val="none"/>
                      <w:lang w:val="en-US" w:eastAsia="zh-CN"/>
                    </w:rPr>
                    <w:t>使</w:t>
                  </w:r>
                  <w:r>
                    <w:rPr>
                      <w:rFonts w:hint="eastAsia"/>
                      <w:color w:val="auto"/>
                      <w:szCs w:val="21"/>
                      <w:highlight w:val="none"/>
                    </w:rPr>
                    <w:t>用</w:t>
                  </w:r>
                  <w:r>
                    <w:rPr>
                      <w:rFonts w:hint="eastAsia"/>
                      <w:color w:val="auto"/>
                      <w:szCs w:val="21"/>
                      <w:highlight w:val="none"/>
                      <w:lang w:val="en-US" w:eastAsia="zh-CN"/>
                    </w:rPr>
                    <w:t>的三防和灌封胶</w:t>
                  </w:r>
                  <w:r>
                    <w:rPr>
                      <w:rFonts w:hint="eastAsia"/>
                      <w:color w:val="auto"/>
                      <w:szCs w:val="21"/>
                      <w:highlight w:val="none"/>
                    </w:rPr>
                    <w:t>于加盖容器内密闭存储，常温下不会有</w:t>
                  </w:r>
                  <w:r>
                    <w:rPr>
                      <w:color w:val="auto"/>
                      <w:szCs w:val="21"/>
                      <w:highlight w:val="none"/>
                    </w:rPr>
                    <w:t>VOC</w:t>
                  </w:r>
                  <w:r>
                    <w:rPr>
                      <w:color w:val="auto"/>
                      <w:szCs w:val="21"/>
                      <w:highlight w:val="none"/>
                      <w:vertAlign w:val="subscript"/>
                    </w:rPr>
                    <w:t>S</w:t>
                  </w:r>
                  <w:r>
                    <w:rPr>
                      <w:rFonts w:hint="eastAsia"/>
                      <w:color w:val="auto"/>
                      <w:szCs w:val="21"/>
                      <w:highlight w:val="none"/>
                    </w:rPr>
                    <w:t>挥发。</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37" w:type="dxa"/>
                  <w:vMerge w:val="continue"/>
                  <w:noWrap w:val="0"/>
                  <w:vAlign w:val="center"/>
                </w:tcPr>
                <w:p>
                  <w:pPr>
                    <w:wordWrap w:val="0"/>
                    <w:autoSpaceDE w:val="0"/>
                    <w:autoSpaceDN w:val="0"/>
                    <w:adjustRightInd w:val="0"/>
                    <w:snapToGrid w:val="0"/>
                    <w:rPr>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ordWrap w:val="0"/>
                    <w:snapToGrid w:val="0"/>
                    <w:rPr>
                      <w:color w:val="auto"/>
                      <w:szCs w:val="21"/>
                      <w:highlight w:val="none"/>
                      <w:lang w:val="en"/>
                    </w:rPr>
                  </w:pPr>
                  <w:r>
                    <w:rPr>
                      <w:color w:val="auto"/>
                      <w:szCs w:val="21"/>
                      <w:highlight w:val="none"/>
                      <w:lang w:val="en"/>
                    </w:rPr>
                    <w:t>车间或生产设施收集排放的废气，VOCs初始排放速率大于等于3</w:t>
                  </w:r>
                  <w:r>
                    <w:rPr>
                      <w:rFonts w:hint="eastAsia"/>
                      <w:color w:val="auto"/>
                      <w:szCs w:val="21"/>
                      <w:highlight w:val="none"/>
                      <w:lang w:val="en"/>
                    </w:rPr>
                    <w:t>kg/h</w:t>
                  </w:r>
                  <w:r>
                    <w:rPr>
                      <w:color w:val="auto"/>
                      <w:szCs w:val="21"/>
                      <w:highlight w:val="none"/>
                      <w:lang w:val="en"/>
                    </w:rPr>
                    <w:t>、重点区域大于等于2</w:t>
                  </w:r>
                  <w:r>
                    <w:rPr>
                      <w:rFonts w:hint="eastAsia"/>
                      <w:color w:val="auto"/>
                      <w:szCs w:val="21"/>
                      <w:highlight w:val="none"/>
                      <w:lang w:val="en"/>
                    </w:rPr>
                    <w:t>kg/h</w:t>
                  </w:r>
                  <w:r>
                    <w:rPr>
                      <w:color w:val="auto"/>
                      <w:szCs w:val="21"/>
                      <w:highlight w:val="none"/>
                      <w:lang w:val="en"/>
                    </w:rPr>
                    <w:t>的，应加大控制力度，除确保排放浓度稳定达标外，还应实行去除效率控制，去除效率不低于80%</w:t>
                  </w:r>
                  <w:r>
                    <w:rPr>
                      <w:rFonts w:hint="eastAsia"/>
                      <w:color w:val="auto"/>
                      <w:szCs w:val="21"/>
                      <w:highlight w:val="none"/>
                      <w:lang w:val="en"/>
                    </w:rPr>
                    <w:t>。</w:t>
                  </w:r>
                </w:p>
              </w:tc>
              <w:tc>
                <w:tcPr>
                  <w:tcW w:w="2268" w:type="dxa"/>
                  <w:noWrap w:val="0"/>
                  <w:vAlign w:val="center"/>
                </w:tcPr>
                <w:p>
                  <w:pPr>
                    <w:wordWrap w:val="0"/>
                    <w:snapToGrid w:val="0"/>
                    <w:rPr>
                      <w:rFonts w:hint="eastAsia" w:eastAsia="宋体"/>
                      <w:color w:val="auto"/>
                      <w:szCs w:val="21"/>
                      <w:highlight w:val="none"/>
                      <w:lang w:val="en-US" w:eastAsia="zh-CN"/>
                    </w:rPr>
                  </w:pPr>
                  <w:r>
                    <w:rPr>
                      <w:color w:val="auto"/>
                      <w:szCs w:val="21"/>
                      <w:highlight w:val="none"/>
                      <w:lang w:val="en"/>
                    </w:rPr>
                    <w:t>项目属于重点区域，</w:t>
                  </w:r>
                  <w:r>
                    <w:rPr>
                      <w:rFonts w:hint="eastAsia"/>
                      <w:color w:val="auto"/>
                      <w:szCs w:val="21"/>
                      <w:highlight w:val="none"/>
                      <w:lang w:val="en"/>
                    </w:rPr>
                    <w:t>项目建设完成后</w:t>
                  </w:r>
                  <w:r>
                    <w:rPr>
                      <w:rFonts w:hint="eastAsia"/>
                      <w:color w:val="auto"/>
                      <w:szCs w:val="21"/>
                      <w:highlight w:val="none"/>
                      <w:lang w:val="en-US" w:eastAsia="zh-CN"/>
                    </w:rPr>
                    <w:t>1#车间的喷</w:t>
                  </w:r>
                  <w:r>
                    <w:rPr>
                      <w:rFonts w:hint="eastAsia"/>
                      <w:color w:val="auto"/>
                      <w:szCs w:val="21"/>
                      <w:highlight w:val="none"/>
                    </w:rPr>
                    <w:t>涂</w:t>
                  </w:r>
                  <w:r>
                    <w:rPr>
                      <w:rFonts w:hint="eastAsia"/>
                      <w:color w:val="auto"/>
                      <w:szCs w:val="21"/>
                      <w:highlight w:val="none"/>
                      <w:lang w:val="en-US" w:eastAsia="zh-CN"/>
                    </w:rPr>
                    <w:t>固化工序、灌胶</w:t>
                  </w:r>
                  <w:r>
                    <w:rPr>
                      <w:rFonts w:hint="eastAsia"/>
                      <w:color w:val="auto"/>
                      <w:szCs w:val="21"/>
                      <w:highlight w:val="none"/>
                    </w:rPr>
                    <w:t>工序</w:t>
                  </w:r>
                  <w:r>
                    <w:rPr>
                      <w:rFonts w:hint="eastAsia"/>
                      <w:color w:val="auto"/>
                      <w:szCs w:val="21"/>
                      <w:highlight w:val="none"/>
                      <w:lang w:val="en-US" w:eastAsia="zh-CN"/>
                    </w:rPr>
                    <w:t>和热塑工序的</w:t>
                  </w:r>
                  <w:r>
                    <w:rPr>
                      <w:color w:val="auto"/>
                      <w:szCs w:val="21"/>
                      <w:highlight w:val="none"/>
                      <w:lang w:val="en"/>
                    </w:rPr>
                    <w:t>VOCs</w:t>
                  </w:r>
                  <w:r>
                    <w:rPr>
                      <w:rFonts w:hint="eastAsia"/>
                      <w:color w:val="auto"/>
                      <w:szCs w:val="21"/>
                      <w:highlight w:val="none"/>
                      <w:lang w:val="en"/>
                    </w:rPr>
                    <w:t>初始</w:t>
                  </w:r>
                  <w:r>
                    <w:rPr>
                      <w:color w:val="auto"/>
                      <w:szCs w:val="21"/>
                      <w:highlight w:val="none"/>
                      <w:lang w:val="en"/>
                    </w:rPr>
                    <w:t>排放速率为</w:t>
                  </w:r>
                  <w:r>
                    <w:rPr>
                      <w:rFonts w:hint="eastAsia" w:eastAsia="宋体"/>
                      <w:color w:val="auto"/>
                      <w:szCs w:val="21"/>
                      <w:highlight w:val="none"/>
                      <w:lang w:val="en-US" w:eastAsia="zh-CN"/>
                    </w:rPr>
                    <w:t>0.0</w:t>
                  </w:r>
                  <w:r>
                    <w:rPr>
                      <w:rFonts w:hint="eastAsia"/>
                      <w:color w:val="auto"/>
                      <w:szCs w:val="21"/>
                      <w:highlight w:val="none"/>
                      <w:lang w:val="en-US" w:eastAsia="zh-CN"/>
                    </w:rPr>
                    <w:t>31</w:t>
                  </w:r>
                  <w:r>
                    <w:rPr>
                      <w:color w:val="auto"/>
                      <w:szCs w:val="21"/>
                      <w:highlight w:val="none"/>
                      <w:lang w:val="en"/>
                    </w:rPr>
                    <w:t>kg/h</w:t>
                  </w:r>
                  <w:r>
                    <w:rPr>
                      <w:rFonts w:hint="eastAsia"/>
                      <w:color w:val="auto"/>
                      <w:szCs w:val="21"/>
                      <w:highlight w:val="none"/>
                      <w:lang w:val="en"/>
                    </w:rPr>
                    <w:t>&lt;</w:t>
                  </w:r>
                  <w:r>
                    <w:rPr>
                      <w:color w:val="auto"/>
                      <w:szCs w:val="21"/>
                      <w:highlight w:val="none"/>
                      <w:lang w:val="en"/>
                    </w:rPr>
                    <w:t>2kg/h。项目</w:t>
                  </w:r>
                  <w:r>
                    <w:rPr>
                      <w:rFonts w:hint="eastAsia"/>
                      <w:color w:val="auto"/>
                      <w:szCs w:val="21"/>
                      <w:highlight w:val="none"/>
                      <w:lang w:val="en-US" w:eastAsia="zh-CN"/>
                    </w:rPr>
                    <w:t>喷</w:t>
                  </w:r>
                  <w:r>
                    <w:rPr>
                      <w:rFonts w:hint="eastAsia"/>
                      <w:color w:val="auto"/>
                      <w:szCs w:val="21"/>
                      <w:highlight w:val="none"/>
                    </w:rPr>
                    <w:t>涂</w:t>
                  </w:r>
                  <w:r>
                    <w:rPr>
                      <w:rFonts w:hint="eastAsia"/>
                      <w:color w:val="auto"/>
                      <w:szCs w:val="21"/>
                      <w:highlight w:val="none"/>
                      <w:lang w:val="en-US" w:eastAsia="zh-CN"/>
                    </w:rPr>
                    <w:t>固化工序、灌胶固化</w:t>
                  </w:r>
                  <w:r>
                    <w:rPr>
                      <w:rFonts w:hint="eastAsia"/>
                      <w:color w:val="auto"/>
                      <w:szCs w:val="21"/>
                      <w:highlight w:val="none"/>
                    </w:rPr>
                    <w:t>工序</w:t>
                  </w:r>
                  <w:r>
                    <w:rPr>
                      <w:rFonts w:hint="eastAsia"/>
                      <w:color w:val="auto"/>
                      <w:szCs w:val="21"/>
                      <w:highlight w:val="none"/>
                      <w:lang w:val="en-US" w:eastAsia="zh-CN"/>
                    </w:rPr>
                    <w:t>和热塑工序</w:t>
                  </w:r>
                  <w:r>
                    <w:rPr>
                      <w:rFonts w:hint="eastAsia"/>
                      <w:color w:val="auto"/>
                      <w:szCs w:val="21"/>
                      <w:highlight w:val="none"/>
                      <w:lang w:val="en"/>
                    </w:rPr>
                    <w:t>产生的有机废气</w:t>
                  </w:r>
                  <w:r>
                    <w:rPr>
                      <w:rFonts w:hint="eastAsia" w:ascii="Times New Roman" w:hAnsi="Times New Roman" w:eastAsia="宋体" w:cs="Times New Roman"/>
                      <w:color w:val="auto"/>
                      <w:kern w:val="2"/>
                      <w:sz w:val="21"/>
                      <w:szCs w:val="21"/>
                      <w:highlight w:val="none"/>
                      <w:lang w:val="en-US" w:eastAsia="zh-CN" w:bidi="ar-SA"/>
                    </w:rPr>
                    <w:t>经集气罩</w:t>
                  </w:r>
                  <w:r>
                    <w:rPr>
                      <w:rFonts w:hint="eastAsia"/>
                      <w:color w:val="auto"/>
                      <w:kern w:val="0"/>
                      <w:szCs w:val="21"/>
                      <w:highlight w:val="none"/>
                      <w:lang w:val="en-US" w:eastAsia="zh-CN"/>
                    </w:rPr>
                    <w:t>+皮帘和集气管道</w:t>
                  </w:r>
                  <w:r>
                    <w:rPr>
                      <w:rFonts w:hint="eastAsia" w:ascii="Times New Roman" w:hAnsi="Times New Roman" w:eastAsia="宋体" w:cs="Times New Roman"/>
                      <w:color w:val="auto"/>
                      <w:kern w:val="2"/>
                      <w:sz w:val="21"/>
                      <w:szCs w:val="21"/>
                      <w:highlight w:val="none"/>
                      <w:lang w:val="en-US" w:eastAsia="zh-CN" w:bidi="ar-SA"/>
                    </w:rPr>
                    <w:t>收集后通过一套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w:t>
                  </w:r>
                  <w:r>
                    <w:rPr>
                      <w:rFonts w:hint="eastAsia" w:cs="Times New Roman"/>
                      <w:color w:val="auto"/>
                      <w:kern w:val="2"/>
                      <w:sz w:val="21"/>
                      <w:szCs w:val="21"/>
                      <w:highlight w:val="none"/>
                      <w:lang w:val="en-US" w:eastAsia="zh-CN" w:bidi="ar-SA"/>
                    </w:rPr>
                    <w:t>后达标排放</w:t>
                  </w:r>
                  <w:r>
                    <w:rPr>
                      <w:rFonts w:hint="eastAsia"/>
                      <w:color w:val="auto"/>
                      <w:szCs w:val="21"/>
                      <w:highlight w:val="none"/>
                    </w:rPr>
                    <w:t>。</w:t>
                  </w:r>
                  <w:r>
                    <w:rPr>
                      <w:rFonts w:hint="eastAsia"/>
                      <w:color w:val="auto"/>
                      <w:szCs w:val="21"/>
                      <w:highlight w:val="none"/>
                      <w:lang w:val="en-US" w:eastAsia="zh-CN"/>
                    </w:rPr>
                    <w:t>2#车间的注塑工序</w:t>
                  </w:r>
                  <w:r>
                    <w:rPr>
                      <w:color w:val="auto"/>
                      <w:szCs w:val="21"/>
                      <w:highlight w:val="none"/>
                      <w:lang w:val="en"/>
                    </w:rPr>
                    <w:t>VOCs</w:t>
                  </w:r>
                  <w:r>
                    <w:rPr>
                      <w:rFonts w:hint="eastAsia"/>
                      <w:color w:val="auto"/>
                      <w:szCs w:val="21"/>
                      <w:highlight w:val="none"/>
                      <w:lang w:val="en"/>
                    </w:rPr>
                    <w:t>初始</w:t>
                  </w:r>
                  <w:r>
                    <w:rPr>
                      <w:color w:val="auto"/>
                      <w:szCs w:val="21"/>
                      <w:highlight w:val="none"/>
                      <w:lang w:val="en"/>
                    </w:rPr>
                    <w:t>排放速率为</w:t>
                  </w:r>
                  <w:r>
                    <w:rPr>
                      <w:rFonts w:hint="eastAsia"/>
                      <w:color w:val="auto"/>
                      <w:szCs w:val="21"/>
                      <w:highlight w:val="none"/>
                      <w:lang w:val="en-US" w:eastAsia="zh-CN"/>
                    </w:rPr>
                    <w:t>0.012</w:t>
                  </w:r>
                  <w:r>
                    <w:rPr>
                      <w:color w:val="auto"/>
                      <w:szCs w:val="21"/>
                      <w:highlight w:val="none"/>
                      <w:lang w:val="en"/>
                    </w:rPr>
                    <w:t>kg/h</w:t>
                  </w:r>
                  <w:r>
                    <w:rPr>
                      <w:rFonts w:hint="eastAsia"/>
                      <w:color w:val="auto"/>
                      <w:szCs w:val="21"/>
                      <w:highlight w:val="none"/>
                      <w:lang w:val="en"/>
                    </w:rPr>
                    <w:t>&lt;</w:t>
                  </w:r>
                  <w:r>
                    <w:rPr>
                      <w:color w:val="auto"/>
                      <w:szCs w:val="21"/>
                      <w:highlight w:val="none"/>
                      <w:lang w:val="en"/>
                    </w:rPr>
                    <w:t>2kg/h。项目</w:t>
                  </w:r>
                  <w:r>
                    <w:rPr>
                      <w:rFonts w:hint="eastAsia"/>
                      <w:color w:val="auto"/>
                      <w:szCs w:val="21"/>
                      <w:highlight w:val="none"/>
                      <w:lang w:val="en-US" w:eastAsia="zh-CN"/>
                    </w:rPr>
                    <w:t>注塑</w:t>
                  </w:r>
                  <w:r>
                    <w:rPr>
                      <w:rFonts w:hint="eastAsia"/>
                      <w:color w:val="auto"/>
                      <w:szCs w:val="21"/>
                      <w:highlight w:val="none"/>
                    </w:rPr>
                    <w:t>工序</w:t>
                  </w:r>
                  <w:r>
                    <w:rPr>
                      <w:rFonts w:hint="eastAsia"/>
                      <w:color w:val="auto"/>
                      <w:szCs w:val="21"/>
                      <w:highlight w:val="none"/>
                      <w:lang w:val="en"/>
                    </w:rPr>
                    <w:t>产生的有机废气</w:t>
                  </w:r>
                  <w:r>
                    <w:rPr>
                      <w:rFonts w:hint="eastAsia" w:cs="Times New Roman"/>
                      <w:color w:val="auto"/>
                      <w:kern w:val="2"/>
                      <w:sz w:val="21"/>
                      <w:szCs w:val="21"/>
                      <w:highlight w:val="none"/>
                      <w:lang w:val="en-US" w:eastAsia="zh-CN" w:bidi="ar-SA"/>
                    </w:rPr>
                    <w:t>和氨气</w:t>
                  </w:r>
                  <w:r>
                    <w:rPr>
                      <w:rFonts w:hint="eastAsia"/>
                      <w:color w:val="auto"/>
                      <w:szCs w:val="21"/>
                      <w:highlight w:val="none"/>
                      <w:lang w:val="en-US" w:eastAsia="zh-CN"/>
                    </w:rPr>
                    <w:t>经集气罩+皮帘收集后</w:t>
                  </w:r>
                  <w:r>
                    <w:rPr>
                      <w:rFonts w:hint="eastAsia"/>
                      <w:color w:val="auto"/>
                      <w:szCs w:val="21"/>
                      <w:highlight w:val="none"/>
                      <w:lang w:val="en"/>
                    </w:rPr>
                    <w:t>+两级活性炭</w:t>
                  </w:r>
                  <w:r>
                    <w:rPr>
                      <w:color w:val="auto"/>
                      <w:szCs w:val="21"/>
                      <w:highlight w:val="none"/>
                    </w:rPr>
                    <w:t>处理后达标排放</w:t>
                  </w:r>
                  <w:r>
                    <w:rPr>
                      <w:rFonts w:hint="eastAsia"/>
                      <w:color w:val="auto"/>
                      <w:szCs w:val="21"/>
                      <w:highlight w:val="none"/>
                      <w:lang w:eastAsia="zh-CN"/>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37" w:type="dxa"/>
                  <w:vMerge w:val="continue"/>
                  <w:noWrap w:val="0"/>
                  <w:vAlign w:val="center"/>
                </w:tcPr>
                <w:p>
                  <w:pPr>
                    <w:wordWrap w:val="0"/>
                    <w:autoSpaceDE w:val="0"/>
                    <w:autoSpaceDN w:val="0"/>
                    <w:adjustRightInd w:val="0"/>
                    <w:snapToGrid w:val="0"/>
                    <w:rPr>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ordWrap w:val="0"/>
                    <w:snapToGrid w:val="0"/>
                    <w:rPr>
                      <w:rFonts w:ascii="宋体" w:hAnsi="宋体"/>
                      <w:color w:val="auto"/>
                      <w:szCs w:val="21"/>
                      <w:highlight w:val="none"/>
                      <w:lang w:val="en"/>
                    </w:rPr>
                  </w:pPr>
                  <w:r>
                    <w:rPr>
                      <w:rFonts w:hint="eastAsia" w:ascii="宋体" w:hAnsi="宋体"/>
                      <w:color w:val="auto"/>
                      <w:szCs w:val="21"/>
                      <w:highlight w:val="none"/>
                      <w:shd w:val="clear" w:color="auto"/>
                    </w:rPr>
                    <w:t>涂料、稀释剂、清洗剂等原辅材料应密闭存储，调配、使用、回收等过程应采用密闭设备或在密闭空间内操作，采用密闭管道或密闭容器等输送。除大型工件外，禁止敞开式喷涂、晾（风）干作业。</w:t>
                  </w:r>
                </w:p>
              </w:tc>
              <w:tc>
                <w:tcPr>
                  <w:tcW w:w="2268" w:type="dxa"/>
                  <w:noWrap w:val="0"/>
                  <w:vAlign w:val="center"/>
                </w:tcPr>
                <w:p>
                  <w:pPr>
                    <w:wordWrap w:val="0"/>
                    <w:snapToGrid w:val="0"/>
                    <w:rPr>
                      <w:rFonts w:hint="eastAsia"/>
                      <w:color w:val="auto"/>
                      <w:szCs w:val="21"/>
                      <w:highlight w:val="none"/>
                    </w:rPr>
                  </w:pPr>
                  <w:r>
                    <w:rPr>
                      <w:rFonts w:hint="eastAsia"/>
                      <w:color w:val="auto"/>
                      <w:szCs w:val="21"/>
                      <w:highlight w:val="none"/>
                    </w:rPr>
                    <w:t>本项目三防</w:t>
                  </w:r>
                  <w:r>
                    <w:rPr>
                      <w:rFonts w:hint="eastAsia"/>
                      <w:color w:val="auto"/>
                      <w:szCs w:val="21"/>
                      <w:highlight w:val="none"/>
                      <w:lang w:eastAsia="zh-CN"/>
                    </w:rPr>
                    <w:t>胶</w:t>
                  </w:r>
                  <w:r>
                    <w:rPr>
                      <w:rFonts w:hint="eastAsia"/>
                      <w:color w:val="auto"/>
                      <w:szCs w:val="21"/>
                      <w:highlight w:val="none"/>
                    </w:rPr>
                    <w:t>和密封胶均密闭存放在库房，运输至1#车间时采用</w:t>
                  </w:r>
                  <w:r>
                    <w:rPr>
                      <w:rFonts w:hint="eastAsia"/>
                      <w:color w:val="auto"/>
                      <w:highlight w:val="none"/>
                      <w:lang w:eastAsia="zh-CN"/>
                    </w:rPr>
                    <w:t>电动三轮车</w:t>
                  </w:r>
                  <w:r>
                    <w:rPr>
                      <w:rFonts w:hint="eastAsia"/>
                      <w:color w:val="auto"/>
                      <w:szCs w:val="21"/>
                      <w:highlight w:val="none"/>
                    </w:rPr>
                    <w:t>运输，运输</w:t>
                  </w:r>
                  <w:r>
                    <w:rPr>
                      <w:rFonts w:hint="eastAsia"/>
                      <w:color w:val="auto"/>
                      <w:szCs w:val="21"/>
                      <w:highlight w:val="none"/>
                      <w:lang w:eastAsia="zh-CN"/>
                    </w:rPr>
                    <w:t>过程中</w:t>
                  </w:r>
                  <w:r>
                    <w:rPr>
                      <w:rFonts w:hint="eastAsia"/>
                      <w:color w:val="auto"/>
                      <w:szCs w:val="21"/>
                      <w:highlight w:val="none"/>
                    </w:rPr>
                    <w:t>物料为密封</w:t>
                  </w:r>
                  <w:r>
                    <w:rPr>
                      <w:rFonts w:hint="eastAsia"/>
                      <w:color w:val="auto"/>
                      <w:szCs w:val="21"/>
                      <w:highlight w:val="none"/>
                      <w:lang w:eastAsia="zh-CN"/>
                    </w:rPr>
                    <w:t>状态，运输到</w:t>
                  </w:r>
                  <w:r>
                    <w:rPr>
                      <w:rFonts w:hint="eastAsia"/>
                      <w:color w:val="auto"/>
                      <w:szCs w:val="21"/>
                      <w:highlight w:val="none"/>
                      <w:lang w:val="en-US" w:eastAsia="zh-CN"/>
                    </w:rPr>
                    <w:t>1#车间内封闭的三防喷涂固化工作间和灌胶工作间进行物料灌装，灌装完成后废胶桶存放在1#车间的危废间</w:t>
                  </w:r>
                  <w:r>
                    <w:rPr>
                      <w:rFonts w:hint="eastAsia"/>
                      <w:color w:val="auto"/>
                      <w:szCs w:val="21"/>
                      <w:highlight w:val="none"/>
                      <w:lang w:eastAsia="zh-CN"/>
                    </w:rPr>
                    <w:t>。</w:t>
                  </w:r>
                  <w:r>
                    <w:rPr>
                      <w:rFonts w:hint="eastAsia"/>
                      <w:color w:val="auto"/>
                      <w:szCs w:val="21"/>
                      <w:highlight w:val="none"/>
                    </w:rPr>
                    <w:t>1#车间产生的有机废气经集气罩</w:t>
                  </w:r>
                  <w:r>
                    <w:rPr>
                      <w:rFonts w:hint="eastAsia"/>
                      <w:color w:val="auto"/>
                      <w:kern w:val="0"/>
                      <w:szCs w:val="21"/>
                      <w:highlight w:val="none"/>
                      <w:lang w:val="en-US" w:eastAsia="zh-CN"/>
                    </w:rPr>
                    <w:t>+皮帘二灰集气管道</w:t>
                  </w:r>
                  <w:r>
                    <w:rPr>
                      <w:rFonts w:hint="eastAsia"/>
                      <w:color w:val="auto"/>
                      <w:szCs w:val="21"/>
                      <w:highlight w:val="none"/>
                    </w:rPr>
                    <w:t>收集后通过一套</w:t>
                  </w:r>
                  <w:r>
                    <w:rPr>
                      <w:rFonts w:hint="eastAsia"/>
                      <w:color w:val="auto"/>
                      <w:szCs w:val="21"/>
                      <w:highlight w:val="none"/>
                      <w:lang w:eastAsia="zh-CN"/>
                    </w:rPr>
                    <w:t>四级</w:t>
                  </w:r>
                  <w:r>
                    <w:rPr>
                      <w:rFonts w:hint="eastAsia"/>
                      <w:color w:val="auto"/>
                      <w:szCs w:val="21"/>
                      <w:highlight w:val="none"/>
                    </w:rPr>
                    <w:t>活性炭吸附装置处理后通过一根距地面15m高的排气筒（DA001）排出。2#车间产生的有机废气经集气罩</w:t>
                  </w:r>
                  <w:r>
                    <w:rPr>
                      <w:rFonts w:hint="eastAsia"/>
                      <w:color w:val="auto"/>
                      <w:szCs w:val="21"/>
                      <w:highlight w:val="none"/>
                      <w:lang w:val="en-US" w:eastAsia="zh-CN"/>
                    </w:rPr>
                    <w:t>+皮帘</w:t>
                  </w:r>
                  <w:r>
                    <w:rPr>
                      <w:rFonts w:hint="eastAsia"/>
                      <w:color w:val="auto"/>
                      <w:szCs w:val="21"/>
                      <w:highlight w:val="none"/>
                    </w:rPr>
                    <w:t>收集后通过一套两级活性炭吸附装置处理后通过一根距地面15m高的排气筒（DA002）排出。</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37" w:type="dxa"/>
                  <w:vMerge w:val="restart"/>
                  <w:noWrap w:val="0"/>
                  <w:vAlign w:val="center"/>
                </w:tcPr>
                <w:p>
                  <w:pPr>
                    <w:wordWrap w:val="0"/>
                    <w:autoSpaceDE w:val="0"/>
                    <w:autoSpaceDN w:val="0"/>
                    <w:adjustRightInd w:val="0"/>
                    <w:snapToGrid w:val="0"/>
                    <w:jc w:val="center"/>
                    <w:rPr>
                      <w:color w:val="auto"/>
                      <w:szCs w:val="21"/>
                      <w:highlight w:val="none"/>
                    </w:rPr>
                  </w:pPr>
                  <w:r>
                    <w:rPr>
                      <w:rFonts w:hint="eastAsia"/>
                      <w:color w:val="auto"/>
                      <w:szCs w:val="21"/>
                      <w:highlight w:val="none"/>
                    </w:rPr>
                    <w:t>8</w:t>
                  </w:r>
                </w:p>
              </w:tc>
              <w:tc>
                <w:tcPr>
                  <w:tcW w:w="1093" w:type="dxa"/>
                  <w:vMerge w:val="restart"/>
                  <w:noWrap w:val="0"/>
                  <w:vAlign w:val="center"/>
                </w:tcPr>
                <w:p>
                  <w:pPr>
                    <w:wordWrap w:val="0"/>
                    <w:autoSpaceDE w:val="0"/>
                    <w:autoSpaceDN w:val="0"/>
                    <w:adjustRightInd w:val="0"/>
                    <w:snapToGrid w:val="0"/>
                    <w:rPr>
                      <w:color w:val="auto"/>
                      <w:szCs w:val="21"/>
                      <w:highlight w:val="none"/>
                    </w:rPr>
                  </w:pPr>
                  <w:r>
                    <w:rPr>
                      <w:color w:val="auto"/>
                      <w:szCs w:val="21"/>
                      <w:highlight w:val="none"/>
                    </w:rPr>
                    <w:t>《挥发性有机物（VOCs）污染防治技术政策》</w:t>
                  </w:r>
                </w:p>
              </w:tc>
              <w:tc>
                <w:tcPr>
                  <w:tcW w:w="2268" w:type="dxa"/>
                  <w:noWrap w:val="0"/>
                  <w:vAlign w:val="center"/>
                </w:tcPr>
                <w:p>
                  <w:pPr>
                    <w:pStyle w:val="17"/>
                    <w:widowControl w:val="0"/>
                    <w:wordWrap w:val="0"/>
                    <w:jc w:val="both"/>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含VOCs产品的使用过程中，应采取废气收集措施，提高废气收集效率，减少废气的无组织排放与逸散，并对收集后的废气进行回收或处理后达标排放。</w:t>
                  </w:r>
                </w:p>
              </w:tc>
              <w:tc>
                <w:tcPr>
                  <w:tcW w:w="2268" w:type="dxa"/>
                  <w:noWrap w:val="0"/>
                  <w:vAlign w:val="center"/>
                </w:tcPr>
                <w:p>
                  <w:pPr>
                    <w:wordWrap w:val="0"/>
                    <w:rPr>
                      <w:color w:val="auto"/>
                      <w:kern w:val="30"/>
                      <w:szCs w:val="21"/>
                      <w:highlight w:val="none"/>
                    </w:rPr>
                  </w:pPr>
                  <w:r>
                    <w:rPr>
                      <w:rFonts w:hint="eastAsia"/>
                      <w:color w:val="auto"/>
                      <w:szCs w:val="21"/>
                      <w:highlight w:val="none"/>
                      <w:lang w:val="en-US" w:eastAsia="zh-CN"/>
                    </w:rPr>
                    <w:t>本项目</w:t>
                  </w:r>
                  <w:r>
                    <w:rPr>
                      <w:rFonts w:hint="eastAsia"/>
                      <w:color w:val="auto"/>
                      <w:szCs w:val="21"/>
                      <w:highlight w:val="none"/>
                    </w:rPr>
                    <w:t>1#车间产生的有机废气经集气罩</w:t>
                  </w:r>
                  <w:r>
                    <w:rPr>
                      <w:rFonts w:hint="eastAsia"/>
                      <w:color w:val="auto"/>
                      <w:kern w:val="0"/>
                      <w:szCs w:val="21"/>
                      <w:highlight w:val="none"/>
                      <w:lang w:val="en-US" w:eastAsia="zh-CN"/>
                    </w:rPr>
                    <w:t>+皮帘和集气管道</w:t>
                  </w:r>
                  <w:r>
                    <w:rPr>
                      <w:rFonts w:hint="eastAsia"/>
                      <w:color w:val="auto"/>
                      <w:szCs w:val="21"/>
                      <w:highlight w:val="none"/>
                    </w:rPr>
                    <w:t>收集后通过一套</w:t>
                  </w:r>
                  <w:r>
                    <w:rPr>
                      <w:rFonts w:hint="eastAsia"/>
                      <w:color w:val="auto"/>
                      <w:szCs w:val="21"/>
                      <w:highlight w:val="none"/>
                      <w:lang w:eastAsia="zh-CN"/>
                    </w:rPr>
                    <w:t>四级</w:t>
                  </w:r>
                  <w:r>
                    <w:rPr>
                      <w:rFonts w:hint="eastAsia"/>
                      <w:color w:val="auto"/>
                      <w:szCs w:val="21"/>
                      <w:highlight w:val="none"/>
                    </w:rPr>
                    <w:t>活性炭吸附装置处理后通过一根距地面15m高的排气筒（DA001）排出。2#车间产生的有机废气经集气罩</w:t>
                  </w:r>
                  <w:r>
                    <w:rPr>
                      <w:rFonts w:hint="eastAsia"/>
                      <w:color w:val="auto"/>
                      <w:szCs w:val="21"/>
                      <w:highlight w:val="none"/>
                      <w:lang w:val="en-US" w:eastAsia="zh-CN"/>
                    </w:rPr>
                    <w:t>+皮帘</w:t>
                  </w:r>
                  <w:r>
                    <w:rPr>
                      <w:rFonts w:hint="eastAsia"/>
                      <w:color w:val="auto"/>
                      <w:szCs w:val="21"/>
                      <w:highlight w:val="none"/>
                    </w:rPr>
                    <w:t>收集后通过一套两级活性炭吸附装置处理后通过一根距地面15m高的排气筒（DA002）排出。</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pStyle w:val="17"/>
                    <w:widowControl w:val="0"/>
                    <w:wordWrap w:val="0"/>
                    <w:jc w:val="both"/>
                    <w:rPr>
                      <w:rFonts w:ascii="Times New Roman" w:hAnsi="Times New Roman"/>
                      <w:color w:val="auto"/>
                      <w:sz w:val="21"/>
                      <w:szCs w:val="21"/>
                      <w:highlight w:val="none"/>
                      <w:lang w:val="en-US" w:eastAsia="zh-CN"/>
                    </w:rPr>
                  </w:pPr>
                  <w:r>
                    <w:rPr>
                      <w:rFonts w:ascii="Times New Roman" w:hAnsi="Times New Roman"/>
                      <w:color w:val="auto"/>
                      <w:sz w:val="21"/>
                      <w:szCs w:val="21"/>
                      <w:highlight w:val="none"/>
                      <w:lang w:val="en-US" w:eastAsia="zh-CN"/>
                    </w:rPr>
                    <w:t>企业应建立健全VOCs治理设施的运行维护规程和台账等日常管理制度，并根据工艺要求定期对各类设备、</w:t>
                  </w:r>
                  <w:r>
                    <w:rPr>
                      <w:rFonts w:hint="eastAsia" w:ascii="Times New Roman" w:hAnsi="Times New Roman"/>
                      <w:color w:val="auto"/>
                      <w:sz w:val="21"/>
                      <w:szCs w:val="21"/>
                      <w:highlight w:val="none"/>
                      <w:lang w:val="en-US" w:eastAsia="zh-CN"/>
                    </w:rPr>
                    <w:t>电器</w:t>
                  </w:r>
                  <w:r>
                    <w:rPr>
                      <w:rFonts w:ascii="Times New Roman" w:hAnsi="Times New Roman"/>
                      <w:color w:val="auto"/>
                      <w:sz w:val="21"/>
                      <w:szCs w:val="21"/>
                      <w:highlight w:val="none"/>
                      <w:lang w:val="en-US" w:eastAsia="zh-CN"/>
                    </w:rPr>
                    <w:t>、自控仪表等进行检修维护，确保设施的稳定运行。</w:t>
                  </w:r>
                </w:p>
              </w:tc>
              <w:tc>
                <w:tcPr>
                  <w:tcW w:w="2268" w:type="dxa"/>
                  <w:noWrap w:val="0"/>
                  <w:vAlign w:val="center"/>
                </w:tcPr>
                <w:p>
                  <w:pPr>
                    <w:wordWrap w:val="0"/>
                    <w:rPr>
                      <w:color w:val="auto"/>
                      <w:kern w:val="30"/>
                      <w:szCs w:val="21"/>
                      <w:highlight w:val="none"/>
                    </w:rPr>
                  </w:pPr>
                  <w:r>
                    <w:rPr>
                      <w:color w:val="auto"/>
                      <w:kern w:val="0"/>
                      <w:szCs w:val="21"/>
                      <w:highlight w:val="none"/>
                    </w:rPr>
                    <w:t>要求企业建立健全VOCs治理设施的运行维护规程和台账，并加强对各类设备的检修维护。</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ordWrap w:val="0"/>
                    <w:rPr>
                      <w:color w:val="auto"/>
                      <w:szCs w:val="21"/>
                      <w:highlight w:val="none"/>
                    </w:rPr>
                  </w:pPr>
                  <w:r>
                    <w:rPr>
                      <w:color w:val="auto"/>
                      <w:szCs w:val="21"/>
                      <w:highlight w:val="none"/>
                    </w:rPr>
                    <w:t>实施VOCs专项整治方案。关中地区禁止建设生产和使用高VOCs含量的溶剂型涂料、油墨、胶粘剂等项目。</w:t>
                  </w:r>
                </w:p>
              </w:tc>
              <w:tc>
                <w:tcPr>
                  <w:tcW w:w="2268" w:type="dxa"/>
                  <w:noWrap w:val="0"/>
                  <w:vAlign w:val="center"/>
                </w:tcPr>
                <w:p>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eastAsia="宋体"/>
                      <w:color w:val="auto"/>
                      <w:kern w:val="30"/>
                      <w:szCs w:val="21"/>
                      <w:highlight w:val="none"/>
                      <w:lang w:val="en-US" w:eastAsia="zh-CN"/>
                    </w:rPr>
                  </w:pPr>
                  <w:r>
                    <w:rPr>
                      <w:rFonts w:hint="eastAsia" w:ascii="Times New Roman" w:hAnsi="Times New Roman" w:eastAsia="宋体" w:cs="Times New Roman"/>
                      <w:caps w:val="0"/>
                      <w:smallCaps w:val="0"/>
                      <w:color w:val="auto"/>
                      <w:spacing w:val="0"/>
                      <w:position w:val="0"/>
                      <w:sz w:val="21"/>
                      <w:szCs w:val="21"/>
                      <w:highlight w:val="none"/>
                      <w:lang w:val="en-US" w:eastAsia="zh-CN"/>
                    </w:rPr>
                    <w:t>本项目评价要求项目使用的三防</w:t>
                  </w:r>
                  <w:r>
                    <w:rPr>
                      <w:rFonts w:hint="eastAsia"/>
                      <w:color w:val="auto"/>
                      <w:szCs w:val="21"/>
                      <w:highlight w:val="none"/>
                      <w:lang w:eastAsia="zh-CN"/>
                    </w:rPr>
                    <w:t>胶</w:t>
                  </w:r>
                  <w:r>
                    <w:rPr>
                      <w:rFonts w:hint="eastAsia" w:ascii="Times New Roman" w:hAnsi="Times New Roman" w:eastAsia="宋体" w:cs="Times New Roman"/>
                      <w:caps w:val="0"/>
                      <w:smallCaps w:val="0"/>
                      <w:color w:val="auto"/>
                      <w:spacing w:val="0"/>
                      <w:position w:val="0"/>
                      <w:sz w:val="21"/>
                      <w:szCs w:val="21"/>
                      <w:highlight w:val="none"/>
                      <w:lang w:val="en-US" w:eastAsia="zh-CN"/>
                    </w:rPr>
                    <w:t>不涉及苯、甲苯、二甲苯，其VOCs含量按照《低挥发性有机化合物含量涂料产品技术要求》（GB/T38597-2020）表2工业防护涂料420g/L的限量值。评价要求灌封胶不涉及苯、甲苯、二甲苯，其VOCs含量按照《胶粘剂挥发性有机化合物限量》（GB33372-2020）表1 溶剂型胶粘剂中其他领域250g/L的限量值。</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ordWrap w:val="0"/>
                    <w:rPr>
                      <w:color w:val="auto"/>
                      <w:szCs w:val="21"/>
                      <w:highlight w:val="none"/>
                    </w:rPr>
                  </w:pPr>
                  <w:r>
                    <w:rPr>
                      <w:color w:val="auto"/>
                      <w:szCs w:val="21"/>
                      <w:highlight w:val="none"/>
                    </w:rPr>
                    <w:t>鼓励企业采用多种技术的组合工艺，提高VOCs治理效率。</w:t>
                  </w:r>
                </w:p>
              </w:tc>
              <w:tc>
                <w:tcPr>
                  <w:tcW w:w="2268" w:type="dxa"/>
                  <w:noWrap w:val="0"/>
                  <w:vAlign w:val="center"/>
                </w:tcPr>
                <w:p>
                  <w:pPr>
                    <w:wordWrap w:val="0"/>
                    <w:rPr>
                      <w:color w:val="auto"/>
                      <w:kern w:val="30"/>
                      <w:szCs w:val="21"/>
                      <w:highlight w:val="none"/>
                    </w:rPr>
                  </w:pPr>
                  <w:r>
                    <w:rPr>
                      <w:rFonts w:hint="eastAsia"/>
                      <w:color w:val="auto"/>
                      <w:szCs w:val="21"/>
                      <w:highlight w:val="none"/>
                      <w:lang w:val="en-US" w:eastAsia="zh-CN"/>
                    </w:rPr>
                    <w:t>本项目</w:t>
                  </w:r>
                  <w:r>
                    <w:rPr>
                      <w:rFonts w:hint="eastAsia"/>
                      <w:color w:val="auto"/>
                      <w:szCs w:val="21"/>
                      <w:highlight w:val="none"/>
                    </w:rPr>
                    <w:t>1#车间产生的有机废气经集气罩</w:t>
                  </w:r>
                  <w:r>
                    <w:rPr>
                      <w:rFonts w:hint="eastAsia"/>
                      <w:color w:val="auto"/>
                      <w:kern w:val="0"/>
                      <w:szCs w:val="21"/>
                      <w:highlight w:val="none"/>
                      <w:lang w:val="en-US" w:eastAsia="zh-CN"/>
                    </w:rPr>
                    <w:t>+皮帘和集气管道</w:t>
                  </w:r>
                  <w:r>
                    <w:rPr>
                      <w:rFonts w:hint="eastAsia"/>
                      <w:color w:val="auto"/>
                      <w:szCs w:val="21"/>
                      <w:highlight w:val="none"/>
                    </w:rPr>
                    <w:t>收集后通过一套</w:t>
                  </w:r>
                  <w:r>
                    <w:rPr>
                      <w:rFonts w:hint="eastAsia"/>
                      <w:color w:val="auto"/>
                      <w:szCs w:val="21"/>
                      <w:highlight w:val="none"/>
                      <w:lang w:eastAsia="zh-CN"/>
                    </w:rPr>
                    <w:t>四级</w:t>
                  </w:r>
                  <w:r>
                    <w:rPr>
                      <w:rFonts w:hint="eastAsia"/>
                      <w:color w:val="auto"/>
                      <w:szCs w:val="21"/>
                      <w:highlight w:val="none"/>
                    </w:rPr>
                    <w:t>活性炭吸附装置处理后通过一根距地面15m高的排气筒（DA001）排出。2#车间产生的有机废气经集气罩</w:t>
                  </w:r>
                  <w:r>
                    <w:rPr>
                      <w:rFonts w:hint="eastAsia"/>
                      <w:color w:val="auto"/>
                      <w:szCs w:val="21"/>
                      <w:highlight w:val="none"/>
                      <w:lang w:val="en-US" w:eastAsia="zh-CN"/>
                    </w:rPr>
                    <w:t>+皮帘</w:t>
                  </w:r>
                  <w:r>
                    <w:rPr>
                      <w:rFonts w:hint="eastAsia"/>
                      <w:color w:val="auto"/>
                      <w:szCs w:val="21"/>
                      <w:highlight w:val="none"/>
                    </w:rPr>
                    <w:t>收集后通过一套两级活性炭吸附装置处理后通过一根距地面15m高的排气筒（DA002）排出。</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37" w:type="dxa"/>
                  <w:vMerge w:val="restart"/>
                  <w:noWrap w:val="0"/>
                  <w:vAlign w:val="center"/>
                </w:tcPr>
                <w:p>
                  <w:pPr>
                    <w:wordWrap w:val="0"/>
                    <w:autoSpaceDE w:val="0"/>
                    <w:autoSpaceDN w:val="0"/>
                    <w:adjustRightInd w:val="0"/>
                    <w:snapToGrid w:val="0"/>
                    <w:jc w:val="center"/>
                    <w:rPr>
                      <w:rFonts w:hint="eastAsia"/>
                      <w:color w:val="auto"/>
                      <w:szCs w:val="21"/>
                      <w:highlight w:val="none"/>
                    </w:rPr>
                  </w:pPr>
                  <w:r>
                    <w:rPr>
                      <w:rFonts w:hint="eastAsia"/>
                      <w:color w:val="auto"/>
                      <w:szCs w:val="21"/>
                      <w:highlight w:val="none"/>
                    </w:rPr>
                    <w:t>9</w:t>
                  </w:r>
                </w:p>
              </w:tc>
              <w:tc>
                <w:tcPr>
                  <w:tcW w:w="1093" w:type="dxa"/>
                  <w:vMerge w:val="restart"/>
                  <w:noWrap w:val="0"/>
                  <w:vAlign w:val="center"/>
                </w:tcPr>
                <w:p>
                  <w:pPr>
                    <w:wordWrap w:val="0"/>
                    <w:autoSpaceDE w:val="0"/>
                    <w:autoSpaceDN w:val="0"/>
                    <w:adjustRightInd w:val="0"/>
                    <w:snapToGrid w:val="0"/>
                    <w:rPr>
                      <w:color w:val="auto"/>
                      <w:szCs w:val="21"/>
                      <w:highlight w:val="none"/>
                    </w:rPr>
                  </w:pPr>
                  <w:r>
                    <w:rPr>
                      <w:rFonts w:hint="eastAsia"/>
                      <w:color w:val="auto"/>
                      <w:szCs w:val="21"/>
                      <w:highlight w:val="none"/>
                    </w:rPr>
                    <w:t>《西安市生态环境局关于加强挥发性有机物活性炭吸附处理设施运行管理工作的通知》</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w:t>
                  </w:r>
                  <w:r>
                    <w:rPr>
                      <w:color w:val="auto"/>
                      <w:szCs w:val="21"/>
                      <w:highlight w:val="none"/>
                    </w:rPr>
                    <w:t>一</w:t>
                  </w:r>
                  <w:r>
                    <w:rPr>
                      <w:rFonts w:hint="eastAsia"/>
                      <w:color w:val="auto"/>
                      <w:szCs w:val="21"/>
                      <w:highlight w:val="none"/>
                    </w:rPr>
                    <w:t>）</w:t>
                  </w:r>
                  <w:r>
                    <w:rPr>
                      <w:color w:val="auto"/>
                      <w:szCs w:val="21"/>
                      <w:highlight w:val="none"/>
                    </w:rPr>
                    <w:t>规范治理技术。涉气企业根据当前有关VOCs治理的法律法规、技术规范、政策文件等要求，选择合理的治理工艺除恶臭异味治理外，淘汰单一使用低温等离子、光催化氧化、活性炭吸附棉、水喷淋等低效处理工艺或其组合工艺。原料VOCS浓度高、排放总量较大的生产工艺原则上采用RTO、RCO等高效处理技术。</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活性炭吸附装置处理后通过一根距地面15m高的排气筒（DA001）排出。2#车间的注塑机产生的有机废气</w:t>
                  </w:r>
                  <w:r>
                    <w:rPr>
                      <w:rFonts w:hint="eastAsia" w:cs="Times New Roman"/>
                      <w:color w:val="auto"/>
                      <w:kern w:val="2"/>
                      <w:sz w:val="21"/>
                      <w:szCs w:val="21"/>
                      <w:highlight w:val="none"/>
                      <w:lang w:val="en-US" w:eastAsia="zh-CN" w:bidi="ar-SA"/>
                    </w:rPr>
                    <w:t>和氨气</w:t>
                  </w:r>
                  <w:r>
                    <w:rPr>
                      <w:rFonts w:hint="eastAsia" w:ascii="Times New Roman" w:hAnsi="Times New Roman" w:eastAsia="宋体" w:cs="Times New Roman"/>
                      <w:color w:val="auto"/>
                      <w:kern w:val="2"/>
                      <w:sz w:val="21"/>
                      <w:szCs w:val="21"/>
                      <w:highlight w:val="none"/>
                      <w:lang w:val="en-US" w:eastAsia="zh-CN" w:bidi="ar-SA"/>
                    </w:rPr>
                    <w:t>经集气罩+皮帘收集后通过一套两级活性炭吸附装置处理后通过一根距地面15m高的排气筒（DA002）排出。</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w:t>
                  </w:r>
                  <w:r>
                    <w:rPr>
                      <w:color w:val="auto"/>
                      <w:szCs w:val="21"/>
                      <w:highlight w:val="none"/>
                    </w:rPr>
                    <w:t>二</w:t>
                  </w:r>
                  <w:r>
                    <w:rPr>
                      <w:rFonts w:hint="eastAsia"/>
                      <w:color w:val="auto"/>
                      <w:szCs w:val="21"/>
                      <w:highlight w:val="none"/>
                    </w:rPr>
                    <w:t>）</w:t>
                  </w:r>
                  <w:r>
                    <w:rPr>
                      <w:color w:val="auto"/>
                      <w:szCs w:val="21"/>
                      <w:highlight w:val="none"/>
                    </w:rPr>
                    <w:t>保证活性炭质量。企业购置活性炭必须提供活性炭检测报告</w:t>
                  </w:r>
                  <w:r>
                    <w:rPr>
                      <w:rFonts w:hint="eastAsia"/>
                      <w:color w:val="auto"/>
                      <w:szCs w:val="21"/>
                      <w:highlight w:val="none"/>
                      <w:lang w:eastAsia="zh-CN"/>
                    </w:rPr>
                    <w:t>，</w:t>
                  </w:r>
                  <w:r>
                    <w:rPr>
                      <w:color w:val="auto"/>
                      <w:szCs w:val="21"/>
                      <w:highlight w:val="none"/>
                    </w:rPr>
                    <w:t>技术指标至少应包括水分含量、耐磨强度</w:t>
                  </w:r>
                  <w:r>
                    <w:rPr>
                      <w:rFonts w:hint="eastAsia"/>
                      <w:color w:val="auto"/>
                      <w:szCs w:val="21"/>
                      <w:highlight w:val="none"/>
                      <w:lang w:eastAsia="zh-CN"/>
                    </w:rPr>
                    <w:t>（</w:t>
                  </w:r>
                  <w:r>
                    <w:rPr>
                      <w:color w:val="auto"/>
                      <w:szCs w:val="21"/>
                      <w:highlight w:val="none"/>
                    </w:rPr>
                    <w:t>颗粒活性炭</w:t>
                  </w:r>
                  <w:r>
                    <w:rPr>
                      <w:rFonts w:hint="eastAsia"/>
                      <w:color w:val="auto"/>
                      <w:szCs w:val="21"/>
                      <w:highlight w:val="none"/>
                      <w:lang w:eastAsia="zh-CN"/>
                    </w:rPr>
                    <w:t>）</w:t>
                  </w:r>
                  <w:r>
                    <w:rPr>
                      <w:color w:val="auto"/>
                      <w:szCs w:val="21"/>
                      <w:highlight w:val="none"/>
                    </w:rPr>
                    <w:t>、抗压强度</w:t>
                  </w:r>
                  <w:r>
                    <w:rPr>
                      <w:rFonts w:hint="eastAsia"/>
                      <w:color w:val="auto"/>
                      <w:szCs w:val="21"/>
                      <w:highlight w:val="none"/>
                      <w:lang w:eastAsia="zh-CN"/>
                    </w:rPr>
                    <w:t>（</w:t>
                  </w:r>
                  <w:r>
                    <w:rPr>
                      <w:color w:val="auto"/>
                      <w:szCs w:val="21"/>
                      <w:highlight w:val="none"/>
                    </w:rPr>
                    <w:t>蜂窝活性炭</w:t>
                  </w:r>
                  <w:r>
                    <w:rPr>
                      <w:rFonts w:hint="eastAsia"/>
                      <w:color w:val="auto"/>
                      <w:szCs w:val="21"/>
                      <w:highlight w:val="none"/>
                      <w:lang w:eastAsia="zh-CN"/>
                    </w:rPr>
                    <w:t>）</w:t>
                  </w:r>
                  <w:r>
                    <w:rPr>
                      <w:color w:val="auto"/>
                      <w:szCs w:val="21"/>
                      <w:highlight w:val="none"/>
                    </w:rPr>
                    <w:t>、碘吸附值、四氯化碳吸附率、着火点等。活性炭技术指标应符合《工业有机废气净化用活性炭技术指标及试验方法》(LY/T3284</w:t>
                  </w:r>
                  <w:r>
                    <w:rPr>
                      <w:rFonts w:hint="eastAsia"/>
                      <w:color w:val="auto"/>
                      <w:szCs w:val="21"/>
                      <w:highlight w:val="none"/>
                      <w:lang w:eastAsia="zh-CN"/>
                    </w:rPr>
                    <w:t>）</w:t>
                  </w:r>
                  <w:r>
                    <w:rPr>
                      <w:color w:val="auto"/>
                      <w:szCs w:val="21"/>
                      <w:highlight w:val="none"/>
                    </w:rPr>
                    <w:t>规定的优级活性炭指标要求。</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环评要求</w:t>
                  </w:r>
                  <w:r>
                    <w:rPr>
                      <w:color w:val="auto"/>
                      <w:szCs w:val="21"/>
                      <w:highlight w:val="none"/>
                    </w:rPr>
                    <w:t>企业购置活性炭必须提供活性炭检测报告</w:t>
                  </w:r>
                  <w:r>
                    <w:rPr>
                      <w:rFonts w:hint="eastAsia"/>
                      <w:color w:val="auto"/>
                      <w:szCs w:val="21"/>
                      <w:highlight w:val="none"/>
                      <w:lang w:eastAsia="zh-CN"/>
                    </w:rPr>
                    <w:t>，</w:t>
                  </w:r>
                  <w:r>
                    <w:rPr>
                      <w:color w:val="auto"/>
                      <w:szCs w:val="21"/>
                      <w:highlight w:val="none"/>
                    </w:rPr>
                    <w:t>技术指标应包括水分含量、抗压强度</w:t>
                  </w:r>
                  <w:r>
                    <w:rPr>
                      <w:rFonts w:hint="eastAsia"/>
                      <w:color w:val="auto"/>
                      <w:szCs w:val="21"/>
                      <w:highlight w:val="none"/>
                      <w:lang w:eastAsia="zh-CN"/>
                    </w:rPr>
                    <w:t>（</w:t>
                  </w:r>
                  <w:r>
                    <w:rPr>
                      <w:color w:val="auto"/>
                      <w:szCs w:val="21"/>
                      <w:highlight w:val="none"/>
                    </w:rPr>
                    <w:t>蜂窝活性炭</w:t>
                  </w:r>
                  <w:r>
                    <w:rPr>
                      <w:rFonts w:hint="eastAsia"/>
                      <w:color w:val="auto"/>
                      <w:szCs w:val="21"/>
                      <w:highlight w:val="none"/>
                      <w:lang w:eastAsia="zh-CN"/>
                    </w:rPr>
                    <w:t>）</w:t>
                  </w:r>
                  <w:r>
                    <w:rPr>
                      <w:color w:val="auto"/>
                      <w:szCs w:val="21"/>
                      <w:highlight w:val="none"/>
                    </w:rPr>
                    <w:t>、碘吸附值、四氯化碳吸附率、着火点等。活性炭技术指标应符合《工业有机废气净化用活性炭技术指标及试验方法》(LY/T3284</w:t>
                  </w:r>
                  <w:r>
                    <w:rPr>
                      <w:rFonts w:hint="eastAsia"/>
                      <w:color w:val="auto"/>
                      <w:szCs w:val="21"/>
                      <w:highlight w:val="none"/>
                      <w:lang w:eastAsia="zh-CN"/>
                    </w:rPr>
                    <w:t>）</w:t>
                  </w:r>
                  <w:r>
                    <w:rPr>
                      <w:color w:val="auto"/>
                      <w:szCs w:val="21"/>
                      <w:highlight w:val="none"/>
                    </w:rPr>
                    <w:t>规定的优级活性炭指标要求。</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w:t>
                  </w:r>
                  <w:r>
                    <w:rPr>
                      <w:color w:val="auto"/>
                      <w:szCs w:val="21"/>
                      <w:highlight w:val="none"/>
                    </w:rPr>
                    <w:t>三</w:t>
                  </w:r>
                  <w:r>
                    <w:rPr>
                      <w:rFonts w:hint="eastAsia"/>
                      <w:color w:val="auto"/>
                      <w:szCs w:val="21"/>
                      <w:highlight w:val="none"/>
                    </w:rPr>
                    <w:t>）</w:t>
                  </w:r>
                  <w:r>
                    <w:rPr>
                      <w:color w:val="auto"/>
                      <w:szCs w:val="21"/>
                      <w:highlight w:val="none"/>
                    </w:rPr>
                    <w:t>明确填克量并及时更换。企业应当根据风量和VOCS初始浓度范围，明确活性炭的填充量、填充厚度和更换时间。</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环评根据</w:t>
                  </w:r>
                  <w:r>
                    <w:rPr>
                      <w:color w:val="auto"/>
                      <w:szCs w:val="21"/>
                      <w:highlight w:val="none"/>
                    </w:rPr>
                    <w:t>风量和VOC</w:t>
                  </w:r>
                  <w:r>
                    <w:rPr>
                      <w:color w:val="auto"/>
                      <w:szCs w:val="21"/>
                      <w:highlight w:val="none"/>
                      <w:vertAlign w:val="subscript"/>
                    </w:rPr>
                    <w:t>S</w:t>
                  </w:r>
                  <w:r>
                    <w:rPr>
                      <w:color w:val="auto"/>
                      <w:szCs w:val="21"/>
                      <w:highlight w:val="none"/>
                    </w:rPr>
                    <w:t>初始浓度范围，明确</w:t>
                  </w:r>
                  <w:r>
                    <w:rPr>
                      <w:rFonts w:hint="eastAsia"/>
                      <w:color w:val="auto"/>
                      <w:szCs w:val="21"/>
                      <w:highlight w:val="none"/>
                    </w:rPr>
                    <w:t>了</w:t>
                  </w:r>
                  <w:r>
                    <w:rPr>
                      <w:color w:val="auto"/>
                      <w:szCs w:val="21"/>
                      <w:highlight w:val="none"/>
                    </w:rPr>
                    <w:t>活性炭的填充量更换时间</w:t>
                  </w:r>
                  <w:r>
                    <w:rPr>
                      <w:rFonts w:hint="eastAsia"/>
                      <w:color w:val="auto"/>
                      <w:szCs w:val="21"/>
                      <w:highlight w:val="none"/>
                    </w:rPr>
                    <w:t>，要求企业执行</w:t>
                  </w:r>
                  <w:r>
                    <w:rPr>
                      <w:color w:val="auto"/>
                      <w:szCs w:val="21"/>
                      <w:highlight w:val="none"/>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w:t>
                  </w:r>
                  <w:r>
                    <w:rPr>
                      <w:color w:val="auto"/>
                      <w:szCs w:val="21"/>
                      <w:highlight w:val="none"/>
                    </w:rPr>
                    <w:t>五</w:t>
                  </w:r>
                  <w:r>
                    <w:rPr>
                      <w:rFonts w:hint="eastAsia"/>
                      <w:color w:val="auto"/>
                      <w:szCs w:val="21"/>
                      <w:highlight w:val="none"/>
                    </w:rPr>
                    <w:t>）</w:t>
                  </w:r>
                  <w:r>
                    <w:rPr>
                      <w:color w:val="auto"/>
                      <w:szCs w:val="21"/>
                      <w:highlight w:val="none"/>
                    </w:rPr>
                    <w:t>严格控制无组织排放。涂料、稀释剂、固化剂、清洗剂、胶粘剂等VOCs物料应密闭储存。盛装VOCs物料的容器或包装袋应</w:t>
                  </w:r>
                  <w:r>
                    <w:rPr>
                      <w:rFonts w:hint="eastAsia"/>
                      <w:color w:val="auto"/>
                      <w:szCs w:val="21"/>
                      <w:highlight w:val="none"/>
                      <w:lang w:eastAsia="zh-CN"/>
                    </w:rPr>
                    <w:t>需</w:t>
                  </w:r>
                  <w:r>
                    <w:rPr>
                      <w:color w:val="auto"/>
                      <w:szCs w:val="21"/>
                      <w:highlight w:val="none"/>
                    </w:rPr>
                    <w:t>储存于室内，或存放于设置有雨棚、遮阳和防渗设施的专用场地，非取用状态时应加盖、封口，保持封闭。含VOCs废料</w:t>
                  </w:r>
                  <w:r>
                    <w:rPr>
                      <w:rFonts w:hint="eastAsia"/>
                      <w:color w:val="auto"/>
                      <w:szCs w:val="21"/>
                      <w:highlight w:val="none"/>
                      <w:lang w:eastAsia="zh-CN"/>
                    </w:rPr>
                    <w:t>（</w:t>
                  </w:r>
                  <w:r>
                    <w:rPr>
                      <w:color w:val="auto"/>
                      <w:szCs w:val="21"/>
                      <w:highlight w:val="none"/>
                    </w:rPr>
                    <w:t>渣、液</w:t>
                  </w:r>
                  <w:r>
                    <w:rPr>
                      <w:rFonts w:hint="eastAsia"/>
                      <w:color w:val="auto"/>
                      <w:szCs w:val="21"/>
                      <w:highlight w:val="none"/>
                      <w:lang w:eastAsia="zh-CN"/>
                    </w:rPr>
                    <w:t>）</w:t>
                  </w:r>
                  <w:r>
                    <w:rPr>
                      <w:color w:val="auto"/>
                      <w:szCs w:val="21"/>
                      <w:highlight w:val="none"/>
                    </w:rPr>
                    <w:t>以及VOCs物料废包装物等属于危险废物的应密封储存于危废储存间。VOCs物料的调配过程应采用密闭设备或在密闭空间内操作，并设置专门的密闭调配间，调配废气应排至VOCs废气收集处理系统</w:t>
                  </w:r>
                  <w:r>
                    <w:rPr>
                      <w:rFonts w:hint="eastAsia"/>
                      <w:color w:val="auto"/>
                      <w:szCs w:val="21"/>
                      <w:highlight w:val="none"/>
                      <w:lang w:eastAsia="zh-CN"/>
                    </w:rPr>
                    <w:t>：</w:t>
                  </w:r>
                  <w:r>
                    <w:rPr>
                      <w:color w:val="auto"/>
                      <w:szCs w:val="21"/>
                      <w:highlight w:val="none"/>
                    </w:rPr>
                    <w:t>无法密闭的，应采取局部气体收集措施，废气应排至VOCs废气收集处理系统。</w:t>
                  </w:r>
                </w:p>
              </w:tc>
              <w:tc>
                <w:tcPr>
                  <w:tcW w:w="2268" w:type="dxa"/>
                  <w:noWrap w:val="0"/>
                  <w:vAlign w:val="center"/>
                </w:tcPr>
                <w:p>
                  <w:pPr>
                    <w:wordWrap w:val="0"/>
                    <w:autoSpaceDE w:val="0"/>
                    <w:autoSpaceDN w:val="0"/>
                    <w:adjustRightInd w:val="0"/>
                    <w:snapToGrid w:val="0"/>
                    <w:contextualSpacing/>
                    <w:rPr>
                      <w:color w:val="auto"/>
                      <w:szCs w:val="21"/>
                      <w:highlight w:val="none"/>
                    </w:rPr>
                  </w:pPr>
                  <w:r>
                    <w:rPr>
                      <w:color w:val="auto"/>
                      <w:szCs w:val="21"/>
                      <w:highlight w:val="none"/>
                    </w:rPr>
                    <w:t>本项目为</w:t>
                  </w:r>
                  <w:r>
                    <w:rPr>
                      <w:rFonts w:hint="eastAsia"/>
                      <w:color w:val="auto"/>
                      <w:szCs w:val="21"/>
                      <w:highlight w:val="none"/>
                      <w:lang w:val="en-US" w:eastAsia="zh-CN"/>
                    </w:rPr>
                    <w:t>汽车零部件制造</w:t>
                  </w:r>
                  <w:r>
                    <w:rPr>
                      <w:color w:val="auto"/>
                      <w:szCs w:val="21"/>
                      <w:highlight w:val="none"/>
                    </w:rPr>
                    <w:t>项目，项目涉及</w:t>
                  </w:r>
                  <w:r>
                    <w:rPr>
                      <w:rFonts w:hint="eastAsia"/>
                      <w:color w:val="auto"/>
                      <w:szCs w:val="21"/>
                      <w:highlight w:val="none"/>
                    </w:rPr>
                    <w:t>胶均</w:t>
                  </w:r>
                  <w:r>
                    <w:rPr>
                      <w:color w:val="auto"/>
                      <w:szCs w:val="21"/>
                      <w:highlight w:val="none"/>
                    </w:rPr>
                    <w:t>为液态，桶装</w:t>
                  </w:r>
                  <w:r>
                    <w:rPr>
                      <w:rFonts w:hint="eastAsia"/>
                      <w:color w:val="auto"/>
                      <w:szCs w:val="21"/>
                      <w:highlight w:val="none"/>
                    </w:rPr>
                    <w:t>密闭</w:t>
                  </w:r>
                  <w:r>
                    <w:rPr>
                      <w:color w:val="auto"/>
                      <w:szCs w:val="21"/>
                      <w:highlight w:val="none"/>
                    </w:rPr>
                    <w:t>存放</w:t>
                  </w:r>
                  <w:r>
                    <w:rPr>
                      <w:rFonts w:hint="eastAsia"/>
                      <w:color w:val="auto"/>
                      <w:szCs w:val="21"/>
                      <w:highlight w:val="none"/>
                    </w:rPr>
                    <w:t>于</w:t>
                  </w:r>
                  <w:r>
                    <w:rPr>
                      <w:rFonts w:hint="eastAsia"/>
                      <w:color w:val="auto"/>
                      <w:szCs w:val="21"/>
                      <w:highlight w:val="none"/>
                      <w:lang w:val="en-US" w:eastAsia="zh-CN"/>
                    </w:rPr>
                    <w:t>库房</w:t>
                  </w:r>
                  <w:r>
                    <w:rPr>
                      <w:rFonts w:hint="eastAsia"/>
                      <w:color w:val="auto"/>
                      <w:szCs w:val="21"/>
                      <w:highlight w:val="none"/>
                    </w:rPr>
                    <w:t>；非取用状态时加盖保持密闭；废胶桶、废油桶等危险废物加盖密封后储存于危废暂存间；项目</w:t>
                  </w:r>
                  <w:r>
                    <w:rPr>
                      <w:rFonts w:hint="eastAsia"/>
                      <w:color w:val="auto"/>
                      <w:szCs w:val="21"/>
                      <w:highlight w:val="none"/>
                      <w:lang w:val="en-US" w:eastAsia="zh-CN"/>
                    </w:rPr>
                    <w:t>三防</w:t>
                  </w:r>
                  <w:r>
                    <w:rPr>
                      <w:rFonts w:hint="eastAsia"/>
                      <w:color w:val="auto"/>
                      <w:szCs w:val="21"/>
                      <w:highlight w:val="none"/>
                      <w:lang w:eastAsia="zh-CN"/>
                    </w:rPr>
                    <w:t>胶</w:t>
                  </w:r>
                  <w:r>
                    <w:rPr>
                      <w:rFonts w:hint="eastAsia"/>
                      <w:color w:val="auto"/>
                      <w:szCs w:val="21"/>
                      <w:highlight w:val="none"/>
                      <w:lang w:val="en-US" w:eastAsia="zh-CN"/>
                    </w:rPr>
                    <w:t>和密封胶</w:t>
                  </w:r>
                  <w:r>
                    <w:rPr>
                      <w:rFonts w:hint="eastAsia"/>
                      <w:color w:val="auto"/>
                      <w:szCs w:val="21"/>
                      <w:highlight w:val="none"/>
                    </w:rPr>
                    <w:t>直接使用不进行调配</w:t>
                  </w:r>
                  <w:r>
                    <w:rPr>
                      <w:color w:val="auto"/>
                      <w:szCs w:val="21"/>
                      <w:highlight w:val="none"/>
                    </w:rPr>
                    <w:t>。</w:t>
                  </w: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w:t>
                  </w:r>
                  <w:r>
                    <w:rPr>
                      <w:color w:val="auto"/>
                      <w:szCs w:val="21"/>
                      <w:highlight w:val="none"/>
                    </w:rPr>
                    <w:t>六</w:t>
                  </w:r>
                  <w:r>
                    <w:rPr>
                      <w:rFonts w:hint="eastAsia"/>
                      <w:color w:val="auto"/>
                      <w:szCs w:val="21"/>
                      <w:highlight w:val="none"/>
                    </w:rPr>
                    <w:t>）</w:t>
                  </w:r>
                  <w:r>
                    <w:rPr>
                      <w:color w:val="auto"/>
                      <w:szCs w:val="21"/>
                      <w:highlight w:val="none"/>
                    </w:rPr>
                    <w:t>严格危废管理。产生废活性炭的企业，必须与有许可证的危废经营单位签订危废处置协议。</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环评要求</w:t>
                  </w:r>
                  <w:r>
                    <w:rPr>
                      <w:color w:val="auto"/>
                      <w:szCs w:val="21"/>
                      <w:highlight w:val="none"/>
                    </w:rPr>
                    <w:t>产生</w:t>
                  </w:r>
                  <w:r>
                    <w:rPr>
                      <w:rFonts w:hint="eastAsia"/>
                      <w:color w:val="auto"/>
                      <w:szCs w:val="21"/>
                      <w:highlight w:val="none"/>
                    </w:rPr>
                    <w:t>的</w:t>
                  </w:r>
                  <w:r>
                    <w:rPr>
                      <w:color w:val="auto"/>
                      <w:szCs w:val="21"/>
                      <w:highlight w:val="none"/>
                    </w:rPr>
                    <w:t>废活性炭</w:t>
                  </w:r>
                  <w:r>
                    <w:rPr>
                      <w:rFonts w:hint="eastAsia"/>
                      <w:color w:val="auto"/>
                      <w:szCs w:val="21"/>
                      <w:highlight w:val="none"/>
                    </w:rPr>
                    <w:t>应交由</w:t>
                  </w:r>
                  <w:r>
                    <w:rPr>
                      <w:color w:val="auto"/>
                      <w:szCs w:val="21"/>
                      <w:highlight w:val="none"/>
                    </w:rPr>
                    <w:t>有许可证的危废经营单位</w:t>
                  </w:r>
                  <w:r>
                    <w:rPr>
                      <w:rFonts w:hint="eastAsia"/>
                      <w:color w:val="auto"/>
                      <w:szCs w:val="21"/>
                      <w:highlight w:val="none"/>
                    </w:rPr>
                    <w:t>处置，并</w:t>
                  </w:r>
                  <w:r>
                    <w:rPr>
                      <w:color w:val="auto"/>
                      <w:szCs w:val="21"/>
                      <w:highlight w:val="none"/>
                    </w:rPr>
                    <w:t>签订危废处置协议</w:t>
                  </w:r>
                  <w:r>
                    <w:rPr>
                      <w:rFonts w:hint="eastAsia"/>
                      <w:color w:val="auto"/>
                      <w:szCs w:val="21"/>
                      <w:highlight w:val="none"/>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w:t>
                  </w:r>
                  <w:r>
                    <w:rPr>
                      <w:color w:val="auto"/>
                      <w:szCs w:val="21"/>
                      <w:highlight w:val="none"/>
                    </w:rPr>
                    <w:t>七</w:t>
                  </w:r>
                  <w:r>
                    <w:rPr>
                      <w:rFonts w:hint="eastAsia"/>
                      <w:color w:val="auto"/>
                      <w:szCs w:val="21"/>
                      <w:highlight w:val="none"/>
                    </w:rPr>
                    <w:t>）</w:t>
                  </w:r>
                  <w:r>
                    <w:rPr>
                      <w:color w:val="auto"/>
                      <w:szCs w:val="21"/>
                      <w:highlight w:val="none"/>
                    </w:rPr>
                    <w:t>加快原辅料绿色替代。鼓励使用符合《低挥发性有机化合物含量涂料产品技术要求》(GB/T38597-2020</w:t>
                  </w:r>
                  <w:r>
                    <w:rPr>
                      <w:rFonts w:hint="eastAsia"/>
                      <w:color w:val="auto"/>
                      <w:szCs w:val="21"/>
                      <w:highlight w:val="none"/>
                      <w:lang w:eastAsia="zh-CN"/>
                    </w:rPr>
                    <w:t>）</w:t>
                  </w:r>
                  <w:r>
                    <w:rPr>
                      <w:color w:val="auto"/>
                      <w:szCs w:val="21"/>
                      <w:highlight w:val="none"/>
                    </w:rPr>
                    <w:t>的水性涂料无溶剂涂料和辐射固化涂料，其中VOCs含量</w:t>
                  </w:r>
                  <w:r>
                    <w:rPr>
                      <w:rFonts w:hint="eastAsia"/>
                      <w:color w:val="auto"/>
                      <w:szCs w:val="21"/>
                      <w:highlight w:val="none"/>
                      <w:lang w:eastAsia="zh-CN"/>
                    </w:rPr>
                    <w:t>（</w:t>
                  </w:r>
                  <w:r>
                    <w:rPr>
                      <w:color w:val="auto"/>
                      <w:szCs w:val="21"/>
                      <w:highlight w:val="none"/>
                    </w:rPr>
                    <w:t>质量比</w:t>
                  </w:r>
                  <w:r>
                    <w:rPr>
                      <w:rFonts w:hint="eastAsia"/>
                      <w:color w:val="auto"/>
                      <w:szCs w:val="21"/>
                      <w:highlight w:val="none"/>
                      <w:lang w:eastAsia="zh-CN"/>
                    </w:rPr>
                    <w:t>）</w:t>
                  </w:r>
                  <w:r>
                    <w:rPr>
                      <w:color w:val="auto"/>
                      <w:szCs w:val="21"/>
                      <w:highlight w:val="none"/>
                    </w:rPr>
                    <w:t>均低于10%原辅材料的工序，满足排放总量</w:t>
                  </w:r>
                  <w:r>
                    <w:rPr>
                      <w:rFonts w:hint="eastAsia"/>
                      <w:color w:val="auto"/>
                      <w:szCs w:val="21"/>
                      <w:highlight w:val="none"/>
                      <w:lang w:eastAsia="zh-CN"/>
                    </w:rPr>
                    <w:t>（</w:t>
                  </w:r>
                  <w:r>
                    <w:rPr>
                      <w:color w:val="auto"/>
                      <w:szCs w:val="21"/>
                      <w:highlight w:val="none"/>
                    </w:rPr>
                    <w:t>许可</w:t>
                  </w:r>
                  <w:r>
                    <w:rPr>
                      <w:rFonts w:hint="eastAsia"/>
                      <w:color w:val="auto"/>
                      <w:szCs w:val="21"/>
                      <w:highlight w:val="none"/>
                      <w:lang w:eastAsia="zh-CN"/>
                    </w:rPr>
                    <w:t>）</w:t>
                  </w:r>
                  <w:r>
                    <w:rPr>
                      <w:color w:val="auto"/>
                      <w:szCs w:val="21"/>
                      <w:highlight w:val="none"/>
                    </w:rPr>
                    <w:t>要求、无组织排放浓度达标的，可不要求采取无组织排放收集和处理措施。</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lang w:val="en-US" w:eastAsia="zh-CN"/>
                    </w:rPr>
                    <w:t>本项目评价要求项目使用的三防</w:t>
                  </w:r>
                  <w:r>
                    <w:rPr>
                      <w:rFonts w:hint="eastAsia"/>
                      <w:color w:val="auto"/>
                      <w:szCs w:val="21"/>
                      <w:highlight w:val="none"/>
                      <w:lang w:eastAsia="zh-CN"/>
                    </w:rPr>
                    <w:t>胶不</w:t>
                  </w:r>
                  <w:r>
                    <w:rPr>
                      <w:rFonts w:hint="eastAsia"/>
                      <w:color w:val="auto"/>
                      <w:szCs w:val="21"/>
                      <w:highlight w:val="none"/>
                      <w:lang w:val="en-US" w:eastAsia="zh-CN"/>
                    </w:rPr>
                    <w:t>涉及苯、甲苯、二甲苯，其VOCs含量按照《低挥发性有机化合物含量涂料产品技术要求》（GB/T38597-2020）表2工业防护涂料420g/L的限量值。评价要求灌封胶不涉及苯、甲苯、二甲苯，其VOCs含量按照《胶粘剂挥发性有机化合物限量》（GB33372-2020）表1 溶剂型胶粘剂中其他领域250g/L的限量值。</w:t>
                  </w:r>
                  <w:r>
                    <w:rPr>
                      <w:rFonts w:hint="eastAsia"/>
                      <w:color w:val="auto"/>
                      <w:szCs w:val="21"/>
                      <w:highlight w:val="none"/>
                    </w:rPr>
                    <w:t>项目</w:t>
                  </w:r>
                  <w:r>
                    <w:rPr>
                      <w:rFonts w:hint="eastAsia"/>
                      <w:color w:val="auto"/>
                      <w:szCs w:val="21"/>
                      <w:highlight w:val="none"/>
                      <w:lang w:val="en-US" w:eastAsia="zh-CN"/>
                    </w:rPr>
                    <w:t>三防</w:t>
                  </w:r>
                  <w:r>
                    <w:rPr>
                      <w:rFonts w:hint="eastAsia"/>
                      <w:color w:val="auto"/>
                      <w:szCs w:val="21"/>
                      <w:highlight w:val="none"/>
                      <w:lang w:eastAsia="zh-CN"/>
                    </w:rPr>
                    <w:t>胶</w:t>
                  </w:r>
                  <w:r>
                    <w:rPr>
                      <w:rFonts w:hint="eastAsia"/>
                      <w:color w:val="auto"/>
                      <w:szCs w:val="21"/>
                      <w:highlight w:val="none"/>
                      <w:lang w:val="en-US" w:eastAsia="zh-CN"/>
                    </w:rPr>
                    <w:t>和灌封胶</w:t>
                  </w:r>
                  <w:r>
                    <w:rPr>
                      <w:rFonts w:hint="eastAsia"/>
                      <w:color w:val="auto"/>
                      <w:szCs w:val="21"/>
                      <w:highlight w:val="none"/>
                    </w:rPr>
                    <w:t>直接使用不进行调配</w:t>
                  </w:r>
                  <w:r>
                    <w:rPr>
                      <w:color w:val="auto"/>
                      <w:szCs w:val="21"/>
                      <w:highlight w:val="none"/>
                    </w:rPr>
                    <w:t>。</w:t>
                  </w: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rFonts w:hint="eastAsia"/>
                      <w:color w:val="auto"/>
                      <w:szCs w:val="21"/>
                      <w:highlight w:val="none"/>
                    </w:rPr>
                  </w:pP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w:t>
                  </w:r>
                  <w:r>
                    <w:rPr>
                      <w:color w:val="auto"/>
                      <w:szCs w:val="21"/>
                      <w:highlight w:val="none"/>
                    </w:rPr>
                    <w:t>九</w:t>
                  </w:r>
                  <w:r>
                    <w:rPr>
                      <w:rFonts w:hint="eastAsia"/>
                      <w:color w:val="auto"/>
                      <w:szCs w:val="21"/>
                      <w:highlight w:val="none"/>
                    </w:rPr>
                    <w:t>）</w:t>
                  </w:r>
                  <w:r>
                    <w:rPr>
                      <w:color w:val="auto"/>
                      <w:szCs w:val="21"/>
                      <w:highlight w:val="none"/>
                    </w:rPr>
                    <w:t>完</w:t>
                  </w:r>
                  <w:r>
                    <w:rPr>
                      <w:rFonts w:hint="eastAsia"/>
                      <w:color w:val="auto"/>
                      <w:szCs w:val="21"/>
                      <w:highlight w:val="none"/>
                      <w:lang w:eastAsia="zh-CN"/>
                    </w:rPr>
                    <w:t>善平</w:t>
                  </w:r>
                  <w:r>
                    <w:rPr>
                      <w:color w:val="auto"/>
                      <w:szCs w:val="21"/>
                      <w:highlight w:val="none"/>
                    </w:rPr>
                    <w:t>台记录。企业应按要求做好活性炭吸附</w:t>
                  </w:r>
                  <w:r>
                    <w:rPr>
                      <w:rFonts w:hint="eastAsia"/>
                      <w:color w:val="auto"/>
                      <w:szCs w:val="21"/>
                      <w:highlight w:val="none"/>
                      <w:lang w:eastAsia="zh-CN"/>
                    </w:rPr>
                    <w:t>日常</w:t>
                  </w:r>
                  <w:r>
                    <w:rPr>
                      <w:color w:val="auto"/>
                      <w:szCs w:val="21"/>
                      <w:highlight w:val="none"/>
                    </w:rPr>
                    <w:t>运行维护台账记录，台账内容应包括开启时间、关停时间、更换时间\更换照片、装填数量、设计参数、</w:t>
                  </w:r>
                  <w:r>
                    <w:rPr>
                      <w:rFonts w:hint="eastAsia"/>
                      <w:color w:val="auto"/>
                      <w:szCs w:val="21"/>
                      <w:highlight w:val="none"/>
                      <w:lang w:eastAsia="zh-CN"/>
                    </w:rPr>
                    <w:t>产量</w:t>
                  </w:r>
                  <w:r>
                    <w:rPr>
                      <w:color w:val="auto"/>
                      <w:szCs w:val="21"/>
                      <w:highlight w:val="none"/>
                    </w:rPr>
                    <w:t>等，以及活性炭主要技术指标检测合格材料。环境管理台账记录保存期限不得少于5年。</w:t>
                  </w:r>
                </w:p>
              </w:tc>
              <w:tc>
                <w:tcPr>
                  <w:tcW w:w="2268" w:type="dxa"/>
                  <w:noWrap w:val="0"/>
                  <w:vAlign w:val="center"/>
                </w:tcPr>
                <w:p>
                  <w:pPr>
                    <w:wordWrap w:val="0"/>
                    <w:autoSpaceDE w:val="0"/>
                    <w:autoSpaceDN w:val="0"/>
                    <w:adjustRightInd w:val="0"/>
                    <w:snapToGrid w:val="0"/>
                    <w:contextualSpacing/>
                    <w:rPr>
                      <w:color w:val="auto"/>
                      <w:szCs w:val="21"/>
                      <w:highlight w:val="none"/>
                    </w:rPr>
                  </w:pPr>
                  <w:r>
                    <w:rPr>
                      <w:rFonts w:hint="eastAsia"/>
                      <w:color w:val="auto"/>
                      <w:szCs w:val="21"/>
                      <w:highlight w:val="none"/>
                    </w:rPr>
                    <w:t>环评要求</w:t>
                  </w:r>
                  <w:r>
                    <w:rPr>
                      <w:color w:val="auto"/>
                      <w:szCs w:val="21"/>
                      <w:highlight w:val="none"/>
                    </w:rPr>
                    <w:t>企业应按要求做好活性炭吸附</w:t>
                  </w:r>
                  <w:r>
                    <w:rPr>
                      <w:rFonts w:hint="eastAsia"/>
                      <w:color w:val="auto"/>
                      <w:szCs w:val="21"/>
                      <w:highlight w:val="none"/>
                      <w:lang w:eastAsia="zh-CN"/>
                    </w:rPr>
                    <w:t>日常</w:t>
                  </w:r>
                  <w:r>
                    <w:rPr>
                      <w:color w:val="auto"/>
                      <w:szCs w:val="21"/>
                      <w:highlight w:val="none"/>
                    </w:rPr>
                    <w:t>运行维护台账记录，台账内容应包括开启时间、关停时间、更换时间\更换照片、装填数量、设计参数、</w:t>
                  </w:r>
                  <w:r>
                    <w:rPr>
                      <w:rFonts w:hint="eastAsia"/>
                      <w:color w:val="auto"/>
                      <w:szCs w:val="21"/>
                      <w:highlight w:val="none"/>
                    </w:rPr>
                    <w:t>风</w:t>
                  </w:r>
                  <w:r>
                    <w:rPr>
                      <w:color w:val="auto"/>
                      <w:szCs w:val="21"/>
                      <w:highlight w:val="none"/>
                    </w:rPr>
                    <w:t>量等，以及活性炭主要技术指标检测合格材料。环境管理台账记录保存期限不得少于5年。</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37" w:type="dxa"/>
                  <w:vMerge w:val="restart"/>
                  <w:noWrap w:val="0"/>
                  <w:vAlign w:val="center"/>
                </w:tcPr>
                <w:p>
                  <w:pPr>
                    <w:wordWrap w:val="0"/>
                    <w:autoSpaceDE w:val="0"/>
                    <w:autoSpaceDN w:val="0"/>
                    <w:adjustRightInd w:val="0"/>
                    <w:snapToGrid w:val="0"/>
                    <w:jc w:val="center"/>
                    <w:rPr>
                      <w:rFonts w:hint="eastAsia"/>
                      <w:color w:val="auto"/>
                      <w:szCs w:val="21"/>
                      <w:highlight w:val="none"/>
                    </w:rPr>
                  </w:pPr>
                  <w:r>
                    <w:rPr>
                      <w:rFonts w:hint="eastAsia"/>
                      <w:color w:val="auto"/>
                      <w:szCs w:val="21"/>
                      <w:highlight w:val="none"/>
                    </w:rPr>
                    <w:t>10</w:t>
                  </w:r>
                </w:p>
              </w:tc>
              <w:tc>
                <w:tcPr>
                  <w:tcW w:w="1093" w:type="dxa"/>
                  <w:vMerge w:val="restart"/>
                  <w:noWrap w:val="0"/>
                  <w:vAlign w:val="center"/>
                </w:tcPr>
                <w:p>
                  <w:pPr>
                    <w:wordWrap w:val="0"/>
                    <w:autoSpaceDE w:val="0"/>
                    <w:autoSpaceDN w:val="0"/>
                    <w:adjustRightInd w:val="0"/>
                    <w:snapToGrid w:val="0"/>
                    <w:rPr>
                      <w:rFonts w:hint="eastAsia"/>
                      <w:color w:val="auto"/>
                      <w:szCs w:val="21"/>
                      <w:highlight w:val="none"/>
                    </w:rPr>
                  </w:pPr>
                  <w:r>
                    <w:rPr>
                      <w:color w:val="auto"/>
                      <w:szCs w:val="21"/>
                      <w:highlight w:val="none"/>
                    </w:rPr>
                    <w:t>《挥发性有机物排放控制标准》（DB61</w:t>
                  </w:r>
                  <w:r>
                    <w:rPr>
                      <w:rFonts w:hint="eastAsia"/>
                      <w:color w:val="auto"/>
                      <w:szCs w:val="21"/>
                      <w:highlight w:val="none"/>
                    </w:rPr>
                    <w:t>/</w:t>
                  </w:r>
                  <w:r>
                    <w:rPr>
                      <w:color w:val="auto"/>
                      <w:szCs w:val="21"/>
                      <w:highlight w:val="none"/>
                    </w:rPr>
                    <w:t>T 1061-2017）</w:t>
                  </w:r>
                </w:p>
              </w:tc>
              <w:tc>
                <w:tcPr>
                  <w:tcW w:w="2268" w:type="dxa"/>
                  <w:noWrap w:val="0"/>
                  <w:vAlign w:val="center"/>
                </w:tcPr>
                <w:p>
                  <w:pPr>
                    <w:widowControl/>
                    <w:wordWrap w:val="0"/>
                    <w:autoSpaceDE w:val="0"/>
                    <w:autoSpaceDN w:val="0"/>
                    <w:adjustRightInd w:val="0"/>
                    <w:snapToGrid w:val="0"/>
                    <w:rPr>
                      <w:color w:val="auto"/>
                      <w:szCs w:val="21"/>
                      <w:highlight w:val="none"/>
                      <w:lang w:val="en"/>
                    </w:rPr>
                  </w:pPr>
                  <w:r>
                    <w:rPr>
                      <w:color w:val="auto"/>
                      <w:szCs w:val="21"/>
                      <w:highlight w:val="none"/>
                      <w:lang w:val="en"/>
                    </w:rPr>
                    <w:t>产生VOCs的生产工序或装置应设立局部或整体气体收集系统。生产过程产生的废弃溶剂应及时进行收集并密闭保存，定期处理，并记录处理量及去向。</w:t>
                  </w:r>
                </w:p>
                <w:p>
                  <w:pPr>
                    <w:widowControl/>
                    <w:wordWrap w:val="0"/>
                    <w:autoSpaceDE w:val="0"/>
                    <w:autoSpaceDN w:val="0"/>
                    <w:adjustRightInd w:val="0"/>
                    <w:snapToGrid w:val="0"/>
                    <w:jc w:val="left"/>
                    <w:rPr>
                      <w:color w:val="auto"/>
                      <w:szCs w:val="21"/>
                      <w:highlight w:val="none"/>
                      <w:lang w:val="en"/>
                    </w:rPr>
                  </w:pPr>
                </w:p>
              </w:tc>
              <w:tc>
                <w:tcPr>
                  <w:tcW w:w="2268" w:type="dxa"/>
                  <w:noWrap w:val="0"/>
                  <w:vAlign w:val="center"/>
                </w:tcPr>
                <w:p>
                  <w:pPr>
                    <w:numPr>
                      <w:ilvl w:val="0"/>
                      <w:numId w:val="0"/>
                    </w:numPr>
                    <w:rPr>
                      <w:color w:val="auto"/>
                      <w:highlight w:val="none"/>
                    </w:rPr>
                  </w:pPr>
                  <w:r>
                    <w:rPr>
                      <w:rFonts w:hint="eastAsia" w:ascii="Times New Roman" w:hAnsi="Times New Roman" w:eastAsia="宋体" w:cs="Times New Roman"/>
                      <w:color w:val="auto"/>
                      <w:kern w:val="2"/>
                      <w:sz w:val="21"/>
                      <w:szCs w:val="21"/>
                      <w:highlight w:val="none"/>
                      <w:lang w:val="en-US" w:eastAsia="zh-CN" w:bidi="ar-SA"/>
                    </w:rPr>
                    <w:t>本项目</w:t>
                  </w:r>
                  <w:r>
                    <w:rPr>
                      <w:rFonts w:hint="eastAsia" w:cs="Times New Roman"/>
                      <w:color w:val="auto"/>
                      <w:kern w:val="2"/>
                      <w:sz w:val="21"/>
                      <w:szCs w:val="21"/>
                      <w:highlight w:val="none"/>
                      <w:lang w:val="en-US" w:eastAsia="zh-CN" w:bidi="ar-SA"/>
                    </w:rPr>
                    <w:t>1#车间</w:t>
                  </w:r>
                  <w:r>
                    <w:rPr>
                      <w:rFonts w:hint="eastAsia" w:ascii="Times New Roman" w:hAnsi="Times New Roman" w:eastAsia="宋体" w:cs="Times New Roman"/>
                      <w:color w:val="auto"/>
                      <w:kern w:val="2"/>
                      <w:sz w:val="21"/>
                      <w:szCs w:val="21"/>
                      <w:highlight w:val="none"/>
                      <w:lang w:val="en-US" w:eastAsia="zh-CN" w:bidi="ar-SA"/>
                    </w:rPr>
                    <w:t>三防喷涂机和固化机</w:t>
                  </w:r>
                  <w:r>
                    <w:rPr>
                      <w:rFonts w:hint="eastAsia" w:cs="Times New Roman"/>
                      <w:color w:val="auto"/>
                      <w:kern w:val="2"/>
                      <w:sz w:val="21"/>
                      <w:szCs w:val="21"/>
                      <w:highlight w:val="none"/>
                      <w:lang w:val="en-US" w:eastAsia="zh-CN" w:bidi="ar-SA"/>
                    </w:rPr>
                    <w:t>产生的废气</w:t>
                  </w:r>
                  <w:r>
                    <w:rPr>
                      <w:rFonts w:hint="eastAsia" w:ascii="Times New Roman" w:hAnsi="Times New Roman" w:eastAsia="宋体" w:cs="Times New Roman"/>
                      <w:color w:val="auto"/>
                      <w:kern w:val="2"/>
                      <w:sz w:val="21"/>
                      <w:szCs w:val="21"/>
                      <w:highlight w:val="none"/>
                      <w:lang w:val="en-US" w:eastAsia="zh-CN" w:bidi="ar-SA"/>
                    </w:rPr>
                    <w:t>经集气管道收集、灌胶机出口和热缩工作台</w:t>
                  </w:r>
                  <w:r>
                    <w:rPr>
                      <w:rFonts w:hint="eastAsia" w:cs="Times New Roman"/>
                      <w:color w:val="auto"/>
                      <w:kern w:val="2"/>
                      <w:sz w:val="21"/>
                      <w:szCs w:val="21"/>
                      <w:highlight w:val="none"/>
                      <w:lang w:val="en-US" w:eastAsia="zh-CN" w:bidi="ar-SA"/>
                    </w:rPr>
                    <w:t>产生的废气经</w:t>
                  </w:r>
                  <w:r>
                    <w:rPr>
                      <w:rFonts w:hint="eastAsia" w:ascii="Times New Roman" w:hAnsi="Times New Roman" w:eastAsia="宋体" w:cs="Times New Roman"/>
                      <w:color w:val="auto"/>
                      <w:kern w:val="2"/>
                      <w:sz w:val="21"/>
                      <w:szCs w:val="21"/>
                      <w:highlight w:val="none"/>
                      <w:lang w:val="en-US" w:eastAsia="zh-CN" w:bidi="ar-SA"/>
                    </w:rPr>
                    <w:t>集气罩+皮帘收集，</w:t>
                  </w:r>
                  <w:r>
                    <w:rPr>
                      <w:rFonts w:hint="eastAsia" w:cs="Times New Roman"/>
                      <w:color w:val="auto"/>
                      <w:kern w:val="2"/>
                      <w:sz w:val="21"/>
                      <w:szCs w:val="21"/>
                      <w:highlight w:val="none"/>
                      <w:lang w:val="en-US" w:eastAsia="zh-CN" w:bidi="ar-SA"/>
                    </w:rPr>
                    <w:t>后</w:t>
                  </w:r>
                  <w:r>
                    <w:rPr>
                      <w:rFonts w:hint="eastAsia" w:ascii="Times New Roman" w:hAnsi="Times New Roman" w:eastAsia="宋体" w:cs="Times New Roman"/>
                      <w:color w:val="auto"/>
                      <w:kern w:val="2"/>
                      <w:sz w:val="21"/>
                      <w:szCs w:val="21"/>
                      <w:highlight w:val="none"/>
                      <w:lang w:val="en-US" w:eastAsia="zh-CN" w:bidi="ar-SA"/>
                    </w:rPr>
                    <w:t>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活性炭吸附装置处理后通过一根距地面15m高的排气筒（DA001）排出。2#车间的注塑机产生的有机废气</w:t>
                  </w:r>
                  <w:r>
                    <w:rPr>
                      <w:rFonts w:hint="eastAsia" w:cs="Times New Roman"/>
                      <w:color w:val="auto"/>
                      <w:kern w:val="2"/>
                      <w:sz w:val="21"/>
                      <w:szCs w:val="21"/>
                      <w:highlight w:val="none"/>
                      <w:lang w:val="en-US" w:eastAsia="zh-CN" w:bidi="ar-SA"/>
                    </w:rPr>
                    <w:t>和氨气</w:t>
                  </w:r>
                  <w:r>
                    <w:rPr>
                      <w:rFonts w:hint="eastAsia" w:ascii="Times New Roman" w:hAnsi="Times New Roman" w:eastAsia="宋体" w:cs="Times New Roman"/>
                      <w:color w:val="auto"/>
                      <w:kern w:val="2"/>
                      <w:sz w:val="21"/>
                      <w:szCs w:val="21"/>
                      <w:highlight w:val="none"/>
                      <w:lang w:val="en-US" w:eastAsia="zh-CN" w:bidi="ar-SA"/>
                    </w:rPr>
                    <w:t>经集气罩+皮帘收集后通过一套两级活性炭吸附装置处理后通过一根距地面15m高的排气筒（DA002）排出</w:t>
                  </w:r>
                  <w:r>
                    <w:rPr>
                      <w:rFonts w:hint="eastAsia"/>
                      <w:color w:val="auto"/>
                      <w:szCs w:val="21"/>
                      <w:highlight w:val="none"/>
                    </w:rPr>
                    <w:t>达标排放，可以做到全过程管理和控制。生产过程中产生的</w:t>
                  </w:r>
                  <w:r>
                    <w:rPr>
                      <w:rFonts w:hint="eastAsia"/>
                      <w:color w:val="auto"/>
                      <w:highlight w:val="none"/>
                      <w:lang w:val="en-US" w:eastAsia="zh-CN"/>
                    </w:rPr>
                    <w:t>废胶桶、废活性炭、废油桶、废机油和废润滑油</w:t>
                  </w:r>
                  <w:r>
                    <w:rPr>
                      <w:rFonts w:hint="eastAsia"/>
                      <w:color w:val="auto"/>
                      <w:szCs w:val="21"/>
                      <w:highlight w:val="none"/>
                    </w:rPr>
                    <w:t>等密闭保存</w:t>
                  </w:r>
                  <w:r>
                    <w:rPr>
                      <w:rFonts w:hint="eastAsia"/>
                      <w:color w:val="auto"/>
                      <w:szCs w:val="21"/>
                      <w:highlight w:val="none"/>
                      <w:lang w:val="en-US" w:eastAsia="zh-CN"/>
                    </w:rPr>
                    <w:t>且</w:t>
                  </w:r>
                  <w:r>
                    <w:rPr>
                      <w:rFonts w:hint="eastAsia"/>
                      <w:color w:val="auto"/>
                      <w:szCs w:val="21"/>
                      <w:highlight w:val="none"/>
                    </w:rPr>
                    <w:t>加盖密封后，定期交危废资质单位处置。</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idowControl/>
                    <w:wordWrap w:val="0"/>
                    <w:autoSpaceDE w:val="0"/>
                    <w:autoSpaceDN w:val="0"/>
                    <w:adjustRightInd w:val="0"/>
                    <w:snapToGrid w:val="0"/>
                    <w:rPr>
                      <w:color w:val="auto"/>
                      <w:szCs w:val="21"/>
                      <w:highlight w:val="none"/>
                      <w:lang w:val="en"/>
                    </w:rPr>
                  </w:pPr>
                  <w:r>
                    <w:rPr>
                      <w:rFonts w:hint="eastAsia"/>
                      <w:color w:val="auto"/>
                      <w:szCs w:val="21"/>
                      <w:highlight w:val="none"/>
                      <w:lang w:val="en"/>
                    </w:rPr>
                    <w:t>污染控制设施应当及时维护，填写运行、维护记录并存档。</w:t>
                  </w:r>
                </w:p>
              </w:tc>
              <w:tc>
                <w:tcPr>
                  <w:tcW w:w="2268" w:type="dxa"/>
                  <w:noWrap w:val="0"/>
                  <w:vAlign w:val="center"/>
                </w:tcPr>
                <w:p>
                  <w:pPr>
                    <w:widowControl/>
                    <w:wordWrap w:val="0"/>
                    <w:autoSpaceDE w:val="0"/>
                    <w:autoSpaceDN w:val="0"/>
                    <w:adjustRightInd w:val="0"/>
                    <w:snapToGrid w:val="0"/>
                    <w:jc w:val="both"/>
                    <w:rPr>
                      <w:rFonts w:hint="eastAsia"/>
                      <w:color w:val="auto"/>
                      <w:szCs w:val="21"/>
                      <w:highlight w:val="none"/>
                    </w:rPr>
                  </w:pPr>
                  <w:r>
                    <w:rPr>
                      <w:rFonts w:hint="eastAsia"/>
                      <w:color w:val="auto"/>
                      <w:szCs w:val="21"/>
                      <w:highlight w:val="none"/>
                      <w:lang w:val="en"/>
                    </w:rPr>
                    <w:t>评价要求项目定期对废气治理设施进行维护保养，填写运行、维护记录并存档。</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37" w:type="dxa"/>
                  <w:vMerge w:val="continue"/>
                  <w:noWrap w:val="0"/>
                  <w:vAlign w:val="center"/>
                </w:tcPr>
                <w:p>
                  <w:pPr>
                    <w:wordWrap w:val="0"/>
                    <w:autoSpaceDE w:val="0"/>
                    <w:autoSpaceDN w:val="0"/>
                    <w:adjustRightInd w:val="0"/>
                    <w:snapToGrid w:val="0"/>
                    <w:jc w:val="center"/>
                    <w:rPr>
                      <w:rFonts w:hint="eastAsia"/>
                      <w:color w:val="auto"/>
                      <w:szCs w:val="21"/>
                      <w:highlight w:val="none"/>
                    </w:rPr>
                  </w:pPr>
                </w:p>
              </w:tc>
              <w:tc>
                <w:tcPr>
                  <w:tcW w:w="1093" w:type="dxa"/>
                  <w:vMerge w:val="continue"/>
                  <w:noWrap w:val="0"/>
                  <w:vAlign w:val="center"/>
                </w:tcPr>
                <w:p>
                  <w:pPr>
                    <w:wordWrap w:val="0"/>
                    <w:autoSpaceDE w:val="0"/>
                    <w:autoSpaceDN w:val="0"/>
                    <w:adjustRightInd w:val="0"/>
                    <w:snapToGrid w:val="0"/>
                    <w:rPr>
                      <w:color w:val="auto"/>
                      <w:szCs w:val="21"/>
                      <w:highlight w:val="none"/>
                    </w:rPr>
                  </w:pPr>
                </w:p>
              </w:tc>
              <w:tc>
                <w:tcPr>
                  <w:tcW w:w="2268" w:type="dxa"/>
                  <w:noWrap w:val="0"/>
                  <w:vAlign w:val="center"/>
                </w:tcPr>
                <w:p>
                  <w:pPr>
                    <w:widowControl/>
                    <w:wordWrap w:val="0"/>
                    <w:autoSpaceDE w:val="0"/>
                    <w:autoSpaceDN w:val="0"/>
                    <w:adjustRightInd w:val="0"/>
                    <w:snapToGrid w:val="0"/>
                    <w:contextualSpacing/>
                    <w:outlineLvl w:val="1"/>
                    <w:rPr>
                      <w:rFonts w:ascii="Helvetica" w:hAnsi="Helvetica"/>
                      <w:color w:val="auto"/>
                      <w:sz w:val="19"/>
                      <w:szCs w:val="19"/>
                      <w:highlight w:val="none"/>
                      <w:shd w:val="clear" w:color="auto" w:fill="FFFFFF"/>
                    </w:rPr>
                  </w:pPr>
                  <w:r>
                    <w:rPr>
                      <w:color w:val="auto"/>
                      <w:szCs w:val="21"/>
                      <w:highlight w:val="none"/>
                      <w:lang w:val="en"/>
                    </w:rPr>
                    <w:t>企业排气筒高度原则不低于15m，具体高度由经批复的环境影响评价文件确定。</w:t>
                  </w:r>
                </w:p>
              </w:tc>
              <w:tc>
                <w:tcPr>
                  <w:tcW w:w="2268" w:type="dxa"/>
                  <w:noWrap w:val="0"/>
                  <w:vAlign w:val="center"/>
                </w:tcPr>
                <w:p>
                  <w:pPr>
                    <w:widowControl/>
                    <w:autoSpaceDE w:val="0"/>
                    <w:autoSpaceDN w:val="0"/>
                    <w:adjustRightInd w:val="0"/>
                    <w:snapToGrid w:val="0"/>
                    <w:contextualSpacing/>
                    <w:outlineLvl w:val="1"/>
                    <w:rPr>
                      <w:rFonts w:hint="eastAsia" w:eastAsia="宋体"/>
                      <w:color w:val="auto"/>
                      <w:szCs w:val="21"/>
                      <w:highlight w:val="none"/>
                      <w:lang w:val="en-US" w:eastAsia="zh-CN"/>
                    </w:rPr>
                  </w:pPr>
                  <w:r>
                    <w:rPr>
                      <w:rFonts w:hint="eastAsia"/>
                      <w:color w:val="auto"/>
                      <w:szCs w:val="21"/>
                      <w:highlight w:val="none"/>
                      <w:lang w:val="en-US" w:eastAsia="zh-CN"/>
                    </w:rPr>
                    <w:t>环评要求</w:t>
                  </w:r>
                  <w:r>
                    <w:rPr>
                      <w:rFonts w:hint="eastAsia"/>
                      <w:color w:val="auto"/>
                      <w:szCs w:val="21"/>
                      <w:highlight w:val="none"/>
                      <w:lang w:eastAsia="zh-CN"/>
                    </w:rPr>
                    <w:t>喷涂</w:t>
                  </w:r>
                  <w:r>
                    <w:rPr>
                      <w:rFonts w:hint="eastAsia"/>
                      <w:color w:val="auto"/>
                      <w:szCs w:val="21"/>
                      <w:highlight w:val="none"/>
                      <w:lang w:val="en-US" w:eastAsia="zh-CN"/>
                    </w:rPr>
                    <w:t>固化、</w:t>
                  </w:r>
                  <w:r>
                    <w:rPr>
                      <w:rFonts w:hint="eastAsia"/>
                      <w:color w:val="auto"/>
                      <w:szCs w:val="21"/>
                      <w:highlight w:val="none"/>
                      <w:lang w:eastAsia="zh-CN"/>
                    </w:rPr>
                    <w:t>灌胶</w:t>
                  </w:r>
                  <w:r>
                    <w:rPr>
                      <w:rFonts w:hint="eastAsia"/>
                      <w:color w:val="auto"/>
                      <w:szCs w:val="21"/>
                      <w:highlight w:val="none"/>
                    </w:rPr>
                    <w:t>废气</w:t>
                  </w:r>
                  <w:r>
                    <w:rPr>
                      <w:rFonts w:hint="eastAsia"/>
                      <w:color w:val="auto"/>
                      <w:szCs w:val="21"/>
                      <w:highlight w:val="none"/>
                      <w:lang w:val="en-US" w:eastAsia="zh-CN"/>
                    </w:rPr>
                    <w:t>和热塑废气</w:t>
                  </w:r>
                  <w:r>
                    <w:rPr>
                      <w:rFonts w:hint="eastAsia"/>
                      <w:color w:val="auto"/>
                      <w:szCs w:val="21"/>
                      <w:highlight w:val="none"/>
                    </w:rPr>
                    <w:t>排气筒高度</w:t>
                  </w:r>
                  <w:r>
                    <w:rPr>
                      <w:rFonts w:hint="eastAsia"/>
                      <w:color w:val="auto"/>
                      <w:szCs w:val="21"/>
                      <w:highlight w:val="none"/>
                      <w:lang w:val="en-US" w:eastAsia="zh-CN"/>
                    </w:rPr>
                    <w:t>为</w:t>
                  </w:r>
                  <w:r>
                    <w:rPr>
                      <w:rFonts w:hint="eastAsia"/>
                      <w:color w:val="auto"/>
                      <w:szCs w:val="21"/>
                      <w:highlight w:val="none"/>
                    </w:rPr>
                    <w:t>15m</w:t>
                  </w:r>
                  <w:r>
                    <w:rPr>
                      <w:rFonts w:hint="eastAsia"/>
                      <w:color w:val="auto"/>
                      <w:szCs w:val="21"/>
                      <w:highlight w:val="none"/>
                      <w:lang w:eastAsia="zh-CN"/>
                    </w:rPr>
                    <w:t>；</w:t>
                  </w:r>
                  <w:r>
                    <w:rPr>
                      <w:rFonts w:hint="eastAsia"/>
                      <w:color w:val="auto"/>
                      <w:szCs w:val="21"/>
                      <w:highlight w:val="none"/>
                      <w:lang w:val="en-US" w:eastAsia="zh-CN"/>
                    </w:rPr>
                    <w:t>注塑废气</w:t>
                  </w:r>
                  <w:r>
                    <w:rPr>
                      <w:rFonts w:hint="eastAsia"/>
                      <w:color w:val="auto"/>
                      <w:szCs w:val="21"/>
                      <w:highlight w:val="none"/>
                    </w:rPr>
                    <w:t>排气筒高度</w:t>
                  </w:r>
                  <w:r>
                    <w:rPr>
                      <w:rFonts w:hint="eastAsia"/>
                      <w:color w:val="auto"/>
                      <w:szCs w:val="21"/>
                      <w:highlight w:val="none"/>
                      <w:lang w:val="en-US" w:eastAsia="zh-CN"/>
                    </w:rPr>
                    <w:t>为</w:t>
                  </w:r>
                  <w:r>
                    <w:rPr>
                      <w:rFonts w:hint="eastAsia"/>
                      <w:color w:val="auto"/>
                      <w:szCs w:val="21"/>
                      <w:highlight w:val="none"/>
                    </w:rPr>
                    <w:t>15m</w:t>
                  </w:r>
                  <w:r>
                    <w:rPr>
                      <w:rFonts w:hint="eastAsia"/>
                      <w:color w:val="auto"/>
                      <w:szCs w:val="21"/>
                      <w:highlight w:val="none"/>
                      <w:lang w:eastAsia="zh-CN"/>
                    </w:rPr>
                    <w:t>。</w:t>
                  </w:r>
                </w:p>
              </w:tc>
              <w:tc>
                <w:tcPr>
                  <w:tcW w:w="567" w:type="dxa"/>
                  <w:noWrap w:val="0"/>
                  <w:vAlign w:val="center"/>
                </w:tcPr>
                <w:p>
                  <w:pPr>
                    <w:wordWrap w:val="0"/>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符合</w:t>
                  </w:r>
                </w:p>
              </w:tc>
            </w:tr>
          </w:tbl>
          <w:p>
            <w:pPr>
              <w:keepNext w:val="0"/>
              <w:keepLines w:val="0"/>
              <w:pageBreakBefore w:val="0"/>
              <w:kinsoku/>
              <w:bidi w:val="0"/>
              <w:adjustRightInd w:val="0"/>
              <w:snapToGrid w:val="0"/>
              <w:spacing w:beforeAutospacing="0" w:afterAutospacing="0" w:line="360" w:lineRule="auto"/>
              <w:ind w:left="0" w:leftChars="0" w:right="0" w:rightChars="0"/>
              <w:rPr>
                <w:rFonts w:ascii="Times New Roman" w:cs="Times New Roman"/>
                <w:b/>
                <w:bCs/>
                <w:color w:val="auto"/>
                <w:sz w:val="24"/>
                <w:highlight w:val="none"/>
                <w:lang w:eastAsia="zh-CN"/>
              </w:rPr>
            </w:pPr>
            <w:r>
              <w:rPr>
                <w:rFonts w:hint="eastAsia" w:ascii="宋体" w:hAnsi="宋体" w:cs="宋体"/>
                <w:b/>
                <w:color w:val="auto"/>
                <w:kern w:val="0"/>
                <w:sz w:val="24"/>
                <w:highlight w:val="none"/>
              </w:rPr>
              <w:t>3、</w:t>
            </w:r>
            <w:r>
              <w:rPr>
                <w:rFonts w:ascii="Times New Roman" w:cs="Times New Roman"/>
                <w:b/>
                <w:bCs/>
                <w:color w:val="auto"/>
                <w:sz w:val="24"/>
                <w:highlight w:val="none"/>
                <w:lang w:eastAsia="zh-CN"/>
              </w:rPr>
              <w:t>与</w:t>
            </w:r>
            <w:r>
              <w:rPr>
                <w:rFonts w:hint="eastAsia" w:ascii="Times New Roman" w:cs="Times New Roman"/>
                <w:b/>
                <w:bCs/>
                <w:color w:val="auto"/>
                <w:sz w:val="24"/>
                <w:highlight w:val="none"/>
                <w:lang w:eastAsia="zh-CN"/>
              </w:rPr>
              <w:t>“三线一单”符合性分析</w:t>
            </w:r>
          </w:p>
          <w:p>
            <w:pPr>
              <w:keepNext w:val="0"/>
              <w:keepLines w:val="0"/>
              <w:pageBreakBefore w:val="0"/>
              <w:kinsoku/>
              <w:bidi w:val="0"/>
              <w:adjustRightInd w:val="0"/>
              <w:snapToGrid w:val="0"/>
              <w:spacing w:beforeAutospacing="0" w:afterAutospacing="0" w:line="360" w:lineRule="auto"/>
              <w:ind w:left="0" w:leftChars="0" w:right="0" w:rightChars="0" w:firstLine="480" w:firstLineChars="200"/>
              <w:rPr>
                <w:rFonts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（1）与陕西省“三线一单”符合性分析</w:t>
            </w:r>
          </w:p>
          <w:p>
            <w:pPr>
              <w:keepNext w:val="0"/>
              <w:keepLines w:val="0"/>
              <w:pageBreakBefore w:val="0"/>
              <w:kinsoku/>
              <w:bidi w:val="0"/>
              <w:adjustRightInd w:val="0"/>
              <w:snapToGrid w:val="0"/>
              <w:spacing w:beforeAutospacing="0" w:afterAutospacing="0" w:line="360" w:lineRule="auto"/>
              <w:ind w:left="0" w:leftChars="0" w:right="0" w:rightChars="0" w:firstLine="480" w:firstLineChars="200"/>
              <w:rPr>
                <w:rFonts w:ascii="Times New Roman" w:hAnsi="Times New Roman" w:cs="Times New Roman"/>
                <w:color w:val="auto"/>
                <w:spacing w:val="4"/>
                <w:sz w:val="24"/>
                <w:highlight w:val="none"/>
                <w:lang w:eastAsia="zh-CN"/>
              </w:rPr>
            </w:pPr>
            <w:r>
              <w:rPr>
                <w:rFonts w:hint="eastAsia" w:ascii="Times New Roman" w:hAnsi="Times New Roman" w:eastAsia="宋体" w:cs="Times New Roman"/>
                <w:color w:val="auto"/>
                <w:sz w:val="24"/>
                <w:highlight w:val="none"/>
                <w:lang w:eastAsia="zh-CN"/>
              </w:rPr>
              <w:t>本次</w:t>
            </w:r>
            <w:r>
              <w:rPr>
                <w:rFonts w:ascii="Times New Roman" w:hAnsi="Times New Roman" w:eastAsia="宋体" w:cs="Times New Roman"/>
                <w:color w:val="auto"/>
                <w:sz w:val="24"/>
                <w:highlight w:val="none"/>
                <w:lang w:eastAsia="zh-CN"/>
              </w:rPr>
              <w:t>评价按照</w:t>
            </w:r>
            <w:r>
              <w:rPr>
                <w:rFonts w:hint="eastAsia" w:ascii="Times New Roman" w:hAnsi="Times New Roman" w:cs="Times New Roman"/>
                <w:color w:val="auto"/>
                <w:spacing w:val="4"/>
                <w:sz w:val="24"/>
                <w:highlight w:val="none"/>
                <w:lang w:eastAsia="zh-CN"/>
              </w:rPr>
              <w:t>《陕西省“三线一单”生态环境分区管控应用技术指南：环境影响评价（试行）》</w:t>
            </w:r>
            <w:r>
              <w:rPr>
                <w:rFonts w:ascii="Times New Roman" w:cs="Times New Roman"/>
                <w:color w:val="auto"/>
                <w:sz w:val="24"/>
                <w:highlight w:val="none"/>
                <w:lang w:eastAsia="zh-CN"/>
              </w:rPr>
              <w:t>（</w:t>
            </w:r>
            <w:r>
              <w:rPr>
                <w:rFonts w:ascii="Times New Roman" w:hAnsi="Times New Roman" w:cs="Times New Roman"/>
                <w:color w:val="auto"/>
                <w:sz w:val="24"/>
                <w:highlight w:val="none"/>
                <w:lang w:eastAsia="zh-CN"/>
              </w:rPr>
              <w:t>陕环办发</w:t>
            </w:r>
            <w:r>
              <w:rPr>
                <w:rFonts w:ascii="Times New Roman" w:hAnsi="Times New Roman" w:eastAsia="宋体" w:cs="Times New Roman"/>
                <w:color w:val="auto"/>
                <w:sz w:val="24"/>
                <w:highlight w:val="none"/>
                <w:lang w:eastAsia="zh-CN"/>
              </w:rPr>
              <w:t>〔202</w:t>
            </w:r>
            <w:r>
              <w:rPr>
                <w:rFonts w:ascii="Times New Roman" w:hAnsi="Times New Roman" w:cs="Times New Roman"/>
                <w:color w:val="auto"/>
                <w:sz w:val="24"/>
                <w:highlight w:val="none"/>
                <w:lang w:eastAsia="zh-CN"/>
              </w:rPr>
              <w:t>2</w:t>
            </w:r>
            <w:r>
              <w:rPr>
                <w:rFonts w:ascii="Times New Roman" w:hAnsi="Times New Roman" w:eastAsia="宋体" w:cs="Times New Roman"/>
                <w:color w:val="auto"/>
                <w:sz w:val="24"/>
                <w:highlight w:val="none"/>
                <w:lang w:eastAsia="zh-CN"/>
              </w:rPr>
              <w:t>〕</w:t>
            </w:r>
            <w:r>
              <w:rPr>
                <w:rFonts w:ascii="Times New Roman" w:hAnsi="Times New Roman" w:cs="Times New Roman"/>
                <w:color w:val="auto"/>
                <w:sz w:val="24"/>
                <w:highlight w:val="none"/>
                <w:lang w:eastAsia="zh-CN"/>
              </w:rPr>
              <w:t>76号）</w:t>
            </w:r>
            <w:r>
              <w:rPr>
                <w:rFonts w:hint="eastAsia" w:ascii="Times New Roman" w:hAnsi="Times New Roman" w:cs="Times New Roman"/>
                <w:color w:val="auto"/>
                <w:spacing w:val="4"/>
                <w:sz w:val="24"/>
                <w:highlight w:val="none"/>
                <w:lang w:eastAsia="zh-CN"/>
              </w:rPr>
              <w:t>相关规定进行符合性分析。</w:t>
            </w:r>
          </w:p>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cs="Times New Roman"/>
                <w:b/>
                <w:bCs/>
                <w:color w:val="auto"/>
                <w:sz w:val="21"/>
                <w:szCs w:val="21"/>
                <w:highlight w:val="none"/>
                <w:lang w:eastAsia="zh-CN"/>
              </w:rPr>
            </w:pPr>
            <w:r>
              <w:rPr>
                <w:rFonts w:hint="eastAsia" w:ascii="Times New Roman" w:cs="Times New Roman"/>
                <w:b/>
                <w:bCs/>
                <w:color w:val="auto"/>
                <w:sz w:val="21"/>
                <w:szCs w:val="21"/>
                <w:highlight w:val="none"/>
                <w:lang w:eastAsia="zh-CN"/>
              </w:rPr>
              <w:t>表</w:t>
            </w:r>
            <w:r>
              <w:rPr>
                <w:rFonts w:hint="eastAsia" w:ascii="Times New Roman" w:cs="Times New Roman"/>
                <w:b/>
                <w:bCs/>
                <w:color w:val="auto"/>
                <w:sz w:val="21"/>
                <w:szCs w:val="21"/>
                <w:highlight w:val="none"/>
                <w:lang w:val="en-US" w:eastAsia="zh-CN"/>
              </w:rPr>
              <w:t>1-3</w:t>
            </w:r>
            <w:r>
              <w:rPr>
                <w:rFonts w:hint="eastAsia" w:ascii="Times New Roman" w:cs="Times New Roman"/>
                <w:b/>
                <w:bCs/>
                <w:color w:val="auto"/>
                <w:sz w:val="21"/>
                <w:szCs w:val="21"/>
                <w:highlight w:val="none"/>
                <w:lang w:eastAsia="zh-CN"/>
              </w:rPr>
              <w:t xml:space="preserve">  本项目与（陕环办发</w:t>
            </w:r>
            <w:r>
              <w:rPr>
                <w:rFonts w:ascii="Times New Roman" w:cs="Times New Roman"/>
                <w:b/>
                <w:bCs/>
                <w:color w:val="auto"/>
                <w:sz w:val="21"/>
                <w:szCs w:val="21"/>
                <w:highlight w:val="none"/>
                <w:lang w:eastAsia="zh-CN"/>
              </w:rPr>
              <w:t>〔202</w:t>
            </w:r>
            <w:r>
              <w:rPr>
                <w:rFonts w:hint="eastAsia" w:ascii="Times New Roman" w:cs="Times New Roman"/>
                <w:b/>
                <w:bCs/>
                <w:color w:val="auto"/>
                <w:sz w:val="21"/>
                <w:szCs w:val="21"/>
                <w:highlight w:val="none"/>
                <w:lang w:eastAsia="zh-CN"/>
              </w:rPr>
              <w:t>2</w:t>
            </w:r>
            <w:r>
              <w:rPr>
                <w:rFonts w:ascii="Times New Roman" w:cs="Times New Roman"/>
                <w:b/>
                <w:bCs/>
                <w:color w:val="auto"/>
                <w:sz w:val="21"/>
                <w:szCs w:val="21"/>
                <w:highlight w:val="none"/>
                <w:lang w:eastAsia="zh-CN"/>
              </w:rPr>
              <w:t>〕</w:t>
            </w:r>
            <w:r>
              <w:rPr>
                <w:rFonts w:hint="eastAsia" w:ascii="Times New Roman" w:cs="Times New Roman"/>
                <w:b/>
                <w:bCs/>
                <w:color w:val="auto"/>
                <w:sz w:val="21"/>
                <w:szCs w:val="21"/>
                <w:highlight w:val="none"/>
                <w:lang w:eastAsia="zh-CN"/>
              </w:rPr>
              <w:t>76号）符合性分析一览表</w:t>
            </w:r>
          </w:p>
          <w:tbl>
            <w:tblPr>
              <w:tblStyle w:val="22"/>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78"/>
              <w:gridCol w:w="5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noWrap w:val="0"/>
                  <w:vAlign w:val="center"/>
                </w:tcPr>
                <w:p>
                  <w:pPr>
                    <w:autoSpaceDE w:val="0"/>
                    <w:autoSpaceDN w:val="0"/>
                    <w:spacing w:line="240" w:lineRule="auto"/>
                    <w:ind w:firstLine="0" w:firstLineChars="0"/>
                    <w:contextualSpacing/>
                    <w:jc w:val="center"/>
                    <w:outlineLvl w:val="1"/>
                    <w:rPr>
                      <w:color w:val="auto"/>
                      <w:sz w:val="21"/>
                      <w:szCs w:val="21"/>
                      <w:highlight w:val="none"/>
                    </w:rPr>
                  </w:pPr>
                  <w:r>
                    <w:rPr>
                      <w:rFonts w:hint="eastAsia"/>
                      <w:color w:val="auto"/>
                      <w:sz w:val="21"/>
                      <w:szCs w:val="21"/>
                      <w:highlight w:val="none"/>
                    </w:rPr>
                    <w:t>1</w:t>
                  </w:r>
                </w:p>
              </w:tc>
              <w:tc>
                <w:tcPr>
                  <w:tcW w:w="770" w:type="pct"/>
                  <w:noWrap w:val="0"/>
                  <w:vAlign w:val="center"/>
                </w:tcPr>
                <w:p>
                  <w:pPr>
                    <w:spacing w:line="240" w:lineRule="auto"/>
                    <w:ind w:firstLine="0" w:firstLineChars="0"/>
                    <w:jc w:val="center"/>
                    <w:rPr>
                      <w:color w:val="auto"/>
                      <w:sz w:val="21"/>
                      <w:szCs w:val="21"/>
                      <w:highlight w:val="none"/>
                    </w:rPr>
                  </w:pPr>
                  <w:r>
                    <w:rPr>
                      <w:color w:val="auto"/>
                      <w:sz w:val="21"/>
                      <w:szCs w:val="21"/>
                      <w:highlight w:val="none"/>
                    </w:rPr>
                    <w:t>生态保护红线</w:t>
                  </w:r>
                </w:p>
              </w:tc>
              <w:tc>
                <w:tcPr>
                  <w:tcW w:w="3822" w:type="pct"/>
                  <w:noWrap w:val="0"/>
                  <w:vAlign w:val="center"/>
                </w:tcPr>
                <w:p>
                  <w:pPr>
                    <w:spacing w:line="240" w:lineRule="auto"/>
                    <w:ind w:firstLine="420"/>
                    <w:rPr>
                      <w:color w:val="auto"/>
                      <w:sz w:val="21"/>
                      <w:szCs w:val="21"/>
                      <w:highlight w:val="none"/>
                    </w:rPr>
                  </w:pPr>
                  <w:r>
                    <w:rPr>
                      <w:color w:val="auto"/>
                      <w:sz w:val="21"/>
                      <w:szCs w:val="21"/>
                      <w:highlight w:val="none"/>
                    </w:rPr>
                    <w:t>本项目</w:t>
                  </w:r>
                  <w:r>
                    <w:rPr>
                      <w:rFonts w:hint="eastAsia"/>
                      <w:color w:val="auto"/>
                      <w:sz w:val="21"/>
                      <w:szCs w:val="21"/>
                      <w:highlight w:val="none"/>
                      <w:lang w:eastAsia="zh-CN"/>
                    </w:rPr>
                    <w:t>租赁位于</w:t>
                  </w:r>
                  <w:r>
                    <w:rPr>
                      <w:rFonts w:hint="eastAsia"/>
                      <w:color w:val="auto"/>
                      <w:szCs w:val="21"/>
                      <w:highlight w:val="none"/>
                    </w:rPr>
                    <w:t>陕西省西安市莲湖区大庆路西段与枣园</w:t>
                  </w:r>
                  <w:r>
                    <w:rPr>
                      <w:rFonts w:hint="eastAsia"/>
                      <w:color w:val="auto"/>
                      <w:szCs w:val="21"/>
                      <w:highlight w:val="none"/>
                      <w:lang w:eastAsia="zh-CN"/>
                    </w:rPr>
                    <w:t>南路交会处</w:t>
                  </w:r>
                  <w:r>
                    <w:rPr>
                      <w:rFonts w:hint="eastAsia"/>
                      <w:color w:val="auto"/>
                      <w:szCs w:val="21"/>
                      <w:highlight w:val="none"/>
                    </w:rPr>
                    <w:t>西北角陕西法士特齿轮有限责任公司厂区内</w:t>
                  </w:r>
                  <w:r>
                    <w:rPr>
                      <w:rFonts w:hint="eastAsia"/>
                      <w:color w:val="auto"/>
                      <w:szCs w:val="21"/>
                      <w:highlight w:val="none"/>
                      <w:lang w:eastAsia="zh-CN"/>
                    </w:rPr>
                    <w:t>的三处厂房（</w:t>
                  </w:r>
                  <w:r>
                    <w:rPr>
                      <w:rFonts w:hint="eastAsia"/>
                      <w:color w:val="auto"/>
                      <w:szCs w:val="21"/>
                      <w:highlight w:val="none"/>
                      <w:lang w:val="en-US" w:eastAsia="zh-CN"/>
                    </w:rPr>
                    <w:t>1#车间、2#车间、库房</w:t>
                  </w:r>
                  <w:r>
                    <w:rPr>
                      <w:rFonts w:hint="eastAsia"/>
                      <w:color w:val="auto"/>
                      <w:szCs w:val="21"/>
                      <w:highlight w:val="none"/>
                      <w:lang w:eastAsia="zh-CN"/>
                    </w:rPr>
                    <w:t>）</w:t>
                  </w:r>
                  <w:r>
                    <w:rPr>
                      <w:rFonts w:hint="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用</w:t>
                  </w:r>
                  <w:r>
                    <w:rPr>
                      <w:rFonts w:hint="eastAsia" w:ascii="Times New Roman" w:hAnsi="Times New Roman" w:eastAsia="宋体" w:cs="Times New Roman"/>
                      <w:color w:val="auto"/>
                      <w:sz w:val="21"/>
                      <w:szCs w:val="21"/>
                      <w:highlight w:val="none"/>
                      <w:lang w:val="en-US" w:eastAsia="zh-CN"/>
                    </w:rPr>
                    <w:t>地</w:t>
                  </w:r>
                  <w:r>
                    <w:rPr>
                      <w:rFonts w:hint="eastAsia" w:ascii="Times New Roman" w:hAnsi="Times New Roman" w:eastAsia="宋体" w:cs="Times New Roman"/>
                      <w:color w:val="auto"/>
                      <w:sz w:val="21"/>
                      <w:szCs w:val="21"/>
                      <w:highlight w:val="none"/>
                      <w:lang w:eastAsia="zh-CN"/>
                    </w:rPr>
                    <w:t>不涉及</w:t>
                  </w:r>
                  <w:r>
                    <w:rPr>
                      <w:rFonts w:hint="default" w:ascii="Times New Roman" w:hAnsi="Times New Roman" w:eastAsia="宋体" w:cs="Times New Roman"/>
                      <w:color w:val="auto"/>
                      <w:sz w:val="21"/>
                      <w:szCs w:val="21"/>
                      <w:highlight w:val="none"/>
                    </w:rPr>
                    <w:t>自然保护区、风景名胜区、饮用</w:t>
                  </w:r>
                  <w:r>
                    <w:rPr>
                      <w:rFonts w:hint="eastAsia" w:ascii="Times New Roman" w:hAnsi="Times New Roman" w:eastAsia="宋体" w:cs="Times New Roman"/>
                      <w:color w:val="auto"/>
                      <w:sz w:val="21"/>
                      <w:szCs w:val="21"/>
                      <w:highlight w:val="none"/>
                    </w:rPr>
                    <w:t>水源保护区等</w:t>
                  </w:r>
                  <w:r>
                    <w:rPr>
                      <w:rFonts w:hint="eastAsia" w:ascii="Times New Roman" w:hAnsi="Times New Roman" w:eastAsia="宋体" w:cs="Times New Roman"/>
                      <w:color w:val="auto"/>
                      <w:sz w:val="21"/>
                      <w:szCs w:val="21"/>
                      <w:highlight w:val="none"/>
                      <w:lang w:eastAsia="zh-CN"/>
                    </w:rPr>
                    <w:t>，故</w:t>
                  </w:r>
                  <w:r>
                    <w:rPr>
                      <w:rFonts w:hint="default" w:ascii="Times New Roman" w:hAnsi="Times New Roman" w:eastAsia="宋体" w:cs="Times New Roman"/>
                      <w:color w:val="auto"/>
                      <w:sz w:val="21"/>
                      <w:szCs w:val="21"/>
                      <w:highlight w:val="none"/>
                    </w:rPr>
                    <w:t>项目</w:t>
                  </w:r>
                  <w:r>
                    <w:rPr>
                      <w:color w:val="auto"/>
                      <w:sz w:val="21"/>
                      <w:szCs w:val="21"/>
                      <w:highlight w:val="none"/>
                    </w:rPr>
                    <w:t>场地范围不</w:t>
                  </w:r>
                  <w:r>
                    <w:rPr>
                      <w:rFonts w:hint="eastAsia"/>
                      <w:color w:val="auto"/>
                      <w:sz w:val="21"/>
                      <w:szCs w:val="21"/>
                      <w:highlight w:val="none"/>
                      <w:lang w:val="en-US" w:eastAsia="zh-CN"/>
                    </w:rPr>
                    <w:t>触</w:t>
                  </w:r>
                  <w:r>
                    <w:rPr>
                      <w:color w:val="auto"/>
                      <w:sz w:val="21"/>
                      <w:szCs w:val="21"/>
                      <w:highlight w:val="none"/>
                    </w:rPr>
                    <w:t>及生态红线。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noWrap w:val="0"/>
                  <w:vAlign w:val="center"/>
                </w:tcPr>
                <w:p>
                  <w:pPr>
                    <w:autoSpaceDE w:val="0"/>
                    <w:autoSpaceDN w:val="0"/>
                    <w:spacing w:line="240" w:lineRule="auto"/>
                    <w:ind w:firstLine="0" w:firstLineChars="0"/>
                    <w:contextualSpacing/>
                    <w:jc w:val="center"/>
                    <w:outlineLvl w:val="1"/>
                    <w:rPr>
                      <w:color w:val="auto"/>
                      <w:sz w:val="21"/>
                      <w:szCs w:val="21"/>
                      <w:highlight w:val="none"/>
                    </w:rPr>
                  </w:pPr>
                  <w:r>
                    <w:rPr>
                      <w:rFonts w:hint="eastAsia"/>
                      <w:color w:val="auto"/>
                      <w:sz w:val="21"/>
                      <w:szCs w:val="21"/>
                      <w:highlight w:val="none"/>
                    </w:rPr>
                    <w:t>2</w:t>
                  </w:r>
                </w:p>
              </w:tc>
              <w:tc>
                <w:tcPr>
                  <w:tcW w:w="770" w:type="pct"/>
                  <w:noWrap w:val="0"/>
                  <w:vAlign w:val="center"/>
                </w:tcPr>
                <w:p>
                  <w:pPr>
                    <w:spacing w:line="240" w:lineRule="auto"/>
                    <w:ind w:firstLine="0" w:firstLineChars="0"/>
                    <w:jc w:val="center"/>
                    <w:rPr>
                      <w:color w:val="auto"/>
                      <w:sz w:val="21"/>
                      <w:szCs w:val="21"/>
                      <w:highlight w:val="none"/>
                    </w:rPr>
                  </w:pPr>
                  <w:r>
                    <w:rPr>
                      <w:color w:val="auto"/>
                      <w:sz w:val="21"/>
                      <w:szCs w:val="21"/>
                      <w:highlight w:val="none"/>
                    </w:rPr>
                    <w:t>环境质量底线</w:t>
                  </w:r>
                </w:p>
              </w:tc>
              <w:tc>
                <w:tcPr>
                  <w:tcW w:w="3822" w:type="pct"/>
                  <w:noWrap w:val="0"/>
                  <w:vAlign w:val="center"/>
                </w:tcPr>
                <w:p>
                  <w:pPr>
                    <w:pageBreakBefore w:val="0"/>
                    <w:kinsoku/>
                    <w:wordWrap w:val="0"/>
                    <w:overflowPunct/>
                    <w:bidi w:val="0"/>
                    <w:adjustRightInd w:val="0"/>
                    <w:snapToGrid w:val="0"/>
                    <w:spacing w:beforeAutospacing="0" w:afterAutospacing="0"/>
                    <w:ind w:left="0" w:leftChars="0" w:right="0" w:rightChars="0" w:firstLine="420" w:firstLineChars="200"/>
                    <w:rPr>
                      <w:color w:val="auto"/>
                      <w:kern w:val="0"/>
                      <w:szCs w:val="21"/>
                      <w:highlight w:val="none"/>
                    </w:rPr>
                  </w:pPr>
                  <w:r>
                    <w:rPr>
                      <w:color w:val="auto"/>
                      <w:kern w:val="0"/>
                      <w:szCs w:val="21"/>
                      <w:highlight w:val="none"/>
                    </w:rPr>
                    <w:t>根据项目区环境质量现状：引用</w:t>
                  </w:r>
                  <w:r>
                    <w:rPr>
                      <w:rFonts w:hint="default"/>
                      <w:color w:val="auto"/>
                      <w:kern w:val="0"/>
                      <w:szCs w:val="21"/>
                      <w:highlight w:val="none"/>
                    </w:rPr>
                    <w:t>陕西省生态环境厅办公室</w:t>
                  </w:r>
                  <w:r>
                    <w:rPr>
                      <w:rFonts w:hint="default"/>
                      <w:color w:val="auto"/>
                      <w:kern w:val="0"/>
                      <w:szCs w:val="21"/>
                      <w:highlight w:val="none"/>
                      <w:lang w:eastAsia="zh-CN"/>
                    </w:rPr>
                    <w:t>发布的《202</w:t>
                  </w:r>
                  <w:r>
                    <w:rPr>
                      <w:rFonts w:hint="default"/>
                      <w:color w:val="auto"/>
                      <w:kern w:val="0"/>
                      <w:szCs w:val="21"/>
                      <w:highlight w:val="none"/>
                      <w:lang w:val="en-US" w:eastAsia="zh-CN"/>
                    </w:rPr>
                    <w:t>2</w:t>
                  </w:r>
                  <w:r>
                    <w:rPr>
                      <w:rFonts w:hint="default"/>
                      <w:color w:val="auto"/>
                      <w:kern w:val="0"/>
                      <w:szCs w:val="21"/>
                      <w:highlight w:val="none"/>
                      <w:lang w:eastAsia="zh-CN"/>
                    </w:rPr>
                    <w:t>年1-12月全省环境空气质量状况》</w:t>
                  </w:r>
                  <w:r>
                    <w:rPr>
                      <w:color w:val="auto"/>
                      <w:kern w:val="0"/>
                      <w:szCs w:val="21"/>
                      <w:highlight w:val="none"/>
                    </w:rPr>
                    <w:t>中</w:t>
                  </w:r>
                  <w:r>
                    <w:rPr>
                      <w:rFonts w:hint="eastAsia"/>
                      <w:color w:val="auto"/>
                      <w:kern w:val="0"/>
                      <w:szCs w:val="21"/>
                      <w:highlight w:val="none"/>
                      <w:lang w:eastAsia="zh-CN"/>
                    </w:rPr>
                    <w:t>西安市莲湖区</w:t>
                  </w:r>
                  <w:r>
                    <w:rPr>
                      <w:color w:val="auto"/>
                      <w:kern w:val="0"/>
                      <w:szCs w:val="21"/>
                      <w:highlight w:val="none"/>
                    </w:rPr>
                    <w:t>2022年1~12月大气常规六项污染物监测结果，本项目所在评价区域为不达标区</w:t>
                  </w:r>
                  <w:r>
                    <w:rPr>
                      <w:rFonts w:hint="eastAsia"/>
                      <w:color w:val="auto"/>
                      <w:kern w:val="0"/>
                      <w:szCs w:val="21"/>
                      <w:highlight w:val="none"/>
                    </w:rPr>
                    <w:t>；根据现状监测可知非甲烷总烃一次浓度值可满足《大气污染物综合排放标准详解》中规定要求；总悬浮颗粒物可满足监测值满足《环境空气质量标准》</w:t>
                  </w:r>
                  <w:r>
                    <w:rPr>
                      <w:rFonts w:hint="eastAsia"/>
                      <w:color w:val="auto"/>
                      <w:kern w:val="0"/>
                      <w:szCs w:val="21"/>
                      <w:highlight w:val="none"/>
                      <w:lang w:eastAsia="zh-CN"/>
                    </w:rPr>
                    <w:t>（</w:t>
                  </w:r>
                  <w:r>
                    <w:rPr>
                      <w:rFonts w:hint="eastAsia"/>
                      <w:color w:val="auto"/>
                      <w:kern w:val="0"/>
                      <w:szCs w:val="21"/>
                      <w:highlight w:val="none"/>
                    </w:rPr>
                    <w:t>GB 3095-2012</w:t>
                  </w:r>
                  <w:r>
                    <w:rPr>
                      <w:rFonts w:hint="eastAsia"/>
                      <w:color w:val="auto"/>
                      <w:kern w:val="0"/>
                      <w:szCs w:val="21"/>
                      <w:highlight w:val="none"/>
                      <w:lang w:eastAsia="zh-CN"/>
                    </w:rPr>
                    <w:t>）</w:t>
                  </w:r>
                  <w:r>
                    <w:rPr>
                      <w:rFonts w:hint="eastAsia"/>
                      <w:color w:val="auto"/>
                      <w:kern w:val="0"/>
                      <w:szCs w:val="21"/>
                      <w:highlight w:val="none"/>
                    </w:rPr>
                    <w:t>中二级标准。</w:t>
                  </w:r>
                </w:p>
                <w:p>
                  <w:pPr>
                    <w:spacing w:line="240" w:lineRule="auto"/>
                    <w:ind w:firstLine="420"/>
                    <w:rPr>
                      <w:rFonts w:hint="eastAsia"/>
                      <w:color w:val="auto"/>
                      <w:sz w:val="21"/>
                      <w:szCs w:val="21"/>
                      <w:highlight w:val="none"/>
                    </w:rPr>
                  </w:pPr>
                  <w:r>
                    <w:rPr>
                      <w:rFonts w:ascii="Times New Roman" w:cs="Times New Roman"/>
                      <w:color w:val="auto"/>
                      <w:sz w:val="21"/>
                      <w:szCs w:val="21"/>
                      <w:highlight w:val="none"/>
                    </w:rPr>
                    <w:t>通过分析，运营期</w:t>
                  </w:r>
                  <w:r>
                    <w:rPr>
                      <w:rFonts w:hint="eastAsia" w:ascii="Times New Roman" w:cs="Times New Roman"/>
                      <w:color w:val="auto"/>
                      <w:sz w:val="21"/>
                      <w:szCs w:val="21"/>
                      <w:highlight w:val="none"/>
                    </w:rPr>
                    <w:t>非甲烷总烃</w:t>
                  </w:r>
                  <w:r>
                    <w:rPr>
                      <w:rFonts w:ascii="Times New Roman" w:cs="Times New Roman"/>
                      <w:color w:val="auto"/>
                      <w:sz w:val="21"/>
                      <w:szCs w:val="21"/>
                      <w:highlight w:val="none"/>
                    </w:rPr>
                    <w:t>、</w:t>
                  </w:r>
                  <w:r>
                    <w:rPr>
                      <w:rFonts w:hint="eastAsia" w:cs="Times New Roman"/>
                      <w:color w:val="auto"/>
                      <w:sz w:val="21"/>
                      <w:szCs w:val="21"/>
                      <w:highlight w:val="none"/>
                      <w:lang w:eastAsia="zh-CN"/>
                    </w:rPr>
                    <w:t>氨气、</w:t>
                  </w:r>
                  <w:r>
                    <w:rPr>
                      <w:rFonts w:hint="eastAsia" w:ascii="Times New Roman" w:cs="Times New Roman"/>
                      <w:color w:val="auto"/>
                      <w:sz w:val="21"/>
                      <w:szCs w:val="21"/>
                      <w:highlight w:val="none"/>
                      <w:lang w:eastAsia="zh-CN"/>
                    </w:rPr>
                    <w:t>总悬浮颗粒物</w:t>
                  </w:r>
                  <w:r>
                    <w:rPr>
                      <w:rFonts w:ascii="Times New Roman" w:cs="Times New Roman"/>
                      <w:color w:val="auto"/>
                      <w:sz w:val="21"/>
                      <w:szCs w:val="21"/>
                      <w:highlight w:val="none"/>
                    </w:rPr>
                    <w:t>等达标排放；生活污水</w:t>
                  </w:r>
                  <w:r>
                    <w:rPr>
                      <w:rFonts w:hint="eastAsia" w:ascii="Times New Roman" w:cs="Times New Roman"/>
                      <w:color w:val="auto"/>
                      <w:sz w:val="21"/>
                      <w:szCs w:val="21"/>
                      <w:highlight w:val="none"/>
                    </w:rPr>
                    <w:t>、生产废水</w:t>
                  </w:r>
                  <w:r>
                    <w:rPr>
                      <w:rFonts w:ascii="Times New Roman" w:cs="Times New Roman"/>
                      <w:color w:val="auto"/>
                      <w:sz w:val="21"/>
                      <w:szCs w:val="21"/>
                      <w:highlight w:val="none"/>
                    </w:rPr>
                    <w:t>达标排放，满足污水排放标准要求；项目固体废物均能得到有效处置，项目建成后对周边的影响较小，不触及环境质量底线。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noWrap w:val="0"/>
                  <w:vAlign w:val="center"/>
                </w:tcPr>
                <w:p>
                  <w:pPr>
                    <w:autoSpaceDE w:val="0"/>
                    <w:autoSpaceDN w:val="0"/>
                    <w:spacing w:line="240" w:lineRule="auto"/>
                    <w:ind w:firstLine="0" w:firstLineChars="0"/>
                    <w:contextualSpacing/>
                    <w:jc w:val="center"/>
                    <w:outlineLvl w:val="1"/>
                    <w:rPr>
                      <w:color w:val="auto"/>
                      <w:sz w:val="21"/>
                      <w:szCs w:val="21"/>
                      <w:highlight w:val="none"/>
                    </w:rPr>
                  </w:pPr>
                  <w:r>
                    <w:rPr>
                      <w:rFonts w:hint="eastAsia"/>
                      <w:color w:val="auto"/>
                      <w:sz w:val="21"/>
                      <w:szCs w:val="21"/>
                      <w:highlight w:val="none"/>
                    </w:rPr>
                    <w:t>3</w:t>
                  </w:r>
                </w:p>
              </w:tc>
              <w:tc>
                <w:tcPr>
                  <w:tcW w:w="770" w:type="pct"/>
                  <w:noWrap w:val="0"/>
                  <w:vAlign w:val="center"/>
                </w:tcPr>
                <w:p>
                  <w:pPr>
                    <w:spacing w:line="240" w:lineRule="auto"/>
                    <w:ind w:firstLine="0" w:firstLineChars="0"/>
                    <w:jc w:val="center"/>
                    <w:rPr>
                      <w:color w:val="auto"/>
                      <w:sz w:val="21"/>
                      <w:szCs w:val="21"/>
                      <w:highlight w:val="none"/>
                    </w:rPr>
                  </w:pPr>
                  <w:r>
                    <w:rPr>
                      <w:color w:val="auto"/>
                      <w:sz w:val="21"/>
                      <w:szCs w:val="21"/>
                      <w:highlight w:val="none"/>
                    </w:rPr>
                    <w:t>资源利用上线</w:t>
                  </w:r>
                </w:p>
              </w:tc>
              <w:tc>
                <w:tcPr>
                  <w:tcW w:w="3822" w:type="pct"/>
                  <w:noWrap w:val="0"/>
                  <w:vAlign w:val="center"/>
                </w:tcPr>
                <w:p>
                  <w:pPr>
                    <w:spacing w:line="240" w:lineRule="auto"/>
                    <w:ind w:firstLine="420"/>
                    <w:rPr>
                      <w:rFonts w:hint="eastAsia"/>
                      <w:color w:val="auto"/>
                      <w:sz w:val="21"/>
                      <w:szCs w:val="21"/>
                      <w:highlight w:val="none"/>
                    </w:rPr>
                  </w:pPr>
                  <w:r>
                    <w:rPr>
                      <w:rFonts w:hint="eastAsia" w:hAnsi="宋体"/>
                      <w:color w:val="auto"/>
                      <w:kern w:val="0"/>
                      <w:sz w:val="21"/>
                      <w:szCs w:val="21"/>
                      <w:highlight w:val="none"/>
                    </w:rPr>
                    <w:t>项目营运期间会消耗一定量的电能和水，项目资源消耗相对区域利用总量较少，</w:t>
                  </w:r>
                  <w:r>
                    <w:rPr>
                      <w:rFonts w:hint="eastAsia"/>
                      <w:color w:val="auto"/>
                      <w:kern w:val="0"/>
                      <w:sz w:val="21"/>
                      <w:szCs w:val="21"/>
                      <w:highlight w:val="none"/>
                    </w:rPr>
                    <w:t>不会突破资源利用上</w:t>
                  </w:r>
                  <w:r>
                    <w:rPr>
                      <w:color w:val="auto"/>
                      <w:sz w:val="21"/>
                      <w:szCs w:val="21"/>
                      <w:highlight w:val="none"/>
                    </w:rPr>
                    <w:t>线</w:t>
                  </w: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noWrap w:val="0"/>
                  <w:vAlign w:val="center"/>
                </w:tcPr>
                <w:p>
                  <w:pPr>
                    <w:autoSpaceDE w:val="0"/>
                    <w:autoSpaceDN w:val="0"/>
                    <w:spacing w:line="240" w:lineRule="auto"/>
                    <w:ind w:firstLine="0" w:firstLineChars="0"/>
                    <w:contextualSpacing/>
                    <w:jc w:val="center"/>
                    <w:outlineLvl w:val="1"/>
                    <w:rPr>
                      <w:color w:val="auto"/>
                      <w:sz w:val="21"/>
                      <w:szCs w:val="21"/>
                      <w:highlight w:val="none"/>
                    </w:rPr>
                  </w:pPr>
                  <w:r>
                    <w:rPr>
                      <w:rFonts w:hint="eastAsia"/>
                      <w:color w:val="auto"/>
                      <w:sz w:val="21"/>
                      <w:szCs w:val="21"/>
                      <w:highlight w:val="none"/>
                    </w:rPr>
                    <w:t>4</w:t>
                  </w:r>
                </w:p>
              </w:tc>
              <w:tc>
                <w:tcPr>
                  <w:tcW w:w="770" w:type="pct"/>
                  <w:noWrap w:val="0"/>
                  <w:vAlign w:val="center"/>
                </w:tcPr>
                <w:p>
                  <w:pPr>
                    <w:spacing w:line="240" w:lineRule="auto"/>
                    <w:ind w:firstLine="0" w:firstLineChars="0"/>
                    <w:jc w:val="center"/>
                    <w:rPr>
                      <w:color w:val="auto"/>
                      <w:sz w:val="21"/>
                      <w:szCs w:val="21"/>
                      <w:highlight w:val="none"/>
                    </w:rPr>
                  </w:pPr>
                  <w:r>
                    <w:rPr>
                      <w:color w:val="auto"/>
                      <w:sz w:val="21"/>
                      <w:szCs w:val="21"/>
                      <w:highlight w:val="none"/>
                    </w:rPr>
                    <w:t>环境准入负面清单</w:t>
                  </w:r>
                </w:p>
              </w:tc>
              <w:tc>
                <w:tcPr>
                  <w:tcW w:w="3822" w:type="pct"/>
                  <w:noWrap w:val="0"/>
                  <w:vAlign w:val="center"/>
                </w:tcPr>
                <w:p>
                  <w:pPr>
                    <w:spacing w:line="240" w:lineRule="auto"/>
                    <w:ind w:firstLine="420"/>
                    <w:rPr>
                      <w:color w:val="auto"/>
                      <w:sz w:val="21"/>
                      <w:szCs w:val="21"/>
                      <w:highlight w:val="none"/>
                    </w:rPr>
                  </w:pPr>
                  <w:r>
                    <w:rPr>
                      <w:rFonts w:hAnsi="宋体"/>
                      <w:color w:val="auto"/>
                      <w:kern w:val="0"/>
                      <w:sz w:val="21"/>
                      <w:szCs w:val="21"/>
                      <w:highlight w:val="none"/>
                    </w:rPr>
                    <w:t>经查，本项目不</w:t>
                  </w:r>
                  <w:r>
                    <w:rPr>
                      <w:rFonts w:hint="eastAsia" w:hAnsi="宋体"/>
                      <w:color w:val="auto"/>
                      <w:kern w:val="0"/>
                      <w:sz w:val="21"/>
                      <w:szCs w:val="21"/>
                      <w:highlight w:val="none"/>
                    </w:rPr>
                    <w:t>属于</w:t>
                  </w:r>
                  <w:r>
                    <w:rPr>
                      <w:rFonts w:hAnsi="宋体"/>
                      <w:color w:val="auto"/>
                      <w:kern w:val="0"/>
                      <w:sz w:val="21"/>
                      <w:szCs w:val="21"/>
                      <w:highlight w:val="none"/>
                    </w:rPr>
                    <w:t>《陕西省重点生态功能区产业准入负面清单》，</w:t>
                  </w:r>
                  <w:r>
                    <w:rPr>
                      <w:rFonts w:hint="eastAsia" w:hAnsi="宋体"/>
                      <w:color w:val="auto"/>
                      <w:kern w:val="0"/>
                      <w:sz w:val="21"/>
                      <w:szCs w:val="21"/>
                      <w:highlight w:val="none"/>
                    </w:rPr>
                    <w:t>亦未在《市场准入负面清单（2022年版）》内，</w:t>
                  </w:r>
                  <w:r>
                    <w:rPr>
                      <w:rFonts w:hAnsi="宋体"/>
                      <w:color w:val="auto"/>
                      <w:kern w:val="0"/>
                      <w:sz w:val="21"/>
                      <w:szCs w:val="21"/>
                      <w:highlight w:val="none"/>
                    </w:rPr>
                    <w:t>因此本项目建设不违背环境准入负面清单相关要求。</w:t>
                  </w:r>
                </w:p>
              </w:tc>
            </w:tr>
          </w:tbl>
          <w:p>
            <w:pPr>
              <w:keepNext w:val="0"/>
              <w:keepLines w:val="0"/>
              <w:pageBreakBefore w:val="0"/>
              <w:kinsoku/>
              <w:bidi w:val="0"/>
              <w:adjustRightInd w:val="0"/>
              <w:snapToGrid w:val="0"/>
              <w:spacing w:beforeAutospacing="0" w:afterAutospacing="0" w:line="360" w:lineRule="auto"/>
              <w:ind w:right="0" w:rightChars="0" w:firstLine="496" w:firstLineChars="200"/>
              <w:rPr>
                <w:rFonts w:ascii="Times New Roman" w:hAnsi="Times New Roman" w:cs="Times New Roman"/>
                <w:color w:val="auto"/>
                <w:spacing w:val="4"/>
                <w:sz w:val="24"/>
                <w:szCs w:val="24"/>
                <w:highlight w:val="none"/>
                <w:lang w:eastAsia="zh-CN"/>
              </w:rPr>
            </w:pPr>
            <w:r>
              <w:rPr>
                <w:rFonts w:hint="eastAsia" w:ascii="Times New Roman" w:hAnsi="Times New Roman" w:cs="Times New Roman"/>
                <w:color w:val="auto"/>
                <w:spacing w:val="4"/>
                <w:sz w:val="24"/>
                <w:szCs w:val="24"/>
                <w:highlight w:val="none"/>
                <w:lang w:eastAsia="zh-CN"/>
              </w:rPr>
              <w:t>本项目不涉及西安市生态保护红线。本项目运行期废气经处理后均可达标排放；运行期废水主要为员工生活污水，生活污水依托</w:t>
            </w:r>
            <w:r>
              <w:rPr>
                <w:rFonts w:hint="eastAsia" w:cs="Times New Roman"/>
                <w:color w:val="auto"/>
                <w:spacing w:val="4"/>
                <w:sz w:val="24"/>
                <w:szCs w:val="24"/>
                <w:highlight w:val="none"/>
                <w:lang w:eastAsia="zh-CN"/>
              </w:rPr>
              <w:t>陕西法士特齿轮有限责任公司的</w:t>
            </w:r>
            <w:r>
              <w:rPr>
                <w:rFonts w:hint="eastAsia" w:ascii="Times New Roman" w:hAnsi="Times New Roman" w:cs="Times New Roman"/>
                <w:color w:val="auto"/>
                <w:spacing w:val="4"/>
                <w:sz w:val="24"/>
                <w:szCs w:val="24"/>
                <w:highlight w:val="none"/>
                <w:lang w:eastAsia="zh-CN"/>
              </w:rPr>
              <w:t>化粪池（</w:t>
            </w:r>
            <w:r>
              <w:rPr>
                <w:rFonts w:hint="eastAsia" w:cs="Times New Roman"/>
                <w:color w:val="auto"/>
                <w:spacing w:val="4"/>
                <w:sz w:val="24"/>
                <w:szCs w:val="24"/>
                <w:highlight w:val="none"/>
                <w:lang w:val="en-US" w:eastAsia="zh-CN"/>
              </w:rPr>
              <w:t>1</w:t>
            </w:r>
            <w:r>
              <w:rPr>
                <w:rFonts w:hint="eastAsia" w:ascii="Times New Roman" w:hAnsi="Times New Roman" w:cs="Times New Roman"/>
                <w:color w:val="auto"/>
                <w:spacing w:val="4"/>
                <w:sz w:val="24"/>
                <w:szCs w:val="24"/>
                <w:highlight w:val="none"/>
                <w:lang w:val="en-US" w:eastAsia="zh-CN"/>
              </w:rPr>
              <w:t>0m</w:t>
            </w:r>
            <w:r>
              <w:rPr>
                <w:rFonts w:hint="eastAsia" w:ascii="Times New Roman" w:hAnsi="Times New Roman" w:cs="Times New Roman"/>
                <w:color w:val="auto"/>
                <w:spacing w:val="4"/>
                <w:sz w:val="24"/>
                <w:szCs w:val="24"/>
                <w:highlight w:val="none"/>
                <w:vertAlign w:val="superscript"/>
                <w:lang w:val="en-US" w:eastAsia="zh-CN"/>
              </w:rPr>
              <w:t>3</w:t>
            </w:r>
            <w:r>
              <w:rPr>
                <w:rFonts w:hint="eastAsia" w:ascii="Times New Roman" w:hAnsi="Times New Roman" w:cs="Times New Roman"/>
                <w:color w:val="auto"/>
                <w:spacing w:val="4"/>
                <w:sz w:val="24"/>
                <w:szCs w:val="24"/>
                <w:highlight w:val="none"/>
                <w:lang w:eastAsia="zh-CN"/>
              </w:rPr>
              <w:t>）处理达标后</w:t>
            </w:r>
            <w:r>
              <w:rPr>
                <w:rFonts w:hint="eastAsia" w:cs="Times New Roman"/>
                <w:color w:val="auto"/>
                <w:spacing w:val="4"/>
                <w:sz w:val="24"/>
                <w:szCs w:val="24"/>
                <w:highlight w:val="none"/>
                <w:lang w:eastAsia="zh-CN"/>
              </w:rPr>
              <w:t>进</w:t>
            </w:r>
            <w:r>
              <w:rPr>
                <w:rFonts w:hint="eastAsia" w:ascii="Times New Roman" w:hAnsi="Times New Roman" w:cs="Times New Roman"/>
                <w:color w:val="auto"/>
                <w:spacing w:val="4"/>
                <w:sz w:val="24"/>
                <w:szCs w:val="24"/>
                <w:highlight w:val="none"/>
                <w:lang w:eastAsia="zh-CN"/>
              </w:rPr>
              <w:t>入</w:t>
            </w:r>
            <w:r>
              <w:rPr>
                <w:rFonts w:hint="eastAsia" w:cs="Times New Roman"/>
                <w:color w:val="auto"/>
                <w:spacing w:val="4"/>
                <w:sz w:val="24"/>
                <w:szCs w:val="24"/>
                <w:highlight w:val="none"/>
                <w:lang w:eastAsia="zh-CN"/>
              </w:rPr>
              <w:t>陕西法士特齿轮有限责任公司污水处理站处理后排入</w:t>
            </w:r>
            <w:r>
              <w:rPr>
                <w:rFonts w:hint="eastAsia" w:ascii="Times New Roman" w:hAnsi="Times New Roman" w:cs="Times New Roman"/>
                <w:color w:val="auto"/>
                <w:spacing w:val="4"/>
                <w:sz w:val="24"/>
                <w:szCs w:val="24"/>
                <w:highlight w:val="none"/>
                <w:lang w:eastAsia="zh-CN"/>
              </w:rPr>
              <w:t>市政污水管</w:t>
            </w:r>
            <w:r>
              <w:rPr>
                <w:rFonts w:ascii="Times New Roman" w:hAnsi="Times New Roman" w:cs="Times New Roman"/>
                <w:color w:val="auto"/>
                <w:spacing w:val="4"/>
                <w:sz w:val="24"/>
                <w:szCs w:val="24"/>
                <w:highlight w:val="none"/>
                <w:lang w:eastAsia="zh-CN"/>
              </w:rPr>
              <w:t>网，最终排入</w:t>
            </w:r>
            <w:r>
              <w:rPr>
                <w:rFonts w:hint="eastAsia" w:cs="Times New Roman"/>
                <w:color w:val="auto"/>
                <w:spacing w:val="4"/>
                <w:sz w:val="24"/>
                <w:szCs w:val="24"/>
                <w:highlight w:val="none"/>
                <w:lang w:eastAsia="zh-CN"/>
              </w:rPr>
              <w:t>西安市第一污水处理厂（邓家村）</w:t>
            </w:r>
            <w:r>
              <w:rPr>
                <w:rFonts w:hint="eastAsia" w:ascii="Times New Roman" w:hAnsi="Times New Roman" w:cs="Times New Roman"/>
                <w:color w:val="auto"/>
                <w:spacing w:val="4"/>
                <w:sz w:val="24"/>
                <w:szCs w:val="24"/>
                <w:highlight w:val="none"/>
                <w:lang w:eastAsia="zh-CN"/>
              </w:rPr>
              <w:t>。</w:t>
            </w:r>
            <w:r>
              <w:rPr>
                <w:rFonts w:ascii="Times New Roman" w:hAnsi="Times New Roman" w:cs="Times New Roman"/>
                <w:color w:val="auto"/>
                <w:spacing w:val="4"/>
                <w:sz w:val="24"/>
                <w:szCs w:val="24"/>
                <w:highlight w:val="none"/>
                <w:lang w:eastAsia="zh-CN"/>
              </w:rPr>
              <w:t>职工生活垃圾分类收集后，交由当地环卫部门统一处置；</w:t>
            </w:r>
            <w:r>
              <w:rPr>
                <w:rFonts w:hint="eastAsia"/>
                <w:color w:val="auto"/>
                <w:sz w:val="24"/>
                <w:szCs w:val="24"/>
                <w:highlight w:val="none"/>
              </w:rPr>
              <w:t>废包装材料等收集后定期外售处理；废边角料和不合格收集后暂存于一般固废间后交给商家定期回收处理</w:t>
            </w:r>
            <w:r>
              <w:rPr>
                <w:rFonts w:hint="eastAsia" w:cs="Times New Roman"/>
                <w:color w:val="auto"/>
                <w:spacing w:val="4"/>
                <w:sz w:val="24"/>
                <w:szCs w:val="24"/>
                <w:highlight w:val="none"/>
                <w:lang w:eastAsia="zh-CN"/>
              </w:rPr>
              <w:t>。</w:t>
            </w:r>
            <w:r>
              <w:rPr>
                <w:rFonts w:hint="eastAsia" w:ascii="Times New Roman" w:hAnsi="Times New Roman" w:cs="Times New Roman"/>
                <w:color w:val="auto"/>
                <w:spacing w:val="4"/>
                <w:sz w:val="24"/>
                <w:szCs w:val="24"/>
                <w:highlight w:val="none"/>
                <w:lang w:eastAsia="zh-CN"/>
              </w:rPr>
              <w:t>危险废物收集后暂存于公司现有危废暂存间交给</w:t>
            </w:r>
            <w:r>
              <w:rPr>
                <w:rFonts w:hint="eastAsia" w:cs="Times New Roman"/>
                <w:color w:val="auto"/>
                <w:spacing w:val="4"/>
                <w:sz w:val="24"/>
                <w:szCs w:val="24"/>
                <w:highlight w:val="none"/>
                <w:lang w:eastAsia="zh-CN"/>
              </w:rPr>
              <w:t>有危废资质的</w:t>
            </w:r>
            <w:r>
              <w:rPr>
                <w:rFonts w:hint="eastAsia" w:ascii="Times New Roman" w:hAnsi="Times New Roman" w:cs="Times New Roman"/>
                <w:color w:val="auto"/>
                <w:spacing w:val="4"/>
                <w:sz w:val="24"/>
                <w:szCs w:val="24"/>
                <w:highlight w:val="none"/>
                <w:lang w:eastAsia="zh-CN"/>
              </w:rPr>
              <w:t>公司处理</w:t>
            </w:r>
            <w:r>
              <w:rPr>
                <w:rFonts w:hint="eastAsia" w:cs="Times New Roman"/>
                <w:color w:val="auto"/>
                <w:spacing w:val="4"/>
                <w:sz w:val="24"/>
                <w:szCs w:val="24"/>
                <w:highlight w:val="none"/>
                <w:lang w:eastAsia="zh-CN"/>
              </w:rPr>
              <w:t>，</w:t>
            </w:r>
            <w:r>
              <w:rPr>
                <w:rFonts w:ascii="Times New Roman" w:hAnsi="Times New Roman" w:cs="Times New Roman"/>
                <w:color w:val="auto"/>
                <w:spacing w:val="4"/>
                <w:sz w:val="24"/>
                <w:szCs w:val="24"/>
                <w:highlight w:val="none"/>
                <w:lang w:eastAsia="zh-CN"/>
              </w:rPr>
              <w:t>采取以上措施后其对区域环境的影响较小，不触及环境质量底线。符合生态环境质量底线要求。</w:t>
            </w:r>
          </w:p>
          <w:p>
            <w:pPr>
              <w:keepNext w:val="0"/>
              <w:keepLines w:val="0"/>
              <w:pageBreakBefore w:val="0"/>
              <w:widowControl w:val="0"/>
              <w:kinsoku/>
              <w:autoSpaceDE w:val="0"/>
              <w:autoSpaceDN w:val="0"/>
              <w:bidi w:val="0"/>
              <w:adjustRightInd w:val="0"/>
              <w:snapToGrid w:val="0"/>
              <w:spacing w:beforeAutospacing="0" w:afterAutospacing="0" w:line="360" w:lineRule="auto"/>
              <w:ind w:left="0" w:leftChars="0" w:right="0" w:rightChars="0" w:firstLine="496" w:firstLineChars="200"/>
              <w:rPr>
                <w:rFonts w:ascii="Times New Roman" w:hAnsi="Times New Roman" w:cs="Times New Roman"/>
                <w:color w:val="auto"/>
                <w:spacing w:val="4"/>
                <w:sz w:val="24"/>
                <w:szCs w:val="24"/>
                <w:highlight w:val="none"/>
                <w:lang w:eastAsia="zh-CN"/>
              </w:rPr>
            </w:pPr>
            <w:r>
              <w:rPr>
                <w:rFonts w:hint="eastAsia" w:ascii="Times New Roman" w:hAnsi="Times New Roman" w:cs="Times New Roman"/>
                <w:color w:val="auto"/>
                <w:spacing w:val="4"/>
                <w:sz w:val="24"/>
                <w:szCs w:val="24"/>
                <w:highlight w:val="none"/>
                <w:lang w:eastAsia="zh-CN"/>
              </w:rPr>
              <w:t>本项目运营过程中会消耗一定的电能和水资源，均由市政供给。项目资源利用量相对区域资源利用总量占比较小，通过内部管理、设备选择及管理、污染治理等多方面采取合理可行的措施，以“节能、降耗、减污”为目标，有效控制污染，不触及资源利用上线。</w:t>
            </w:r>
          </w:p>
          <w:p>
            <w:pPr>
              <w:keepNext w:val="0"/>
              <w:keepLines w:val="0"/>
              <w:pageBreakBefore w:val="0"/>
              <w:numPr>
                <w:ilvl w:val="0"/>
                <w:numId w:val="0"/>
              </w:numPr>
              <w:kinsoku/>
              <w:bidi w:val="0"/>
              <w:adjustRightInd w:val="0"/>
              <w:snapToGrid w:val="0"/>
              <w:spacing w:beforeAutospacing="0" w:afterAutospacing="0" w:line="360" w:lineRule="auto"/>
              <w:ind w:right="0" w:rightChars="0" w:firstLine="496" w:firstLineChars="200"/>
              <w:rPr>
                <w:rFonts w:hint="eastAsia" w:ascii="Times New Roman" w:hAnsi="Times New Roman" w:cs="Times New Roman"/>
                <w:color w:val="auto"/>
                <w:spacing w:val="4"/>
                <w:sz w:val="24"/>
                <w:szCs w:val="24"/>
                <w:highlight w:val="none"/>
                <w:lang w:eastAsia="zh-CN"/>
              </w:rPr>
            </w:pPr>
            <w:r>
              <w:rPr>
                <w:rFonts w:hint="eastAsia" w:ascii="Times New Roman" w:hAnsi="Times New Roman" w:cs="Times New Roman"/>
                <w:color w:val="auto"/>
                <w:spacing w:val="4"/>
                <w:sz w:val="24"/>
                <w:szCs w:val="24"/>
                <w:highlight w:val="none"/>
                <w:lang w:eastAsia="zh-CN"/>
              </w:rPr>
              <w:t>本项目不属于《市场准入负面清单（</w:t>
            </w:r>
            <w:r>
              <w:rPr>
                <w:rFonts w:ascii="Times New Roman" w:hAnsi="Times New Roman" w:cs="Times New Roman"/>
                <w:color w:val="auto"/>
                <w:spacing w:val="4"/>
                <w:sz w:val="24"/>
                <w:szCs w:val="24"/>
                <w:highlight w:val="none"/>
                <w:lang w:eastAsia="zh-CN"/>
              </w:rPr>
              <w:t>2022</w:t>
            </w:r>
            <w:r>
              <w:rPr>
                <w:rFonts w:hint="eastAsia" w:ascii="Times New Roman" w:hAnsi="Times New Roman" w:cs="Times New Roman"/>
                <w:color w:val="auto"/>
                <w:spacing w:val="4"/>
                <w:sz w:val="24"/>
                <w:szCs w:val="24"/>
                <w:highlight w:val="none"/>
                <w:lang w:eastAsia="zh-CN"/>
              </w:rPr>
              <w:t>年版）》中禁止准入和许可准入事项。</w:t>
            </w:r>
          </w:p>
          <w:p>
            <w:pPr>
              <w:keepNext w:val="0"/>
              <w:keepLines w:val="0"/>
              <w:pageBreakBefore w:val="0"/>
              <w:numPr>
                <w:ilvl w:val="0"/>
                <w:numId w:val="0"/>
              </w:numPr>
              <w:kinsoku/>
              <w:bidi w:val="0"/>
              <w:adjustRightInd w:val="0"/>
              <w:snapToGrid w:val="0"/>
              <w:spacing w:beforeAutospacing="0" w:afterAutospacing="0" w:line="360" w:lineRule="auto"/>
              <w:ind w:right="0" w:rightChars="0" w:firstLine="496"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pacing w:val="4"/>
                <w:sz w:val="24"/>
                <w:szCs w:val="24"/>
                <w:highlight w:val="none"/>
                <w:lang w:eastAsia="zh-CN"/>
              </w:rPr>
              <w:t>综上分析，本项目符合“三线一单”管控要求。</w:t>
            </w:r>
          </w:p>
          <w:p>
            <w:pPr>
              <w:keepNext w:val="0"/>
              <w:keepLines w:val="0"/>
              <w:pageBreakBefore w:val="0"/>
              <w:numPr>
                <w:ilvl w:val="0"/>
                <w:numId w:val="0"/>
              </w:numPr>
              <w:kinsoku/>
              <w:bidi w:val="0"/>
              <w:adjustRightInd w:val="0"/>
              <w:snapToGrid w:val="0"/>
              <w:spacing w:beforeAutospacing="0" w:afterAutospacing="0" w:line="360" w:lineRule="auto"/>
              <w:ind w:right="0" w:rightChars="0"/>
              <w:rPr>
                <w:rFonts w:hint="eastAsia"/>
                <w:color w:val="auto"/>
                <w:highlight w:val="none"/>
                <w:lang w:val="en-US"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）与西安市“三线一单”符合性分析</w:t>
            </w:r>
          </w:p>
          <w:p>
            <w:pPr>
              <w:keepNext w:val="0"/>
              <w:keepLines w:val="0"/>
              <w:pageBreakBefore w:val="0"/>
              <w:kinsoku/>
              <w:bidi w:val="0"/>
              <w:adjustRightInd w:val="0"/>
              <w:snapToGrid w:val="0"/>
              <w:spacing w:beforeAutospacing="0" w:afterAutospacing="0" w:line="360" w:lineRule="auto"/>
              <w:ind w:left="0" w:leftChars="0" w:right="0" w:rightChars="0" w:firstLine="480" w:firstLineChars="200"/>
              <w:rPr>
                <w:rFonts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西安</w:t>
            </w:r>
            <w:r>
              <w:rPr>
                <w:rFonts w:ascii="Times New Roman" w:hAnsi="Times New Roman" w:cs="Times New Roman"/>
                <w:color w:val="auto"/>
                <w:sz w:val="24"/>
                <w:highlight w:val="none"/>
                <w:lang w:eastAsia="zh-CN"/>
              </w:rPr>
              <w:t>市人民政府于2021年11月29日发布了《</w:t>
            </w:r>
            <w:r>
              <w:rPr>
                <w:rFonts w:hint="eastAsia" w:ascii="Times New Roman" w:hAnsi="Times New Roman" w:cs="Times New Roman"/>
                <w:color w:val="auto"/>
                <w:sz w:val="24"/>
                <w:highlight w:val="none"/>
                <w:lang w:eastAsia="zh-CN"/>
              </w:rPr>
              <w:t>西安</w:t>
            </w:r>
            <w:r>
              <w:rPr>
                <w:rFonts w:ascii="Times New Roman" w:hAnsi="Times New Roman" w:cs="Times New Roman"/>
                <w:color w:val="auto"/>
                <w:sz w:val="24"/>
                <w:highlight w:val="none"/>
                <w:lang w:eastAsia="zh-CN"/>
              </w:rPr>
              <w:t>市“三线一单”生态环境分区管控方案》要求：坚持分区管控。以改善生态环境质量为核心，在省级“三线一单”生态环境分区管控总体框架下，优化咸阳市生态环境分区管控体系。结合辖区环境特点，细化管控要求，实施差异化环境准入，促进环境管理精准化。</w:t>
            </w:r>
          </w:p>
          <w:p>
            <w:pPr>
              <w:spacing w:line="360" w:lineRule="auto"/>
              <w:ind w:firstLine="480" w:firstLineChars="200"/>
              <w:rPr>
                <w:color w:val="auto"/>
                <w:sz w:val="24"/>
                <w:highlight w:val="none"/>
              </w:rPr>
            </w:pPr>
            <w:r>
              <w:rPr>
                <w:rFonts w:hint="eastAsia" w:ascii="华文宋体" w:hAnsi="华文宋体" w:eastAsia="华文宋体"/>
                <w:color w:val="auto"/>
                <w:sz w:val="24"/>
                <w:highlight w:val="none"/>
              </w:rPr>
              <w:t>①</w:t>
            </w:r>
            <w:r>
              <w:rPr>
                <w:rFonts w:hint="eastAsia"/>
                <w:color w:val="auto"/>
                <w:sz w:val="24"/>
                <w:highlight w:val="none"/>
              </w:rPr>
              <w:t>项目与环境管控单元对照分析示意图</w:t>
            </w:r>
          </w:p>
          <w:p>
            <w:pPr>
              <w:spacing w:line="360" w:lineRule="auto"/>
              <w:ind w:firstLine="480" w:firstLineChars="200"/>
              <w:rPr>
                <w:rFonts w:hint="eastAsia"/>
                <w:color w:val="auto"/>
                <w:sz w:val="24"/>
                <w:highlight w:val="none"/>
              </w:rPr>
            </w:pPr>
            <w:r>
              <w:rPr>
                <w:color w:val="auto"/>
                <w:sz w:val="24"/>
                <w:highlight w:val="none"/>
              </w:rPr>
              <w:t>根据与</w:t>
            </w:r>
            <w:r>
              <w:rPr>
                <w:rFonts w:hint="eastAsia" w:ascii="宋体" w:hAnsi="宋体"/>
                <w:color w:val="auto"/>
                <w:sz w:val="24"/>
                <w:highlight w:val="none"/>
              </w:rPr>
              <w:t>《</w:t>
            </w:r>
            <w:r>
              <w:rPr>
                <w:rFonts w:hint="eastAsia"/>
                <w:color w:val="auto"/>
                <w:sz w:val="24"/>
                <w:highlight w:val="none"/>
              </w:rPr>
              <w:t>西安</w:t>
            </w:r>
            <w:r>
              <w:rPr>
                <w:color w:val="auto"/>
                <w:sz w:val="24"/>
                <w:highlight w:val="none"/>
              </w:rPr>
              <w:t>市三线一单生态环境分区管控实施方案</w:t>
            </w:r>
            <w:r>
              <w:rPr>
                <w:rFonts w:hint="eastAsia" w:ascii="宋体" w:hAnsi="宋体"/>
                <w:color w:val="auto"/>
                <w:sz w:val="24"/>
                <w:highlight w:val="none"/>
              </w:rPr>
              <w:t>》</w:t>
            </w:r>
            <w:r>
              <w:rPr>
                <w:color w:val="auto"/>
                <w:sz w:val="24"/>
                <w:highlight w:val="none"/>
              </w:rPr>
              <w:t>对比可知，本项目位于重点管控单元，具体管控单元示意图如下</w:t>
            </w:r>
            <w:r>
              <w:rPr>
                <w:rFonts w:hint="eastAsia"/>
                <w:color w:val="auto"/>
                <w:sz w:val="24"/>
                <w:highlight w:val="none"/>
              </w:rPr>
              <w:t>：</w:t>
            </w:r>
          </w:p>
          <w:p>
            <w:pPr>
              <w:spacing w:line="360" w:lineRule="auto"/>
              <w:rPr>
                <w:rFonts w:hint="eastAsia"/>
                <w:b/>
                <w:color w:val="auto"/>
                <w:spacing w:val="4"/>
                <w:szCs w:val="21"/>
                <w:highlight w:val="none"/>
              </w:rPr>
            </w:pPr>
            <w:r>
              <w:rPr>
                <w:color w:val="auto"/>
                <w:highlight w:val="none"/>
              </w:rPr>
              <w:drawing>
                <wp:inline distT="0" distB="0" distL="114300" distR="114300">
                  <wp:extent cx="4401820" cy="3683000"/>
                  <wp:effectExtent l="0" t="0" r="1778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401820" cy="3683000"/>
                          </a:xfrm>
                          <a:prstGeom prst="rect">
                            <a:avLst/>
                          </a:prstGeom>
                          <a:noFill/>
                          <a:ln>
                            <a:noFill/>
                          </a:ln>
                        </pic:spPr>
                      </pic:pic>
                    </a:graphicData>
                  </a:graphic>
                </wp:inline>
              </w:drawing>
            </w:r>
          </w:p>
          <w:p>
            <w:pPr>
              <w:spacing w:line="360" w:lineRule="auto"/>
              <w:jc w:val="center"/>
              <w:rPr>
                <w:color w:val="auto"/>
                <w:highlight w:val="none"/>
              </w:rPr>
            </w:pPr>
            <w:r>
              <w:rPr>
                <w:rFonts w:hint="eastAsia"/>
                <w:b/>
                <w:color w:val="auto"/>
                <w:spacing w:val="4"/>
                <w:szCs w:val="21"/>
                <w:highlight w:val="none"/>
              </w:rPr>
              <w:t>图1-1 本项目</w:t>
            </w:r>
            <w:r>
              <w:rPr>
                <w:rFonts w:hint="eastAsia"/>
                <w:b/>
                <w:color w:val="auto"/>
                <w:spacing w:val="4"/>
                <w:szCs w:val="21"/>
                <w:highlight w:val="none"/>
                <w:lang w:eastAsia="zh-CN"/>
              </w:rPr>
              <w:t>（</w:t>
            </w:r>
            <w:r>
              <w:rPr>
                <w:rFonts w:hint="eastAsia"/>
                <w:b/>
                <w:color w:val="auto"/>
                <w:spacing w:val="4"/>
                <w:szCs w:val="21"/>
                <w:highlight w:val="none"/>
                <w:lang w:val="en-US" w:eastAsia="zh-CN"/>
              </w:rPr>
              <w:t>1#车间</w:t>
            </w:r>
            <w:r>
              <w:rPr>
                <w:rFonts w:hint="eastAsia"/>
                <w:b/>
                <w:color w:val="auto"/>
                <w:spacing w:val="4"/>
                <w:szCs w:val="21"/>
                <w:highlight w:val="none"/>
                <w:lang w:eastAsia="zh-CN"/>
              </w:rPr>
              <w:t>）</w:t>
            </w:r>
            <w:r>
              <w:rPr>
                <w:rFonts w:hint="eastAsia"/>
                <w:b/>
                <w:color w:val="auto"/>
                <w:spacing w:val="4"/>
                <w:szCs w:val="21"/>
                <w:highlight w:val="none"/>
              </w:rPr>
              <w:t>与西安市“三线一单”成果对比图</w:t>
            </w:r>
          </w:p>
          <w:p>
            <w:pPr>
              <w:pStyle w:val="2"/>
              <w:rPr>
                <w:color w:val="auto"/>
                <w:highlight w:val="none"/>
              </w:rPr>
            </w:pPr>
            <w:r>
              <w:rPr>
                <w:color w:val="auto"/>
                <w:highlight w:val="none"/>
              </w:rPr>
              <w:drawing>
                <wp:inline distT="0" distB="0" distL="114300" distR="114300">
                  <wp:extent cx="4401820" cy="3939540"/>
                  <wp:effectExtent l="0" t="0" r="1778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4401820" cy="3939540"/>
                          </a:xfrm>
                          <a:prstGeom prst="rect">
                            <a:avLst/>
                          </a:prstGeom>
                          <a:noFill/>
                          <a:ln>
                            <a:noFill/>
                          </a:ln>
                        </pic:spPr>
                      </pic:pic>
                    </a:graphicData>
                  </a:graphic>
                </wp:inline>
              </w:drawing>
            </w:r>
          </w:p>
          <w:p>
            <w:pPr>
              <w:spacing w:line="360" w:lineRule="auto"/>
              <w:jc w:val="center"/>
              <w:rPr>
                <w:color w:val="auto"/>
                <w:highlight w:val="none"/>
              </w:rPr>
            </w:pPr>
            <w:r>
              <w:rPr>
                <w:rFonts w:hint="eastAsia"/>
                <w:b/>
                <w:color w:val="auto"/>
                <w:spacing w:val="4"/>
                <w:szCs w:val="21"/>
                <w:highlight w:val="none"/>
              </w:rPr>
              <w:t>图1-</w:t>
            </w:r>
            <w:r>
              <w:rPr>
                <w:rFonts w:hint="eastAsia"/>
                <w:b/>
                <w:color w:val="auto"/>
                <w:spacing w:val="4"/>
                <w:szCs w:val="21"/>
                <w:highlight w:val="none"/>
                <w:lang w:val="en-US" w:eastAsia="zh-CN"/>
              </w:rPr>
              <w:t>2</w:t>
            </w:r>
            <w:r>
              <w:rPr>
                <w:rFonts w:hint="eastAsia"/>
                <w:b/>
                <w:color w:val="auto"/>
                <w:spacing w:val="4"/>
                <w:szCs w:val="21"/>
                <w:highlight w:val="none"/>
              </w:rPr>
              <w:t xml:space="preserve"> 本项目</w:t>
            </w:r>
            <w:r>
              <w:rPr>
                <w:rFonts w:hint="eastAsia"/>
                <w:b/>
                <w:color w:val="auto"/>
                <w:spacing w:val="4"/>
                <w:szCs w:val="21"/>
                <w:highlight w:val="none"/>
                <w:lang w:eastAsia="zh-CN"/>
              </w:rPr>
              <w:t>（</w:t>
            </w:r>
            <w:r>
              <w:rPr>
                <w:rFonts w:hint="eastAsia"/>
                <w:b/>
                <w:color w:val="auto"/>
                <w:spacing w:val="4"/>
                <w:szCs w:val="21"/>
                <w:highlight w:val="none"/>
                <w:lang w:val="en-US" w:eastAsia="zh-CN"/>
              </w:rPr>
              <w:t>2#车间</w:t>
            </w:r>
            <w:r>
              <w:rPr>
                <w:rFonts w:hint="eastAsia"/>
                <w:b/>
                <w:color w:val="auto"/>
                <w:spacing w:val="4"/>
                <w:szCs w:val="21"/>
                <w:highlight w:val="none"/>
                <w:lang w:eastAsia="zh-CN"/>
              </w:rPr>
              <w:t>）</w:t>
            </w:r>
            <w:r>
              <w:rPr>
                <w:rFonts w:hint="eastAsia"/>
                <w:b/>
                <w:color w:val="auto"/>
                <w:spacing w:val="4"/>
                <w:szCs w:val="21"/>
                <w:highlight w:val="none"/>
              </w:rPr>
              <w:t>与西安市“三线一单”成果对比图</w:t>
            </w:r>
          </w:p>
          <w:p>
            <w:pPr>
              <w:rPr>
                <w:color w:val="auto"/>
                <w:highlight w:val="none"/>
              </w:rPr>
            </w:pPr>
            <w:r>
              <w:rPr>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1696720</wp:posOffset>
                      </wp:positionH>
                      <wp:positionV relativeFrom="paragraph">
                        <wp:posOffset>480060</wp:posOffset>
                      </wp:positionV>
                      <wp:extent cx="1532255" cy="402590"/>
                      <wp:effectExtent l="6350" t="6350" r="918845" b="619760"/>
                      <wp:wrapNone/>
                      <wp:docPr id="20" name="圆角矩形标注 20"/>
                      <wp:cNvGraphicFramePr/>
                      <a:graphic xmlns:a="http://schemas.openxmlformats.org/drawingml/2006/main">
                        <a:graphicData uri="http://schemas.microsoft.com/office/word/2010/wordprocessingShape">
                          <wps:wsp>
                            <wps:cNvSpPr/>
                            <wps:spPr>
                              <a:xfrm>
                                <a:off x="0" y="0"/>
                                <a:ext cx="1532255" cy="402590"/>
                              </a:xfrm>
                              <a:prstGeom prst="wedgeRoundRectCallout">
                                <a:avLst>
                                  <a:gd name="adj1" fmla="val 106278"/>
                                  <a:gd name="adj2" fmla="val 195583"/>
                                  <a:gd name="adj3" fmla="val 16667"/>
                                </a:avLst>
                              </a:prstGeom>
                              <a:solidFill>
                                <a:schemeClr val="bg1"/>
                              </a:solid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（库房）项目所在地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3.6pt;margin-top:37.8pt;height:31.7pt;width:120.65pt;z-index:251660288;v-text-anchor:middle;mso-width-relative:page;mso-height-relative:page;" fillcolor="#FFFFFF [3212]" filled="t" stroked="t" coordsize="21600,21600" o:gfxdata="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Jew1DZ&#10;AAAACgEAAA8AAAAAAAAAAQAgAAAAIgAAAGRycy9kb3ducmV2LnhtbFBLAQIUABQAAAAIAIdO4kAe&#10;AdTDygIAAJUFAAAOAAAAAAAAAAEAIAAAACgBAABkcnMvZTJvRG9jLnhtbFBLBQYAAAAABgAGAFkB&#10;AABkBgAAAAA=&#10;" adj="33756,53046,14400">
                      <v:fill on="t" focussize="0,0"/>
                      <v:stroke weight="1pt" color="#7030A0 [2404]" miterlimit="8" joinstyle="miter"/>
                      <v:imagedata o:title=""/>
                      <o:lock v:ext="edit" aspectratio="f"/>
                      <v:textbox>
                        <w:txbxContent>
                          <w:p>
                            <w:pPr>
                              <w:jc w:val="both"/>
                              <w:rPr>
                                <w:rFonts w:hint="default" w:eastAsiaTheme="minor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（库房）项目所在地</w:t>
                            </w:r>
                          </w:p>
                        </w:txbxContent>
                      </v:textbox>
                    </v:shape>
                  </w:pict>
                </mc:Fallback>
              </mc:AlternateContent>
            </w:r>
            <w:r>
              <w:rPr>
                <w:color w:val="auto"/>
                <w:highlight w:val="none"/>
              </w:rPr>
              <w:drawing>
                <wp:inline distT="0" distB="0" distL="114300" distR="114300">
                  <wp:extent cx="4401820" cy="2834005"/>
                  <wp:effectExtent l="0" t="0" r="1778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4401820" cy="2834005"/>
                          </a:xfrm>
                          <a:prstGeom prst="rect">
                            <a:avLst/>
                          </a:prstGeom>
                          <a:noFill/>
                          <a:ln>
                            <a:noFill/>
                          </a:ln>
                        </pic:spPr>
                      </pic:pic>
                    </a:graphicData>
                  </a:graphic>
                </wp:inline>
              </w:drawing>
            </w:r>
          </w:p>
          <w:p>
            <w:pPr>
              <w:spacing w:line="360" w:lineRule="auto"/>
              <w:jc w:val="center"/>
              <w:rPr>
                <w:rFonts w:hint="eastAsia" w:ascii="Times New Roman" w:hAnsi="Times New Roman" w:eastAsia="宋体" w:cs="Times New Roman"/>
                <w:b/>
                <w:color w:val="auto"/>
                <w:spacing w:val="4"/>
                <w:szCs w:val="21"/>
                <w:highlight w:val="none"/>
              </w:rPr>
            </w:pPr>
            <w:r>
              <w:rPr>
                <w:rFonts w:hint="eastAsia" w:ascii="Times New Roman" w:hAnsi="Times New Roman" w:eastAsia="宋体" w:cs="Times New Roman"/>
                <w:b/>
                <w:color w:val="auto"/>
                <w:spacing w:val="4"/>
                <w:szCs w:val="21"/>
                <w:highlight w:val="none"/>
              </w:rPr>
              <w:t>图1-</w:t>
            </w:r>
            <w:r>
              <w:rPr>
                <w:rFonts w:hint="eastAsia" w:ascii="Times New Roman" w:hAnsi="Times New Roman" w:eastAsia="宋体" w:cs="Times New Roman"/>
                <w:b/>
                <w:color w:val="auto"/>
                <w:spacing w:val="4"/>
                <w:szCs w:val="21"/>
                <w:highlight w:val="none"/>
                <w:lang w:val="en-US" w:eastAsia="zh-CN"/>
              </w:rPr>
              <w:t xml:space="preserve">3 </w:t>
            </w:r>
            <w:r>
              <w:rPr>
                <w:rFonts w:hint="eastAsia" w:ascii="Times New Roman" w:hAnsi="Times New Roman" w:eastAsia="宋体" w:cs="Times New Roman"/>
                <w:b/>
                <w:color w:val="auto"/>
                <w:spacing w:val="4"/>
                <w:szCs w:val="21"/>
                <w:highlight w:val="none"/>
              </w:rPr>
              <w:t>本项目</w:t>
            </w:r>
            <w:r>
              <w:rPr>
                <w:rFonts w:hint="eastAsia" w:ascii="Times New Roman" w:hAnsi="Times New Roman" w:eastAsia="宋体" w:cs="Times New Roman"/>
                <w:b/>
                <w:color w:val="auto"/>
                <w:spacing w:val="4"/>
                <w:szCs w:val="21"/>
                <w:highlight w:val="none"/>
                <w:lang w:eastAsia="zh-CN"/>
              </w:rPr>
              <w:t>（库房）</w:t>
            </w:r>
            <w:r>
              <w:rPr>
                <w:rFonts w:hint="eastAsia" w:ascii="Times New Roman" w:hAnsi="Times New Roman" w:eastAsia="宋体" w:cs="Times New Roman"/>
                <w:b/>
                <w:color w:val="auto"/>
                <w:spacing w:val="4"/>
                <w:szCs w:val="21"/>
                <w:highlight w:val="none"/>
              </w:rPr>
              <w:t>与西安市“三线一单”成果对比图</w:t>
            </w:r>
          </w:p>
          <w:p>
            <w:pPr>
              <w:keepNext w:val="0"/>
              <w:keepLines w:val="0"/>
              <w:pageBreakBefore w:val="0"/>
              <w:kinsoku/>
              <w:bidi w:val="0"/>
              <w:adjustRightInd w:val="0"/>
              <w:snapToGrid w:val="0"/>
              <w:spacing w:beforeAutospacing="0" w:afterAutospacing="0" w:line="360" w:lineRule="auto"/>
              <w:ind w:left="0" w:leftChars="0" w:right="0" w:rightChars="0" w:firstLine="496" w:firstLineChars="200"/>
              <w:rPr>
                <w:rFonts w:ascii="Times New Roman" w:hAnsi="Times New Roman" w:cs="Times New Roman"/>
                <w:color w:val="auto"/>
                <w:spacing w:val="4"/>
                <w:sz w:val="24"/>
                <w:szCs w:val="24"/>
                <w:highlight w:val="none"/>
                <w:lang w:eastAsia="zh-CN"/>
              </w:rPr>
            </w:pPr>
            <w:r>
              <w:rPr>
                <w:rFonts w:hint="eastAsia" w:ascii="华文宋体" w:hAnsi="华文宋体" w:eastAsia="华文宋体" w:cs="Times New Roman"/>
                <w:color w:val="auto"/>
                <w:spacing w:val="4"/>
                <w:sz w:val="24"/>
                <w:szCs w:val="24"/>
                <w:highlight w:val="none"/>
                <w:lang w:eastAsia="zh-CN"/>
              </w:rPr>
              <w:t>②本项目（</w:t>
            </w:r>
            <w:r>
              <w:rPr>
                <w:rFonts w:hint="eastAsia" w:ascii="华文宋体" w:hAnsi="华文宋体" w:eastAsia="华文宋体" w:cs="Times New Roman"/>
                <w:color w:val="auto"/>
                <w:spacing w:val="4"/>
                <w:sz w:val="24"/>
                <w:szCs w:val="24"/>
                <w:highlight w:val="none"/>
                <w:lang w:val="en-US" w:eastAsia="zh-CN"/>
              </w:rPr>
              <w:t>1#车间、2#车间、库房</w:t>
            </w:r>
            <w:r>
              <w:rPr>
                <w:rFonts w:hint="eastAsia" w:ascii="华文宋体" w:hAnsi="华文宋体" w:eastAsia="华文宋体" w:cs="Times New Roman"/>
                <w:color w:val="auto"/>
                <w:spacing w:val="4"/>
                <w:sz w:val="24"/>
                <w:szCs w:val="24"/>
                <w:highlight w:val="none"/>
                <w:lang w:eastAsia="zh-CN"/>
              </w:rPr>
              <w:t>）涉及生态环境管控单元准入清单</w:t>
            </w:r>
          </w:p>
          <w:p>
            <w:pPr>
              <w:spacing w:line="360" w:lineRule="auto"/>
              <w:ind w:firstLine="496" w:firstLineChars="200"/>
              <w:rPr>
                <w:color w:val="auto"/>
                <w:kern w:val="0"/>
                <w:sz w:val="28"/>
                <w:szCs w:val="28"/>
                <w:highlight w:val="none"/>
              </w:rPr>
            </w:pPr>
            <w:r>
              <w:rPr>
                <w:rFonts w:hint="eastAsia" w:ascii="Times New Roman" w:hAnsi="Times New Roman" w:cs="Times New Roman"/>
                <w:color w:val="auto"/>
                <w:spacing w:val="4"/>
                <w:sz w:val="24"/>
                <w:szCs w:val="24"/>
                <w:highlight w:val="none"/>
                <w:lang w:eastAsia="zh-CN"/>
              </w:rPr>
              <w:t>本项目</w:t>
            </w:r>
            <w:r>
              <w:rPr>
                <w:rFonts w:hint="eastAsia" w:ascii="宋体" w:hAnsi="宋体" w:cs="Times New Roman"/>
                <w:color w:val="auto"/>
                <w:sz w:val="24"/>
                <w:highlight w:val="none"/>
                <w:lang w:eastAsia="zh-CN"/>
              </w:rPr>
              <w:t>涉及的</w:t>
            </w:r>
            <w:r>
              <w:rPr>
                <w:rFonts w:hint="eastAsia" w:ascii="Times New Roman" w:hAnsi="Times New Roman" w:cs="Times New Roman"/>
                <w:color w:val="auto"/>
                <w:sz w:val="24"/>
                <w:highlight w:val="none"/>
                <w:lang w:eastAsia="zh-CN"/>
              </w:rPr>
              <w:t>生态</w:t>
            </w:r>
            <w:r>
              <w:rPr>
                <w:rFonts w:ascii="Times New Roman" w:hAnsi="Times New Roman" w:cs="Times New Roman"/>
                <w:color w:val="auto"/>
                <w:sz w:val="24"/>
                <w:highlight w:val="none"/>
                <w:lang w:eastAsia="zh-CN"/>
              </w:rPr>
              <w:t>环境管控单元</w:t>
            </w:r>
            <w:r>
              <w:rPr>
                <w:rFonts w:hint="eastAsia" w:ascii="Times New Roman" w:hAnsi="Times New Roman" w:cs="Times New Roman"/>
                <w:color w:val="auto"/>
                <w:sz w:val="24"/>
                <w:highlight w:val="none"/>
                <w:lang w:eastAsia="zh-CN"/>
              </w:rPr>
              <w:t>及</w:t>
            </w:r>
            <w:r>
              <w:rPr>
                <w:rFonts w:hint="eastAsia" w:cs="Times New Roman"/>
                <w:color w:val="auto"/>
                <w:sz w:val="24"/>
                <w:highlight w:val="none"/>
                <w:lang w:eastAsia="zh-CN"/>
              </w:rPr>
              <w:t>其</w:t>
            </w:r>
            <w:r>
              <w:rPr>
                <w:rFonts w:hint="eastAsia" w:ascii="Times New Roman" w:hAnsi="Times New Roman" w:cs="Times New Roman"/>
                <w:color w:val="auto"/>
                <w:sz w:val="24"/>
                <w:highlight w:val="none"/>
                <w:lang w:eastAsia="zh-CN"/>
              </w:rPr>
              <w:t>准</w:t>
            </w:r>
            <w:r>
              <w:rPr>
                <w:rFonts w:hint="eastAsia" w:cs="Times New Roman"/>
                <w:color w:val="auto"/>
                <w:sz w:val="24"/>
                <w:highlight w:val="none"/>
                <w:lang w:eastAsia="zh-CN"/>
              </w:rPr>
              <w:t>入</w:t>
            </w:r>
            <w:r>
              <w:rPr>
                <w:rFonts w:hint="eastAsia" w:ascii="Times New Roman" w:hAnsi="Times New Roman" w:cs="Times New Roman"/>
                <w:color w:val="auto"/>
                <w:sz w:val="24"/>
                <w:highlight w:val="none"/>
                <w:lang w:eastAsia="zh-CN"/>
              </w:rPr>
              <w:t>清单</w:t>
            </w:r>
            <w:r>
              <w:rPr>
                <w:rFonts w:ascii="Times New Roman" w:hAnsi="Times New Roman" w:cs="Times New Roman"/>
                <w:color w:val="auto"/>
                <w:sz w:val="24"/>
                <w:highlight w:val="none"/>
                <w:lang w:eastAsia="zh-CN"/>
              </w:rPr>
              <w:t>符合性分析见表</w:t>
            </w:r>
            <w:r>
              <w:rPr>
                <w:rFonts w:hint="eastAsia" w:ascii="Times New Roman" w:hAnsi="Times New Roman" w:cs="Times New Roman"/>
                <w:color w:val="auto"/>
                <w:sz w:val="24"/>
                <w:highlight w:val="none"/>
                <w:lang w:val="en-US" w:eastAsia="zh-CN"/>
              </w:rPr>
              <w:t>1-4、</w:t>
            </w:r>
            <w:r>
              <w:rPr>
                <w:rFonts w:hint="eastAsia" w:ascii="Times New Roman" w:hAnsi="Times New Roman" w:cs="Times New Roman"/>
                <w:color w:val="auto"/>
                <w:sz w:val="24"/>
                <w:highlight w:val="none"/>
                <w:lang w:eastAsia="zh-CN"/>
              </w:rPr>
              <w:t>表</w:t>
            </w:r>
            <w:r>
              <w:rPr>
                <w:rFonts w:hint="eastAsia" w:ascii="Times New Roman" w:hAnsi="Times New Roman" w:cs="Times New Roman"/>
                <w:color w:val="auto"/>
                <w:sz w:val="24"/>
                <w:highlight w:val="none"/>
                <w:lang w:val="en-US" w:eastAsia="zh-CN"/>
              </w:rPr>
              <w:t>1-5、表1-6、表1-7</w:t>
            </w:r>
            <w:r>
              <w:rPr>
                <w:rFonts w:hint="eastAsia" w:ascii="Times New Roman" w:hAnsi="Times New Roman" w:cs="Times New Roman"/>
                <w:color w:val="auto"/>
                <w:sz w:val="24"/>
                <w:highlight w:val="none"/>
                <w:lang w:eastAsia="zh-CN"/>
              </w:rPr>
              <w:t>。</w:t>
            </w:r>
          </w:p>
        </w:tc>
      </w:tr>
    </w:tbl>
    <w:p>
      <w:pPr>
        <w:rPr>
          <w:color w:val="auto"/>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p>
    <w:tbl>
      <w:tblPr>
        <w:tblStyle w:val="23"/>
        <w:tblW w:w="13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1" w:hRule="atLeast"/>
        </w:trPr>
        <w:tc>
          <w:tcPr>
            <w:tcW w:w="13722" w:type="dxa"/>
            <w:noWrap w:val="0"/>
            <w:vAlign w:val="top"/>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表</w:t>
            </w:r>
            <w:r>
              <w:rPr>
                <w:rFonts w:hint="eastAsia" w:ascii="Times New Roman" w:hAnsi="Times New Roman" w:cs="Times New Roman"/>
                <w:b/>
                <w:color w:val="auto"/>
                <w:sz w:val="21"/>
                <w:szCs w:val="21"/>
                <w:highlight w:val="none"/>
                <w:lang w:val="en-US" w:eastAsia="zh-CN"/>
              </w:rPr>
              <w:t>1-4</w:t>
            </w:r>
            <w:r>
              <w:rPr>
                <w:rFonts w:ascii="Times New Roman" w:hAnsi="Times New Roman" w:cs="Times New Roman"/>
                <w:b/>
                <w:color w:val="auto"/>
                <w:sz w:val="21"/>
                <w:szCs w:val="21"/>
                <w:highlight w:val="none"/>
                <w:lang w:eastAsia="zh-CN"/>
              </w:rPr>
              <w:t xml:space="preserve">  本项目</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1#车间、2#车间、库房</w:t>
            </w:r>
            <w:r>
              <w:rPr>
                <w:rFonts w:hint="eastAsia" w:cs="Times New Roman"/>
                <w:b/>
                <w:color w:val="auto"/>
                <w:sz w:val="21"/>
                <w:szCs w:val="21"/>
                <w:highlight w:val="none"/>
                <w:lang w:eastAsia="zh-CN"/>
              </w:rPr>
              <w:t>）</w:t>
            </w:r>
            <w:r>
              <w:rPr>
                <w:rFonts w:ascii="Times New Roman" w:hAnsi="Times New Roman" w:cs="Times New Roman"/>
                <w:b/>
                <w:color w:val="auto"/>
                <w:sz w:val="21"/>
                <w:szCs w:val="21"/>
                <w:highlight w:val="none"/>
                <w:lang w:eastAsia="zh-CN"/>
              </w:rPr>
              <w:t>涉及的生态环境管控单元准入要求</w:t>
            </w:r>
          </w:p>
          <w:tbl>
            <w:tblPr>
              <w:tblStyle w:val="22"/>
              <w:tblW w:w="13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957"/>
              <w:gridCol w:w="865"/>
              <w:gridCol w:w="1186"/>
              <w:gridCol w:w="651"/>
              <w:gridCol w:w="651"/>
              <w:gridCol w:w="651"/>
              <w:gridCol w:w="6469"/>
              <w:gridCol w:w="357"/>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blHeader/>
                <w:jc w:val="center"/>
              </w:trPr>
              <w:tc>
                <w:tcPr>
                  <w:tcW w:w="246"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序号</w:t>
                  </w:r>
                </w:p>
              </w:tc>
              <w:tc>
                <w:tcPr>
                  <w:tcW w:w="354"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市</w:t>
                  </w:r>
                </w:p>
              </w:tc>
              <w:tc>
                <w:tcPr>
                  <w:tcW w:w="32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区县</w:t>
                  </w:r>
                </w:p>
              </w:tc>
              <w:tc>
                <w:tcPr>
                  <w:tcW w:w="439"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环境管控单元名称</w:t>
                  </w:r>
                </w:p>
              </w:tc>
              <w:tc>
                <w:tcPr>
                  <w:tcW w:w="241"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单元要素属性</w:t>
                  </w:r>
                </w:p>
              </w:tc>
              <w:tc>
                <w:tcPr>
                  <w:tcW w:w="241"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管控单元分类</w:t>
                  </w:r>
                </w:p>
              </w:tc>
              <w:tc>
                <w:tcPr>
                  <w:tcW w:w="2637" w:type="pct"/>
                  <w:gridSpan w:val="2"/>
                  <w:noWrap w:val="0"/>
                  <w:vAlign w:val="center"/>
                </w:tcPr>
                <w:p>
                  <w:pPr>
                    <w:pStyle w:val="2"/>
                    <w:keepNext w:val="0"/>
                    <w:keepLines w:val="0"/>
                    <w:pageBreakBefore w:val="0"/>
                    <w:kinsoku/>
                    <w:bidi w:val="0"/>
                    <w:adjustRightInd w:val="0"/>
                    <w:snapToGrid w:val="0"/>
                    <w:spacing w:before="0" w:beforeAutospacing="0" w:after="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管控要求</w:t>
                  </w:r>
                </w:p>
              </w:tc>
              <w:tc>
                <w:tcPr>
                  <w:tcW w:w="518" w:type="pct"/>
                  <w:gridSpan w:val="2"/>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46"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w:t>
                  </w:r>
                </w:p>
              </w:tc>
              <w:tc>
                <w:tcPr>
                  <w:tcW w:w="354"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color w:val="auto"/>
                      <w:sz w:val="21"/>
                      <w:szCs w:val="21"/>
                      <w:highlight w:val="none"/>
                      <w:lang w:eastAsia="zh-CN"/>
                    </w:rPr>
                  </w:pPr>
                  <w:r>
                    <w:rPr>
                      <w:rFonts w:hint="eastAsia" w:hAnsi="宋体" w:cs="Times New Roman"/>
                      <w:color w:val="auto"/>
                      <w:sz w:val="21"/>
                      <w:szCs w:val="21"/>
                      <w:highlight w:val="none"/>
                      <w:lang w:eastAsia="zh-CN"/>
                    </w:rPr>
                    <w:t>西安市</w:t>
                  </w:r>
                </w:p>
              </w:tc>
              <w:tc>
                <w:tcPr>
                  <w:tcW w:w="320"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color w:val="auto"/>
                      <w:sz w:val="21"/>
                      <w:szCs w:val="21"/>
                      <w:highlight w:val="none"/>
                      <w:lang w:eastAsia="zh-CN"/>
                    </w:rPr>
                  </w:pPr>
                  <w:r>
                    <w:rPr>
                      <w:rFonts w:hint="eastAsia" w:hAnsi="宋体" w:cs="Times New Roman"/>
                      <w:color w:val="auto"/>
                      <w:sz w:val="21"/>
                      <w:szCs w:val="21"/>
                      <w:highlight w:val="none"/>
                      <w:lang w:eastAsia="zh-CN"/>
                    </w:rPr>
                    <w:t>莲湖</w:t>
                  </w:r>
                  <w:r>
                    <w:rPr>
                      <w:rFonts w:hint="eastAsia" w:ascii="Times New Roman" w:hAnsi="宋体" w:cs="Times New Roman"/>
                      <w:color w:val="auto"/>
                      <w:sz w:val="21"/>
                      <w:szCs w:val="21"/>
                      <w:highlight w:val="none"/>
                      <w:lang w:eastAsia="zh-CN"/>
                    </w:rPr>
                    <w:t>区</w:t>
                  </w:r>
                </w:p>
              </w:tc>
              <w:tc>
                <w:tcPr>
                  <w:tcW w:w="439"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color w:val="auto"/>
                      <w:sz w:val="21"/>
                      <w:szCs w:val="21"/>
                      <w:highlight w:val="none"/>
                      <w:lang w:eastAsia="zh-CN"/>
                    </w:rPr>
                  </w:pPr>
                  <w:r>
                    <w:rPr>
                      <w:rFonts w:hint="eastAsia" w:hAnsi="宋体" w:cs="Times New Roman"/>
                      <w:color w:val="auto"/>
                      <w:sz w:val="21"/>
                      <w:szCs w:val="21"/>
                      <w:highlight w:val="none"/>
                      <w:lang w:eastAsia="zh-CN"/>
                    </w:rPr>
                    <w:t>莲湖</w:t>
                  </w:r>
                  <w:r>
                    <w:rPr>
                      <w:rFonts w:hint="eastAsia" w:ascii="Times New Roman" w:hAnsi="宋体" w:cs="Times New Roman"/>
                      <w:color w:val="auto"/>
                      <w:sz w:val="21"/>
                      <w:szCs w:val="21"/>
                      <w:highlight w:val="none"/>
                      <w:lang w:eastAsia="zh-CN"/>
                    </w:rPr>
                    <w:t>区重点管控单元</w:t>
                  </w:r>
                </w:p>
              </w:tc>
              <w:tc>
                <w:tcPr>
                  <w:tcW w:w="241"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重点管控单元</w:t>
                  </w:r>
                </w:p>
              </w:tc>
              <w:tc>
                <w:tcPr>
                  <w:tcW w:w="241"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重点管控单元</w:t>
                  </w:r>
                </w:p>
              </w:tc>
              <w:tc>
                <w:tcPr>
                  <w:tcW w:w="241"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空间布局约束</w:t>
                  </w:r>
                </w:p>
              </w:tc>
              <w:tc>
                <w:tcPr>
                  <w:tcW w:w="2396" w:type="pct"/>
                  <w:vMerge w:val="restart"/>
                  <w:noWrap w:val="0"/>
                  <w:vAlign w:val="center"/>
                </w:tcPr>
                <w:p>
                  <w:pPr>
                    <w:keepNext w:val="0"/>
                    <w:keepLines w:val="0"/>
                    <w:pageBreakBefore w:val="0"/>
                    <w:numPr>
                      <w:ilvl w:val="0"/>
                      <w:numId w:val="0"/>
                    </w:numPr>
                    <w:kinsoku/>
                    <w:bidi w:val="0"/>
                    <w:adjustRightInd w:val="0"/>
                    <w:snapToGrid w:val="0"/>
                    <w:spacing w:beforeAutospacing="0" w:afterAutospacing="0" w:line="240" w:lineRule="auto"/>
                    <w:ind w:right="0" w:rightChars="0"/>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eastAsia="zh-CN"/>
                    </w:rPr>
                    <w:t>执行国家法律法规对自然保护区、风景名胜区、森林公园、地质公园、世界自然和文化遗产、重要湿地、重要水源地等法定保护地的禁止性和限制性要求。</w:t>
                  </w:r>
                </w:p>
                <w:p>
                  <w:pPr>
                    <w:keepNext w:val="0"/>
                    <w:keepLines w:val="0"/>
                    <w:pageBreakBefore w:val="0"/>
                    <w:numPr>
                      <w:ilvl w:val="0"/>
                      <w:numId w:val="0"/>
                    </w:numPr>
                    <w:kinsoku/>
                    <w:bidi w:val="0"/>
                    <w:adjustRightInd w:val="0"/>
                    <w:snapToGrid w:val="0"/>
                    <w:spacing w:beforeAutospacing="0" w:afterAutospacing="0" w:line="240" w:lineRule="auto"/>
                    <w:ind w:right="0" w:rightChars="0"/>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eastAsia="zh-CN"/>
                    </w:rPr>
                    <w:t>城市建成区内现有钢铁、有色金属、造纸、印染、原料药制造、化工等污染严重企业须有序搬迁、改造入园</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区</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或依法关闭。</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3</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禁止在居民区、学校、医疗和养老机构等周边新建、扩建有色金属冶炼、焦化等行业企业</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结合推进新型城镇化、产业结构调整和化解过剩产能等，有序搬迁或依法关闭对土壤造成严重污染的现有企业。</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4</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执行《市场准入负面清单</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2019 年版</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w:t>
                  </w:r>
                </w:p>
                <w:p>
                  <w:pPr>
                    <w:keepNext w:val="0"/>
                    <w:keepLines w:val="0"/>
                    <w:pageBreakBefore w:val="0"/>
                    <w:kinsoku/>
                    <w:bidi w:val="0"/>
                    <w:adjustRightInd w:val="0"/>
                    <w:snapToGrid w:val="0"/>
                    <w:spacing w:beforeAutospacing="0" w:afterAutospacing="0" w:line="240" w:lineRule="auto"/>
                    <w:ind w:left="0" w:leftChars="0" w:right="0" w:rightChars="0"/>
                    <w:rPr>
                      <w:color w:val="auto"/>
                      <w:highlight w:val="none"/>
                      <w:lang w:eastAsia="zh-CN"/>
                    </w:rPr>
                  </w:pPr>
                  <w:r>
                    <w:rPr>
                      <w:rFonts w:hint="eastAsia" w:ascii="Times New Roman" w:hAnsi="Times New Roman" w:cs="Times New Roman"/>
                      <w:color w:val="auto"/>
                      <w:sz w:val="21"/>
                      <w:szCs w:val="21"/>
                      <w:highlight w:val="none"/>
                      <w:lang w:eastAsia="zh-CN"/>
                    </w:rPr>
                    <w:t>5</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执行《产业结构调整指导目录</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20</w:t>
                  </w:r>
                  <w:r>
                    <w:rPr>
                      <w:rFonts w:hint="eastAsia" w:cs="Times New Roman"/>
                      <w:color w:val="auto"/>
                      <w:sz w:val="21"/>
                      <w:szCs w:val="21"/>
                      <w:highlight w:val="none"/>
                      <w:lang w:val="en-US" w:eastAsia="zh-CN"/>
                    </w:rPr>
                    <w:t>21</w:t>
                  </w:r>
                  <w:r>
                    <w:rPr>
                      <w:rFonts w:hint="eastAsia" w:ascii="Times New Roman" w:hAnsi="Times New Roman" w:cs="Times New Roman"/>
                      <w:color w:val="auto"/>
                      <w:sz w:val="21"/>
                      <w:szCs w:val="21"/>
                      <w:highlight w:val="none"/>
                      <w:lang w:eastAsia="zh-CN"/>
                    </w:rPr>
                    <w:t xml:space="preserve"> 年本》</w:t>
                  </w:r>
                </w:p>
              </w:tc>
              <w:tc>
                <w:tcPr>
                  <w:tcW w:w="132"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hint="default" w:ascii="Times New Roman" w:hAnsi="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1#车间</w:t>
                  </w:r>
                </w:p>
              </w:tc>
              <w:tc>
                <w:tcPr>
                  <w:tcW w:w="386"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hint="eastAsia" w:ascii="Times New Roman" w:hAnsi="宋体" w:cs="Times New Roman"/>
                      <w:color w:val="auto"/>
                      <w:sz w:val="21"/>
                      <w:szCs w:val="21"/>
                      <w:highlight w:val="none"/>
                      <w:lang w:val="en-US" w:eastAsia="zh-CN"/>
                    </w:rPr>
                  </w:pPr>
                  <w:r>
                    <w:rPr>
                      <w:rFonts w:hint="eastAsia" w:hAnsi="宋体" w:cs="Times New Roman"/>
                      <w:color w:val="auto"/>
                      <w:sz w:val="21"/>
                      <w:szCs w:val="21"/>
                      <w:highlight w:val="none"/>
                      <w:lang w:val="en-US" w:eastAsia="zh-CN"/>
                    </w:rPr>
                    <w:t>3600</w:t>
                  </w:r>
                  <w:r>
                    <w:rPr>
                      <w:rFonts w:hint="eastAsia" w:ascii="Times New Roman" w:hAnsi="宋体" w:cs="Times New Roman"/>
                      <w:color w:val="auto"/>
                      <w:sz w:val="21"/>
                      <w:szCs w:val="21"/>
                      <w:highlight w:val="none"/>
                      <w:lang w:eastAsia="zh-CN"/>
                    </w:rPr>
                    <w:t>m</w:t>
                  </w:r>
                  <w:r>
                    <w:rPr>
                      <w:rFonts w:hint="eastAsia" w:ascii="Times New Roman" w:hAnsi="宋体" w:cs="Times New Roman"/>
                      <w:color w:val="auto"/>
                      <w:sz w:val="21"/>
                      <w:szCs w:val="21"/>
                      <w:highlight w:val="none"/>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46"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354"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320"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439"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41"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41"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41"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396"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132"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2#车间</w:t>
                  </w:r>
                </w:p>
              </w:tc>
              <w:tc>
                <w:tcPr>
                  <w:tcW w:w="386"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hint="default" w:eastAsia="宋体"/>
                      <w:color w:val="auto"/>
                      <w:highlight w:val="none"/>
                      <w:lang w:val="en-US" w:eastAsia="zh-CN"/>
                    </w:rPr>
                  </w:pPr>
                  <w:r>
                    <w:rPr>
                      <w:rFonts w:hint="eastAsia" w:hAnsi="宋体" w:cs="Times New Roman"/>
                      <w:color w:val="auto"/>
                      <w:sz w:val="21"/>
                      <w:szCs w:val="21"/>
                      <w:highlight w:val="none"/>
                      <w:lang w:val="en-US" w:eastAsia="zh-CN"/>
                    </w:rPr>
                    <w:t>1516.2</w:t>
                  </w:r>
                  <w:r>
                    <w:rPr>
                      <w:rFonts w:hint="eastAsia" w:ascii="Times New Roman" w:hAnsi="宋体" w:cs="Times New Roman"/>
                      <w:color w:val="auto"/>
                      <w:sz w:val="21"/>
                      <w:szCs w:val="21"/>
                      <w:highlight w:val="none"/>
                      <w:lang w:eastAsia="zh-CN"/>
                    </w:rPr>
                    <w:t>m</w:t>
                  </w:r>
                  <w:r>
                    <w:rPr>
                      <w:rFonts w:hint="eastAsia" w:ascii="Times New Roman" w:hAnsi="宋体" w:cs="Times New Roman"/>
                      <w:color w:val="auto"/>
                      <w:sz w:val="21"/>
                      <w:szCs w:val="21"/>
                      <w:highlight w:val="none"/>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46"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354"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320"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439"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41"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41"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41"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2396"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color w:val="auto"/>
                      <w:highlight w:val="none"/>
                    </w:rPr>
                  </w:pPr>
                </w:p>
              </w:tc>
              <w:tc>
                <w:tcPr>
                  <w:tcW w:w="132"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hint="eastAsia" w:eastAsia="宋体"/>
                      <w:color w:val="auto"/>
                      <w:highlight w:val="none"/>
                      <w:lang w:eastAsia="zh-CN"/>
                    </w:rPr>
                  </w:pPr>
                  <w:r>
                    <w:rPr>
                      <w:rFonts w:hint="eastAsia"/>
                      <w:color w:val="auto"/>
                      <w:highlight w:val="none"/>
                      <w:lang w:eastAsia="zh-CN"/>
                    </w:rPr>
                    <w:t>库房</w:t>
                  </w:r>
                </w:p>
              </w:tc>
              <w:tc>
                <w:tcPr>
                  <w:tcW w:w="386"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1000</w:t>
                  </w:r>
                  <w:r>
                    <w:rPr>
                      <w:rFonts w:hint="eastAsia" w:ascii="Times New Roman" w:hAnsi="宋体" w:cs="Times New Roman"/>
                      <w:color w:val="auto"/>
                      <w:sz w:val="21"/>
                      <w:szCs w:val="21"/>
                      <w:highlight w:val="none"/>
                      <w:lang w:eastAsia="zh-CN"/>
                    </w:rPr>
                    <w:t>m</w:t>
                  </w:r>
                  <w:r>
                    <w:rPr>
                      <w:rFonts w:hint="eastAsia" w:ascii="Times New Roman" w:hAnsi="宋体" w:cs="Times New Roman"/>
                      <w:color w:val="auto"/>
                      <w:sz w:val="21"/>
                      <w:szCs w:val="21"/>
                      <w:highlight w:val="none"/>
                      <w:vertAlign w:val="superscript"/>
                      <w:lang w:eastAsia="zh-CN"/>
                    </w:rPr>
                    <w:t>2</w:t>
                  </w:r>
                </w:p>
              </w:tc>
            </w:tr>
          </w:tbl>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lang w:eastAsia="zh-CN"/>
              </w:rPr>
            </w:pPr>
            <w:r>
              <w:rPr>
                <w:rFonts w:ascii="Times New Roman" w:hAnsi="Times New Roman" w:cs="Times New Roman"/>
                <w:b/>
                <w:color w:val="auto"/>
                <w:sz w:val="21"/>
                <w:szCs w:val="21"/>
                <w:highlight w:val="none"/>
                <w:lang w:eastAsia="zh-CN"/>
              </w:rPr>
              <w:t>表</w:t>
            </w:r>
            <w:r>
              <w:rPr>
                <w:rFonts w:hint="eastAsia" w:ascii="Times New Roman" w:hAnsi="Times New Roman" w:cs="Times New Roman"/>
                <w:b/>
                <w:color w:val="auto"/>
                <w:sz w:val="21"/>
                <w:szCs w:val="21"/>
                <w:highlight w:val="none"/>
                <w:lang w:val="en-US" w:eastAsia="zh-CN"/>
              </w:rPr>
              <w:t>1-5</w:t>
            </w:r>
            <w:r>
              <w:rPr>
                <w:rFonts w:ascii="Times New Roman" w:hAnsi="Times New Roman" w:cs="Times New Roman"/>
                <w:b/>
                <w:color w:val="auto"/>
                <w:sz w:val="21"/>
                <w:szCs w:val="21"/>
                <w:highlight w:val="none"/>
                <w:lang w:eastAsia="zh-CN"/>
              </w:rPr>
              <w:t xml:space="preserve">   本项目</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1#车间、2#车间、库房</w:t>
            </w:r>
            <w:r>
              <w:rPr>
                <w:rFonts w:hint="eastAsia" w:cs="Times New Roman"/>
                <w:b/>
                <w:color w:val="auto"/>
                <w:sz w:val="21"/>
                <w:szCs w:val="21"/>
                <w:highlight w:val="none"/>
                <w:lang w:eastAsia="zh-CN"/>
              </w:rPr>
              <w:t>）</w:t>
            </w:r>
            <w:r>
              <w:rPr>
                <w:rFonts w:ascii="Times New Roman" w:hAnsi="Times New Roman" w:cs="Times New Roman"/>
                <w:b/>
                <w:color w:val="auto"/>
                <w:sz w:val="21"/>
                <w:szCs w:val="21"/>
                <w:highlight w:val="none"/>
                <w:lang w:eastAsia="zh-CN"/>
              </w:rPr>
              <w:t>涉及的</w:t>
            </w:r>
            <w:r>
              <w:rPr>
                <w:rFonts w:hint="eastAsia" w:cs="Times New Roman"/>
                <w:b/>
                <w:color w:val="auto"/>
                <w:sz w:val="21"/>
                <w:szCs w:val="21"/>
                <w:highlight w:val="none"/>
                <w:lang w:eastAsia="zh-CN"/>
              </w:rPr>
              <w:t>西安</w:t>
            </w:r>
            <w:r>
              <w:rPr>
                <w:rFonts w:ascii="Times New Roman" w:hAnsi="Times New Roman" w:cs="Times New Roman"/>
                <w:b/>
                <w:color w:val="auto"/>
                <w:sz w:val="21"/>
                <w:szCs w:val="21"/>
                <w:highlight w:val="none"/>
                <w:lang w:eastAsia="zh-CN"/>
              </w:rPr>
              <w:t>市总体</w:t>
            </w:r>
            <w:r>
              <w:rPr>
                <w:rFonts w:ascii="Times New Roman" w:cs="Times New Roman"/>
                <w:b/>
                <w:color w:val="auto"/>
                <w:sz w:val="21"/>
                <w:szCs w:val="21"/>
                <w:highlight w:val="none"/>
                <w:lang w:eastAsia="zh-CN"/>
              </w:rPr>
              <w:t>准入要求</w:t>
            </w:r>
          </w:p>
          <w:tbl>
            <w:tblPr>
              <w:tblStyle w:val="22"/>
              <w:tblpPr w:leftFromText="180" w:rightFromText="180" w:vertAnchor="text" w:horzAnchor="page" w:tblpXSpec="center" w:tblpY="1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8233"/>
              <w:gridCol w:w="4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17"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rPr>
                  </w:pPr>
                  <w:r>
                    <w:rPr>
                      <w:rFonts w:ascii="Times New Roman" w:hAnsi="宋体" w:cs="Times New Roman"/>
                      <w:b/>
                      <w:color w:val="auto"/>
                      <w:sz w:val="21"/>
                      <w:szCs w:val="21"/>
                      <w:highlight w:val="none"/>
                    </w:rPr>
                    <w:t>管控维度</w:t>
                  </w:r>
                </w:p>
              </w:tc>
              <w:tc>
                <w:tcPr>
                  <w:tcW w:w="305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z w:val="21"/>
                      <w:szCs w:val="21"/>
                      <w:highlight w:val="none"/>
                    </w:rPr>
                  </w:pPr>
                  <w:r>
                    <w:rPr>
                      <w:rFonts w:ascii="Times New Roman" w:hAnsi="宋体" w:cs="Times New Roman"/>
                      <w:b/>
                      <w:color w:val="auto"/>
                      <w:sz w:val="21"/>
                      <w:szCs w:val="21"/>
                      <w:highlight w:val="none"/>
                    </w:rPr>
                    <w:t>管控要求</w:t>
                  </w:r>
                </w:p>
              </w:tc>
              <w:tc>
                <w:tcPr>
                  <w:tcW w:w="1531" w:type="pct"/>
                  <w:noWrap w:val="0"/>
                  <w:vAlign w:val="top"/>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b/>
                      <w:color w:val="auto"/>
                      <w:sz w:val="21"/>
                      <w:szCs w:val="21"/>
                      <w:highlight w:val="none"/>
                    </w:rPr>
                  </w:pPr>
                  <w:r>
                    <w:rPr>
                      <w:rFonts w:ascii="Times New Roman" w:hAnsi="宋体" w:cs="Times New Roman"/>
                      <w:b/>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空间布局约束</w:t>
                  </w:r>
                </w:p>
              </w:tc>
              <w:tc>
                <w:tcPr>
                  <w:tcW w:w="305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1</w:t>
                  </w:r>
                  <w:r>
                    <w:rPr>
                      <w:rFonts w:hint="eastAsia" w:cs="Times New Roman"/>
                      <w:color w:val="auto"/>
                      <w:sz w:val="21"/>
                      <w:szCs w:val="21"/>
                      <w:highlight w:val="none"/>
                      <w:lang w:val="en-US" w:eastAsia="zh-CN"/>
                    </w:rPr>
                    <w:t>、</w:t>
                  </w:r>
                  <w:r>
                    <w:rPr>
                      <w:rFonts w:hint="eastAsia" w:ascii="Times New Roman" w:hAnsi="宋体" w:cs="Times New Roman"/>
                      <w:color w:val="auto"/>
                      <w:sz w:val="21"/>
                      <w:szCs w:val="21"/>
                      <w:highlight w:val="none"/>
                      <w:lang w:eastAsia="zh-CN"/>
                    </w:rPr>
                    <w:t>本行政区域内的自然保护区、风景名胜区、森林公园、地质公园、世界自然和文化遗产、饮用水水源保护区等区域的禁止性和限制性准入要求依照国家相关法律法规执行。</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2</w:t>
                  </w:r>
                  <w:r>
                    <w:rPr>
                      <w:rFonts w:hint="eastAsia" w:cs="Times New Roman"/>
                      <w:color w:val="auto"/>
                      <w:sz w:val="21"/>
                      <w:szCs w:val="21"/>
                      <w:highlight w:val="none"/>
                      <w:lang w:val="en-US" w:eastAsia="zh-CN"/>
                    </w:rPr>
                    <w:t>、</w:t>
                  </w:r>
                  <w:r>
                    <w:rPr>
                      <w:rFonts w:hint="eastAsia" w:ascii="Times New Roman" w:hAnsi="宋体" w:cs="Times New Roman"/>
                      <w:color w:val="auto"/>
                      <w:sz w:val="21"/>
                      <w:szCs w:val="21"/>
                      <w:highlight w:val="none"/>
                      <w:lang w:eastAsia="zh-CN"/>
                    </w:rPr>
                    <w:t>西安、宝鸡、咸阳、铜川、渭南、韩城、杨凌示范区和西咸新区城市规划区以及以西安市钟楼为基准点、半径 100 公里范围内禁止新建、扩建燃煤发电、燃煤热电联产和燃煤集中供热项目，禁止新建、改建和扩建石油化工、煤化工项目。</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3</w:t>
                  </w:r>
                  <w:r>
                    <w:rPr>
                      <w:rFonts w:hint="eastAsia" w:cs="Times New Roman"/>
                      <w:color w:val="auto"/>
                      <w:sz w:val="21"/>
                      <w:szCs w:val="21"/>
                      <w:highlight w:val="none"/>
                      <w:lang w:val="en-US" w:eastAsia="zh-CN"/>
                    </w:rPr>
                    <w:t>、</w:t>
                  </w:r>
                  <w:r>
                    <w:rPr>
                      <w:rFonts w:hint="eastAsia" w:ascii="Times New Roman" w:hAnsi="宋体" w:cs="Times New Roman"/>
                      <w:color w:val="auto"/>
                      <w:sz w:val="21"/>
                      <w:szCs w:val="21"/>
                      <w:highlight w:val="none"/>
                      <w:lang w:eastAsia="zh-CN"/>
                    </w:rPr>
                    <w:t>渭河两岸划定保护区域，区域内禁止建设任何与水环境管理无关的项目，并在适宜地区建设生态湿地，构建渭河生态屏障。</w:t>
                  </w:r>
                </w:p>
                <w:p>
                  <w:pPr>
                    <w:rPr>
                      <w:color w:val="auto"/>
                      <w:highlight w:val="none"/>
                      <w:lang w:eastAsia="zh-CN"/>
                    </w:rPr>
                  </w:pPr>
                  <w:r>
                    <w:rPr>
                      <w:rFonts w:hint="eastAsia"/>
                      <w:color w:val="auto"/>
                      <w:highlight w:val="none"/>
                      <w:lang w:eastAsia="zh-CN"/>
                    </w:rPr>
                    <w:t>4</w:t>
                  </w:r>
                  <w:r>
                    <w:rPr>
                      <w:rFonts w:hint="eastAsia" w:cs="Times New Roman"/>
                      <w:color w:val="auto"/>
                      <w:sz w:val="21"/>
                      <w:szCs w:val="21"/>
                      <w:highlight w:val="none"/>
                      <w:lang w:val="en-US" w:eastAsia="zh-CN"/>
                    </w:rPr>
                    <w:t>、</w:t>
                  </w:r>
                  <w:r>
                    <w:rPr>
                      <w:rFonts w:hint="eastAsia"/>
                      <w:color w:val="auto"/>
                      <w:highlight w:val="none"/>
                      <w:lang w:eastAsia="zh-CN"/>
                    </w:rPr>
                    <w:t>禁止新建、扩建粘土实心砖厂。</w:t>
                  </w:r>
                </w:p>
              </w:tc>
              <w:tc>
                <w:tcPr>
                  <w:tcW w:w="1531"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both"/>
                    <w:rPr>
                      <w:rFonts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1、本项目位于陕西省西安市莲湖区大庆路西段与枣园</w:t>
                  </w:r>
                  <w:r>
                    <w:rPr>
                      <w:rFonts w:hint="eastAsia" w:cs="Times New Roman"/>
                      <w:color w:val="auto"/>
                      <w:sz w:val="21"/>
                      <w:szCs w:val="21"/>
                      <w:highlight w:val="none"/>
                      <w:lang w:eastAsia="zh-CN"/>
                    </w:rPr>
                    <w:t>南路交会处</w:t>
                  </w:r>
                  <w:r>
                    <w:rPr>
                      <w:rFonts w:hint="eastAsia" w:ascii="Times New Roman" w:hAnsi="Times New Roman" w:cs="Times New Roman"/>
                      <w:color w:val="auto"/>
                      <w:sz w:val="21"/>
                      <w:szCs w:val="21"/>
                      <w:highlight w:val="none"/>
                      <w:lang w:eastAsia="zh-CN"/>
                    </w:rPr>
                    <w:t>西北角陕西法士特齿轮有限责任公司厂区内，项目用</w:t>
                  </w:r>
                  <w:r>
                    <w:rPr>
                      <w:rFonts w:hint="eastAsia" w:ascii="Times New Roman" w:hAnsi="Times New Roman" w:cs="Times New Roman"/>
                      <w:color w:val="auto"/>
                      <w:sz w:val="21"/>
                      <w:szCs w:val="21"/>
                      <w:highlight w:val="none"/>
                      <w:lang w:val="en-US" w:eastAsia="zh-CN"/>
                    </w:rPr>
                    <w:t>地</w:t>
                  </w:r>
                  <w:r>
                    <w:rPr>
                      <w:rFonts w:hint="eastAsia" w:ascii="Times New Roman" w:hAnsi="Times New Roman" w:cs="Times New Roman"/>
                      <w:color w:val="auto"/>
                      <w:sz w:val="21"/>
                      <w:szCs w:val="21"/>
                      <w:highlight w:val="none"/>
                      <w:lang w:eastAsia="zh-CN"/>
                    </w:rPr>
                    <w:t>不涉及自然保护区、风景名胜区、饮用水源保护区等</w:t>
                  </w:r>
                  <w:r>
                    <w:rPr>
                      <w:rFonts w:hint="eastAsia" w:cs="Times New Roman"/>
                      <w:color w:val="auto"/>
                      <w:sz w:val="21"/>
                      <w:szCs w:val="21"/>
                      <w:highlight w:val="none"/>
                      <w:lang w:eastAsia="zh-CN"/>
                    </w:rPr>
                    <w:t>。</w:t>
                  </w:r>
                </w:p>
                <w:p>
                  <w:pPr>
                    <w:keepNext w:val="0"/>
                    <w:keepLines w:val="0"/>
                    <w:pageBreakBefore w:val="0"/>
                    <w:kinsoku/>
                    <w:bidi w:val="0"/>
                    <w:adjustRightInd w:val="0"/>
                    <w:snapToGrid w:val="0"/>
                    <w:spacing w:beforeAutospacing="0" w:afterAutospacing="0" w:line="240" w:lineRule="auto"/>
                    <w:ind w:left="0" w:leftChars="0" w:right="0" w:rightChars="0"/>
                    <w:jc w:val="both"/>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2、本项目位于陕西省西安市莲湖区</w:t>
                  </w:r>
                  <w:r>
                    <w:rPr>
                      <w:rFonts w:hint="eastAsia" w:cs="Times New Roman"/>
                      <w:color w:val="auto"/>
                      <w:sz w:val="21"/>
                      <w:szCs w:val="21"/>
                      <w:highlight w:val="none"/>
                      <w:lang w:eastAsia="zh-CN"/>
                    </w:rPr>
                    <w:t>，主要为汽车零部件制造</w:t>
                  </w:r>
                  <w:r>
                    <w:rPr>
                      <w:rFonts w:hint="eastAsia" w:ascii="Times New Roman" w:hAnsi="Times New Roman" w:cs="Times New Roman"/>
                      <w:color w:val="auto"/>
                      <w:sz w:val="21"/>
                      <w:szCs w:val="21"/>
                      <w:highlight w:val="none"/>
                      <w:lang w:eastAsia="zh-CN"/>
                    </w:rPr>
                    <w:t>行业</w:t>
                  </w:r>
                  <w:r>
                    <w:rPr>
                      <w:rFonts w:hint="eastAsia" w:cs="Times New Roman"/>
                      <w:color w:val="auto"/>
                      <w:sz w:val="21"/>
                      <w:szCs w:val="21"/>
                      <w:highlight w:val="none"/>
                      <w:lang w:eastAsia="zh-CN"/>
                    </w:rPr>
                    <w:t>，不属于严禁新改扩建燃煤发电、石油化工和煤化工项目</w:t>
                  </w:r>
                  <w:r>
                    <w:rPr>
                      <w:rFonts w:hint="eastAsia" w:ascii="Times New Roman" w:hAnsi="Times New Roman" w:cs="Times New Roman"/>
                      <w:color w:val="auto"/>
                      <w:sz w:val="21"/>
                      <w:szCs w:val="21"/>
                      <w:highlight w:val="none"/>
                      <w:lang w:eastAsia="zh-CN"/>
                    </w:rPr>
                    <w:t>。</w:t>
                  </w:r>
                </w:p>
                <w:p>
                  <w:pPr>
                    <w:pStyle w:val="2"/>
                    <w:keepNext w:val="0"/>
                    <w:keepLines w:val="0"/>
                    <w:pageBreakBefore w:val="0"/>
                    <w:kinsoku/>
                    <w:bidi w:val="0"/>
                    <w:adjustRightInd w:val="0"/>
                    <w:snapToGrid w:val="0"/>
                    <w:spacing w:before="0" w:beforeAutospacing="0" w:after="0" w:afterAutospacing="0"/>
                    <w:ind w:left="0" w:leftChars="0" w:right="0" w:rightChars="0"/>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3、本项目</w:t>
                  </w:r>
                  <w:r>
                    <w:rPr>
                      <w:rFonts w:hint="eastAsia" w:cs="Times New Roman"/>
                      <w:color w:val="auto"/>
                      <w:sz w:val="21"/>
                      <w:szCs w:val="21"/>
                      <w:highlight w:val="none"/>
                      <w:lang w:val="en-US" w:eastAsia="zh-CN"/>
                    </w:rPr>
                    <w:t>生产废水不外排；生活污水依托法士特公司化粪池处理后进入污水处理站处理后排入市政污水管网，最终排入西安市第一污水处理厂（邓家村）。</w:t>
                  </w:r>
                </w:p>
                <w:p>
                  <w:pPr>
                    <w:rPr>
                      <w:rFonts w:hint="default"/>
                      <w:color w:val="auto"/>
                      <w:highlight w:val="none"/>
                      <w:lang w:val="en-US" w:eastAsia="zh-CN"/>
                    </w:rPr>
                  </w:pPr>
                  <w:r>
                    <w:rPr>
                      <w:rFonts w:hint="eastAsia" w:cs="Times New Roman"/>
                      <w:color w:val="auto"/>
                      <w:sz w:val="21"/>
                      <w:szCs w:val="21"/>
                      <w:highlight w:val="none"/>
                      <w:lang w:val="en-US" w:eastAsia="zh-CN"/>
                    </w:rPr>
                    <w:t>4、本项目为汽车零部件制造。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1" w:hRule="atLeast"/>
              </w:trPr>
              <w:tc>
                <w:tcPr>
                  <w:tcW w:w="417"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污染排放管控</w:t>
                  </w:r>
                </w:p>
              </w:tc>
              <w:tc>
                <w:tcPr>
                  <w:tcW w:w="305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1</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西安、咸阳、渭南市建成区内 20 蒸吨以下燃煤锅炉应拆尽拆，宝鸡、铜川、韩城市及杨凌示范区建成区内 10 蒸吨以下燃煤锅炉全部拆除。</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2</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按照环境承载力和环境容量，严格控制火电、水泥、钢铁、焦化、煤化工、冶炼制浆造纸、印染、果汁、淀粉加工等项目切实降低污染负荷</w:t>
                  </w:r>
                  <w:r>
                    <w:rPr>
                      <w:rFonts w:hint="eastAsia" w:cs="Times New Roman"/>
                      <w:color w:val="auto"/>
                      <w:sz w:val="21"/>
                      <w:szCs w:val="21"/>
                      <w:highlight w:val="none"/>
                      <w:lang w:eastAsia="zh-CN"/>
                    </w:rPr>
                    <w:t>。</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3</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二氧化硫、氮氧化物、颗粒物、挥发性有机物</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voCs</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全面执行大气污染物特别排放限值。</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4</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严格控制高耗煤行业新增项目</w:t>
                  </w:r>
                  <w:r>
                    <w:rPr>
                      <w:rFonts w:hint="eastAsia"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严禁新增焦化、水泥、铸造、钢铁、电解铝和平板玻璃等产能。</w:t>
                  </w:r>
                </w:p>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Times New Roman" w:cs="Times New Roman"/>
                      <w:color w:val="auto"/>
                      <w:sz w:val="21"/>
                      <w:szCs w:val="21"/>
                      <w:highlight w:val="none"/>
                      <w:lang w:eastAsia="zh-CN"/>
                    </w:rPr>
                  </w:pPr>
                </w:p>
              </w:tc>
              <w:tc>
                <w:tcPr>
                  <w:tcW w:w="1531" w:type="pct"/>
                  <w:noWrap w:val="0"/>
                  <w:vAlign w:val="top"/>
                </w:tcPr>
                <w:p>
                  <w:pPr>
                    <w:pStyle w:val="2"/>
                    <w:keepNext w:val="0"/>
                    <w:keepLines w:val="0"/>
                    <w:pageBreakBefore w:val="0"/>
                    <w:kinsoku/>
                    <w:bidi w:val="0"/>
                    <w:adjustRightInd w:val="0"/>
                    <w:snapToGrid w:val="0"/>
                    <w:spacing w:before="0" w:beforeAutospacing="0" w:after="0" w:afterAutospacing="0" w:line="240" w:lineRule="auto"/>
                    <w:ind w:left="0" w:leftChars="0" w:right="0" w:rightChars="0"/>
                    <w:rPr>
                      <w:rFonts w:hint="eastAsia" w:hAnsi="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1、本项目属于</w:t>
                  </w:r>
                  <w:r>
                    <w:rPr>
                      <w:rFonts w:hint="eastAsia" w:cs="Times New Roman"/>
                      <w:color w:val="auto"/>
                      <w:sz w:val="21"/>
                      <w:szCs w:val="21"/>
                      <w:highlight w:val="none"/>
                      <w:lang w:eastAsia="zh-CN"/>
                    </w:rPr>
                    <w:t>汽车零部件制造，不涉及锅炉</w:t>
                  </w:r>
                  <w:r>
                    <w:rPr>
                      <w:rFonts w:hint="eastAsia" w:ascii="Times New Roman" w:hAnsi="Times New Roman" w:eastAsia="宋体" w:cs="Times New Roman"/>
                      <w:b w:val="0"/>
                      <w:bCs/>
                      <w:color w:val="auto"/>
                      <w:spacing w:val="-6"/>
                      <w:kern w:val="2"/>
                      <w:sz w:val="21"/>
                      <w:szCs w:val="21"/>
                      <w:highlight w:val="none"/>
                      <w:lang w:val="en-US" w:eastAsia="zh-CN" w:bidi="ar-SA"/>
                    </w:rPr>
                    <w:t>。</w:t>
                  </w:r>
                </w:p>
                <w:p>
                  <w:pPr>
                    <w:pStyle w:val="2"/>
                    <w:keepNext w:val="0"/>
                    <w:keepLines w:val="0"/>
                    <w:pageBreakBefore w:val="0"/>
                    <w:kinsoku/>
                    <w:bidi w:val="0"/>
                    <w:adjustRightInd w:val="0"/>
                    <w:snapToGrid w:val="0"/>
                    <w:spacing w:before="0" w:beforeAutospacing="0" w:after="0" w:afterAutospacing="0" w:line="240" w:lineRule="auto"/>
                    <w:ind w:left="0" w:leftChars="0" w:right="0" w:rightChars="0"/>
                    <w:rPr>
                      <w:rFonts w:hint="default" w:ascii="Times New Roman" w:hAnsi="宋体" w:cs="Times New Roman"/>
                      <w:color w:val="auto"/>
                      <w:sz w:val="21"/>
                      <w:szCs w:val="21"/>
                      <w:highlight w:val="none"/>
                      <w:lang w:val="en-US" w:eastAsia="zh-CN"/>
                    </w:rPr>
                  </w:pPr>
                  <w:r>
                    <w:rPr>
                      <w:rFonts w:hint="eastAsia" w:ascii="Times New Roman" w:hAnsi="宋体" w:cs="Times New Roman"/>
                      <w:color w:val="auto"/>
                      <w:sz w:val="21"/>
                      <w:szCs w:val="21"/>
                      <w:highlight w:val="none"/>
                      <w:lang w:eastAsia="zh-CN"/>
                    </w:rPr>
                    <w:t>2、本项目</w:t>
                  </w:r>
                  <w:r>
                    <w:rPr>
                      <w:rFonts w:hint="eastAsia" w:hAnsi="宋体" w:cs="Times New Roman"/>
                      <w:color w:val="auto"/>
                      <w:sz w:val="21"/>
                      <w:szCs w:val="21"/>
                      <w:highlight w:val="none"/>
                      <w:lang w:eastAsia="zh-CN"/>
                    </w:rPr>
                    <w:t>属于汽车零部件制造，</w:t>
                  </w:r>
                  <w:r>
                    <w:rPr>
                      <w:rFonts w:hint="eastAsia" w:ascii="Times New Roman" w:hAnsi="宋体" w:cs="Times New Roman"/>
                      <w:color w:val="auto"/>
                      <w:sz w:val="21"/>
                      <w:szCs w:val="21"/>
                      <w:highlight w:val="none"/>
                      <w:lang w:eastAsia="zh-CN"/>
                    </w:rPr>
                    <w:t>不属于</w:t>
                  </w:r>
                  <w:r>
                    <w:rPr>
                      <w:rFonts w:hint="eastAsia" w:hAnsi="宋体" w:cs="Times New Roman"/>
                      <w:color w:val="auto"/>
                      <w:sz w:val="21"/>
                      <w:szCs w:val="21"/>
                      <w:highlight w:val="none"/>
                      <w:lang w:eastAsia="zh-CN"/>
                    </w:rPr>
                    <w:t>严格控制项目。</w:t>
                  </w:r>
                </w:p>
                <w:p>
                  <w:pPr>
                    <w:pStyle w:val="2"/>
                    <w:keepNext w:val="0"/>
                    <w:keepLines w:val="0"/>
                    <w:pageBreakBefore w:val="0"/>
                    <w:kinsoku/>
                    <w:bidi w:val="0"/>
                    <w:adjustRightInd w:val="0"/>
                    <w:snapToGrid w:val="0"/>
                    <w:spacing w:before="0" w:beforeAutospacing="0" w:after="0" w:afterAutospacing="0" w:line="240" w:lineRule="auto"/>
                    <w:ind w:left="0" w:leftChars="0" w:right="0" w:rightChars="0"/>
                    <w:rPr>
                      <w:rFonts w:hint="default" w:ascii="Times New Roman" w:hAnsi="宋体" w:cs="Times New Roman"/>
                      <w:color w:val="auto"/>
                      <w:sz w:val="21"/>
                      <w:szCs w:val="21"/>
                      <w:highlight w:val="none"/>
                      <w:lang w:val="en-US" w:eastAsia="zh-CN"/>
                    </w:rPr>
                  </w:pPr>
                  <w:r>
                    <w:rPr>
                      <w:rFonts w:hint="eastAsia" w:ascii="Times New Roman" w:hAnsi="宋体" w:cs="Times New Roman"/>
                      <w:color w:val="auto"/>
                      <w:sz w:val="21"/>
                      <w:szCs w:val="21"/>
                      <w:highlight w:val="none"/>
                      <w:lang w:eastAsia="zh-CN"/>
                    </w:rPr>
                    <w:t>3、本项目</w:t>
                  </w:r>
                  <w:r>
                    <w:rPr>
                      <w:rFonts w:hint="eastAsia" w:hAnsi="宋体" w:cs="Times New Roman"/>
                      <w:color w:val="auto"/>
                      <w:sz w:val="21"/>
                      <w:szCs w:val="21"/>
                      <w:highlight w:val="none"/>
                      <w:lang w:eastAsia="zh-CN"/>
                    </w:rPr>
                    <w:t>焊接废气产生的粉尘执行《大气污染综合排放标准》（</w:t>
                  </w:r>
                  <w:r>
                    <w:rPr>
                      <w:rFonts w:hint="eastAsia" w:hAnsi="宋体" w:cs="Times New Roman"/>
                      <w:color w:val="auto"/>
                      <w:sz w:val="21"/>
                      <w:szCs w:val="21"/>
                      <w:highlight w:val="none"/>
                      <w:lang w:val="en-US" w:eastAsia="zh-CN"/>
                    </w:rPr>
                    <w:t>GB16297-1996</w:t>
                  </w:r>
                  <w:r>
                    <w:rPr>
                      <w:rFonts w:hint="eastAsia" w:hAnsi="宋体" w:cs="Times New Roman"/>
                      <w:color w:val="auto"/>
                      <w:sz w:val="21"/>
                      <w:szCs w:val="21"/>
                      <w:highlight w:val="none"/>
                      <w:lang w:eastAsia="zh-CN"/>
                    </w:rPr>
                    <w:t>）；</w:t>
                  </w:r>
                  <w:r>
                    <w:rPr>
                      <w:rFonts w:hint="eastAsia" w:hAnsi="宋体" w:cs="Times New Roman"/>
                      <w:color w:val="auto"/>
                      <w:sz w:val="21"/>
                      <w:szCs w:val="21"/>
                      <w:highlight w:val="none"/>
                      <w:lang w:val="en-US" w:eastAsia="zh-CN"/>
                    </w:rPr>
                    <w:t>1#车间的</w:t>
                  </w:r>
                  <w:r>
                    <w:rPr>
                      <w:rFonts w:hint="eastAsia" w:hAnsi="宋体" w:cs="Times New Roman"/>
                      <w:color w:val="auto"/>
                      <w:sz w:val="21"/>
                      <w:szCs w:val="21"/>
                      <w:highlight w:val="none"/>
                      <w:lang w:eastAsia="zh-CN"/>
                    </w:rPr>
                    <w:t>挥发性有机物执行《挥发性有机物排放控制标准》（DB61/T1061-2017）；</w:t>
                  </w:r>
                  <w:r>
                    <w:rPr>
                      <w:rFonts w:hint="eastAsia" w:hAnsi="宋体" w:cs="Times New Roman"/>
                      <w:color w:val="auto"/>
                      <w:sz w:val="21"/>
                      <w:szCs w:val="21"/>
                      <w:highlight w:val="none"/>
                      <w:lang w:val="en-US" w:eastAsia="zh-CN"/>
                    </w:rPr>
                    <w:t>2#车间的挥发性有机物和氨气执行《合成树脂工业污染物排放标准》（GB31572-2015）。</w:t>
                  </w:r>
                </w:p>
                <w:p>
                  <w:pPr>
                    <w:pStyle w:val="2"/>
                    <w:keepNext w:val="0"/>
                    <w:keepLines w:val="0"/>
                    <w:pageBreakBefore w:val="0"/>
                    <w:kinsoku/>
                    <w:bidi w:val="0"/>
                    <w:adjustRightInd w:val="0"/>
                    <w:snapToGrid w:val="0"/>
                    <w:spacing w:before="0" w:beforeAutospacing="0" w:after="0" w:afterAutospacing="0" w:line="240" w:lineRule="auto"/>
                    <w:ind w:left="0" w:leftChars="0" w:right="0" w:rightChars="0"/>
                    <w:rPr>
                      <w:rFonts w:hint="default"/>
                      <w:color w:val="auto"/>
                      <w:highlight w:val="none"/>
                      <w:lang w:val="en-US" w:eastAsia="zh-CN"/>
                    </w:rPr>
                  </w:pPr>
                  <w:r>
                    <w:rPr>
                      <w:rFonts w:hint="eastAsia" w:ascii="Times New Roman" w:hAnsi="宋体" w:cs="Times New Roman"/>
                      <w:color w:val="auto"/>
                      <w:sz w:val="21"/>
                      <w:szCs w:val="21"/>
                      <w:highlight w:val="none"/>
                      <w:lang w:eastAsia="zh-CN"/>
                    </w:rPr>
                    <w:t>4、本项目属于汽车零部件制造，不属于</w:t>
                  </w:r>
                  <w:r>
                    <w:rPr>
                      <w:rFonts w:hint="eastAsia" w:hAnsi="宋体" w:cs="Times New Roman"/>
                      <w:color w:val="auto"/>
                      <w:sz w:val="21"/>
                      <w:szCs w:val="21"/>
                      <w:highlight w:val="none"/>
                      <w:lang w:eastAsia="zh-CN"/>
                    </w:rPr>
                    <w:t>严禁新增</w:t>
                  </w:r>
                  <w:r>
                    <w:rPr>
                      <w:rFonts w:hint="eastAsia" w:ascii="Times New Roman" w:hAnsi="宋体" w:cs="Times New Roman"/>
                      <w:color w:val="auto"/>
                      <w:sz w:val="21"/>
                      <w:szCs w:val="21"/>
                      <w:highlight w:val="none"/>
                      <w:lang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417"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环境风险防控</w:t>
                  </w:r>
                </w:p>
              </w:tc>
              <w:tc>
                <w:tcPr>
                  <w:tcW w:w="305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eastAsia="zh-CN"/>
                    </w:rPr>
                    <w:t>禁止新增化工园区</w:t>
                  </w:r>
                  <w:r>
                    <w:rPr>
                      <w:rFonts w:hint="eastAsia" w:cs="Times New Roman"/>
                      <w:color w:val="auto"/>
                      <w:sz w:val="21"/>
                      <w:szCs w:val="21"/>
                      <w:highlight w:val="none"/>
                      <w:lang w:eastAsia="zh-CN"/>
                    </w:rPr>
                    <w:t>。</w:t>
                  </w:r>
                </w:p>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eastAsia="zh-CN"/>
                    </w:rPr>
                    <w:t>渭河干流沿岸要严格控制石油加工、化学原料和化学制品制造、医药制造、化学纤维制造、有色金属冶炼、纺织印染等项目，合理布局生产装置及危险化学品仓储等设施。</w:t>
                  </w:r>
                </w:p>
              </w:tc>
              <w:tc>
                <w:tcPr>
                  <w:tcW w:w="1531"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both"/>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1、本项目位于</w:t>
                  </w:r>
                  <w:r>
                    <w:rPr>
                      <w:rFonts w:hint="eastAsia" w:ascii="Times New Roman" w:hAnsi="Times New Roman" w:cs="Times New Roman"/>
                      <w:color w:val="auto"/>
                      <w:sz w:val="21"/>
                      <w:szCs w:val="21"/>
                      <w:highlight w:val="none"/>
                      <w:lang w:eastAsia="zh-CN"/>
                    </w:rPr>
                    <w:t>陕西省西安市莲湖区大庆路西段与枣园</w:t>
                  </w:r>
                  <w:r>
                    <w:rPr>
                      <w:rFonts w:hint="eastAsia" w:cs="Times New Roman"/>
                      <w:color w:val="auto"/>
                      <w:sz w:val="21"/>
                      <w:szCs w:val="21"/>
                      <w:highlight w:val="none"/>
                      <w:lang w:eastAsia="zh-CN"/>
                    </w:rPr>
                    <w:t>南路交会处</w:t>
                  </w:r>
                  <w:r>
                    <w:rPr>
                      <w:rFonts w:hint="eastAsia" w:ascii="Times New Roman" w:hAnsi="Times New Roman" w:cs="Times New Roman"/>
                      <w:color w:val="auto"/>
                      <w:sz w:val="21"/>
                      <w:szCs w:val="21"/>
                      <w:highlight w:val="none"/>
                      <w:lang w:eastAsia="zh-CN"/>
                    </w:rPr>
                    <w:t>西北角陕西法士特齿轮有限责任公司厂区内</w:t>
                  </w:r>
                  <w:r>
                    <w:rPr>
                      <w:rFonts w:hint="eastAsia" w:cs="Times New Roman"/>
                      <w:color w:val="auto"/>
                      <w:sz w:val="21"/>
                      <w:szCs w:val="21"/>
                      <w:highlight w:val="none"/>
                      <w:lang w:eastAsia="zh-CN"/>
                    </w:rPr>
                    <w:t>，主要为汽车零部件制造。</w:t>
                  </w:r>
                </w:p>
                <w:p>
                  <w:pPr>
                    <w:pStyle w:val="2"/>
                    <w:keepNext w:val="0"/>
                    <w:keepLines w:val="0"/>
                    <w:pageBreakBefore w:val="0"/>
                    <w:widowControl/>
                    <w:kinsoku/>
                    <w:wordWrap/>
                    <w:overflowPunct/>
                    <w:topLinePunct w:val="0"/>
                    <w:autoSpaceDE/>
                    <w:autoSpaceDN/>
                    <w:bidi w:val="0"/>
                    <w:adjustRightInd/>
                    <w:snapToGrid w:val="0"/>
                    <w:spacing w:before="0" w:after="0" w:line="260" w:lineRule="auto"/>
                    <w:ind w:right="113"/>
                    <w:textAlignment w:val="auto"/>
                    <w:rPr>
                      <w:rFonts w:hint="default"/>
                      <w:color w:val="auto"/>
                      <w:highlight w:val="none"/>
                      <w:lang w:val="en-US" w:eastAsia="zh-CN"/>
                    </w:rPr>
                  </w:pPr>
                  <w:r>
                    <w:rPr>
                      <w:rFonts w:hint="eastAsia" w:cs="Times New Roman"/>
                      <w:color w:val="auto"/>
                      <w:sz w:val="21"/>
                      <w:szCs w:val="21"/>
                      <w:highlight w:val="none"/>
                      <w:lang w:val="en-US" w:eastAsia="zh-CN"/>
                    </w:rPr>
                    <w:t>2、本项目主要为汽车零部件制造，不属于严格控制项目。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17"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rPr>
                  </w:pPr>
                  <w:r>
                    <w:rPr>
                      <w:rFonts w:ascii="Times New Roman" w:hAnsi="宋体" w:cs="Times New Roman"/>
                      <w:color w:val="auto"/>
                      <w:sz w:val="21"/>
                      <w:szCs w:val="21"/>
                      <w:highlight w:val="none"/>
                    </w:rPr>
                    <w:t>资源利用效率要求</w:t>
                  </w:r>
                </w:p>
              </w:tc>
              <w:tc>
                <w:tcPr>
                  <w:tcW w:w="305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eastAsia="zh-CN"/>
                    </w:rPr>
                    <w:t>城市再生水利用率达 20%以上。</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eastAsia="zh-CN"/>
                    </w:rPr>
                    <w:t>新增耗煤项目实行煤炭消耗等量或减量替代。</w:t>
                  </w:r>
                </w:p>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Times New Roman" w:cs="Times New Roman"/>
                      <w:color w:val="auto"/>
                      <w:sz w:val="21"/>
                      <w:szCs w:val="21"/>
                      <w:highlight w:val="none"/>
                      <w:lang w:eastAsia="zh-CN"/>
                    </w:rPr>
                  </w:pPr>
                </w:p>
              </w:tc>
              <w:tc>
                <w:tcPr>
                  <w:tcW w:w="1531"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both"/>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本项目耗能主要为电能</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lang w:eastAsia="zh-CN"/>
                    </w:rPr>
                    <w:t>采用地方电网供电</w:t>
                  </w:r>
                  <w:r>
                    <w:rPr>
                      <w:rFonts w:hint="eastAsia" w:ascii="Times New Roman" w:hAnsi="Times New Roman" w:cs="Times New Roman"/>
                      <w:color w:val="auto"/>
                      <w:sz w:val="21"/>
                      <w:szCs w:val="21"/>
                      <w:highlight w:val="none"/>
                      <w:lang w:eastAsia="zh-CN"/>
                    </w:rPr>
                    <w:t>；本项目用水主要为生产过程</w:t>
                  </w:r>
                  <w:r>
                    <w:rPr>
                      <w:rFonts w:hint="eastAsia" w:cs="Times New Roman"/>
                      <w:color w:val="auto"/>
                      <w:sz w:val="21"/>
                      <w:szCs w:val="21"/>
                      <w:highlight w:val="none"/>
                      <w:lang w:eastAsia="zh-CN"/>
                    </w:rPr>
                    <w:t>中冷却设备用水，不外排</w:t>
                  </w:r>
                  <w:r>
                    <w:rPr>
                      <w:rFonts w:hint="eastAsia" w:ascii="Times New Roman" w:hAnsi="Times New Roman" w:cs="Times New Roman"/>
                      <w:color w:val="auto"/>
                      <w:sz w:val="21"/>
                      <w:szCs w:val="21"/>
                      <w:highlight w:val="none"/>
                      <w:lang w:eastAsia="zh-CN"/>
                    </w:rPr>
                    <w:t>。</w:t>
                  </w:r>
                </w:p>
              </w:tc>
            </w:tr>
          </w:tbl>
          <w:p>
            <w:pPr>
              <w:keepNext w:val="0"/>
              <w:keepLines w:val="0"/>
              <w:pageBreakBefore w:val="0"/>
              <w:kinsoku/>
              <w:bidi w:val="0"/>
              <w:adjustRightInd w:val="0"/>
              <w:snapToGrid w:val="0"/>
              <w:spacing w:beforeAutospacing="0" w:afterAutospacing="0" w:line="240" w:lineRule="auto"/>
              <w:ind w:left="0" w:leftChars="0" w:right="0" w:rightChars="0"/>
              <w:jc w:val="center"/>
              <w:rPr>
                <w:b/>
                <w:color w:val="auto"/>
                <w:sz w:val="21"/>
                <w:szCs w:val="21"/>
                <w:highlight w:val="none"/>
                <w:lang w:eastAsia="zh-CN"/>
              </w:rPr>
            </w:pPr>
            <w:r>
              <w:rPr>
                <w:rFonts w:ascii="Times New Roman" w:cs="Times New Roman"/>
                <w:b/>
                <w:color w:val="auto"/>
                <w:sz w:val="21"/>
                <w:szCs w:val="21"/>
                <w:highlight w:val="none"/>
                <w:lang w:eastAsia="zh-CN"/>
              </w:rPr>
              <w:t>表</w:t>
            </w:r>
            <w:r>
              <w:rPr>
                <w:rFonts w:hint="eastAsia" w:ascii="Times New Roman" w:cs="Times New Roman"/>
                <w:b/>
                <w:color w:val="auto"/>
                <w:sz w:val="21"/>
                <w:szCs w:val="21"/>
                <w:highlight w:val="none"/>
                <w:lang w:val="en-US" w:eastAsia="zh-CN"/>
              </w:rPr>
              <w:t>1-6</w:t>
            </w:r>
            <w:r>
              <w:rPr>
                <w:rFonts w:ascii="Times New Roman" w:hAnsi="Times New Roman" w:cs="Times New Roman"/>
                <w:b/>
                <w:color w:val="auto"/>
                <w:sz w:val="21"/>
                <w:szCs w:val="21"/>
                <w:highlight w:val="none"/>
                <w:lang w:eastAsia="zh-CN"/>
              </w:rPr>
              <w:t xml:space="preserve">   </w:t>
            </w:r>
            <w:r>
              <w:rPr>
                <w:rFonts w:ascii="Times New Roman" w:cs="Times New Roman"/>
                <w:b/>
                <w:color w:val="auto"/>
                <w:sz w:val="21"/>
                <w:szCs w:val="21"/>
                <w:highlight w:val="none"/>
                <w:lang w:eastAsia="zh-CN"/>
              </w:rPr>
              <w:t>本项目</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1#车间、2#车间、库房</w:t>
            </w:r>
            <w:r>
              <w:rPr>
                <w:rFonts w:hint="eastAsia" w:cs="Times New Roman"/>
                <w:b/>
                <w:color w:val="auto"/>
                <w:sz w:val="21"/>
                <w:szCs w:val="21"/>
                <w:highlight w:val="none"/>
                <w:lang w:eastAsia="zh-CN"/>
              </w:rPr>
              <w:t>）</w:t>
            </w:r>
            <w:r>
              <w:rPr>
                <w:rFonts w:hint="eastAsia"/>
                <w:b/>
                <w:color w:val="auto"/>
                <w:sz w:val="21"/>
                <w:szCs w:val="21"/>
                <w:highlight w:val="none"/>
                <w:lang w:eastAsia="zh-CN"/>
              </w:rPr>
              <w:t>涉及的西安市生态环境要素分区总体准入清单</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361"/>
              <w:gridCol w:w="1037"/>
              <w:gridCol w:w="6182"/>
              <w:gridCol w:w="4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jc w:val="center"/>
              </w:trPr>
              <w:tc>
                <w:tcPr>
                  <w:tcW w:w="815" w:type="pct"/>
                  <w:gridSpan w:val="2"/>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lang w:bidi="zh-CN"/>
                    </w:rPr>
                  </w:pPr>
                  <w:r>
                    <w:rPr>
                      <w:rFonts w:ascii="Times New Roman" w:hAnsi="宋体" w:cs="Times New Roman"/>
                      <w:b/>
                      <w:bCs/>
                      <w:color w:val="auto"/>
                      <w:sz w:val="21"/>
                      <w:szCs w:val="21"/>
                      <w:highlight w:val="none"/>
                    </w:rPr>
                    <w:t>适用范围</w:t>
                  </w:r>
                </w:p>
              </w:tc>
              <w:tc>
                <w:tcPr>
                  <w:tcW w:w="384"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bCs/>
                      <w:color w:val="auto"/>
                      <w:sz w:val="21"/>
                      <w:szCs w:val="21"/>
                      <w:highlight w:val="none"/>
                    </w:rPr>
                  </w:pPr>
                  <w:r>
                    <w:rPr>
                      <w:rFonts w:ascii="Times New Roman" w:hAnsi="宋体" w:cs="Times New Roman"/>
                      <w:b/>
                      <w:bCs/>
                      <w:color w:val="auto"/>
                      <w:sz w:val="21"/>
                      <w:szCs w:val="21"/>
                      <w:highlight w:val="none"/>
                    </w:rPr>
                    <w:t>管控</w:t>
                  </w:r>
                </w:p>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lang w:val="zh-CN" w:bidi="zh-CN"/>
                    </w:rPr>
                  </w:pPr>
                  <w:r>
                    <w:rPr>
                      <w:rFonts w:ascii="Times New Roman" w:hAnsi="宋体" w:cs="Times New Roman"/>
                      <w:b/>
                      <w:bCs/>
                      <w:color w:val="auto"/>
                      <w:sz w:val="21"/>
                      <w:szCs w:val="21"/>
                      <w:highlight w:val="none"/>
                    </w:rPr>
                    <w:t>维度</w:t>
                  </w:r>
                </w:p>
              </w:tc>
              <w:tc>
                <w:tcPr>
                  <w:tcW w:w="229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color w:val="auto"/>
                      <w:sz w:val="21"/>
                      <w:szCs w:val="21"/>
                      <w:highlight w:val="none"/>
                      <w:lang w:bidi="zh-CN"/>
                    </w:rPr>
                  </w:pPr>
                  <w:r>
                    <w:rPr>
                      <w:rFonts w:ascii="Times New Roman" w:hAnsi="宋体" w:cs="Times New Roman"/>
                      <w:b/>
                      <w:bCs/>
                      <w:color w:val="auto"/>
                      <w:sz w:val="21"/>
                      <w:szCs w:val="21"/>
                      <w:highlight w:val="none"/>
                    </w:rPr>
                    <w:t>管控要求</w:t>
                  </w:r>
                </w:p>
              </w:tc>
              <w:tc>
                <w:tcPr>
                  <w:tcW w:w="151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宋体" w:cs="Times New Roman"/>
                      <w:b/>
                      <w:bCs/>
                      <w:color w:val="auto"/>
                      <w:sz w:val="21"/>
                      <w:szCs w:val="21"/>
                      <w:highlight w:val="none"/>
                    </w:rPr>
                  </w:pPr>
                  <w:r>
                    <w:rPr>
                      <w:rFonts w:ascii="Times New Roman" w:hAnsi="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20" w:hRule="atLeast"/>
                <w:jc w:val="center"/>
              </w:trPr>
              <w:tc>
                <w:tcPr>
                  <w:tcW w:w="311"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bCs/>
                      <w:color w:val="auto"/>
                      <w:spacing w:val="-3"/>
                      <w:sz w:val="21"/>
                      <w:szCs w:val="21"/>
                      <w:highlight w:val="none"/>
                      <w:lang w:bidi="zh-CN"/>
                    </w:rPr>
                  </w:pPr>
                  <w:r>
                    <w:rPr>
                      <w:rFonts w:ascii="Times New Roman" w:hAnsi="Times New Roman" w:cs="Times New Roman"/>
                      <w:b/>
                      <w:bCs/>
                      <w:color w:val="auto"/>
                      <w:sz w:val="21"/>
                      <w:szCs w:val="21"/>
                      <w:highlight w:val="none"/>
                    </w:rPr>
                    <w:t>4.</w:t>
                  </w:r>
                  <w:r>
                    <w:rPr>
                      <w:rFonts w:ascii="Times New Roman" w:hAnsi="宋体" w:cs="Times New Roman"/>
                      <w:b/>
                      <w:bCs/>
                      <w:color w:val="auto"/>
                      <w:sz w:val="21"/>
                      <w:szCs w:val="21"/>
                      <w:highlight w:val="none"/>
                    </w:rPr>
                    <w:t>重点管控单元</w:t>
                  </w:r>
                </w:p>
                <w:p>
                  <w:pPr>
                    <w:keepNext w:val="0"/>
                    <w:keepLines w:val="0"/>
                    <w:pageBreakBefore w:val="0"/>
                    <w:tabs>
                      <w:tab w:val="left" w:pos="265"/>
                    </w:tabs>
                    <w:kinsoku/>
                    <w:autoSpaceDE w:val="0"/>
                    <w:autoSpaceDN w:val="0"/>
                    <w:bidi w:val="0"/>
                    <w:adjustRightInd w:val="0"/>
                    <w:snapToGrid w:val="0"/>
                    <w:spacing w:beforeAutospacing="0" w:afterAutospacing="0" w:line="240" w:lineRule="auto"/>
                    <w:ind w:left="0" w:leftChars="0" w:right="0" w:rightChars="0"/>
                    <w:rPr>
                      <w:rFonts w:ascii="Times New Roman" w:hAnsi="Times New Roman" w:cs="Times New Roman"/>
                      <w:b/>
                      <w:bCs/>
                      <w:color w:val="auto"/>
                      <w:sz w:val="21"/>
                      <w:szCs w:val="21"/>
                      <w:highlight w:val="none"/>
                    </w:rPr>
                  </w:pPr>
                </w:p>
              </w:tc>
              <w:tc>
                <w:tcPr>
                  <w:tcW w:w="504" w:type="pct"/>
                  <w:vMerge w:val="restar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Times New Roman" w:cs="Times New Roman"/>
                      <w:color w:val="auto"/>
                      <w:spacing w:val="-4"/>
                      <w:sz w:val="21"/>
                      <w:szCs w:val="21"/>
                      <w:highlight w:val="none"/>
                      <w:lang w:val="zh-CN" w:eastAsia="zh-CN" w:bidi="zh-CN"/>
                    </w:rPr>
                  </w:pPr>
                  <w:r>
                    <w:rPr>
                      <w:rFonts w:ascii="Times New Roman" w:hAnsi="宋体" w:cs="Times New Roman"/>
                      <w:color w:val="auto"/>
                      <w:sz w:val="21"/>
                      <w:szCs w:val="21"/>
                      <w:highlight w:val="none"/>
                      <w:lang w:eastAsia="zh-CN"/>
                    </w:rPr>
                    <w:t>水环境城镇生活污染重点管控区</w:t>
                  </w:r>
                </w:p>
              </w:tc>
              <w:tc>
                <w:tcPr>
                  <w:tcW w:w="384" w:type="pct"/>
                  <w:noWrap w:val="0"/>
                  <w:vAlign w:val="center"/>
                </w:tcPr>
                <w:p>
                  <w:pPr>
                    <w:pStyle w:val="21"/>
                    <w:keepNext w:val="0"/>
                    <w:keepLines w:val="0"/>
                    <w:pageBreakBefore w:val="0"/>
                    <w:kinsoku/>
                    <w:bidi w:val="0"/>
                    <w:adjustRightInd w:val="0"/>
                    <w:snapToGrid w:val="0"/>
                    <w:spacing w:beforeAutospacing="0" w:after="0" w:afterLines="0" w:afterAutospacing="0" w:line="240" w:lineRule="auto"/>
                    <w:ind w:left="0" w:leftChars="0" w:right="0" w:rightChars="0" w:firstLine="0" w:firstLineChars="0"/>
                    <w:jc w:val="center"/>
                    <w:rPr>
                      <w:rFonts w:ascii="Times New Roman" w:hAnsi="Times New Roman" w:cs="Times New Roman"/>
                      <w:color w:val="auto"/>
                      <w:spacing w:val="-4"/>
                      <w:sz w:val="21"/>
                      <w:szCs w:val="21"/>
                      <w:highlight w:val="none"/>
                      <w:lang w:val="zh-CN" w:bidi="zh-CN"/>
                    </w:rPr>
                  </w:pPr>
                  <w:r>
                    <w:rPr>
                      <w:rFonts w:ascii="Times New Roman" w:hAnsi="宋体" w:cs="Times New Roman"/>
                      <w:color w:val="auto"/>
                      <w:spacing w:val="-4"/>
                      <w:sz w:val="21"/>
                      <w:szCs w:val="21"/>
                      <w:highlight w:val="none"/>
                      <w:lang w:val="zh-CN" w:bidi="zh-CN"/>
                    </w:rPr>
                    <w:t>空间布局约束</w:t>
                  </w:r>
                </w:p>
              </w:tc>
              <w:tc>
                <w:tcPr>
                  <w:tcW w:w="229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宋体" w:eastAsia="宋体" w:cs="Times New Roman"/>
                      <w:color w:val="auto"/>
                      <w:sz w:val="21"/>
                      <w:szCs w:val="21"/>
                      <w:highlight w:val="none"/>
                      <w:lang w:val="zh-CN" w:eastAsia="zh-CN"/>
                    </w:rPr>
                  </w:pPr>
                  <w:r>
                    <w:rPr>
                      <w:rFonts w:ascii="Times New Roman" w:hAnsi="宋体" w:eastAsia="宋体" w:cs="Times New Roman"/>
                      <w:color w:val="auto"/>
                      <w:sz w:val="21"/>
                      <w:szCs w:val="21"/>
                      <w:highlight w:val="none"/>
                      <w:lang w:val="zh-CN" w:eastAsia="zh-CN"/>
                    </w:rPr>
                    <w:t>严格控制新建、扩建化学制浆造纸、化工、印染、果汁和淀粉加工等高耗水、高污染项目。水污染排放企业严格执行排污许可制度，实施“持证排水”。</w:t>
                  </w:r>
                </w:p>
              </w:tc>
              <w:tc>
                <w:tcPr>
                  <w:tcW w:w="151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宋体" w:eastAsia="宋体" w:cs="Times New Roman"/>
                      <w:color w:val="auto"/>
                      <w:sz w:val="21"/>
                      <w:szCs w:val="21"/>
                      <w:highlight w:val="none"/>
                      <w:lang w:val="zh-CN" w:eastAsia="zh-CN"/>
                    </w:rPr>
                  </w:pPr>
                  <w:r>
                    <w:rPr>
                      <w:rFonts w:ascii="Times New Roman" w:hAnsi="宋体" w:eastAsia="宋体" w:cs="Times New Roman"/>
                      <w:color w:val="auto"/>
                      <w:sz w:val="21"/>
                      <w:szCs w:val="21"/>
                      <w:highlight w:val="none"/>
                      <w:lang w:val="zh-CN" w:eastAsia="zh-CN"/>
                    </w:rPr>
                    <w:t>项目不属于重点管控区所列的高耗水、高污染项目，评价按要求建设单位严格执行排污许可制度，实施“持证排水”。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20" w:hRule="atLeast"/>
                <w:jc w:val="center"/>
              </w:trPr>
              <w:tc>
                <w:tcPr>
                  <w:tcW w:w="311" w:type="pct"/>
                  <w:vMerge w:val="continue"/>
                  <w:noWrap w:val="0"/>
                  <w:vAlign w:val="center"/>
                </w:tcPr>
                <w:p>
                  <w:pPr>
                    <w:keepNext w:val="0"/>
                    <w:keepLines w:val="0"/>
                    <w:pageBreakBefore w:val="0"/>
                    <w:tabs>
                      <w:tab w:val="left" w:pos="265"/>
                    </w:tabs>
                    <w:kinsoku/>
                    <w:autoSpaceDE w:val="0"/>
                    <w:autoSpaceDN w:val="0"/>
                    <w:bidi w:val="0"/>
                    <w:adjustRightInd w:val="0"/>
                    <w:snapToGrid w:val="0"/>
                    <w:spacing w:beforeAutospacing="0" w:afterAutospacing="0" w:line="240" w:lineRule="auto"/>
                    <w:ind w:left="0" w:leftChars="0" w:right="0" w:rightChars="0"/>
                    <w:rPr>
                      <w:rFonts w:ascii="Times New Roman" w:hAnsi="Times New Roman" w:cs="Times New Roman"/>
                      <w:b/>
                      <w:bCs/>
                      <w:color w:val="auto"/>
                      <w:sz w:val="21"/>
                      <w:szCs w:val="21"/>
                      <w:highlight w:val="none"/>
                    </w:rPr>
                  </w:pPr>
                </w:p>
              </w:tc>
              <w:tc>
                <w:tcPr>
                  <w:tcW w:w="504" w:type="pct"/>
                  <w:vMerge w:val="continue"/>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Times New Roman" w:cs="Times New Roman"/>
                      <w:color w:val="auto"/>
                      <w:spacing w:val="-3"/>
                      <w:sz w:val="21"/>
                      <w:szCs w:val="21"/>
                      <w:highlight w:val="none"/>
                      <w:lang w:eastAsia="zh-CN" w:bidi="zh-CN"/>
                    </w:rPr>
                  </w:pPr>
                </w:p>
              </w:tc>
              <w:tc>
                <w:tcPr>
                  <w:tcW w:w="384" w:type="pct"/>
                  <w:noWrap w:val="0"/>
                  <w:vAlign w:val="center"/>
                </w:tcPr>
                <w:p>
                  <w:pPr>
                    <w:pStyle w:val="21"/>
                    <w:keepNext w:val="0"/>
                    <w:keepLines w:val="0"/>
                    <w:pageBreakBefore w:val="0"/>
                    <w:kinsoku/>
                    <w:bidi w:val="0"/>
                    <w:adjustRightInd w:val="0"/>
                    <w:snapToGrid w:val="0"/>
                    <w:spacing w:beforeAutospacing="0" w:after="0" w:afterLines="0" w:afterAutospacing="0" w:line="240" w:lineRule="auto"/>
                    <w:ind w:left="0" w:leftChars="0" w:right="0" w:rightChars="0" w:firstLine="0" w:firstLineChars="0"/>
                    <w:jc w:val="center"/>
                    <w:rPr>
                      <w:rFonts w:ascii="Times New Roman" w:hAnsi="宋体" w:cs="Times New Roman"/>
                      <w:color w:val="auto"/>
                      <w:sz w:val="21"/>
                      <w:szCs w:val="21"/>
                      <w:highlight w:val="none"/>
                    </w:rPr>
                  </w:pPr>
                  <w:r>
                    <w:rPr>
                      <w:rFonts w:ascii="Times New Roman" w:hAnsi="宋体" w:cs="Times New Roman"/>
                      <w:color w:val="auto"/>
                      <w:spacing w:val="-4"/>
                      <w:sz w:val="21"/>
                      <w:szCs w:val="21"/>
                      <w:highlight w:val="none"/>
                      <w:lang w:val="zh-CN" w:bidi="zh-CN"/>
                    </w:rPr>
                    <w:t>污染物排放管控</w:t>
                  </w:r>
                </w:p>
              </w:tc>
              <w:tc>
                <w:tcPr>
                  <w:tcW w:w="229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eastAsia="宋体" w:cs="Times New Roman"/>
                      <w:color w:val="auto"/>
                      <w:sz w:val="21"/>
                      <w:szCs w:val="21"/>
                      <w:highlight w:val="none"/>
                      <w:lang w:val="zh-CN" w:eastAsia="zh-CN"/>
                    </w:rPr>
                  </w:pPr>
                  <w:r>
                    <w:rPr>
                      <w:rFonts w:ascii="Times New Roman" w:hAnsi="宋体" w:eastAsia="宋体" w:cs="Times New Roman"/>
                      <w:color w:val="auto"/>
                      <w:sz w:val="21"/>
                      <w:szCs w:val="21"/>
                      <w:highlight w:val="none"/>
                      <w:lang w:val="zh-CN" w:eastAsia="zh-CN"/>
                    </w:rPr>
                    <w:t>到 2025 年，基本消除城市建成区生活污水直排口和收集处理设施空白区，城市和县城污水处理能力基本满足经济社会发展需要，县城污水处理率达到 95%以上。</w:t>
                  </w:r>
                </w:p>
              </w:tc>
              <w:tc>
                <w:tcPr>
                  <w:tcW w:w="151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eastAsia="宋体" w:cs="Times New Roman"/>
                      <w:color w:val="auto"/>
                      <w:sz w:val="21"/>
                      <w:szCs w:val="21"/>
                      <w:highlight w:val="none"/>
                      <w:lang w:val="zh-CN" w:eastAsia="zh-CN"/>
                    </w:rPr>
                  </w:pPr>
                  <w:r>
                    <w:rPr>
                      <w:rFonts w:ascii="Times New Roman" w:hAnsi="宋体" w:eastAsia="宋体" w:cs="Times New Roman"/>
                      <w:color w:val="auto"/>
                      <w:sz w:val="21"/>
                      <w:szCs w:val="21"/>
                      <w:highlight w:val="none"/>
                      <w:lang w:val="zh-CN" w:eastAsia="zh-CN"/>
                    </w:rPr>
                    <w:t>项目生活废水</w:t>
                  </w:r>
                  <w:r>
                    <w:rPr>
                      <w:rFonts w:hint="eastAsia" w:ascii="Times New Roman" w:hAnsi="宋体" w:eastAsia="宋体" w:cs="Times New Roman"/>
                      <w:color w:val="auto"/>
                      <w:sz w:val="21"/>
                      <w:szCs w:val="21"/>
                      <w:highlight w:val="none"/>
                      <w:lang w:val="en-US" w:eastAsia="zh-CN"/>
                    </w:rPr>
                    <w:t>依托陕西法士特齿轮有限责任公司</w:t>
                  </w:r>
                  <w:r>
                    <w:rPr>
                      <w:rFonts w:ascii="Times New Roman" w:hAnsi="宋体" w:eastAsia="宋体" w:cs="Times New Roman"/>
                      <w:color w:val="auto"/>
                      <w:sz w:val="21"/>
                      <w:szCs w:val="21"/>
                      <w:highlight w:val="none"/>
                      <w:lang w:val="zh-CN" w:eastAsia="zh-CN"/>
                    </w:rPr>
                    <w:t>化粪池收集后经市政管网进入</w:t>
                  </w:r>
                  <w:r>
                    <w:rPr>
                      <w:rFonts w:hint="eastAsia" w:ascii="Times New Roman" w:hAnsi="宋体" w:eastAsia="宋体" w:cs="Times New Roman"/>
                      <w:color w:val="auto"/>
                      <w:sz w:val="21"/>
                      <w:szCs w:val="21"/>
                      <w:highlight w:val="none"/>
                      <w:lang w:val="zh-CN" w:eastAsia="zh-CN"/>
                    </w:rPr>
                    <w:t>西安市第一污水处理厂（邓家村污水处理厂）</w:t>
                  </w:r>
                  <w:r>
                    <w:rPr>
                      <w:rFonts w:ascii="Times New Roman" w:hAnsi="宋体" w:eastAsia="宋体" w:cs="Times New Roman"/>
                      <w:color w:val="auto"/>
                      <w:sz w:val="21"/>
                      <w:szCs w:val="21"/>
                      <w:highlight w:val="none"/>
                      <w:lang w:val="zh-CN"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3" w:hRule="atLeast"/>
                <w:jc w:val="center"/>
              </w:trPr>
              <w:tc>
                <w:tcPr>
                  <w:tcW w:w="311" w:type="pct"/>
                  <w:vMerge w:val="continue"/>
                  <w:noWrap w:val="0"/>
                  <w:vAlign w:val="center"/>
                </w:tcPr>
                <w:p>
                  <w:pPr>
                    <w:keepNext w:val="0"/>
                    <w:keepLines w:val="0"/>
                    <w:pageBreakBefore w:val="0"/>
                    <w:tabs>
                      <w:tab w:val="left" w:pos="265"/>
                    </w:tabs>
                    <w:kinsoku/>
                    <w:autoSpaceDE w:val="0"/>
                    <w:autoSpaceDN w:val="0"/>
                    <w:bidi w:val="0"/>
                    <w:adjustRightInd w:val="0"/>
                    <w:snapToGrid w:val="0"/>
                    <w:spacing w:beforeAutospacing="0" w:afterAutospacing="0" w:line="240" w:lineRule="auto"/>
                    <w:ind w:left="0" w:leftChars="0" w:right="0" w:rightChars="0"/>
                    <w:rPr>
                      <w:rFonts w:ascii="Times New Roman" w:hAnsi="Times New Roman" w:cs="Times New Roman"/>
                      <w:b/>
                      <w:bCs/>
                      <w:color w:val="auto"/>
                      <w:spacing w:val="-3"/>
                      <w:sz w:val="21"/>
                      <w:szCs w:val="21"/>
                      <w:highlight w:val="none"/>
                      <w:lang w:eastAsia="zh-CN" w:bidi="zh-CN"/>
                    </w:rPr>
                  </w:pPr>
                </w:p>
              </w:tc>
              <w:tc>
                <w:tcPr>
                  <w:tcW w:w="504" w:type="pct"/>
                  <w:vMerge w:val="restart"/>
                  <w:noWrap w:val="0"/>
                  <w:vAlign w:val="center"/>
                </w:tcPr>
                <w:p>
                  <w:pPr>
                    <w:pStyle w:val="21"/>
                    <w:keepNext w:val="0"/>
                    <w:keepLines w:val="0"/>
                    <w:pageBreakBefore w:val="0"/>
                    <w:kinsoku/>
                    <w:bidi w:val="0"/>
                    <w:adjustRightInd w:val="0"/>
                    <w:snapToGrid w:val="0"/>
                    <w:spacing w:beforeAutospacing="0" w:after="0" w:afterLines="0" w:afterAutospacing="0" w:line="240" w:lineRule="auto"/>
                    <w:ind w:left="0" w:leftChars="0" w:right="0" w:rightChars="0" w:firstLine="0" w:firstLineChars="0"/>
                    <w:jc w:val="center"/>
                    <w:rPr>
                      <w:rFonts w:ascii="Times New Roman" w:hAnsi="Times New Roman" w:cs="Times New Roman"/>
                      <w:color w:val="auto"/>
                      <w:spacing w:val="-4"/>
                      <w:sz w:val="21"/>
                      <w:szCs w:val="21"/>
                      <w:highlight w:val="none"/>
                      <w:lang w:val="zh-CN" w:eastAsia="zh-CN" w:bidi="zh-CN"/>
                    </w:rPr>
                  </w:pPr>
                  <w:r>
                    <w:rPr>
                      <w:rFonts w:ascii="Times New Roman" w:hAnsi="宋体" w:cs="Times New Roman"/>
                      <w:color w:val="auto"/>
                      <w:spacing w:val="-4"/>
                      <w:sz w:val="21"/>
                      <w:szCs w:val="21"/>
                      <w:highlight w:val="none"/>
                      <w:lang w:val="zh-CN" w:eastAsia="zh-CN" w:bidi="zh-CN"/>
                    </w:rPr>
                    <w:t>大气环境受体敏感重点管控区</w:t>
                  </w:r>
                </w:p>
              </w:tc>
              <w:tc>
                <w:tcPr>
                  <w:tcW w:w="384" w:type="pct"/>
                  <w:noWrap w:val="0"/>
                  <w:vAlign w:val="center"/>
                </w:tcPr>
                <w:p>
                  <w:pPr>
                    <w:pStyle w:val="21"/>
                    <w:keepNext w:val="0"/>
                    <w:keepLines w:val="0"/>
                    <w:pageBreakBefore w:val="0"/>
                    <w:kinsoku/>
                    <w:bidi w:val="0"/>
                    <w:adjustRightInd w:val="0"/>
                    <w:snapToGrid w:val="0"/>
                    <w:spacing w:beforeAutospacing="0" w:after="0" w:afterLines="0" w:afterAutospacing="0" w:line="240" w:lineRule="auto"/>
                    <w:ind w:left="0" w:leftChars="0" w:right="0" w:rightChars="0" w:firstLine="0" w:firstLineChars="0"/>
                    <w:jc w:val="center"/>
                    <w:rPr>
                      <w:rFonts w:ascii="Times New Roman" w:hAnsi="Times New Roman" w:cs="Times New Roman"/>
                      <w:color w:val="auto"/>
                      <w:spacing w:val="-4"/>
                      <w:sz w:val="21"/>
                      <w:szCs w:val="21"/>
                      <w:highlight w:val="none"/>
                      <w:lang w:val="zh-CN" w:bidi="zh-CN"/>
                    </w:rPr>
                  </w:pPr>
                  <w:r>
                    <w:rPr>
                      <w:rFonts w:ascii="Times New Roman" w:hAnsi="宋体" w:cs="Times New Roman"/>
                      <w:color w:val="auto"/>
                      <w:spacing w:val="-4"/>
                      <w:sz w:val="21"/>
                      <w:szCs w:val="21"/>
                      <w:highlight w:val="none"/>
                      <w:lang w:val="zh-CN" w:bidi="zh-CN"/>
                    </w:rPr>
                    <w:t>空间布局约束</w:t>
                  </w:r>
                </w:p>
              </w:tc>
              <w:tc>
                <w:tcPr>
                  <w:tcW w:w="229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1.大气污染防治重点区域严禁新增钢铁、水泥熟料、平板玻璃、炼化产能。</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2.推动重污染企业搬迁入园或依法关闭。</w:t>
                  </w:r>
                </w:p>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3.禁止新建非清洁能源供热企业，集中供热面积逐步提高，提高清洁能源供热和远</w:t>
                  </w:r>
                  <w:r>
                    <w:rPr>
                      <w:rFonts w:ascii="Times New Roman" w:hAnsi="宋体" w:cs="Times New Roman"/>
                      <w:color w:val="auto"/>
                      <w:sz w:val="21"/>
                      <w:szCs w:val="21"/>
                      <w:highlight w:val="none"/>
                      <w:lang w:eastAsia="zh-CN"/>
                    </w:rPr>
                    <w:t>距离输送供热比重</w:t>
                  </w:r>
                  <w:r>
                    <w:rPr>
                      <w:rFonts w:hint="eastAsia" w:ascii="Times New Roman" w:hAnsi="宋体" w:cs="Times New Roman"/>
                      <w:color w:val="auto"/>
                      <w:sz w:val="21"/>
                      <w:szCs w:val="21"/>
                      <w:highlight w:val="none"/>
                      <w:lang w:eastAsia="zh-CN"/>
                    </w:rPr>
                    <w:t>。</w:t>
                  </w:r>
                </w:p>
              </w:tc>
              <w:tc>
                <w:tcPr>
                  <w:tcW w:w="151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eastAsia="宋体" w:cs="Times New Roman"/>
                      <w:color w:val="auto"/>
                      <w:sz w:val="21"/>
                      <w:szCs w:val="21"/>
                      <w:highlight w:val="none"/>
                      <w:lang w:val="zh-CN" w:eastAsia="zh-CN"/>
                    </w:rPr>
                  </w:pPr>
                  <w:r>
                    <w:rPr>
                      <w:rFonts w:hint="eastAsia" w:ascii="Times New Roman" w:hAnsi="宋体" w:eastAsia="宋体" w:cs="Times New Roman"/>
                      <w:color w:val="auto"/>
                      <w:sz w:val="21"/>
                      <w:szCs w:val="21"/>
                      <w:highlight w:val="none"/>
                      <w:lang w:val="en-US" w:eastAsia="zh-CN"/>
                    </w:rPr>
                    <w:t>本项目属于汽车零部件制造，不属于严禁新增项目。本项目不属于重污染企业。本项目生产用热为电加热，办公室为空调供热。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29" w:hRule="atLeast"/>
                <w:jc w:val="center"/>
              </w:trPr>
              <w:tc>
                <w:tcPr>
                  <w:tcW w:w="311" w:type="pct"/>
                  <w:vMerge w:val="continue"/>
                  <w:noWrap w:val="0"/>
                  <w:vAlign w:val="center"/>
                </w:tcPr>
                <w:p>
                  <w:pPr>
                    <w:keepNext w:val="0"/>
                    <w:keepLines w:val="0"/>
                    <w:pageBreakBefore w:val="0"/>
                    <w:tabs>
                      <w:tab w:val="left" w:pos="265"/>
                    </w:tabs>
                    <w:kinsoku/>
                    <w:autoSpaceDE w:val="0"/>
                    <w:autoSpaceDN w:val="0"/>
                    <w:bidi w:val="0"/>
                    <w:adjustRightInd w:val="0"/>
                    <w:snapToGrid w:val="0"/>
                    <w:spacing w:beforeAutospacing="0" w:afterAutospacing="0" w:line="240" w:lineRule="auto"/>
                    <w:ind w:left="0" w:leftChars="0" w:right="0" w:rightChars="0"/>
                    <w:rPr>
                      <w:rFonts w:ascii="Times New Roman" w:hAnsi="Times New Roman" w:cs="Times New Roman"/>
                      <w:b/>
                      <w:bCs/>
                      <w:color w:val="auto"/>
                      <w:spacing w:val="-3"/>
                      <w:sz w:val="21"/>
                      <w:szCs w:val="21"/>
                      <w:highlight w:val="none"/>
                      <w:lang w:eastAsia="zh-CN" w:bidi="zh-CN"/>
                    </w:rPr>
                  </w:pPr>
                </w:p>
              </w:tc>
              <w:tc>
                <w:tcPr>
                  <w:tcW w:w="504" w:type="pct"/>
                  <w:vMerge w:val="continue"/>
                  <w:noWrap w:val="0"/>
                  <w:vAlign w:val="center"/>
                </w:tcPr>
                <w:p>
                  <w:pPr>
                    <w:pStyle w:val="21"/>
                    <w:keepNext w:val="0"/>
                    <w:keepLines w:val="0"/>
                    <w:pageBreakBefore w:val="0"/>
                    <w:kinsoku/>
                    <w:bidi w:val="0"/>
                    <w:adjustRightInd w:val="0"/>
                    <w:snapToGrid w:val="0"/>
                    <w:spacing w:beforeAutospacing="0" w:after="0" w:afterLines="0" w:afterAutospacing="0" w:line="240" w:lineRule="auto"/>
                    <w:ind w:left="0" w:leftChars="0" w:right="0" w:rightChars="0" w:firstLine="0" w:firstLineChars="0"/>
                    <w:jc w:val="center"/>
                    <w:rPr>
                      <w:rFonts w:ascii="Times New Roman" w:hAnsi="Times New Roman" w:cs="Times New Roman"/>
                      <w:color w:val="auto"/>
                      <w:spacing w:val="-4"/>
                      <w:sz w:val="21"/>
                      <w:szCs w:val="21"/>
                      <w:highlight w:val="none"/>
                      <w:lang w:val="zh-CN" w:eastAsia="zh-CN" w:bidi="zh-CN"/>
                    </w:rPr>
                  </w:pPr>
                </w:p>
              </w:tc>
              <w:tc>
                <w:tcPr>
                  <w:tcW w:w="384" w:type="pct"/>
                  <w:noWrap w:val="0"/>
                  <w:vAlign w:val="center"/>
                </w:tcPr>
                <w:p>
                  <w:pPr>
                    <w:pStyle w:val="21"/>
                    <w:keepNext w:val="0"/>
                    <w:keepLines w:val="0"/>
                    <w:pageBreakBefore w:val="0"/>
                    <w:kinsoku/>
                    <w:bidi w:val="0"/>
                    <w:adjustRightInd w:val="0"/>
                    <w:snapToGrid w:val="0"/>
                    <w:spacing w:beforeAutospacing="0" w:after="0" w:afterLines="0" w:afterAutospacing="0" w:line="240" w:lineRule="auto"/>
                    <w:ind w:left="0" w:leftChars="0" w:right="0" w:rightChars="0" w:firstLine="0" w:firstLineChars="0"/>
                    <w:jc w:val="center"/>
                    <w:rPr>
                      <w:rFonts w:ascii="Times New Roman" w:hAnsi="Times New Roman" w:cs="Times New Roman"/>
                      <w:color w:val="auto"/>
                      <w:spacing w:val="-4"/>
                      <w:sz w:val="21"/>
                      <w:szCs w:val="21"/>
                      <w:highlight w:val="none"/>
                      <w:lang w:val="zh-CN" w:bidi="zh-CN"/>
                    </w:rPr>
                  </w:pPr>
                  <w:r>
                    <w:rPr>
                      <w:rFonts w:ascii="Times New Roman" w:hAnsi="宋体" w:cs="Times New Roman"/>
                      <w:color w:val="auto"/>
                      <w:spacing w:val="-4"/>
                      <w:sz w:val="21"/>
                      <w:szCs w:val="21"/>
                      <w:highlight w:val="none"/>
                      <w:lang w:val="zh-CN" w:bidi="zh-CN"/>
                    </w:rPr>
                    <w:t>污染物排放管控</w:t>
                  </w:r>
                </w:p>
              </w:tc>
              <w:tc>
                <w:tcPr>
                  <w:tcW w:w="229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cs="Times New Roman"/>
                      <w:color w:val="auto"/>
                      <w:sz w:val="21"/>
                      <w:szCs w:val="21"/>
                      <w:highlight w:val="none"/>
                      <w:lang w:val="zh-CN" w:eastAsia="zh-CN"/>
                    </w:rPr>
                  </w:pPr>
                  <w:r>
                    <w:rPr>
                      <w:rFonts w:ascii="Times New Roman" w:hAnsi="宋体" w:cs="Times New Roman"/>
                      <w:color w:val="auto"/>
                      <w:sz w:val="21"/>
                      <w:szCs w:val="21"/>
                      <w:highlight w:val="none"/>
                      <w:lang w:val="zh-CN" w:eastAsia="zh-CN"/>
                    </w:rPr>
                    <w:t xml:space="preserve">1.区域内保留企业采用先进生产工艺、严格落实污染治理设施，污染物执行超低排放或特别排放限值。 </w:t>
                  </w:r>
                </w:p>
                <w:p>
                  <w:pPr>
                    <w:keepNext w:val="0"/>
                    <w:keepLines w:val="0"/>
                    <w:pageBreakBefore w:val="0"/>
                    <w:kinsoku/>
                    <w:bidi w:val="0"/>
                    <w:adjustRightInd w:val="0"/>
                    <w:snapToGrid w:val="0"/>
                    <w:spacing w:beforeAutospacing="0" w:afterAutospacing="0" w:line="240" w:lineRule="auto"/>
                    <w:ind w:left="0" w:leftChars="0" w:right="0" w:rightChars="0"/>
                    <w:rPr>
                      <w:rFonts w:hint="eastAsia" w:ascii="Times New Roman" w:hAnsi="宋体" w:cs="Times New Roman"/>
                      <w:color w:val="auto"/>
                      <w:sz w:val="21"/>
                      <w:szCs w:val="21"/>
                      <w:highlight w:val="none"/>
                      <w:lang w:val="zh-CN" w:eastAsia="zh-CN"/>
                    </w:rPr>
                  </w:pPr>
                  <w:r>
                    <w:rPr>
                      <w:rFonts w:ascii="Times New Roman" w:hAnsi="宋体" w:cs="Times New Roman"/>
                      <w:color w:val="auto"/>
                      <w:sz w:val="21"/>
                      <w:szCs w:val="21"/>
                      <w:highlight w:val="none"/>
                      <w:lang w:val="zh-CN" w:eastAsia="zh-CN"/>
                    </w:rPr>
                    <w:t>2.鼓励将老旧车辆和非道路移动机械替换为清洁能源车辆；推进新能源或清洁能源汽车使用。</w:t>
                  </w:r>
                </w:p>
                <w:p>
                  <w:pPr>
                    <w:keepNext w:val="0"/>
                    <w:keepLines w:val="0"/>
                    <w:pageBreakBefore w:val="0"/>
                    <w:kinsoku/>
                    <w:bidi w:val="0"/>
                    <w:adjustRightInd w:val="0"/>
                    <w:snapToGrid w:val="0"/>
                    <w:spacing w:beforeAutospacing="0" w:afterAutospacing="0" w:line="240" w:lineRule="auto"/>
                    <w:ind w:left="0" w:leftChars="0" w:right="0" w:rightChars="0"/>
                    <w:rPr>
                      <w:rFonts w:ascii="Times New Roman" w:hAnsi="宋体" w:cs="Times New Roman"/>
                      <w:color w:val="auto"/>
                      <w:sz w:val="21"/>
                      <w:szCs w:val="21"/>
                      <w:highlight w:val="none"/>
                      <w:lang w:val="zh-CN" w:eastAsia="zh-CN"/>
                    </w:rPr>
                  </w:pPr>
                  <w:r>
                    <w:rPr>
                      <w:rFonts w:ascii="Times New Roman" w:hAnsi="宋体" w:cs="Times New Roman"/>
                      <w:color w:val="auto"/>
                      <w:sz w:val="21"/>
                      <w:szCs w:val="21"/>
                      <w:highlight w:val="none"/>
                      <w:lang w:val="zh-CN" w:eastAsia="zh-CN"/>
                    </w:rPr>
                    <w:t xml:space="preserve">3.加大餐饮油烟治理力度，排放油烟的饮食业单位全部安装油烟净化装置并实现达标排放。 </w:t>
                  </w:r>
                </w:p>
              </w:tc>
              <w:tc>
                <w:tcPr>
                  <w:tcW w:w="1510" w:type="pct"/>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本项目为新建项目，属于汽车零部件制造业，本项目产生的焊接烟尘经</w:t>
                  </w:r>
                  <w:r>
                    <w:rPr>
                      <w:rFonts w:hint="eastAsia"/>
                      <w:color w:val="auto"/>
                      <w:szCs w:val="21"/>
                      <w:highlight w:val="none"/>
                      <w:lang w:eastAsia="zh-CN" w:bidi="ar"/>
                    </w:rPr>
                    <w:t>自带烟尘过滤设施</w:t>
                  </w:r>
                  <w:r>
                    <w:rPr>
                      <w:rFonts w:hint="eastAsia" w:ascii="Times New Roman" w:hAnsi="宋体" w:eastAsia="宋体" w:cs="Times New Roman"/>
                      <w:color w:val="auto"/>
                      <w:sz w:val="21"/>
                      <w:szCs w:val="21"/>
                      <w:highlight w:val="none"/>
                      <w:lang w:val="en-US" w:eastAsia="zh-CN"/>
                    </w:rPr>
                    <w:t>处理后车间无组织排放；</w:t>
                  </w:r>
                  <w:r>
                    <w:rPr>
                      <w:rFonts w:hint="eastAsia"/>
                      <w:color w:val="auto"/>
                      <w:szCs w:val="21"/>
                      <w:highlight w:val="none"/>
                    </w:rPr>
                    <w:t>1#车间产生的有机废气经集气罩</w:t>
                  </w:r>
                  <w:r>
                    <w:rPr>
                      <w:rFonts w:hint="eastAsia"/>
                      <w:color w:val="auto"/>
                      <w:kern w:val="0"/>
                      <w:szCs w:val="21"/>
                      <w:highlight w:val="none"/>
                      <w:lang w:val="en-US" w:eastAsia="zh-CN"/>
                    </w:rPr>
                    <w:t>+皮帘</w:t>
                  </w:r>
                  <w:r>
                    <w:rPr>
                      <w:rFonts w:hint="eastAsia"/>
                      <w:color w:val="auto"/>
                      <w:szCs w:val="21"/>
                      <w:highlight w:val="none"/>
                    </w:rPr>
                    <w:t>收集后通过一套</w:t>
                  </w:r>
                  <w:r>
                    <w:rPr>
                      <w:rFonts w:hint="eastAsia"/>
                      <w:color w:val="auto"/>
                      <w:szCs w:val="21"/>
                      <w:highlight w:val="none"/>
                      <w:lang w:eastAsia="zh-CN"/>
                    </w:rPr>
                    <w:t>四级</w:t>
                  </w:r>
                  <w:r>
                    <w:rPr>
                      <w:rFonts w:hint="eastAsia"/>
                      <w:color w:val="auto"/>
                      <w:szCs w:val="21"/>
                      <w:highlight w:val="none"/>
                    </w:rPr>
                    <w:t>活性炭吸附装置处理后通过一根距地面15m高的排气筒（DA001）排出。2#车间产生的有机废气</w:t>
                  </w:r>
                  <w:r>
                    <w:rPr>
                      <w:rFonts w:hint="eastAsia"/>
                      <w:color w:val="auto"/>
                      <w:szCs w:val="21"/>
                      <w:highlight w:val="none"/>
                      <w:lang w:eastAsia="zh-CN"/>
                    </w:rPr>
                    <w:t>和氨气</w:t>
                  </w:r>
                  <w:r>
                    <w:rPr>
                      <w:rFonts w:hint="eastAsia"/>
                      <w:color w:val="auto"/>
                      <w:szCs w:val="21"/>
                      <w:highlight w:val="none"/>
                    </w:rPr>
                    <w:t>经集气罩</w:t>
                  </w:r>
                  <w:r>
                    <w:rPr>
                      <w:rFonts w:hint="eastAsia"/>
                      <w:color w:val="auto"/>
                      <w:szCs w:val="21"/>
                      <w:highlight w:val="none"/>
                      <w:lang w:val="en-US" w:eastAsia="zh-CN"/>
                    </w:rPr>
                    <w:t>+皮帘</w:t>
                  </w:r>
                  <w:r>
                    <w:rPr>
                      <w:rFonts w:hint="eastAsia"/>
                      <w:color w:val="auto"/>
                      <w:szCs w:val="21"/>
                      <w:highlight w:val="none"/>
                    </w:rPr>
                    <w:t>收集后通过一套两级活性炭吸附装置处理后通过一根距地面15m高的排气筒（DA002）排出</w:t>
                  </w:r>
                  <w:r>
                    <w:rPr>
                      <w:rFonts w:hint="eastAsia" w:ascii="Times New Roman" w:hAnsi="宋体" w:eastAsia="宋体" w:cs="Times New Roman"/>
                      <w:color w:val="auto"/>
                      <w:sz w:val="21"/>
                      <w:szCs w:val="21"/>
                      <w:highlight w:val="none"/>
                      <w:lang w:val="en-US" w:eastAsia="zh-CN"/>
                    </w:rPr>
                    <w:t>。本项目建成后要求将老旧车辆和非道路移动机械替换为清洁能源车辆。</w:t>
                  </w:r>
                </w:p>
              </w:tc>
            </w:tr>
          </w:tbl>
          <w:p>
            <w:pPr>
              <w:keepNext w:val="0"/>
              <w:keepLines w:val="0"/>
              <w:pageBreakBefore w:val="0"/>
              <w:kinsoku/>
              <w:bidi w:val="0"/>
              <w:adjustRightInd w:val="0"/>
              <w:snapToGrid w:val="0"/>
              <w:spacing w:beforeAutospacing="0" w:afterAutospacing="0" w:line="360" w:lineRule="auto"/>
              <w:ind w:left="0" w:leftChars="0" w:right="0" w:rightChars="0" w:firstLine="496" w:firstLineChars="200"/>
              <w:rPr>
                <w:rFonts w:ascii="Times New Roman" w:hAnsi="Times New Roman" w:cs="Times New Roman"/>
                <w:color w:val="auto"/>
                <w:spacing w:val="4"/>
                <w:sz w:val="24"/>
                <w:szCs w:val="24"/>
                <w:highlight w:val="none"/>
                <w:lang w:eastAsia="zh-CN"/>
              </w:rPr>
            </w:pPr>
            <w:r>
              <w:rPr>
                <w:rFonts w:hint="eastAsia" w:ascii="华文宋体" w:hAnsi="华文宋体" w:eastAsia="华文宋体" w:cs="Times New Roman"/>
                <w:color w:val="auto"/>
                <w:spacing w:val="4"/>
                <w:sz w:val="24"/>
                <w:szCs w:val="24"/>
                <w:highlight w:val="none"/>
                <w:lang w:eastAsia="zh-CN"/>
              </w:rPr>
              <w:t>③本项目生态</w:t>
            </w:r>
            <w:r>
              <w:rPr>
                <w:rFonts w:hint="eastAsia" w:ascii="Times New Roman" w:hAnsi="Times New Roman" w:cs="Times New Roman"/>
                <w:color w:val="auto"/>
                <w:spacing w:val="4"/>
                <w:sz w:val="24"/>
                <w:szCs w:val="24"/>
                <w:highlight w:val="none"/>
                <w:lang w:eastAsia="zh-CN"/>
              </w:rPr>
              <w:t>环境管控符合性说明</w:t>
            </w:r>
          </w:p>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pacing w:val="4"/>
                <w:sz w:val="21"/>
                <w:szCs w:val="21"/>
                <w:highlight w:val="none"/>
                <w:lang w:eastAsia="zh-CN"/>
              </w:rPr>
            </w:pPr>
            <w:r>
              <w:rPr>
                <w:rFonts w:hint="eastAsia" w:ascii="Times New Roman" w:hAnsi="Times New Roman" w:cs="Times New Roman"/>
                <w:b/>
                <w:color w:val="auto"/>
                <w:spacing w:val="4"/>
                <w:sz w:val="21"/>
                <w:szCs w:val="21"/>
                <w:highlight w:val="none"/>
                <w:lang w:eastAsia="zh-CN"/>
              </w:rPr>
              <w:t>表</w:t>
            </w:r>
            <w:r>
              <w:rPr>
                <w:rFonts w:hint="eastAsia" w:ascii="Times New Roman" w:hAnsi="Times New Roman" w:cs="Times New Roman"/>
                <w:b/>
                <w:color w:val="auto"/>
                <w:spacing w:val="4"/>
                <w:sz w:val="21"/>
                <w:szCs w:val="21"/>
                <w:highlight w:val="none"/>
                <w:lang w:val="en-US" w:eastAsia="zh-CN"/>
              </w:rPr>
              <w:t>1-7</w:t>
            </w:r>
            <w:r>
              <w:rPr>
                <w:rFonts w:hint="eastAsia" w:ascii="Times New Roman" w:hAnsi="Times New Roman" w:cs="Times New Roman"/>
                <w:b/>
                <w:color w:val="auto"/>
                <w:spacing w:val="4"/>
                <w:sz w:val="21"/>
                <w:szCs w:val="21"/>
                <w:highlight w:val="none"/>
                <w:lang w:eastAsia="zh-CN"/>
              </w:rPr>
              <w:t xml:space="preserve">  本</w:t>
            </w:r>
            <w:r>
              <w:rPr>
                <w:rFonts w:ascii="Times New Roman" w:hAnsi="Times New Roman" w:eastAsia="宋体" w:cs="Times New Roman"/>
                <w:b/>
                <w:bCs/>
                <w:color w:val="auto"/>
                <w:sz w:val="21"/>
                <w:szCs w:val="21"/>
                <w:highlight w:val="none"/>
                <w:lang w:eastAsia="zh-CN"/>
              </w:rPr>
              <w:t>项目</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1#车间、2#车间、库房</w:t>
            </w:r>
            <w:r>
              <w:rPr>
                <w:rFonts w:hint="eastAsia" w:cs="Times New Roman"/>
                <w:b/>
                <w:color w:val="auto"/>
                <w:sz w:val="21"/>
                <w:szCs w:val="21"/>
                <w:highlight w:val="none"/>
                <w:lang w:eastAsia="zh-CN"/>
              </w:rPr>
              <w:t>）</w:t>
            </w:r>
            <w:r>
              <w:rPr>
                <w:rFonts w:ascii="Times New Roman" w:hAnsi="Times New Roman" w:eastAsia="宋体" w:cs="Times New Roman"/>
                <w:b/>
                <w:bCs/>
                <w:color w:val="auto"/>
                <w:sz w:val="21"/>
                <w:szCs w:val="21"/>
                <w:highlight w:val="none"/>
                <w:lang w:eastAsia="zh-CN"/>
              </w:rPr>
              <w:t>环境管控单元</w:t>
            </w:r>
            <w:r>
              <w:rPr>
                <w:rFonts w:hint="eastAsia" w:ascii="Times New Roman" w:hAnsi="Times New Roman" w:eastAsia="宋体" w:cs="Times New Roman"/>
                <w:b/>
                <w:bCs/>
                <w:color w:val="auto"/>
                <w:sz w:val="21"/>
                <w:szCs w:val="21"/>
                <w:highlight w:val="none"/>
                <w:lang w:eastAsia="zh-CN"/>
              </w:rPr>
              <w:t>符合性</w:t>
            </w:r>
            <w:r>
              <w:rPr>
                <w:rFonts w:ascii="Times New Roman" w:hAnsi="Times New Roman" w:eastAsia="宋体" w:cs="Times New Roman"/>
                <w:b/>
                <w:bCs/>
                <w:color w:val="auto"/>
                <w:sz w:val="21"/>
                <w:szCs w:val="21"/>
                <w:highlight w:val="none"/>
                <w:lang w:eastAsia="zh-CN"/>
              </w:rPr>
              <w:t>说明</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2314"/>
              <w:gridCol w:w="1157"/>
              <w:gridCol w:w="1157"/>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313" w:type="dxa"/>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pacing w:val="4"/>
                      <w:sz w:val="21"/>
                      <w:szCs w:val="21"/>
                      <w:highlight w:val="none"/>
                      <w:lang w:eastAsia="zh-CN"/>
                    </w:rPr>
                  </w:pPr>
                  <w:r>
                    <w:rPr>
                      <w:rFonts w:hint="eastAsia" w:ascii="Times New Roman" w:hAnsi="Times New Roman" w:cs="Times New Roman"/>
                      <w:b/>
                      <w:color w:val="auto"/>
                      <w:spacing w:val="4"/>
                      <w:sz w:val="21"/>
                      <w:szCs w:val="21"/>
                      <w:highlight w:val="none"/>
                      <w:lang w:eastAsia="zh-CN"/>
                    </w:rPr>
                    <w:t>环境管控单元分类</w:t>
                  </w:r>
                </w:p>
              </w:tc>
              <w:tc>
                <w:tcPr>
                  <w:tcW w:w="2314" w:type="dxa"/>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pacing w:val="4"/>
                      <w:sz w:val="21"/>
                      <w:szCs w:val="21"/>
                      <w:highlight w:val="none"/>
                      <w:lang w:eastAsia="zh-CN"/>
                    </w:rPr>
                  </w:pPr>
                  <w:r>
                    <w:rPr>
                      <w:rFonts w:hint="eastAsia" w:ascii="Times New Roman" w:hAnsi="Times New Roman" w:cs="Times New Roman"/>
                      <w:b/>
                      <w:color w:val="auto"/>
                      <w:spacing w:val="4"/>
                      <w:sz w:val="21"/>
                      <w:szCs w:val="21"/>
                      <w:highlight w:val="none"/>
                      <w:lang w:eastAsia="zh-CN"/>
                    </w:rPr>
                    <w:t>是否涉及</w:t>
                  </w:r>
                </w:p>
              </w:tc>
              <w:tc>
                <w:tcPr>
                  <w:tcW w:w="2314" w:type="dxa"/>
                  <w:gridSpan w:val="2"/>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pacing w:val="4"/>
                      <w:sz w:val="21"/>
                      <w:szCs w:val="21"/>
                      <w:highlight w:val="none"/>
                      <w:lang w:eastAsia="zh-CN"/>
                    </w:rPr>
                  </w:pPr>
                  <w:r>
                    <w:rPr>
                      <w:rFonts w:ascii="Times New Roman" w:hAnsi="Times New Roman" w:cs="Times New Roman"/>
                      <w:b/>
                      <w:color w:val="auto"/>
                      <w:spacing w:val="4"/>
                      <w:sz w:val="21"/>
                      <w:szCs w:val="21"/>
                      <w:highlight w:val="none"/>
                      <w:lang w:eastAsia="zh-CN"/>
                    </w:rPr>
                    <w:t>面积/长度</w:t>
                  </w:r>
                </w:p>
              </w:tc>
              <w:tc>
                <w:tcPr>
                  <w:tcW w:w="6521" w:type="dxa"/>
                  <w:noWrap w:val="0"/>
                  <w:vAlign w:val="center"/>
                </w:tcPr>
                <w:p>
                  <w:pPr>
                    <w:keepNext w:val="0"/>
                    <w:keepLines w:val="0"/>
                    <w:pageBreakBefore w:val="0"/>
                    <w:kinsoku/>
                    <w:bidi w:val="0"/>
                    <w:adjustRightInd w:val="0"/>
                    <w:snapToGrid w:val="0"/>
                    <w:spacing w:beforeAutospacing="0" w:afterAutospacing="0" w:line="240" w:lineRule="auto"/>
                    <w:ind w:left="0" w:leftChars="0" w:right="0" w:rightChars="0"/>
                    <w:jc w:val="center"/>
                    <w:rPr>
                      <w:rFonts w:ascii="Times New Roman" w:hAnsi="Times New Roman" w:cs="Times New Roman"/>
                      <w:b/>
                      <w:color w:val="auto"/>
                      <w:spacing w:val="4"/>
                      <w:sz w:val="21"/>
                      <w:szCs w:val="21"/>
                      <w:highlight w:val="none"/>
                      <w:lang w:eastAsia="zh-CN"/>
                    </w:rPr>
                  </w:pPr>
                  <w:r>
                    <w:rPr>
                      <w:rFonts w:hint="eastAsia" w:ascii="Times New Roman" w:hAnsi="Times New Roman" w:cs="Times New Roman"/>
                      <w:b/>
                      <w:color w:val="auto"/>
                      <w:spacing w:val="4"/>
                      <w:sz w:val="21"/>
                      <w:szCs w:val="21"/>
                      <w:highlight w:val="no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13"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优先保护单元</w:t>
                  </w:r>
                </w:p>
              </w:tc>
              <w:tc>
                <w:tcPr>
                  <w:tcW w:w="2314"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否</w:t>
                  </w:r>
                </w:p>
              </w:tc>
              <w:tc>
                <w:tcPr>
                  <w:tcW w:w="2314" w:type="dxa"/>
                  <w:gridSpan w:val="2"/>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0</w:t>
                  </w:r>
                  <w:r>
                    <w:rPr>
                      <w:rFonts w:hint="eastAsia" w:ascii="Times New Roman" w:hAnsi="宋体" w:cs="Times New Roman"/>
                      <w:color w:val="auto"/>
                      <w:sz w:val="21"/>
                      <w:szCs w:val="21"/>
                      <w:highlight w:val="none"/>
                      <w:lang w:eastAsia="zh-CN"/>
                    </w:rPr>
                    <w:t>m</w:t>
                  </w:r>
                  <w:r>
                    <w:rPr>
                      <w:rFonts w:hint="eastAsia" w:ascii="Times New Roman" w:hAnsi="宋体" w:cs="Times New Roman"/>
                      <w:color w:val="auto"/>
                      <w:sz w:val="21"/>
                      <w:szCs w:val="21"/>
                      <w:highlight w:val="none"/>
                      <w:vertAlign w:val="superscript"/>
                      <w:lang w:eastAsia="zh-CN"/>
                    </w:rPr>
                    <w:t>2</w:t>
                  </w:r>
                </w:p>
              </w:tc>
              <w:tc>
                <w:tcPr>
                  <w:tcW w:w="6521" w:type="dxa"/>
                  <w:vMerge w:val="restart"/>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lang w:eastAsia="zh-CN"/>
                    </w:rPr>
                  </w:pPr>
                  <w:r>
                    <w:rPr>
                      <w:rFonts w:ascii="Times New Roman" w:hAnsi="Times New Roman" w:cs="Times New Roman"/>
                      <w:color w:val="auto"/>
                      <w:spacing w:val="4"/>
                      <w:sz w:val="21"/>
                      <w:szCs w:val="21"/>
                      <w:highlight w:val="none"/>
                      <w:lang w:val="en-US" w:eastAsia="zh-CN" w:bidi="en-US"/>
                    </w:rPr>
                    <w:t>根据本项目</w:t>
                  </w:r>
                  <w:r>
                    <w:rPr>
                      <w:rFonts w:hint="eastAsia" w:ascii="Times New Roman" w:hAnsi="Times New Roman" w:cs="Times New Roman"/>
                      <w:color w:val="auto"/>
                      <w:spacing w:val="4"/>
                      <w:sz w:val="21"/>
                      <w:szCs w:val="21"/>
                      <w:highlight w:val="none"/>
                      <w:lang w:val="en-US" w:eastAsia="zh-CN" w:bidi="en-US"/>
                    </w:rPr>
                    <w:t>环境管控单元对照分析示意图及管控准入条件符合性分析可知，本项目</w:t>
                  </w:r>
                  <w:r>
                    <w:rPr>
                      <w:rFonts w:ascii="Times New Roman" w:hAnsi="Times New Roman" w:cs="Times New Roman"/>
                      <w:color w:val="auto"/>
                      <w:spacing w:val="4"/>
                      <w:sz w:val="21"/>
                      <w:szCs w:val="21"/>
                      <w:highlight w:val="none"/>
                      <w:lang w:val="en-US" w:eastAsia="zh-CN" w:bidi="en-US"/>
                    </w:rPr>
                    <w:t>符合《</w:t>
                  </w:r>
                  <w:r>
                    <w:rPr>
                      <w:rFonts w:hint="eastAsia" w:ascii="Times New Roman" w:hAnsi="Times New Roman" w:cs="Times New Roman"/>
                      <w:color w:val="auto"/>
                      <w:spacing w:val="4"/>
                      <w:sz w:val="21"/>
                      <w:szCs w:val="21"/>
                      <w:highlight w:val="none"/>
                      <w:lang w:val="en-US" w:eastAsia="zh-CN" w:bidi="en-US"/>
                    </w:rPr>
                    <w:t>西安</w:t>
                  </w:r>
                  <w:r>
                    <w:rPr>
                      <w:rFonts w:ascii="Times New Roman" w:hAnsi="Times New Roman" w:cs="Times New Roman"/>
                      <w:color w:val="auto"/>
                      <w:spacing w:val="4"/>
                      <w:sz w:val="21"/>
                      <w:szCs w:val="21"/>
                      <w:highlight w:val="none"/>
                      <w:lang w:val="en-US" w:eastAsia="zh-CN" w:bidi="en-US"/>
                    </w:rPr>
                    <w:t>市“三线一单”生态环境分区管控方案》相关管控要求</w:t>
                  </w:r>
                  <w:r>
                    <w:rPr>
                      <w:rFonts w:hint="eastAsia" w:ascii="Times New Roman" w:hAnsi="Times New Roman" w:cs="Times New Roman"/>
                      <w:color w:val="auto"/>
                      <w:spacing w:val="4"/>
                      <w:sz w:val="21"/>
                      <w:szCs w:val="21"/>
                      <w:highlight w:val="none"/>
                      <w:lang w:val="en-US" w:eastAsia="zh-CN"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2313" w:type="dxa"/>
                  <w:vMerge w:val="restart"/>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重点管控单元</w:t>
                  </w:r>
                </w:p>
              </w:tc>
              <w:tc>
                <w:tcPr>
                  <w:tcW w:w="2314" w:type="dxa"/>
                  <w:vMerge w:val="restart"/>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是</w:t>
                  </w:r>
                </w:p>
              </w:tc>
              <w:tc>
                <w:tcPr>
                  <w:tcW w:w="1157"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cs="Times New Roman"/>
                      <w:b w:val="0"/>
                      <w:bCs/>
                      <w:color w:val="auto"/>
                      <w:sz w:val="21"/>
                      <w:szCs w:val="21"/>
                      <w:highlight w:val="none"/>
                      <w:vertAlign w:val="baseline"/>
                      <w:lang w:val="en-US" w:eastAsia="zh-CN"/>
                    </w:rPr>
                    <w:t>1#车间</w:t>
                  </w:r>
                </w:p>
              </w:tc>
              <w:tc>
                <w:tcPr>
                  <w:tcW w:w="1157"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hint="eastAsia" w:ascii="Times New Roman" w:hAnsi="宋体" w:cs="Times New Roman"/>
                      <w:color w:val="auto"/>
                      <w:sz w:val="21"/>
                      <w:szCs w:val="21"/>
                      <w:highlight w:val="none"/>
                      <w:lang w:eastAsia="zh-CN"/>
                    </w:rPr>
                  </w:pPr>
                  <w:r>
                    <w:rPr>
                      <w:rFonts w:hint="eastAsia" w:ascii="Times New Roman" w:hAnsi="宋体" w:cs="Times New Roman"/>
                      <w:color w:val="auto"/>
                      <w:sz w:val="21"/>
                      <w:szCs w:val="21"/>
                      <w:highlight w:val="none"/>
                      <w:lang w:eastAsia="zh-CN"/>
                    </w:rPr>
                    <w:t>3600m</w:t>
                  </w:r>
                  <w:r>
                    <w:rPr>
                      <w:rFonts w:hint="eastAsia" w:ascii="Times New Roman" w:hAnsi="宋体" w:cs="Times New Roman"/>
                      <w:color w:val="auto"/>
                      <w:sz w:val="21"/>
                      <w:szCs w:val="21"/>
                      <w:highlight w:val="none"/>
                      <w:vertAlign w:val="superscript"/>
                      <w:lang w:eastAsia="zh-CN"/>
                    </w:rPr>
                    <w:t>2</w:t>
                  </w:r>
                </w:p>
              </w:tc>
              <w:tc>
                <w:tcPr>
                  <w:tcW w:w="6521"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2313"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p>
              </w:tc>
              <w:tc>
                <w:tcPr>
                  <w:tcW w:w="2314"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p>
              </w:tc>
              <w:tc>
                <w:tcPr>
                  <w:tcW w:w="1157"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hint="default" w:ascii="Times New Roman" w:hAnsi="Times New Roman" w:cs="Times New Roman"/>
                      <w:b w:val="0"/>
                      <w:bCs/>
                      <w:color w:val="auto"/>
                      <w:highlight w:val="none"/>
                      <w:vertAlign w:val="baseline"/>
                    </w:rPr>
                  </w:pPr>
                  <w:r>
                    <w:rPr>
                      <w:rFonts w:hint="default" w:ascii="Times New Roman" w:hAnsi="Times New Roman" w:cs="Times New Roman"/>
                      <w:b w:val="0"/>
                      <w:bCs/>
                      <w:color w:val="auto"/>
                      <w:sz w:val="21"/>
                      <w:szCs w:val="21"/>
                      <w:highlight w:val="none"/>
                      <w:vertAlign w:val="baseline"/>
                      <w:lang w:val="en-US" w:eastAsia="zh-CN"/>
                    </w:rPr>
                    <w:t>2#车间</w:t>
                  </w:r>
                </w:p>
              </w:tc>
              <w:tc>
                <w:tcPr>
                  <w:tcW w:w="1157"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r>
                    <w:rPr>
                      <w:rFonts w:hint="eastAsia" w:ascii="Times New Roman" w:cs="Times New Roman"/>
                      <w:color w:val="auto"/>
                      <w:sz w:val="21"/>
                      <w:szCs w:val="21"/>
                      <w:highlight w:val="none"/>
                      <w:lang w:val="en-US" w:eastAsia="zh-CN"/>
                    </w:rPr>
                    <w:t>1516.2</w:t>
                  </w:r>
                  <w:r>
                    <w:rPr>
                      <w:rFonts w:hint="eastAsia" w:ascii="Times New Roman" w:hAnsi="宋体" w:cs="Times New Roman"/>
                      <w:color w:val="auto"/>
                      <w:sz w:val="21"/>
                      <w:szCs w:val="21"/>
                      <w:highlight w:val="none"/>
                      <w:lang w:eastAsia="zh-CN"/>
                    </w:rPr>
                    <w:t>m</w:t>
                  </w:r>
                  <w:r>
                    <w:rPr>
                      <w:rFonts w:hint="eastAsia" w:ascii="Times New Roman" w:hAnsi="宋体" w:cs="Times New Roman"/>
                      <w:color w:val="auto"/>
                      <w:sz w:val="21"/>
                      <w:szCs w:val="21"/>
                      <w:highlight w:val="none"/>
                      <w:vertAlign w:val="superscript"/>
                      <w:lang w:eastAsia="zh-CN"/>
                    </w:rPr>
                    <w:t>2</w:t>
                  </w:r>
                </w:p>
              </w:tc>
              <w:tc>
                <w:tcPr>
                  <w:tcW w:w="6521"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2313"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p>
              </w:tc>
              <w:tc>
                <w:tcPr>
                  <w:tcW w:w="2314"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p>
              </w:tc>
              <w:tc>
                <w:tcPr>
                  <w:tcW w:w="1157"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hint="default" w:ascii="Times New Roman" w:hAnsi="Times New Roman" w:cs="Times New Roman"/>
                      <w:b w:val="0"/>
                      <w:bCs/>
                      <w:color w:val="auto"/>
                      <w:highlight w:val="none"/>
                      <w:vertAlign w:val="baseline"/>
                    </w:rPr>
                  </w:pPr>
                  <w:r>
                    <w:rPr>
                      <w:rFonts w:hint="default" w:ascii="Times New Roman" w:hAnsi="Times New Roman" w:cs="Times New Roman"/>
                      <w:b w:val="0"/>
                      <w:bCs/>
                      <w:color w:val="auto"/>
                      <w:sz w:val="21"/>
                      <w:szCs w:val="21"/>
                      <w:highlight w:val="none"/>
                      <w:vertAlign w:val="baseline"/>
                      <w:lang w:val="en-US" w:eastAsia="zh-CN"/>
                    </w:rPr>
                    <w:t>库房</w:t>
                  </w:r>
                </w:p>
              </w:tc>
              <w:tc>
                <w:tcPr>
                  <w:tcW w:w="1157"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r>
                    <w:rPr>
                      <w:rFonts w:hint="eastAsia" w:ascii="Times New Roman" w:hAnsi="宋体" w:cs="Times New Roman"/>
                      <w:color w:val="auto"/>
                      <w:sz w:val="21"/>
                      <w:szCs w:val="21"/>
                      <w:highlight w:val="none"/>
                      <w:lang w:val="en-US" w:eastAsia="zh-CN"/>
                    </w:rPr>
                    <w:t>1000</w:t>
                  </w:r>
                  <w:r>
                    <w:rPr>
                      <w:rFonts w:hint="eastAsia" w:ascii="Times New Roman" w:hAnsi="宋体" w:cs="Times New Roman"/>
                      <w:color w:val="auto"/>
                      <w:sz w:val="21"/>
                      <w:szCs w:val="21"/>
                      <w:highlight w:val="none"/>
                      <w:lang w:eastAsia="zh-CN"/>
                    </w:rPr>
                    <w:t>m</w:t>
                  </w:r>
                  <w:r>
                    <w:rPr>
                      <w:rFonts w:hint="eastAsia" w:ascii="Times New Roman" w:hAnsi="宋体" w:cs="Times New Roman"/>
                      <w:color w:val="auto"/>
                      <w:sz w:val="21"/>
                      <w:szCs w:val="21"/>
                      <w:highlight w:val="none"/>
                      <w:vertAlign w:val="superscript"/>
                      <w:lang w:eastAsia="zh-CN"/>
                    </w:rPr>
                    <w:t>2</w:t>
                  </w:r>
                </w:p>
              </w:tc>
              <w:tc>
                <w:tcPr>
                  <w:tcW w:w="6521"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313"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lang w:eastAsia="zh-CN"/>
                    </w:rPr>
                    <w:t>一般管控单元</w:t>
                  </w:r>
                </w:p>
              </w:tc>
              <w:tc>
                <w:tcPr>
                  <w:tcW w:w="2314" w:type="dxa"/>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否</w:t>
                  </w:r>
                </w:p>
              </w:tc>
              <w:tc>
                <w:tcPr>
                  <w:tcW w:w="2314" w:type="dxa"/>
                  <w:gridSpan w:val="2"/>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0</w:t>
                  </w:r>
                  <w:r>
                    <w:rPr>
                      <w:rFonts w:hint="eastAsia" w:ascii="Times New Roman" w:hAnsi="宋体" w:cs="Times New Roman"/>
                      <w:color w:val="auto"/>
                      <w:sz w:val="21"/>
                      <w:szCs w:val="21"/>
                      <w:highlight w:val="none"/>
                      <w:lang w:eastAsia="zh-CN"/>
                    </w:rPr>
                    <w:t>m</w:t>
                  </w:r>
                  <w:r>
                    <w:rPr>
                      <w:rFonts w:hint="eastAsia" w:ascii="Times New Roman" w:hAnsi="宋体" w:cs="Times New Roman"/>
                      <w:color w:val="auto"/>
                      <w:sz w:val="21"/>
                      <w:szCs w:val="21"/>
                      <w:highlight w:val="none"/>
                      <w:vertAlign w:val="superscript"/>
                      <w:lang w:eastAsia="zh-CN"/>
                    </w:rPr>
                    <w:t>2</w:t>
                  </w:r>
                </w:p>
              </w:tc>
              <w:tc>
                <w:tcPr>
                  <w:tcW w:w="6521" w:type="dxa"/>
                  <w:vMerge w:val="continue"/>
                  <w:noWrap w:val="0"/>
                  <w:vAlign w:val="center"/>
                </w:tcPr>
                <w:p>
                  <w:pPr>
                    <w:pStyle w:val="28"/>
                    <w:keepNext w:val="0"/>
                    <w:keepLines w:val="0"/>
                    <w:pageBreakBefore w:val="0"/>
                    <w:widowControl w:val="0"/>
                    <w:kinsoku/>
                    <w:autoSpaceDE w:val="0"/>
                    <w:autoSpaceDN w:val="0"/>
                    <w:bidi w:val="0"/>
                    <w:adjustRightInd w:val="0"/>
                    <w:snapToGrid w:val="0"/>
                    <w:spacing w:beforeAutospacing="0" w:afterAutospacing="0" w:line="240" w:lineRule="auto"/>
                    <w:ind w:left="0" w:leftChars="0" w:right="0" w:rightChars="0"/>
                    <w:jc w:val="center"/>
                    <w:rPr>
                      <w:rFonts w:ascii="Times New Roman" w:hAnsi="Times New Roman" w:eastAsia="宋体" w:cs="Times New Roman"/>
                      <w:color w:val="auto"/>
                      <w:sz w:val="21"/>
                      <w:szCs w:val="21"/>
                      <w:highlight w:val="none"/>
                      <w:lang w:eastAsia="zh-CN"/>
                    </w:rPr>
                  </w:pPr>
                </w:p>
              </w:tc>
            </w:tr>
          </w:tbl>
          <w:p>
            <w:pPr>
              <w:keepNext w:val="0"/>
              <w:keepLines w:val="0"/>
              <w:pageBreakBefore w:val="0"/>
              <w:widowControl w:val="0"/>
              <w:kinsoku/>
              <w:autoSpaceDE w:val="0"/>
              <w:autoSpaceDN w:val="0"/>
              <w:bidi w:val="0"/>
              <w:adjustRightInd w:val="0"/>
              <w:snapToGrid w:val="0"/>
              <w:spacing w:beforeAutospacing="0" w:afterAutospacing="0" w:line="360" w:lineRule="auto"/>
              <w:ind w:left="0" w:leftChars="0" w:right="0" w:rightChars="0" w:firstLine="482" w:firstLineChars="200"/>
              <w:rPr>
                <w:rFonts w:hint="eastAsia" w:ascii="Times New Roman" w:hAnsi="Times New Roman" w:cs="Times New Roman"/>
                <w:color w:val="auto"/>
                <w:spacing w:val="4"/>
                <w:sz w:val="24"/>
                <w:szCs w:val="24"/>
                <w:highlight w:val="none"/>
                <w:lang w:eastAsia="zh-CN"/>
              </w:rPr>
            </w:pPr>
            <w:r>
              <w:rPr>
                <w:b/>
                <w:color w:val="auto"/>
                <w:sz w:val="24"/>
                <w:szCs w:val="24"/>
                <w:highlight w:val="none"/>
                <w:lang w:eastAsia="zh-CN"/>
              </w:rPr>
              <w:t>结论</w:t>
            </w:r>
            <w:r>
              <w:rPr>
                <w:rFonts w:hint="eastAsia"/>
                <w:b/>
                <w:color w:val="auto"/>
                <w:sz w:val="24"/>
                <w:szCs w:val="24"/>
                <w:highlight w:val="none"/>
                <w:lang w:eastAsia="zh-CN"/>
              </w:rPr>
              <w:t>：</w:t>
            </w:r>
            <w:r>
              <w:rPr>
                <w:rFonts w:hint="eastAsia" w:ascii="Times New Roman" w:hAnsi="Times New Roman" w:cs="Times New Roman"/>
                <w:color w:val="auto"/>
                <w:spacing w:val="4"/>
                <w:sz w:val="24"/>
                <w:szCs w:val="24"/>
                <w:highlight w:val="none"/>
                <w:lang w:eastAsia="zh-CN"/>
              </w:rPr>
              <w:t>综上所述，本项目</w:t>
            </w:r>
            <w:r>
              <w:rPr>
                <w:rFonts w:hint="eastAsia" w:cs="Times New Roman"/>
                <w:color w:val="auto"/>
                <w:spacing w:val="4"/>
                <w:sz w:val="24"/>
                <w:szCs w:val="24"/>
                <w:highlight w:val="none"/>
                <w:lang w:eastAsia="zh-CN"/>
              </w:rPr>
              <w:t>租赁</w:t>
            </w:r>
            <w:r>
              <w:rPr>
                <w:rFonts w:hint="eastAsia" w:ascii="Times New Roman" w:hAnsi="Times New Roman" w:cs="Times New Roman"/>
                <w:color w:val="auto"/>
                <w:spacing w:val="4"/>
                <w:sz w:val="24"/>
                <w:szCs w:val="24"/>
                <w:highlight w:val="none"/>
                <w:lang w:eastAsia="zh-CN"/>
              </w:rPr>
              <w:t>陕西省西安市莲湖区大庆路西段与枣园</w:t>
            </w:r>
            <w:r>
              <w:rPr>
                <w:rFonts w:hint="eastAsia" w:cs="Times New Roman"/>
                <w:color w:val="auto"/>
                <w:spacing w:val="4"/>
                <w:sz w:val="24"/>
                <w:szCs w:val="24"/>
                <w:highlight w:val="none"/>
                <w:lang w:eastAsia="zh-CN"/>
              </w:rPr>
              <w:t>南路交会处</w:t>
            </w:r>
            <w:r>
              <w:rPr>
                <w:rFonts w:hint="eastAsia" w:ascii="Times New Roman" w:hAnsi="Times New Roman" w:cs="Times New Roman"/>
                <w:color w:val="auto"/>
                <w:spacing w:val="4"/>
                <w:sz w:val="24"/>
                <w:szCs w:val="24"/>
                <w:highlight w:val="none"/>
                <w:lang w:eastAsia="zh-CN"/>
              </w:rPr>
              <w:t>西北角陕西法士特齿轮有限责任公司厂区内</w:t>
            </w:r>
            <w:r>
              <w:rPr>
                <w:rFonts w:hint="eastAsia" w:cs="Times New Roman"/>
                <w:color w:val="auto"/>
                <w:spacing w:val="4"/>
                <w:sz w:val="24"/>
                <w:szCs w:val="24"/>
                <w:highlight w:val="none"/>
                <w:lang w:eastAsia="zh-CN"/>
              </w:rPr>
              <w:t>的三处厂房（</w:t>
            </w:r>
            <w:r>
              <w:rPr>
                <w:rFonts w:hint="eastAsia" w:cs="Times New Roman"/>
                <w:color w:val="auto"/>
                <w:spacing w:val="4"/>
                <w:sz w:val="24"/>
                <w:szCs w:val="24"/>
                <w:highlight w:val="none"/>
                <w:lang w:val="en-US" w:eastAsia="zh-CN"/>
              </w:rPr>
              <w:t>1#车间、2#车间、库房</w:t>
            </w:r>
            <w:r>
              <w:rPr>
                <w:rFonts w:hint="eastAsia" w:cs="Times New Roman"/>
                <w:color w:val="auto"/>
                <w:spacing w:val="4"/>
                <w:sz w:val="24"/>
                <w:szCs w:val="24"/>
                <w:highlight w:val="none"/>
                <w:lang w:eastAsia="zh-CN"/>
              </w:rPr>
              <w:t>）</w:t>
            </w:r>
            <w:r>
              <w:rPr>
                <w:rFonts w:hint="eastAsia" w:ascii="Times New Roman" w:hAnsi="Times New Roman" w:cs="Times New Roman"/>
                <w:color w:val="auto"/>
                <w:spacing w:val="4"/>
                <w:sz w:val="24"/>
                <w:szCs w:val="24"/>
                <w:highlight w:val="none"/>
                <w:lang w:eastAsia="zh-CN"/>
              </w:rPr>
              <w:t>，</w:t>
            </w:r>
            <w:r>
              <w:rPr>
                <w:rFonts w:hint="eastAsia" w:cs="Times New Roman"/>
                <w:color w:val="auto"/>
                <w:spacing w:val="4"/>
                <w:sz w:val="24"/>
                <w:szCs w:val="24"/>
                <w:highlight w:val="none"/>
                <w:lang w:eastAsia="zh-CN"/>
              </w:rPr>
              <w:t>均</w:t>
            </w:r>
            <w:r>
              <w:rPr>
                <w:rFonts w:hint="eastAsia" w:ascii="Times New Roman" w:hAnsi="Times New Roman" w:cs="Times New Roman"/>
                <w:color w:val="auto"/>
                <w:spacing w:val="4"/>
                <w:sz w:val="24"/>
                <w:szCs w:val="24"/>
                <w:highlight w:val="none"/>
                <w:lang w:eastAsia="zh-CN"/>
              </w:rPr>
              <w:t>属于重点管控单元。</w:t>
            </w:r>
          </w:p>
        </w:tc>
      </w:tr>
    </w:tbl>
    <w:p>
      <w:pPr>
        <w:pStyle w:val="2"/>
        <w:rPr>
          <w:color w:val="auto"/>
          <w:highlight w:val="none"/>
        </w:rPr>
        <w:sectPr>
          <w:pgSz w:w="16838" w:h="11906" w:orient="landscape"/>
          <w:pgMar w:top="1800" w:right="1440" w:bottom="1800" w:left="1440" w:header="851" w:footer="992" w:gutter="0"/>
          <w:pgNumType w:fmt="decimal"/>
          <w:cols w:space="425"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7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rPr>
                <w:color w:val="auto"/>
                <w:highlight w:val="none"/>
                <w:vertAlign w:val="baseline"/>
              </w:rPr>
            </w:pPr>
          </w:p>
        </w:tc>
        <w:tc>
          <w:tcPr>
            <w:tcW w:w="7140" w:type="dxa"/>
          </w:tcPr>
          <w:p>
            <w:pPr>
              <w:spacing w:line="360" w:lineRule="auto"/>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4、选址合理性</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项目位于陕西省西安市莲湖区大庆路西段与枣园</w:t>
            </w:r>
            <w:r>
              <w:rPr>
                <w:rFonts w:hint="eastAsia" w:cs="Times New Roman"/>
                <w:color w:val="auto"/>
                <w:kern w:val="0"/>
                <w:sz w:val="24"/>
                <w:highlight w:val="none"/>
                <w:lang w:eastAsia="zh-CN"/>
              </w:rPr>
              <w:t>南路交会处</w:t>
            </w:r>
            <w:r>
              <w:rPr>
                <w:rFonts w:hint="default" w:ascii="Times New Roman" w:hAnsi="Times New Roman" w:cs="Times New Roman"/>
                <w:color w:val="auto"/>
                <w:kern w:val="0"/>
                <w:sz w:val="24"/>
                <w:highlight w:val="none"/>
              </w:rPr>
              <w:t>西北角陕西法士特齿轮有限责任公司厂区内，租赁现有</w:t>
            </w:r>
            <w:r>
              <w:rPr>
                <w:rFonts w:hint="default" w:ascii="Times New Roman" w:hAnsi="Times New Roman" w:cs="Times New Roman"/>
                <w:color w:val="auto"/>
                <w:kern w:val="0"/>
                <w:sz w:val="24"/>
                <w:highlight w:val="none"/>
                <w:lang w:val="en-US" w:eastAsia="zh-CN"/>
              </w:rPr>
              <w:t>三处</w:t>
            </w:r>
            <w:r>
              <w:rPr>
                <w:rFonts w:hint="default" w:ascii="Times New Roman" w:hAnsi="Times New Roman" w:cs="Times New Roman"/>
                <w:color w:val="auto"/>
                <w:kern w:val="0"/>
                <w:sz w:val="24"/>
                <w:highlight w:val="none"/>
              </w:rPr>
              <w:t>空置厂房。陕西法士特齿轮有限责任公司的东侧隔枣园南路为丰盛园小区、南侧紧邻光华老小区和陕胶家园、西侧紧邻新国实业发展公司和何苑新村小区、北侧紧邻百世快递</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东北侧隔一条小路为西城华庭小区和馥桂园小区。</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本项目租赁的第一处厂房（1#车间）位于法士特厂区的南侧，</w:t>
            </w:r>
            <w:r>
              <w:rPr>
                <w:rFonts w:hint="eastAsia" w:cs="Times New Roman"/>
                <w:color w:val="auto"/>
                <w:kern w:val="0"/>
                <w:sz w:val="24"/>
                <w:highlight w:val="none"/>
                <w:lang w:val="en-US" w:eastAsia="zh-CN"/>
              </w:rPr>
              <w:t>1#</w:t>
            </w:r>
            <w:r>
              <w:rPr>
                <w:rFonts w:hint="default" w:ascii="Times New Roman" w:hAnsi="Times New Roman" w:cs="Times New Roman"/>
                <w:color w:val="auto"/>
                <w:kern w:val="0"/>
                <w:sz w:val="24"/>
                <w:highlight w:val="none"/>
                <w:lang w:val="en-US" w:eastAsia="zh-CN"/>
              </w:rPr>
              <w:t>车间的北侧、东侧均为法士特的生产车间，南侧隔小路为光华老小区</w:t>
            </w:r>
            <w:r>
              <w:rPr>
                <w:rFonts w:hint="eastAsia" w:cs="Times New Roman"/>
                <w:color w:val="auto"/>
                <w:kern w:val="0"/>
                <w:sz w:val="24"/>
                <w:highlight w:val="none"/>
                <w:lang w:val="en-US" w:eastAsia="zh-CN"/>
              </w:rPr>
              <w:t>，西侧隔空置库房为何苑新村</w:t>
            </w:r>
            <w:r>
              <w:rPr>
                <w:rFonts w:hint="default" w:ascii="Times New Roman" w:hAnsi="Times New Roman" w:cs="Times New Roman"/>
                <w:color w:val="auto"/>
                <w:kern w:val="0"/>
                <w:sz w:val="24"/>
                <w:highlight w:val="none"/>
                <w:lang w:val="en-US" w:eastAsia="zh-CN"/>
              </w:rPr>
              <w:t>；第二处厂房（2#车间）位于法士特厂区的东侧，2#车间的西侧、南侧均为法士特的生产车间，北侧隔小路为鼎盛馥桂园，东侧隔枣园南路为丰盛园；第三处厂房（库房）位于法士特厂区的西侧，库房的东侧为法士特的生产车间，北侧隔小路为新国实业发展公司，南侧隔小路为河苑新村，西侧隔阿房路为光华小区。</w:t>
            </w:r>
          </w:p>
          <w:p>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highlight w:val="none"/>
                <w:lang w:val="en-US" w:eastAsia="zh-CN"/>
              </w:rPr>
              <w:t>本项目噪声厂界为各自车间，1#车间到2#车间的距离约为424m；1#车间到库房的距离约为301m；2#车间到库房的距离约为419m。详见附图</w:t>
            </w:r>
            <w:r>
              <w:rPr>
                <w:rFonts w:hint="eastAsia"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lang w:val="en-US" w:eastAsia="zh-CN"/>
              </w:rPr>
              <w:t>。库房存放的1#车间和2#车间使用的原材料和生产完成的产品在厂区内均使用</w:t>
            </w:r>
            <w:r>
              <w:rPr>
                <w:rFonts w:hint="default" w:ascii="Times New Roman" w:hAnsi="Times New Roman" w:cs="Times New Roman"/>
                <w:color w:val="auto"/>
                <w:kern w:val="0"/>
                <w:sz w:val="24"/>
                <w:highlight w:val="none"/>
                <w:lang w:val="en-US" w:eastAsia="zh-CN"/>
              </w:rPr>
              <w:t>电动三轮车</w:t>
            </w:r>
            <w:r>
              <w:rPr>
                <w:rFonts w:hint="default" w:ascii="Times New Roman" w:hAnsi="Times New Roman" w:eastAsia="宋体" w:cs="Times New Roman"/>
                <w:color w:val="auto"/>
                <w:kern w:val="0"/>
                <w:sz w:val="24"/>
                <w:highlight w:val="none"/>
                <w:lang w:val="en-US" w:eastAsia="zh-CN"/>
              </w:rPr>
              <w:t>运输，1#车间和2#车间产生的一般固废和危废均在各自车间进行暂存，暂存后分别进行处理。</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根据项目所在地租赁合同（见附件</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kern w:val="0"/>
                <w:sz w:val="24"/>
                <w:highlight w:val="none"/>
              </w:rPr>
              <w:t>），项目用地性质为工业用地，项目所在地交通便利，四邻关系详见</w:t>
            </w:r>
            <w:bookmarkStart w:id="4" w:name="_GoBack"/>
            <w:r>
              <w:rPr>
                <w:rFonts w:hint="default" w:ascii="Times New Roman" w:hAnsi="Times New Roman" w:cs="Times New Roman"/>
                <w:color w:val="auto"/>
                <w:kern w:val="0"/>
                <w:sz w:val="24"/>
                <w:highlight w:val="none"/>
              </w:rPr>
              <w:t>附图</w:t>
            </w:r>
            <w:bookmarkEnd w:id="4"/>
            <w:r>
              <w:rPr>
                <w:rFonts w:hint="default" w:ascii="Times New Roman" w:hAnsi="Times New Roman" w:cs="Times New Roman"/>
                <w:color w:val="auto"/>
                <w:kern w:val="0"/>
                <w:sz w:val="24"/>
                <w:highlight w:val="none"/>
              </w:rPr>
              <w:t>2。本项目于陕西法士特齿轮有限责任公司现有厂区内三处空置厂房进行汽车零部件及配件制造，从项目所处地理位置和周围环境分析，项目周边无自然保护区、生活饮用水水源保护区</w:t>
            </w:r>
            <w:r>
              <w:rPr>
                <w:rFonts w:hint="eastAsia" w:cs="Times New Roman"/>
                <w:color w:val="auto"/>
                <w:kern w:val="0"/>
                <w:sz w:val="24"/>
                <w:highlight w:val="none"/>
                <w:lang w:eastAsia="zh-CN"/>
              </w:rPr>
              <w:t>等其他</w:t>
            </w:r>
            <w:r>
              <w:rPr>
                <w:rFonts w:hint="default" w:ascii="Times New Roman" w:hAnsi="Times New Roman" w:cs="Times New Roman"/>
                <w:color w:val="auto"/>
                <w:kern w:val="0"/>
                <w:sz w:val="24"/>
                <w:highlight w:val="none"/>
              </w:rPr>
              <w:t>环境制约因素。项目所在地交通便利，水、电、通讯等各项城市基础配套完善，能够满足本项目的需求。本项目采取措施后排放的污染物均能满足排放标准，项目的建设不会对当地的环境质量及环境敏感点造成明显不利影响。</w:t>
            </w:r>
          </w:p>
          <w:p>
            <w:pPr>
              <w:spacing w:line="360" w:lineRule="auto"/>
              <w:ind w:firstLine="480" w:firstLineChars="200"/>
              <w:rPr>
                <w:color w:val="auto"/>
                <w:highlight w:val="none"/>
                <w:vertAlign w:val="baseline"/>
              </w:rPr>
            </w:pPr>
            <w:r>
              <w:rPr>
                <w:rFonts w:hint="default" w:ascii="Times New Roman" w:hAnsi="Times New Roman" w:cs="Times New Roman"/>
                <w:color w:val="auto"/>
                <w:kern w:val="0"/>
                <w:sz w:val="24"/>
                <w:highlight w:val="none"/>
              </w:rPr>
              <w:t>综上所述，从环境保护的角度分析，项目选址可行。</w:t>
            </w:r>
          </w:p>
        </w:tc>
      </w:tr>
    </w:tbl>
    <w:p>
      <w:pPr>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17"/>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建设项目工程分析</w:t>
      </w:r>
    </w:p>
    <w:tbl>
      <w:tblPr>
        <w:tblStyle w:val="22"/>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7" w:hRule="atLeast"/>
        </w:trPr>
        <w:tc>
          <w:tcPr>
            <w:tcW w:w="823" w:type="dxa"/>
            <w:noWrap w:val="0"/>
            <w:vAlign w:val="center"/>
          </w:tcPr>
          <w:p>
            <w:pPr>
              <w:pStyle w:val="17"/>
              <w:kinsoku/>
              <w:wordWrap w:val="0"/>
              <w:overflowPunct/>
              <w:bidi w:val="0"/>
              <w:adjustRightInd/>
              <w:snapToGrid/>
              <w:spacing w:before="0" w:beforeAutospacing="0" w:after="0" w:afterAutospacing="0"/>
              <w:ind w:right="0"/>
              <w:jc w:val="center"/>
              <w:rPr>
                <w:rFonts w:cs="宋体"/>
                <w:color w:val="auto"/>
                <w:sz w:val="21"/>
                <w:szCs w:val="21"/>
                <w:highlight w:val="none"/>
                <w:lang w:val="en-US" w:eastAsia="zh-CN"/>
              </w:rPr>
            </w:pPr>
            <w:r>
              <w:rPr>
                <w:rFonts w:hint="eastAsia" w:cs="宋体"/>
                <w:color w:val="auto"/>
                <w:sz w:val="21"/>
                <w:szCs w:val="21"/>
                <w:highlight w:val="none"/>
                <w:lang w:val="en-US" w:eastAsia="zh-CN"/>
              </w:rPr>
              <w:t>建设内容</w:t>
            </w:r>
          </w:p>
        </w:tc>
        <w:tc>
          <w:tcPr>
            <w:tcW w:w="8161" w:type="dxa"/>
            <w:noWrap w:val="0"/>
            <w:vAlign w:val="top"/>
          </w:tcPr>
          <w:p>
            <w:pPr>
              <w:kinsoku/>
              <w:wordWrap w:val="0"/>
              <w:overflowPunct/>
              <w:bidi w:val="0"/>
              <w:adjustRightInd/>
              <w:snapToGrid/>
              <w:spacing w:line="360" w:lineRule="auto"/>
              <w:ind w:right="0" w:firstLine="482" w:firstLineChars="200"/>
              <w:rPr>
                <w:b/>
                <w:color w:val="auto"/>
                <w:sz w:val="24"/>
                <w:highlight w:val="none"/>
              </w:rPr>
            </w:pPr>
            <w:r>
              <w:rPr>
                <w:b/>
                <w:color w:val="auto"/>
                <w:sz w:val="24"/>
                <w:highlight w:val="none"/>
              </w:rPr>
              <w:t>2.</w:t>
            </w:r>
            <w:r>
              <w:rPr>
                <w:rFonts w:hint="eastAsia"/>
                <w:b/>
                <w:color w:val="auto"/>
                <w:sz w:val="24"/>
                <w:highlight w:val="none"/>
              </w:rPr>
              <w:t>1</w:t>
            </w:r>
            <w:r>
              <w:rPr>
                <w:b/>
                <w:color w:val="auto"/>
                <w:sz w:val="24"/>
                <w:highlight w:val="none"/>
              </w:rPr>
              <w:t>项目建设内容及规模</w:t>
            </w:r>
          </w:p>
          <w:p>
            <w:pPr>
              <w:kinsoku/>
              <w:wordWrap w:val="0"/>
              <w:overflowPunct/>
              <w:bidi w:val="0"/>
              <w:adjustRightInd/>
              <w:snapToGrid/>
              <w:spacing w:line="360" w:lineRule="auto"/>
              <w:ind w:right="0" w:firstLine="480" w:firstLineChars="200"/>
              <w:rPr>
                <w:rFonts w:hint="eastAsia" w:hAnsi="宋体"/>
                <w:bCs/>
                <w:color w:val="auto"/>
                <w:sz w:val="24"/>
                <w:highlight w:val="none"/>
              </w:rPr>
            </w:pPr>
            <w:r>
              <w:rPr>
                <w:rFonts w:hint="eastAsia" w:ascii="宋体" w:hAnsi="宋体" w:cs="宋体"/>
                <w:bCs/>
                <w:color w:val="auto"/>
                <w:sz w:val="24"/>
                <w:highlight w:val="none"/>
              </w:rPr>
              <w:t>本项目租赁陕西省西安市莲湖区大庆路西段与枣园</w:t>
            </w:r>
            <w:r>
              <w:rPr>
                <w:rFonts w:hint="eastAsia" w:ascii="宋体" w:hAnsi="宋体" w:cs="宋体"/>
                <w:bCs/>
                <w:color w:val="auto"/>
                <w:sz w:val="24"/>
                <w:highlight w:val="none"/>
                <w:lang w:eastAsia="zh-CN"/>
              </w:rPr>
              <w:t>南路交会处</w:t>
            </w:r>
            <w:r>
              <w:rPr>
                <w:rFonts w:hint="eastAsia" w:ascii="宋体" w:hAnsi="宋体" w:cs="宋体"/>
                <w:bCs/>
                <w:color w:val="auto"/>
                <w:sz w:val="24"/>
                <w:highlight w:val="none"/>
              </w:rPr>
              <w:t>西北角陕西法士特齿轮有限责任公司厂区内三处空</w:t>
            </w:r>
            <w:r>
              <w:rPr>
                <w:rFonts w:hAnsi="宋体"/>
                <w:bCs/>
                <w:color w:val="auto"/>
                <w:sz w:val="24"/>
                <w:highlight w:val="none"/>
              </w:rPr>
              <w:t>置厂房</w:t>
            </w:r>
            <w:r>
              <w:rPr>
                <w:rFonts w:hint="eastAsia" w:hAnsi="宋体"/>
                <w:bCs/>
                <w:color w:val="auto"/>
                <w:sz w:val="24"/>
                <w:highlight w:val="none"/>
                <w:lang w:eastAsia="zh-CN"/>
              </w:rPr>
              <w:t>，其中租赁的西郊展厅作为本项目的</w:t>
            </w:r>
            <w:r>
              <w:rPr>
                <w:rFonts w:hint="eastAsia" w:hAnsi="宋体"/>
                <w:bCs/>
                <w:color w:val="auto"/>
                <w:sz w:val="24"/>
                <w:highlight w:val="none"/>
                <w:lang w:val="en-US" w:eastAsia="zh-CN"/>
              </w:rPr>
              <w:t>1#车间，</w:t>
            </w:r>
            <w:r>
              <w:rPr>
                <w:rFonts w:hint="eastAsia" w:hAnsi="宋体"/>
                <w:bCs/>
                <w:color w:val="auto"/>
                <w:sz w:val="24"/>
                <w:highlight w:val="none"/>
                <w:lang w:eastAsia="zh-CN"/>
              </w:rPr>
              <w:t>面积为</w:t>
            </w:r>
            <w:r>
              <w:rPr>
                <w:rFonts w:hint="eastAsia" w:hAnsi="宋体"/>
                <w:bCs/>
                <w:color w:val="auto"/>
                <w:sz w:val="24"/>
                <w:highlight w:val="none"/>
                <w:lang w:val="en-US" w:eastAsia="zh-CN"/>
              </w:rPr>
              <w:t>3600</w:t>
            </w:r>
            <w:r>
              <w:rPr>
                <w:color w:val="auto"/>
                <w:kern w:val="0"/>
                <w:szCs w:val="21"/>
                <w:highlight w:val="none"/>
              </w:rPr>
              <w:t>m</w:t>
            </w:r>
            <w:r>
              <w:rPr>
                <w:color w:val="auto"/>
                <w:kern w:val="0"/>
                <w:szCs w:val="21"/>
                <w:highlight w:val="none"/>
                <w:vertAlign w:val="superscript"/>
              </w:rPr>
              <w:t>2</w:t>
            </w:r>
            <w:r>
              <w:rPr>
                <w:rFonts w:hint="eastAsia" w:hAnsi="宋体"/>
                <w:bCs/>
                <w:color w:val="auto"/>
                <w:sz w:val="24"/>
                <w:highlight w:val="none"/>
                <w:lang w:val="en-US" w:eastAsia="zh-CN"/>
              </w:rPr>
              <w:t>，</w:t>
            </w:r>
            <w:r>
              <w:rPr>
                <w:rFonts w:hint="eastAsia" w:hAnsi="宋体"/>
                <w:bCs/>
                <w:color w:val="auto"/>
                <w:sz w:val="24"/>
                <w:highlight w:val="none"/>
                <w:lang w:eastAsia="zh-CN"/>
              </w:rPr>
              <w:t>租赁的</w:t>
            </w:r>
            <w:r>
              <w:rPr>
                <w:rFonts w:hint="eastAsia" w:hAnsi="宋体"/>
                <w:bCs/>
                <w:color w:val="auto"/>
                <w:sz w:val="24"/>
                <w:highlight w:val="none"/>
                <w:lang w:val="en-US" w:eastAsia="zh-CN"/>
              </w:rPr>
              <w:t>实验中心</w:t>
            </w:r>
            <w:r>
              <w:rPr>
                <w:rFonts w:hint="eastAsia" w:hAnsi="宋体"/>
                <w:bCs/>
                <w:color w:val="auto"/>
                <w:sz w:val="24"/>
                <w:highlight w:val="none"/>
                <w:lang w:eastAsia="zh-CN"/>
              </w:rPr>
              <w:t>作为本项目的</w:t>
            </w:r>
            <w:r>
              <w:rPr>
                <w:rFonts w:hint="eastAsia" w:hAnsi="宋体"/>
                <w:bCs/>
                <w:color w:val="auto"/>
                <w:sz w:val="24"/>
                <w:highlight w:val="none"/>
                <w:lang w:val="en-US" w:eastAsia="zh-CN"/>
              </w:rPr>
              <w:t>2#车间，</w:t>
            </w:r>
            <w:r>
              <w:rPr>
                <w:rFonts w:hint="eastAsia" w:hAnsi="宋体"/>
                <w:bCs/>
                <w:color w:val="auto"/>
                <w:sz w:val="24"/>
                <w:highlight w:val="none"/>
                <w:lang w:eastAsia="zh-CN"/>
              </w:rPr>
              <w:t>面积为</w:t>
            </w:r>
            <w:r>
              <w:rPr>
                <w:rFonts w:hint="eastAsia" w:hAnsi="宋体"/>
                <w:bCs/>
                <w:color w:val="auto"/>
                <w:sz w:val="24"/>
                <w:highlight w:val="none"/>
                <w:lang w:val="en-US" w:eastAsia="zh-CN"/>
              </w:rPr>
              <w:t>1516.2</w:t>
            </w:r>
            <w:r>
              <w:rPr>
                <w:color w:val="auto"/>
                <w:kern w:val="0"/>
                <w:szCs w:val="21"/>
                <w:highlight w:val="none"/>
              </w:rPr>
              <w:t>m</w:t>
            </w:r>
            <w:r>
              <w:rPr>
                <w:color w:val="auto"/>
                <w:kern w:val="0"/>
                <w:szCs w:val="21"/>
                <w:highlight w:val="none"/>
                <w:vertAlign w:val="superscript"/>
              </w:rPr>
              <w:t>2</w:t>
            </w:r>
            <w:r>
              <w:rPr>
                <w:rFonts w:hint="eastAsia" w:hAnsi="宋体"/>
                <w:bCs/>
                <w:color w:val="auto"/>
                <w:sz w:val="24"/>
                <w:highlight w:val="none"/>
                <w:lang w:val="en-US" w:eastAsia="zh-CN"/>
              </w:rPr>
              <w:t>，</w:t>
            </w:r>
            <w:r>
              <w:rPr>
                <w:rFonts w:hint="eastAsia" w:hAnsi="宋体"/>
                <w:bCs/>
                <w:color w:val="auto"/>
                <w:sz w:val="24"/>
                <w:highlight w:val="none"/>
                <w:lang w:eastAsia="zh-CN"/>
              </w:rPr>
              <w:t>租赁的</w:t>
            </w:r>
            <w:r>
              <w:rPr>
                <w:rFonts w:hint="eastAsia" w:hAnsi="宋体"/>
                <w:bCs/>
                <w:color w:val="auto"/>
                <w:sz w:val="24"/>
                <w:highlight w:val="none"/>
                <w:lang w:val="en-US" w:eastAsia="zh-CN"/>
              </w:rPr>
              <w:t>国贸库房</w:t>
            </w:r>
            <w:r>
              <w:rPr>
                <w:rFonts w:hint="eastAsia" w:hAnsi="宋体"/>
                <w:bCs/>
                <w:color w:val="auto"/>
                <w:sz w:val="24"/>
                <w:highlight w:val="none"/>
                <w:lang w:eastAsia="zh-CN"/>
              </w:rPr>
              <w:t>作为本项目的</w:t>
            </w:r>
            <w:r>
              <w:rPr>
                <w:rFonts w:hint="eastAsia" w:hAnsi="宋体"/>
                <w:bCs/>
                <w:color w:val="auto"/>
                <w:sz w:val="24"/>
                <w:highlight w:val="none"/>
                <w:lang w:val="en-US" w:eastAsia="zh-CN"/>
              </w:rPr>
              <w:t>库房，</w:t>
            </w:r>
            <w:r>
              <w:rPr>
                <w:rFonts w:hint="eastAsia" w:hAnsi="宋体"/>
                <w:bCs/>
                <w:color w:val="auto"/>
                <w:sz w:val="24"/>
                <w:highlight w:val="none"/>
                <w:lang w:eastAsia="zh-CN"/>
              </w:rPr>
              <w:t>面积为</w:t>
            </w:r>
            <w:r>
              <w:rPr>
                <w:rFonts w:hint="eastAsia" w:hAnsi="宋体"/>
                <w:bCs/>
                <w:color w:val="auto"/>
                <w:sz w:val="24"/>
                <w:highlight w:val="none"/>
                <w:lang w:val="en-US" w:eastAsia="zh-CN"/>
              </w:rPr>
              <w:t>1000</w:t>
            </w:r>
            <w:r>
              <w:rPr>
                <w:color w:val="auto"/>
                <w:kern w:val="0"/>
                <w:szCs w:val="21"/>
                <w:highlight w:val="none"/>
              </w:rPr>
              <w:t>m</w:t>
            </w:r>
            <w:r>
              <w:rPr>
                <w:color w:val="auto"/>
                <w:kern w:val="0"/>
                <w:szCs w:val="21"/>
                <w:highlight w:val="none"/>
                <w:vertAlign w:val="superscript"/>
              </w:rPr>
              <w:t>2</w:t>
            </w:r>
            <w:r>
              <w:rPr>
                <w:rFonts w:hint="eastAsia" w:hAnsi="宋体"/>
                <w:bCs/>
                <w:color w:val="auto"/>
                <w:sz w:val="24"/>
                <w:highlight w:val="none"/>
                <w:lang w:val="en-US" w:eastAsia="zh-CN"/>
              </w:rPr>
              <w:t>，三处厂房现均为空置状态。</w:t>
            </w:r>
            <w:r>
              <w:rPr>
                <w:rFonts w:hint="eastAsia" w:hAnsi="宋体"/>
                <w:bCs/>
                <w:color w:val="auto"/>
                <w:sz w:val="24"/>
                <w:highlight w:val="none"/>
                <w:lang w:eastAsia="zh-CN"/>
              </w:rPr>
              <w:t>本项目利用</w:t>
            </w:r>
            <w:r>
              <w:rPr>
                <w:rFonts w:hint="eastAsia" w:hAnsi="宋体"/>
                <w:bCs/>
                <w:color w:val="auto"/>
                <w:sz w:val="24"/>
                <w:highlight w:val="none"/>
              </w:rPr>
              <w:t>其中两处空置厂房进行生产建设，另一处空置厂房建设为库房。本项目主要对</w:t>
            </w:r>
            <w:r>
              <w:rPr>
                <w:rFonts w:hint="eastAsia" w:hAnsi="宋体"/>
                <w:bCs/>
                <w:color w:val="auto"/>
                <w:sz w:val="24"/>
                <w:highlight w:val="none"/>
                <w:lang w:eastAsia="zh-CN"/>
              </w:rPr>
              <w:t>三</w:t>
            </w:r>
            <w:r>
              <w:rPr>
                <w:rFonts w:hint="eastAsia" w:hAnsi="宋体"/>
                <w:bCs/>
                <w:color w:val="auto"/>
                <w:sz w:val="24"/>
                <w:highlight w:val="none"/>
              </w:rPr>
              <w:t>处空置厂房</w:t>
            </w:r>
            <w:r>
              <w:rPr>
                <w:rFonts w:hAnsi="宋体"/>
                <w:bCs/>
                <w:color w:val="auto"/>
                <w:sz w:val="24"/>
                <w:highlight w:val="none"/>
              </w:rPr>
              <w:t>进行分隔建设，购置并安装生产设备。项目建设完成后年产</w:t>
            </w:r>
            <w:r>
              <w:rPr>
                <w:bCs/>
                <w:color w:val="auto"/>
                <w:sz w:val="24"/>
                <w:highlight w:val="none"/>
              </w:rPr>
              <w:t>145</w:t>
            </w:r>
            <w:r>
              <w:rPr>
                <w:rFonts w:hAnsi="宋体"/>
                <w:bCs/>
                <w:color w:val="auto"/>
                <w:sz w:val="24"/>
                <w:highlight w:val="none"/>
              </w:rPr>
              <w:t>万套</w:t>
            </w:r>
            <w:r>
              <w:rPr>
                <w:bCs/>
                <w:color w:val="auto"/>
                <w:sz w:val="24"/>
                <w:highlight w:val="none"/>
              </w:rPr>
              <w:t>ECU</w:t>
            </w:r>
            <w:r>
              <w:rPr>
                <w:rFonts w:hAnsi="宋体"/>
                <w:bCs/>
                <w:color w:val="auto"/>
                <w:sz w:val="24"/>
                <w:highlight w:val="none"/>
              </w:rPr>
              <w:t>、年产</w:t>
            </w:r>
            <w:r>
              <w:rPr>
                <w:bCs/>
                <w:color w:val="auto"/>
                <w:sz w:val="24"/>
                <w:highlight w:val="none"/>
              </w:rPr>
              <w:t>21.6</w:t>
            </w:r>
            <w:r>
              <w:rPr>
                <w:rFonts w:hAnsi="宋体"/>
                <w:bCs/>
                <w:color w:val="auto"/>
                <w:sz w:val="24"/>
                <w:highlight w:val="none"/>
              </w:rPr>
              <w:t>万套线束、年产轮速传感器</w:t>
            </w:r>
            <w:r>
              <w:rPr>
                <w:bCs/>
                <w:color w:val="auto"/>
                <w:sz w:val="24"/>
                <w:highlight w:val="none"/>
              </w:rPr>
              <w:t>50</w:t>
            </w:r>
            <w:r>
              <w:rPr>
                <w:rFonts w:hAnsi="宋体"/>
                <w:bCs/>
                <w:color w:val="auto"/>
                <w:sz w:val="24"/>
                <w:highlight w:val="none"/>
              </w:rPr>
              <w:t>万套和年产电磁阀</w:t>
            </w:r>
            <w:r>
              <w:rPr>
                <w:bCs/>
                <w:color w:val="auto"/>
                <w:sz w:val="24"/>
                <w:highlight w:val="none"/>
              </w:rPr>
              <w:t>50</w:t>
            </w:r>
            <w:r>
              <w:rPr>
                <w:rFonts w:hAnsi="宋体"/>
                <w:bCs/>
                <w:color w:val="auto"/>
                <w:sz w:val="24"/>
                <w:highlight w:val="none"/>
              </w:rPr>
              <w:t>万套</w:t>
            </w:r>
            <w:r>
              <w:rPr>
                <w:rFonts w:hint="eastAsia"/>
                <w:color w:val="auto"/>
                <w:highlight w:val="none"/>
                <w:lang w:eastAsia="zh-CN"/>
              </w:rPr>
              <w:t>，</w:t>
            </w:r>
            <w:r>
              <w:rPr>
                <w:rFonts w:hint="eastAsia" w:hAnsi="宋体"/>
                <w:bCs/>
                <w:color w:val="auto"/>
                <w:sz w:val="24"/>
                <w:highlight w:val="none"/>
                <w:lang w:val="en-US" w:eastAsia="zh-CN"/>
              </w:rPr>
              <w:t>以上产品均为汽车安全零部件，</w:t>
            </w:r>
            <w:r>
              <w:rPr>
                <w:rFonts w:hint="eastAsia" w:hAnsi="宋体"/>
                <w:bCs/>
                <w:color w:val="auto"/>
                <w:sz w:val="24"/>
                <w:highlight w:val="none"/>
              </w:rPr>
              <w:t>项目建设内容一览表见表2-1。</w:t>
            </w:r>
          </w:p>
          <w:p>
            <w:pPr>
              <w:kinsoku/>
              <w:wordWrap w:val="0"/>
              <w:overflowPunct/>
              <w:bidi w:val="0"/>
              <w:adjustRightInd/>
              <w:snapToGrid/>
              <w:spacing w:line="360" w:lineRule="auto"/>
              <w:ind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表2-1  项目建设内容一览表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4"/>
              <w:gridCol w:w="436"/>
              <w:gridCol w:w="757"/>
              <w:gridCol w:w="5155"/>
              <w:gridCol w:w="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6"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工程类别</w:t>
                  </w: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工程内容</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建设内容</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706"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主体工程</w:t>
                  </w: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rFonts w:hint="eastAsia"/>
                      <w:color w:val="auto"/>
                      <w:kern w:val="0"/>
                      <w:szCs w:val="21"/>
                      <w:highlight w:val="none"/>
                      <w:lang w:val="en-US" w:eastAsia="zh-CN"/>
                    </w:rPr>
                    <w:t>1#</w:t>
                  </w:r>
                  <w:r>
                    <w:rPr>
                      <w:rFonts w:hint="eastAsia"/>
                      <w:color w:val="auto"/>
                      <w:kern w:val="0"/>
                      <w:szCs w:val="21"/>
                      <w:highlight w:val="none"/>
                    </w:rPr>
                    <w:t>车间</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420" w:firstLineChars="200"/>
                    <w:jc w:val="both"/>
                    <w:textAlignment w:val="auto"/>
                    <w:rPr>
                      <w:rFonts w:hint="eastAsia"/>
                      <w:color w:val="auto"/>
                      <w:kern w:val="0"/>
                      <w:szCs w:val="21"/>
                      <w:highlight w:val="none"/>
                    </w:rPr>
                  </w:pPr>
                  <w:r>
                    <w:rPr>
                      <w:rFonts w:hint="eastAsia"/>
                      <w:color w:val="auto"/>
                      <w:kern w:val="0"/>
                      <w:szCs w:val="21"/>
                      <w:highlight w:val="none"/>
                      <w:lang w:eastAsia="zh-CN"/>
                    </w:rPr>
                    <w:t>位于租赁</w:t>
                  </w:r>
                  <w:r>
                    <w:rPr>
                      <w:rFonts w:hint="eastAsia"/>
                      <w:color w:val="auto"/>
                      <w:kern w:val="0"/>
                      <w:szCs w:val="21"/>
                      <w:highlight w:val="none"/>
                      <w:lang w:val="en-US" w:eastAsia="zh-CN"/>
                    </w:rPr>
                    <w:t>陕西法士特齿轮有限责任公司</w:t>
                  </w:r>
                  <w:r>
                    <w:rPr>
                      <w:rFonts w:hint="eastAsia"/>
                      <w:color w:val="auto"/>
                      <w:kern w:val="0"/>
                      <w:szCs w:val="21"/>
                      <w:highlight w:val="none"/>
                      <w:lang w:eastAsia="zh-CN"/>
                    </w:rPr>
                    <w:t>厂区的南侧，</w:t>
                  </w:r>
                  <w:r>
                    <w:rPr>
                      <w:rFonts w:hint="eastAsia"/>
                      <w:color w:val="auto"/>
                      <w:kern w:val="0"/>
                      <w:szCs w:val="21"/>
                      <w:highlight w:val="none"/>
                      <w:lang w:val="en-US" w:eastAsia="zh-CN"/>
                    </w:rPr>
                    <w:t>1#</w:t>
                  </w:r>
                  <w:r>
                    <w:rPr>
                      <w:rFonts w:hint="eastAsia"/>
                      <w:color w:val="auto"/>
                      <w:kern w:val="0"/>
                      <w:szCs w:val="21"/>
                      <w:highlight w:val="none"/>
                    </w:rPr>
                    <w:t>车间为一层，层高6m，建筑面积为3600</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，生产线</w:t>
                  </w:r>
                  <w:r>
                    <w:rPr>
                      <w:rFonts w:hint="eastAsia"/>
                      <w:color w:val="auto"/>
                      <w:kern w:val="0"/>
                      <w:szCs w:val="21"/>
                      <w:highlight w:val="none"/>
                      <w:lang w:val="en-US" w:eastAsia="zh-CN"/>
                    </w:rPr>
                    <w:t>束</w:t>
                  </w:r>
                  <w:r>
                    <w:rPr>
                      <w:rFonts w:hint="eastAsia"/>
                      <w:color w:val="auto"/>
                      <w:kern w:val="0"/>
                      <w:szCs w:val="21"/>
                      <w:highlight w:val="none"/>
                    </w:rPr>
                    <w:t>和ECU 。</w:t>
                  </w:r>
                </w:p>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420" w:firstLineChars="200"/>
                    <w:jc w:val="both"/>
                    <w:textAlignment w:val="auto"/>
                    <w:rPr>
                      <w:rFonts w:hint="eastAsia"/>
                      <w:color w:val="auto"/>
                      <w:kern w:val="0"/>
                      <w:szCs w:val="21"/>
                      <w:highlight w:val="none"/>
                    </w:rPr>
                  </w:pPr>
                  <w:r>
                    <w:rPr>
                      <w:rFonts w:hint="eastAsia"/>
                      <w:color w:val="auto"/>
                      <w:kern w:val="0"/>
                      <w:szCs w:val="21"/>
                      <w:highlight w:val="none"/>
                      <w:lang w:val="en-US" w:eastAsia="zh-CN"/>
                    </w:rPr>
                    <w:t>1#</w:t>
                  </w:r>
                  <w:r>
                    <w:rPr>
                      <w:rFonts w:hint="eastAsia"/>
                      <w:color w:val="auto"/>
                      <w:kern w:val="0"/>
                      <w:szCs w:val="21"/>
                      <w:highlight w:val="none"/>
                    </w:rPr>
                    <w:t>车间</w:t>
                  </w:r>
                  <w:r>
                    <w:rPr>
                      <w:rFonts w:hint="eastAsia"/>
                      <w:color w:val="auto"/>
                      <w:kern w:val="0"/>
                      <w:szCs w:val="21"/>
                      <w:highlight w:val="none"/>
                      <w:lang w:val="en-US" w:eastAsia="zh-CN"/>
                    </w:rPr>
                    <w:t>内</w:t>
                  </w:r>
                  <w:r>
                    <w:rPr>
                      <w:rFonts w:hint="eastAsia"/>
                      <w:color w:val="auto"/>
                      <w:kern w:val="0"/>
                      <w:szCs w:val="21"/>
                      <w:highlight w:val="none"/>
                    </w:rPr>
                    <w:t>的西</w:t>
                  </w:r>
                  <w:r>
                    <w:rPr>
                      <w:rFonts w:hint="eastAsia"/>
                      <w:color w:val="auto"/>
                      <w:kern w:val="0"/>
                      <w:szCs w:val="21"/>
                      <w:highlight w:val="none"/>
                      <w:lang w:val="en-US" w:eastAsia="zh-CN"/>
                    </w:rPr>
                    <w:t>侧</w:t>
                  </w:r>
                  <w:r>
                    <w:rPr>
                      <w:rFonts w:hint="eastAsia"/>
                      <w:color w:val="auto"/>
                      <w:kern w:val="0"/>
                      <w:szCs w:val="21"/>
                      <w:highlight w:val="none"/>
                    </w:rPr>
                    <w:t>主要进行线束生产，主要生产设备有剥打一体机、编织机、剥皮穿防水栓压接一体机和裁管机。</w:t>
                  </w:r>
                </w:p>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420" w:firstLineChars="200"/>
                    <w:jc w:val="both"/>
                    <w:textAlignment w:val="auto"/>
                    <w:rPr>
                      <w:color w:val="auto"/>
                      <w:kern w:val="0"/>
                      <w:szCs w:val="21"/>
                      <w:highlight w:val="none"/>
                    </w:rPr>
                  </w:pPr>
                  <w:r>
                    <w:rPr>
                      <w:rFonts w:hint="eastAsia"/>
                      <w:color w:val="auto"/>
                      <w:kern w:val="0"/>
                      <w:szCs w:val="21"/>
                      <w:highlight w:val="none"/>
                      <w:lang w:val="en-US" w:eastAsia="zh-CN"/>
                    </w:rPr>
                    <w:t>1#</w:t>
                  </w:r>
                  <w:r>
                    <w:rPr>
                      <w:rFonts w:hint="eastAsia"/>
                      <w:color w:val="auto"/>
                      <w:kern w:val="0"/>
                      <w:szCs w:val="21"/>
                      <w:highlight w:val="none"/>
                    </w:rPr>
                    <w:t>车间</w:t>
                  </w:r>
                  <w:r>
                    <w:rPr>
                      <w:rFonts w:hint="eastAsia"/>
                      <w:color w:val="auto"/>
                      <w:kern w:val="0"/>
                      <w:szCs w:val="21"/>
                      <w:highlight w:val="none"/>
                      <w:lang w:val="en-US" w:eastAsia="zh-CN"/>
                    </w:rPr>
                    <w:t>内</w:t>
                  </w:r>
                  <w:r>
                    <w:rPr>
                      <w:rFonts w:hint="eastAsia"/>
                      <w:color w:val="auto"/>
                      <w:kern w:val="0"/>
                      <w:szCs w:val="21"/>
                      <w:highlight w:val="none"/>
                    </w:rPr>
                    <w:t>的东</w:t>
                  </w:r>
                  <w:r>
                    <w:rPr>
                      <w:rFonts w:hint="eastAsia"/>
                      <w:color w:val="auto"/>
                      <w:kern w:val="0"/>
                      <w:szCs w:val="21"/>
                      <w:highlight w:val="none"/>
                      <w:lang w:val="en-US" w:eastAsia="zh-CN"/>
                    </w:rPr>
                    <w:t>侧</w:t>
                  </w:r>
                  <w:r>
                    <w:rPr>
                      <w:rFonts w:hint="eastAsia"/>
                      <w:color w:val="auto"/>
                      <w:kern w:val="0"/>
                      <w:szCs w:val="21"/>
                      <w:highlight w:val="none"/>
                    </w:rPr>
                    <w:t>主要进行ECU生产，主要生产设备有自动螺丝机、TPMS灌胶机、三防固化机和三防喷涂设备</w:t>
                  </w:r>
                  <w:r>
                    <w:rPr>
                      <w:rFonts w:hint="eastAsia"/>
                      <w:color w:val="auto"/>
                      <w:kern w:val="0"/>
                      <w:szCs w:val="21"/>
                      <w:highlight w:val="none"/>
                      <w:lang w:eastAsia="zh-CN"/>
                    </w:rPr>
                    <w:t>。</w:t>
                  </w:r>
                  <w:r>
                    <w:rPr>
                      <w:rFonts w:hint="eastAsia"/>
                      <w:color w:val="auto"/>
                      <w:kern w:val="0"/>
                      <w:szCs w:val="21"/>
                      <w:highlight w:val="none"/>
                      <w:lang w:val="en-US" w:eastAsia="zh-CN"/>
                    </w:rPr>
                    <w:t>1#</w:t>
                  </w:r>
                  <w:r>
                    <w:rPr>
                      <w:rFonts w:hint="eastAsia"/>
                      <w:color w:val="auto"/>
                      <w:kern w:val="0"/>
                      <w:szCs w:val="21"/>
                      <w:highlight w:val="none"/>
                      <w:lang w:eastAsia="zh-CN"/>
                    </w:rPr>
                    <w:t>车间</w:t>
                  </w:r>
                  <w:r>
                    <w:rPr>
                      <w:rFonts w:hint="eastAsia"/>
                      <w:color w:val="auto"/>
                      <w:kern w:val="0"/>
                      <w:szCs w:val="21"/>
                      <w:highlight w:val="none"/>
                      <w:lang w:val="en-US" w:eastAsia="zh-CN"/>
                    </w:rPr>
                    <w:t>内</w:t>
                  </w:r>
                  <w:r>
                    <w:rPr>
                      <w:rFonts w:hint="eastAsia"/>
                      <w:color w:val="auto"/>
                      <w:kern w:val="0"/>
                      <w:szCs w:val="21"/>
                      <w:highlight w:val="none"/>
                      <w:lang w:eastAsia="zh-CN"/>
                    </w:rPr>
                    <w:t>的北侧，建筑面积约为</w:t>
                  </w:r>
                  <w:r>
                    <w:rPr>
                      <w:rFonts w:hint="eastAsia"/>
                      <w:color w:val="auto"/>
                      <w:kern w:val="0"/>
                      <w:szCs w:val="21"/>
                      <w:highlight w:val="none"/>
                      <w:lang w:val="en-US" w:eastAsia="zh-CN"/>
                    </w:rPr>
                    <w:t>54</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主要进行</w:t>
                  </w:r>
                  <w:r>
                    <w:rPr>
                      <w:rFonts w:hint="eastAsia"/>
                      <w:color w:val="auto"/>
                      <w:kern w:val="0"/>
                      <w:szCs w:val="21"/>
                      <w:highlight w:val="none"/>
                      <w:lang w:val="en-US" w:eastAsia="zh-CN"/>
                    </w:rPr>
                    <w:t>ECU产品的包装</w:t>
                  </w:r>
                  <w:r>
                    <w:rPr>
                      <w:rFonts w:hint="eastAsia"/>
                      <w:color w:val="auto"/>
                      <w:kern w:val="0"/>
                      <w:szCs w:val="21"/>
                      <w:highlight w:val="none"/>
                    </w:rPr>
                    <w:t>。</w:t>
                  </w:r>
                </w:p>
              </w:tc>
              <w:tc>
                <w:tcPr>
                  <w:tcW w:w="487"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租赁现有厂房，新建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rFonts w:hint="eastAsia"/>
                      <w:color w:val="auto"/>
                      <w:kern w:val="0"/>
                      <w:szCs w:val="21"/>
                      <w:highlight w:val="none"/>
                      <w:lang w:val="en-US" w:eastAsia="zh-CN"/>
                    </w:rPr>
                    <w:t>2#</w:t>
                  </w:r>
                  <w:r>
                    <w:rPr>
                      <w:rFonts w:hint="eastAsia"/>
                      <w:color w:val="auto"/>
                      <w:kern w:val="0"/>
                      <w:szCs w:val="21"/>
                      <w:highlight w:val="none"/>
                    </w:rPr>
                    <w:t>车间</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420" w:firstLineChars="200"/>
                    <w:jc w:val="both"/>
                    <w:textAlignment w:val="auto"/>
                    <w:rPr>
                      <w:rFonts w:hint="eastAsia"/>
                      <w:color w:val="auto"/>
                      <w:kern w:val="0"/>
                      <w:szCs w:val="21"/>
                      <w:highlight w:val="none"/>
                    </w:rPr>
                  </w:pPr>
                  <w:r>
                    <w:rPr>
                      <w:rFonts w:hint="eastAsia"/>
                      <w:color w:val="auto"/>
                      <w:kern w:val="0"/>
                      <w:szCs w:val="21"/>
                      <w:highlight w:val="none"/>
                      <w:lang w:eastAsia="zh-CN"/>
                    </w:rPr>
                    <w:t>位于</w:t>
                  </w:r>
                  <w:r>
                    <w:rPr>
                      <w:rFonts w:hint="eastAsia"/>
                      <w:color w:val="auto"/>
                      <w:kern w:val="0"/>
                      <w:szCs w:val="21"/>
                      <w:highlight w:val="none"/>
                      <w:lang w:val="en-US" w:eastAsia="zh-CN"/>
                    </w:rPr>
                    <w:t>租赁陕西法士特齿轮有限责任公司</w:t>
                  </w:r>
                  <w:r>
                    <w:rPr>
                      <w:rFonts w:hint="eastAsia"/>
                      <w:color w:val="auto"/>
                      <w:kern w:val="0"/>
                      <w:szCs w:val="21"/>
                      <w:highlight w:val="none"/>
                      <w:lang w:eastAsia="zh-CN"/>
                    </w:rPr>
                    <w:t>厂区</w:t>
                  </w:r>
                  <w:r>
                    <w:rPr>
                      <w:rFonts w:hint="eastAsia"/>
                      <w:color w:val="auto"/>
                      <w:kern w:val="0"/>
                      <w:szCs w:val="21"/>
                      <w:highlight w:val="none"/>
                      <w:lang w:val="en-US" w:eastAsia="zh-CN"/>
                    </w:rPr>
                    <w:t>的</w:t>
                  </w:r>
                  <w:r>
                    <w:rPr>
                      <w:rFonts w:hint="eastAsia"/>
                      <w:color w:val="auto"/>
                      <w:kern w:val="0"/>
                      <w:szCs w:val="21"/>
                      <w:highlight w:val="none"/>
                      <w:lang w:eastAsia="zh-CN"/>
                    </w:rPr>
                    <w:t>北侧，</w:t>
                  </w:r>
                  <w:r>
                    <w:rPr>
                      <w:rFonts w:hint="eastAsia"/>
                      <w:color w:val="auto"/>
                      <w:kern w:val="0"/>
                      <w:szCs w:val="21"/>
                      <w:highlight w:val="none"/>
                      <w:lang w:val="en-US" w:eastAsia="zh-CN"/>
                    </w:rPr>
                    <w:t>2#</w:t>
                  </w:r>
                  <w:r>
                    <w:rPr>
                      <w:rFonts w:hint="eastAsia"/>
                      <w:color w:val="auto"/>
                      <w:kern w:val="0"/>
                      <w:szCs w:val="21"/>
                      <w:highlight w:val="none"/>
                    </w:rPr>
                    <w:t>车间为一层，建筑面积约为</w:t>
                  </w:r>
                  <w:r>
                    <w:rPr>
                      <w:rFonts w:hint="eastAsia"/>
                      <w:color w:val="auto"/>
                      <w:kern w:val="0"/>
                      <w:szCs w:val="21"/>
                      <w:highlight w:val="none"/>
                      <w:lang w:val="en-US" w:eastAsia="zh-CN"/>
                    </w:rPr>
                    <w:t>1516.2</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，生产轮速传感器和电磁阀。</w:t>
                  </w:r>
                </w:p>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420" w:firstLineChars="200"/>
                    <w:jc w:val="both"/>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2#</w:t>
                  </w:r>
                  <w:r>
                    <w:rPr>
                      <w:rFonts w:hint="eastAsia"/>
                      <w:color w:val="auto"/>
                      <w:kern w:val="0"/>
                      <w:szCs w:val="21"/>
                      <w:highlight w:val="none"/>
                    </w:rPr>
                    <w:t>车间的西边主要进行轮速传感器生产，主要生产设备有注塑机、触摸屏胶带缠绕机、气动剪脚机和逆变精密电焊机等。</w:t>
                  </w:r>
                  <w:r>
                    <w:rPr>
                      <w:rFonts w:hint="eastAsia"/>
                      <w:color w:val="auto"/>
                      <w:kern w:val="0"/>
                      <w:szCs w:val="21"/>
                      <w:highlight w:val="none"/>
                      <w:lang w:val="en-US" w:eastAsia="zh-CN"/>
                    </w:rPr>
                    <w:t>2#</w:t>
                  </w:r>
                  <w:r>
                    <w:rPr>
                      <w:rFonts w:hint="eastAsia"/>
                      <w:color w:val="auto"/>
                      <w:kern w:val="0"/>
                      <w:szCs w:val="21"/>
                      <w:highlight w:val="none"/>
                    </w:rPr>
                    <w:t>车间的东边主要进行电磁阀，主要生产设备有</w:t>
                  </w:r>
                  <w:r>
                    <w:rPr>
                      <w:rFonts w:hint="eastAsia" w:ascii="宋体" w:hAnsi="宋体"/>
                      <w:color w:val="auto"/>
                      <w:kern w:val="0"/>
                      <w:szCs w:val="21"/>
                      <w:highlight w:val="none"/>
                    </w:rPr>
                    <w:t>ABS继动阀测试台</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阀体组装机</w:t>
                  </w:r>
                  <w:r>
                    <w:rPr>
                      <w:rFonts w:hint="eastAsia" w:ascii="宋体" w:hAnsi="宋体"/>
                      <w:color w:val="auto"/>
                      <w:kern w:val="0"/>
                      <w:szCs w:val="21"/>
                      <w:highlight w:val="none"/>
                      <w:lang w:val="en-US" w:eastAsia="zh-CN"/>
                    </w:rPr>
                    <w:t>和</w:t>
                  </w:r>
                  <w:r>
                    <w:rPr>
                      <w:rFonts w:hint="eastAsia" w:ascii="宋体" w:hAnsi="宋体"/>
                      <w:color w:val="auto"/>
                      <w:kern w:val="0"/>
                      <w:szCs w:val="21"/>
                      <w:highlight w:val="none"/>
                    </w:rPr>
                    <w:t>线圈部件组装机</w:t>
                  </w:r>
                  <w:r>
                    <w:rPr>
                      <w:rFonts w:hint="eastAsia" w:ascii="宋体" w:hAnsi="宋体"/>
                      <w:color w:val="auto"/>
                      <w:kern w:val="0"/>
                      <w:szCs w:val="21"/>
                      <w:highlight w:val="none"/>
                      <w:lang w:val="en-US" w:eastAsia="zh-CN"/>
                    </w:rPr>
                    <w:t>等。</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06"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bCs/>
                      <w:color w:val="auto"/>
                      <w:kern w:val="0"/>
                      <w:sz w:val="21"/>
                      <w:szCs w:val="21"/>
                      <w:highlight w:val="none"/>
                      <w:lang w:val="en-US" w:eastAsia="zh-CN" w:bidi="ar-SA"/>
                    </w:rPr>
                  </w:pPr>
                  <w:r>
                    <w:rPr>
                      <w:color w:val="auto"/>
                      <w:kern w:val="0"/>
                      <w:szCs w:val="21"/>
                      <w:highlight w:val="none"/>
                    </w:rPr>
                    <w:t>辅助工程</w:t>
                  </w:r>
                </w:p>
              </w:tc>
              <w:tc>
                <w:tcPr>
                  <w:tcW w:w="394"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bCs/>
                      <w:color w:val="auto"/>
                      <w:kern w:val="0"/>
                      <w:sz w:val="21"/>
                      <w:szCs w:val="21"/>
                      <w:highlight w:val="none"/>
                      <w:lang w:val="en-US" w:eastAsia="zh-CN" w:bidi="ar-SA"/>
                    </w:rPr>
                  </w:pPr>
                  <w:r>
                    <w:rPr>
                      <w:rFonts w:hint="eastAsia"/>
                      <w:color w:val="auto"/>
                      <w:kern w:val="0"/>
                      <w:szCs w:val="21"/>
                      <w:highlight w:val="none"/>
                      <w:lang w:val="en-US" w:eastAsia="zh-CN"/>
                    </w:rPr>
                    <w:t>1#</w:t>
                  </w:r>
                  <w:r>
                    <w:rPr>
                      <w:rFonts w:hint="eastAsia"/>
                      <w:bCs/>
                      <w:color w:val="auto"/>
                      <w:kern w:val="0"/>
                      <w:sz w:val="21"/>
                      <w:szCs w:val="21"/>
                      <w:highlight w:val="none"/>
                      <w:lang w:val="en-US" w:eastAsia="zh-CN" w:bidi="ar-SA"/>
                    </w:rPr>
                    <w:t>车间</w:t>
                  </w: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eastAsia="zh-CN"/>
                    </w:rPr>
                  </w:pPr>
                  <w:r>
                    <w:rPr>
                      <w:rFonts w:hint="eastAsia"/>
                      <w:color w:val="auto"/>
                      <w:kern w:val="0"/>
                      <w:szCs w:val="21"/>
                      <w:highlight w:val="none"/>
                      <w:lang w:eastAsia="zh-CN"/>
                    </w:rPr>
                    <w:t>综合办公室、</w:t>
                  </w:r>
                  <w:r>
                    <w:rPr>
                      <w:rFonts w:hint="eastAsia"/>
                      <w:color w:val="auto"/>
                      <w:kern w:val="0"/>
                      <w:szCs w:val="21"/>
                      <w:highlight w:val="none"/>
                      <w:lang w:val="en-US" w:eastAsia="zh-CN"/>
                    </w:rPr>
                    <w:t>培训、会议室</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rFonts w:hint="eastAsia" w:eastAsia="宋体"/>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位于1</w:t>
                  </w:r>
                  <w:r>
                    <w:rPr>
                      <w:rFonts w:hint="eastAsia"/>
                      <w:color w:val="auto"/>
                      <w:kern w:val="0"/>
                      <w:szCs w:val="21"/>
                      <w:highlight w:val="none"/>
                      <w:lang w:val="en-US" w:eastAsia="zh-CN"/>
                    </w:rPr>
                    <w:t>#</w:t>
                  </w:r>
                  <w:r>
                    <w:rPr>
                      <w:rFonts w:hint="eastAsia"/>
                      <w:bCs/>
                      <w:color w:val="auto"/>
                      <w:kern w:val="0"/>
                      <w:sz w:val="21"/>
                      <w:szCs w:val="21"/>
                      <w:highlight w:val="none"/>
                      <w:lang w:val="en-US" w:eastAsia="zh-CN" w:bidi="ar-SA"/>
                    </w:rPr>
                    <w:t>车间内的北侧，建筑面积约为59</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主要用于人员的办公和培训。</w:t>
                  </w:r>
                </w:p>
              </w:tc>
              <w:tc>
                <w:tcPr>
                  <w:tcW w:w="487"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bCs/>
                      <w:color w:val="auto"/>
                      <w:kern w:val="0"/>
                      <w:sz w:val="21"/>
                      <w:szCs w:val="21"/>
                      <w:highlight w:val="none"/>
                      <w:lang w:val="en-US" w:eastAsia="zh-CN" w:bidi="ar-SA"/>
                    </w:rPr>
                  </w:pPr>
                  <w:r>
                    <w:rPr>
                      <w:rFonts w:hint="eastAsia"/>
                      <w:color w:val="auto"/>
                      <w:kern w:val="0"/>
                      <w:szCs w:val="21"/>
                      <w:highlight w:val="none"/>
                      <w:lang w:val="en-US" w:eastAsia="zh-CN"/>
                    </w:rPr>
                    <w:t>租赁现有厂房，新建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eastAsia="zh-CN"/>
                    </w:rPr>
                  </w:pPr>
                  <w:r>
                    <w:rPr>
                      <w:rFonts w:hint="eastAsia"/>
                      <w:color w:val="auto"/>
                      <w:kern w:val="0"/>
                      <w:szCs w:val="21"/>
                      <w:highlight w:val="none"/>
                      <w:lang w:eastAsia="zh-CN"/>
                    </w:rPr>
                    <w:t>设备办公室</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default" w:eastAsia="宋体"/>
                      <w:color w:val="auto"/>
                      <w:kern w:val="0"/>
                      <w:szCs w:val="21"/>
                      <w:highlight w:val="none"/>
                      <w:lang w:val="en-US"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w:t>
                  </w:r>
                  <w:r>
                    <w:rPr>
                      <w:rFonts w:hint="eastAsia"/>
                      <w:bCs/>
                      <w:color w:val="auto"/>
                      <w:kern w:val="0"/>
                      <w:sz w:val="21"/>
                      <w:szCs w:val="21"/>
                      <w:highlight w:val="none"/>
                      <w:lang w:val="en-US" w:eastAsia="zh-CN" w:bidi="ar-SA"/>
                    </w:rPr>
                    <w:t>内</w:t>
                  </w:r>
                  <w:r>
                    <w:rPr>
                      <w:rFonts w:hint="eastAsia"/>
                      <w:color w:val="auto"/>
                      <w:kern w:val="0"/>
                      <w:szCs w:val="21"/>
                      <w:highlight w:val="none"/>
                      <w:lang w:eastAsia="zh-CN"/>
                    </w:rPr>
                    <w:t>的东侧，建筑面积</w:t>
                  </w:r>
                  <w:r>
                    <w:rPr>
                      <w:rFonts w:hint="eastAsia"/>
                      <w:bCs/>
                      <w:color w:val="auto"/>
                      <w:kern w:val="0"/>
                      <w:sz w:val="21"/>
                      <w:szCs w:val="21"/>
                      <w:highlight w:val="none"/>
                      <w:lang w:val="en-US" w:eastAsia="zh-CN" w:bidi="ar-SA"/>
                    </w:rPr>
                    <w:t>约为</w:t>
                  </w:r>
                  <w:r>
                    <w:rPr>
                      <w:rFonts w:hint="eastAsia"/>
                      <w:color w:val="auto"/>
                      <w:kern w:val="0"/>
                      <w:szCs w:val="21"/>
                      <w:highlight w:val="none"/>
                      <w:lang w:val="en-US" w:eastAsia="zh-CN"/>
                    </w:rPr>
                    <w:t>20</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主要用于设备管理及人员办公。</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eastAsia="zh-CN"/>
                    </w:rPr>
                  </w:pPr>
                  <w:r>
                    <w:rPr>
                      <w:rFonts w:hint="eastAsia"/>
                      <w:color w:val="auto"/>
                      <w:kern w:val="0"/>
                      <w:szCs w:val="21"/>
                      <w:highlight w:val="none"/>
                      <w:lang w:eastAsia="zh-CN"/>
                    </w:rPr>
                    <w:t>技术实验室</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default" w:eastAsia="宋体"/>
                      <w:color w:val="auto"/>
                      <w:kern w:val="0"/>
                      <w:szCs w:val="21"/>
                      <w:highlight w:val="none"/>
                      <w:lang w:val="en-US"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w:t>
                  </w:r>
                  <w:r>
                    <w:rPr>
                      <w:rFonts w:hint="eastAsia"/>
                      <w:bCs/>
                      <w:color w:val="auto"/>
                      <w:kern w:val="0"/>
                      <w:sz w:val="21"/>
                      <w:szCs w:val="21"/>
                      <w:highlight w:val="none"/>
                      <w:lang w:val="en-US" w:eastAsia="zh-CN" w:bidi="ar-SA"/>
                    </w:rPr>
                    <w:t>内</w:t>
                  </w:r>
                  <w:r>
                    <w:rPr>
                      <w:rFonts w:hint="eastAsia"/>
                      <w:color w:val="auto"/>
                      <w:kern w:val="0"/>
                      <w:szCs w:val="21"/>
                      <w:highlight w:val="none"/>
                      <w:lang w:eastAsia="zh-CN"/>
                    </w:rPr>
                    <w:t>的西侧，建筑面积</w:t>
                  </w:r>
                  <w:r>
                    <w:rPr>
                      <w:rFonts w:hint="eastAsia"/>
                      <w:bCs/>
                      <w:color w:val="auto"/>
                      <w:kern w:val="0"/>
                      <w:sz w:val="21"/>
                      <w:szCs w:val="21"/>
                      <w:highlight w:val="none"/>
                      <w:lang w:val="en-US" w:eastAsia="zh-CN" w:bidi="ar-SA"/>
                    </w:rPr>
                    <w:t>约为</w:t>
                  </w:r>
                  <w:r>
                    <w:rPr>
                      <w:rFonts w:hint="eastAsia"/>
                      <w:color w:val="auto"/>
                      <w:kern w:val="0"/>
                      <w:szCs w:val="21"/>
                      <w:highlight w:val="none"/>
                      <w:lang w:val="en-US" w:eastAsia="zh-CN"/>
                    </w:rPr>
                    <w:t>27</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主要进行</w:t>
                  </w:r>
                  <w:r>
                    <w:rPr>
                      <w:rFonts w:hint="eastAsia"/>
                      <w:color w:val="auto"/>
                      <w:kern w:val="0"/>
                      <w:szCs w:val="21"/>
                      <w:highlight w:val="none"/>
                      <w:lang w:val="en-US" w:eastAsia="zh-CN"/>
                    </w:rPr>
                    <w:t>ECU产品的高低温实验，属于物理实验。</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r>
                    <w:rPr>
                      <w:rFonts w:hint="eastAsia"/>
                      <w:color w:val="auto"/>
                      <w:kern w:val="0"/>
                      <w:szCs w:val="21"/>
                      <w:highlight w:val="none"/>
                      <w:lang w:eastAsia="zh-CN"/>
                    </w:rPr>
                    <w:t>线束下线送检区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eastAsia="宋体"/>
                      <w:color w:val="auto"/>
                      <w:kern w:val="0"/>
                      <w:szCs w:val="21"/>
                      <w:highlight w:val="none"/>
                      <w:lang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w:t>
                  </w:r>
                  <w:r>
                    <w:rPr>
                      <w:rFonts w:hint="eastAsia"/>
                      <w:bCs/>
                      <w:color w:val="auto"/>
                      <w:kern w:val="0"/>
                      <w:sz w:val="21"/>
                      <w:szCs w:val="21"/>
                      <w:highlight w:val="none"/>
                      <w:lang w:val="en-US" w:eastAsia="zh-CN" w:bidi="ar-SA"/>
                    </w:rPr>
                    <w:t>内</w:t>
                  </w:r>
                  <w:r>
                    <w:rPr>
                      <w:rFonts w:hint="eastAsia"/>
                      <w:color w:val="auto"/>
                      <w:kern w:val="0"/>
                      <w:szCs w:val="21"/>
                      <w:highlight w:val="none"/>
                      <w:lang w:eastAsia="zh-CN"/>
                    </w:rPr>
                    <w:t>西侧靠南，建筑面积约为</w:t>
                  </w:r>
                  <w:r>
                    <w:rPr>
                      <w:rFonts w:hint="eastAsia"/>
                      <w:color w:val="auto"/>
                      <w:kern w:val="0"/>
                      <w:szCs w:val="21"/>
                      <w:highlight w:val="none"/>
                      <w:lang w:val="en-US" w:eastAsia="zh-CN"/>
                    </w:rPr>
                    <w:t>42</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主要进行线束产品的性能和质检，属于物理实验。</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highlight w:val="none"/>
                    </w:rPr>
                  </w:pPr>
                </w:p>
              </w:tc>
              <w:tc>
                <w:tcPr>
                  <w:tcW w:w="394"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bCs/>
                      <w:color w:val="auto"/>
                      <w:kern w:val="0"/>
                      <w:sz w:val="21"/>
                      <w:szCs w:val="21"/>
                      <w:highlight w:val="none"/>
                      <w:lang w:val="en-US" w:eastAsia="zh-CN" w:bidi="ar-SA"/>
                    </w:rPr>
                  </w:pPr>
                  <w:r>
                    <w:rPr>
                      <w:rFonts w:hint="eastAsia"/>
                      <w:color w:val="auto"/>
                      <w:kern w:val="0"/>
                      <w:szCs w:val="21"/>
                      <w:highlight w:val="none"/>
                      <w:lang w:val="en-US" w:eastAsia="zh-CN"/>
                    </w:rPr>
                    <w:t>2#</w:t>
                  </w:r>
                  <w:r>
                    <w:rPr>
                      <w:rFonts w:hint="eastAsia"/>
                      <w:bCs/>
                      <w:color w:val="auto"/>
                      <w:kern w:val="0"/>
                      <w:sz w:val="21"/>
                      <w:szCs w:val="21"/>
                      <w:highlight w:val="none"/>
                      <w:lang w:val="en-US" w:eastAsia="zh-CN" w:bidi="ar-SA"/>
                    </w:rPr>
                    <w:t>车间</w:t>
                  </w: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bCs/>
                      <w:color w:val="auto"/>
                      <w:kern w:val="0"/>
                      <w:sz w:val="21"/>
                      <w:szCs w:val="21"/>
                      <w:highlight w:val="none"/>
                      <w:lang w:val="en-US" w:eastAsia="zh-CN" w:bidi="ar-SA"/>
                    </w:rPr>
                  </w:pPr>
                  <w:r>
                    <w:rPr>
                      <w:rFonts w:hint="eastAsia"/>
                      <w:color w:val="auto"/>
                      <w:kern w:val="0"/>
                      <w:szCs w:val="21"/>
                      <w:highlight w:val="none"/>
                      <w:lang w:val="en-US" w:eastAsia="zh-CN"/>
                    </w:rPr>
                    <w:t>培训/会议室</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bCs/>
                      <w:color w:val="auto"/>
                      <w:kern w:val="0"/>
                      <w:sz w:val="21"/>
                      <w:szCs w:val="21"/>
                      <w:highlight w:val="none"/>
                      <w:lang w:val="en-US" w:eastAsia="zh-CN" w:bidi="ar-SA"/>
                    </w:rPr>
                  </w:pPr>
                  <w:r>
                    <w:rPr>
                      <w:rFonts w:hint="eastAsia"/>
                      <w:color w:val="auto"/>
                      <w:kern w:val="0"/>
                      <w:szCs w:val="21"/>
                      <w:highlight w:val="none"/>
                      <w:lang w:eastAsia="zh-CN"/>
                    </w:rPr>
                    <w:t>位于</w:t>
                  </w:r>
                  <w:r>
                    <w:rPr>
                      <w:rFonts w:hint="eastAsia"/>
                      <w:color w:val="auto"/>
                      <w:kern w:val="0"/>
                      <w:szCs w:val="21"/>
                      <w:highlight w:val="none"/>
                      <w:lang w:val="en-US" w:eastAsia="zh-CN"/>
                    </w:rPr>
                    <w:t>2#</w:t>
                  </w:r>
                  <w:r>
                    <w:rPr>
                      <w:rFonts w:hint="eastAsia"/>
                      <w:color w:val="auto"/>
                      <w:kern w:val="0"/>
                      <w:szCs w:val="21"/>
                      <w:highlight w:val="none"/>
                      <w:lang w:eastAsia="zh-CN"/>
                    </w:rPr>
                    <w:t>车间的南侧，</w:t>
                  </w:r>
                  <w:r>
                    <w:rPr>
                      <w:rFonts w:hint="eastAsia"/>
                      <w:bCs/>
                      <w:color w:val="auto"/>
                      <w:kern w:val="0"/>
                      <w:sz w:val="21"/>
                      <w:szCs w:val="21"/>
                      <w:highlight w:val="none"/>
                      <w:lang w:val="en-US" w:eastAsia="zh-CN" w:bidi="ar-SA"/>
                    </w:rPr>
                    <w:t>建筑面积约为20</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主要用于员工开会和参加培训。</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bCs/>
                      <w:color w:val="auto"/>
                      <w:kern w:val="0"/>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default"/>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特性实验室</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eastAsia="宋体"/>
                      <w:bCs/>
                      <w:color w:val="auto"/>
                      <w:kern w:val="0"/>
                      <w:sz w:val="21"/>
                      <w:szCs w:val="21"/>
                      <w:highlight w:val="none"/>
                      <w:lang w:val="en-US" w:eastAsia="zh-CN" w:bidi="ar-SA"/>
                    </w:rPr>
                  </w:pPr>
                  <w:r>
                    <w:rPr>
                      <w:rFonts w:hint="eastAsia"/>
                      <w:bCs/>
                      <w:color w:val="auto"/>
                      <w:kern w:val="0"/>
                      <w:sz w:val="21"/>
                      <w:szCs w:val="21"/>
                      <w:highlight w:val="none"/>
                      <w:lang w:val="en-US" w:eastAsia="zh-CN" w:bidi="ar-SA"/>
                    </w:rPr>
                    <w:t>位于</w:t>
                  </w:r>
                  <w:r>
                    <w:rPr>
                      <w:rFonts w:hint="eastAsia"/>
                      <w:color w:val="auto"/>
                      <w:kern w:val="0"/>
                      <w:szCs w:val="21"/>
                      <w:highlight w:val="none"/>
                      <w:lang w:val="en-US" w:eastAsia="zh-CN"/>
                    </w:rPr>
                    <w:t>2#</w:t>
                  </w:r>
                  <w:r>
                    <w:rPr>
                      <w:rFonts w:hint="eastAsia"/>
                      <w:bCs/>
                      <w:color w:val="auto"/>
                      <w:kern w:val="0"/>
                      <w:sz w:val="21"/>
                      <w:szCs w:val="21"/>
                      <w:highlight w:val="none"/>
                      <w:lang w:val="en-US" w:eastAsia="zh-CN" w:bidi="ar-SA"/>
                    </w:rPr>
                    <w:t>车间内的东侧，建筑面积约为55</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主要用来做电磁阀和轮速传感器的性能试验，在实验室区域进行十万次撞击实验测试产品性能，属于物理实验。</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bCs/>
                      <w:color w:val="auto"/>
                      <w:kern w:val="0"/>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储运工程</w:t>
                  </w:r>
                </w:p>
              </w:tc>
              <w:tc>
                <w:tcPr>
                  <w:tcW w:w="394"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1#</w:t>
                  </w:r>
                  <w:r>
                    <w:rPr>
                      <w:rFonts w:hint="eastAsia"/>
                      <w:color w:val="auto"/>
                      <w:kern w:val="0"/>
                      <w:szCs w:val="21"/>
                      <w:highlight w:val="none"/>
                      <w:lang w:eastAsia="zh-CN"/>
                    </w:rPr>
                    <w:t>车间</w:t>
                  </w: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待上料区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rFonts w:hint="eastAsia" w:eastAsia="宋体"/>
                      <w:color w:val="auto"/>
                      <w:kern w:val="0"/>
                      <w:szCs w:val="21"/>
                      <w:highlight w:val="none"/>
                      <w:lang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w:t>
                  </w:r>
                  <w:r>
                    <w:rPr>
                      <w:rFonts w:hint="eastAsia"/>
                      <w:bCs/>
                      <w:color w:val="auto"/>
                      <w:kern w:val="0"/>
                      <w:sz w:val="21"/>
                      <w:szCs w:val="21"/>
                      <w:highlight w:val="none"/>
                      <w:lang w:val="en-US" w:eastAsia="zh-CN" w:bidi="ar-SA"/>
                    </w:rPr>
                    <w:t>内</w:t>
                  </w:r>
                  <w:r>
                    <w:rPr>
                      <w:rFonts w:hint="eastAsia"/>
                      <w:color w:val="auto"/>
                      <w:kern w:val="0"/>
                      <w:szCs w:val="21"/>
                      <w:highlight w:val="none"/>
                      <w:lang w:eastAsia="zh-CN"/>
                    </w:rPr>
                    <w:t>的西侧靠北，建筑面积约为</w:t>
                  </w:r>
                  <w:r>
                    <w:rPr>
                      <w:rFonts w:hint="eastAsia"/>
                      <w:color w:val="auto"/>
                      <w:kern w:val="0"/>
                      <w:szCs w:val="21"/>
                      <w:highlight w:val="none"/>
                      <w:lang w:val="en-US" w:eastAsia="zh-CN"/>
                    </w:rPr>
                    <w:t>36</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主要用来暂存线束产品使用的原材料（线缆、接插件和护套等）。</w:t>
                  </w:r>
                </w:p>
              </w:tc>
              <w:tc>
                <w:tcPr>
                  <w:tcW w:w="487"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r>
                    <w:rPr>
                      <w:rFonts w:hint="eastAsia"/>
                      <w:color w:val="auto"/>
                      <w:kern w:val="0"/>
                      <w:szCs w:val="21"/>
                      <w:highlight w:val="none"/>
                      <w:lang w:val="en-US" w:eastAsia="zh-CN"/>
                    </w:rPr>
                    <w:t>租赁现有厂房，新建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eastAsia="宋体"/>
                      <w:color w:val="auto"/>
                      <w:kern w:val="0"/>
                      <w:szCs w:val="21"/>
                      <w:highlight w:val="none"/>
                      <w:lang w:eastAsia="zh-CN"/>
                    </w:rPr>
                  </w:pPr>
                  <w:r>
                    <w:rPr>
                      <w:rFonts w:hint="eastAsia"/>
                      <w:color w:val="auto"/>
                      <w:kern w:val="0"/>
                      <w:szCs w:val="21"/>
                      <w:highlight w:val="none"/>
                      <w:lang w:eastAsia="zh-CN"/>
                    </w:rPr>
                    <w:t>包装及成品暂存区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eastAsia="宋体"/>
                      <w:color w:val="auto"/>
                      <w:kern w:val="0"/>
                      <w:szCs w:val="21"/>
                      <w:highlight w:val="none"/>
                      <w:lang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w:t>
                  </w:r>
                  <w:r>
                    <w:rPr>
                      <w:rFonts w:hint="eastAsia"/>
                      <w:bCs/>
                      <w:color w:val="auto"/>
                      <w:kern w:val="0"/>
                      <w:sz w:val="21"/>
                      <w:szCs w:val="21"/>
                      <w:highlight w:val="none"/>
                      <w:lang w:val="en-US" w:eastAsia="zh-CN" w:bidi="ar-SA"/>
                    </w:rPr>
                    <w:t>内</w:t>
                  </w:r>
                  <w:r>
                    <w:rPr>
                      <w:rFonts w:hint="eastAsia"/>
                      <w:color w:val="auto"/>
                      <w:kern w:val="0"/>
                      <w:szCs w:val="21"/>
                      <w:highlight w:val="none"/>
                      <w:lang w:eastAsia="zh-CN"/>
                    </w:rPr>
                    <w:t>的西侧，建筑面积约为</w:t>
                  </w:r>
                  <w:r>
                    <w:rPr>
                      <w:rFonts w:hint="eastAsia"/>
                      <w:color w:val="auto"/>
                      <w:kern w:val="0"/>
                      <w:szCs w:val="21"/>
                      <w:highlight w:val="none"/>
                      <w:lang w:val="en-US" w:eastAsia="zh-CN"/>
                    </w:rPr>
                    <w:t>84.6</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主要进行线束产品的包装和成品暂存。</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eastAsia="宋体"/>
                      <w:color w:val="auto"/>
                      <w:kern w:val="0"/>
                      <w:szCs w:val="21"/>
                      <w:highlight w:val="none"/>
                      <w:lang w:eastAsia="zh-CN"/>
                    </w:rPr>
                  </w:pPr>
                  <w:r>
                    <w:rPr>
                      <w:rFonts w:hint="eastAsia"/>
                      <w:color w:val="auto"/>
                      <w:kern w:val="0"/>
                      <w:szCs w:val="21"/>
                      <w:highlight w:val="none"/>
                      <w:lang w:eastAsia="zh-CN"/>
                    </w:rPr>
                    <w:t>半成品暂存区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eastAsia="宋体"/>
                      <w:color w:val="auto"/>
                      <w:kern w:val="0"/>
                      <w:szCs w:val="21"/>
                      <w:highlight w:val="none"/>
                      <w:lang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w:t>
                  </w:r>
                  <w:r>
                    <w:rPr>
                      <w:rFonts w:hint="eastAsia"/>
                      <w:bCs/>
                      <w:color w:val="auto"/>
                      <w:kern w:val="0"/>
                      <w:sz w:val="21"/>
                      <w:szCs w:val="21"/>
                      <w:highlight w:val="none"/>
                      <w:lang w:val="en-US" w:eastAsia="zh-CN" w:bidi="ar-SA"/>
                    </w:rPr>
                    <w:t>内</w:t>
                  </w:r>
                  <w:r>
                    <w:rPr>
                      <w:rFonts w:hint="eastAsia"/>
                      <w:color w:val="auto"/>
                      <w:kern w:val="0"/>
                      <w:szCs w:val="21"/>
                      <w:highlight w:val="none"/>
                      <w:lang w:eastAsia="zh-CN"/>
                    </w:rPr>
                    <w:t>的南侧，建筑面积约为</w:t>
                  </w:r>
                  <w:r>
                    <w:rPr>
                      <w:rFonts w:hint="eastAsia"/>
                      <w:color w:val="auto"/>
                      <w:kern w:val="0"/>
                      <w:szCs w:val="21"/>
                      <w:highlight w:val="none"/>
                      <w:lang w:val="en-US" w:eastAsia="zh-CN"/>
                    </w:rPr>
                    <w:t>36</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主要暂存待编织及编织完成的半成品。</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color w:val="auto"/>
                      <w:kern w:val="0"/>
                      <w:szCs w:val="21"/>
                      <w:highlight w:val="none"/>
                      <w:lang w:eastAsia="zh-CN"/>
                    </w:rPr>
                  </w:pPr>
                  <w:r>
                    <w:rPr>
                      <w:rFonts w:hint="eastAsia"/>
                      <w:color w:val="auto"/>
                      <w:kern w:val="0"/>
                      <w:szCs w:val="21"/>
                      <w:highlight w:val="none"/>
                      <w:lang w:eastAsia="zh-CN"/>
                    </w:rPr>
                    <w:t>原料存放区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default" w:eastAsia="宋体"/>
                      <w:color w:val="auto"/>
                      <w:kern w:val="0"/>
                      <w:szCs w:val="21"/>
                      <w:highlight w:val="none"/>
                      <w:lang w:val="en-US"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车间的东侧靠南，建筑面积约为</w:t>
                  </w:r>
                  <w:r>
                    <w:rPr>
                      <w:rFonts w:hint="eastAsia"/>
                      <w:color w:val="auto"/>
                      <w:kern w:val="0"/>
                      <w:szCs w:val="21"/>
                      <w:highlight w:val="none"/>
                      <w:lang w:val="en-US" w:eastAsia="zh-CN"/>
                    </w:rPr>
                    <w:t>75</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主要存放生产</w:t>
                  </w:r>
                  <w:r>
                    <w:rPr>
                      <w:rFonts w:hint="eastAsia"/>
                      <w:color w:val="auto"/>
                      <w:kern w:val="0"/>
                      <w:szCs w:val="21"/>
                      <w:highlight w:val="none"/>
                      <w:lang w:val="en-US" w:eastAsia="zh-CN"/>
                    </w:rPr>
                    <w:t>ECU的原材料（PCBA和金属壳）。</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color w:val="auto"/>
                      <w:kern w:val="0"/>
                      <w:szCs w:val="21"/>
                      <w:highlight w:val="none"/>
                      <w:lang w:eastAsia="zh-CN"/>
                    </w:rPr>
                  </w:pPr>
                  <w:r>
                    <w:rPr>
                      <w:rFonts w:hint="eastAsia"/>
                      <w:color w:val="auto"/>
                      <w:kern w:val="0"/>
                      <w:szCs w:val="21"/>
                      <w:highlight w:val="none"/>
                      <w:lang w:eastAsia="zh-CN"/>
                    </w:rPr>
                    <w:t>元器件存放区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default" w:eastAsia="宋体"/>
                      <w:color w:val="auto"/>
                      <w:kern w:val="0"/>
                      <w:szCs w:val="21"/>
                      <w:highlight w:val="none"/>
                      <w:lang w:val="en-US"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1#</w:t>
                  </w:r>
                  <w:r>
                    <w:rPr>
                      <w:rFonts w:hint="eastAsia"/>
                      <w:color w:val="auto"/>
                      <w:kern w:val="0"/>
                      <w:szCs w:val="21"/>
                      <w:highlight w:val="none"/>
                      <w:lang w:eastAsia="zh-CN"/>
                    </w:rPr>
                    <w:t>车间的东侧，建筑面积约为</w:t>
                  </w:r>
                  <w:r>
                    <w:rPr>
                      <w:rFonts w:hint="eastAsia"/>
                      <w:color w:val="auto"/>
                      <w:kern w:val="0"/>
                      <w:szCs w:val="21"/>
                      <w:highlight w:val="none"/>
                      <w:lang w:val="en-US" w:eastAsia="zh-CN"/>
                    </w:rPr>
                    <w:t>22</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主要存放生产</w:t>
                  </w:r>
                  <w:r>
                    <w:rPr>
                      <w:rFonts w:hint="eastAsia"/>
                      <w:color w:val="auto"/>
                      <w:kern w:val="0"/>
                      <w:szCs w:val="21"/>
                      <w:highlight w:val="none"/>
                      <w:lang w:val="en-US" w:eastAsia="zh-CN"/>
                    </w:rPr>
                    <w:t>ECU的原材料（电子元器件）。</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2#</w:t>
                  </w:r>
                  <w:r>
                    <w:rPr>
                      <w:rFonts w:hint="eastAsia"/>
                      <w:color w:val="auto"/>
                      <w:kern w:val="0"/>
                      <w:szCs w:val="21"/>
                      <w:highlight w:val="none"/>
                      <w:lang w:eastAsia="zh-CN"/>
                    </w:rPr>
                    <w:t>车间</w:t>
                  </w: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color w:val="auto"/>
                      <w:kern w:val="0"/>
                      <w:szCs w:val="21"/>
                      <w:highlight w:val="none"/>
                      <w:lang w:eastAsia="zh-CN"/>
                    </w:rPr>
                  </w:pPr>
                  <w:r>
                    <w:rPr>
                      <w:rFonts w:hint="eastAsia"/>
                      <w:color w:val="auto"/>
                      <w:kern w:val="0"/>
                      <w:szCs w:val="21"/>
                      <w:highlight w:val="none"/>
                      <w:lang w:eastAsia="zh-CN"/>
                    </w:rPr>
                    <w:t>模具存放区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color w:val="auto"/>
                      <w:kern w:val="0"/>
                      <w:szCs w:val="21"/>
                      <w:highlight w:val="none"/>
                      <w:lang w:val="en-US"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2#</w:t>
                  </w:r>
                  <w:r>
                    <w:rPr>
                      <w:rFonts w:hint="eastAsia"/>
                      <w:color w:val="auto"/>
                      <w:kern w:val="0"/>
                      <w:szCs w:val="21"/>
                      <w:highlight w:val="none"/>
                      <w:lang w:eastAsia="zh-CN"/>
                    </w:rPr>
                    <w:t>车间的西侧，建筑面积约为</w:t>
                  </w:r>
                  <w:r>
                    <w:rPr>
                      <w:rFonts w:hint="eastAsia"/>
                      <w:color w:val="auto"/>
                      <w:kern w:val="0"/>
                      <w:szCs w:val="21"/>
                      <w:highlight w:val="none"/>
                      <w:lang w:val="en-US" w:eastAsia="zh-CN"/>
                    </w:rPr>
                    <w:t>15</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主要用来存放生产轮速传感器的注塑模具。</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color w:val="auto"/>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color w:val="auto"/>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color w:val="auto"/>
                      <w:kern w:val="0"/>
                      <w:szCs w:val="21"/>
                      <w:highlight w:val="none"/>
                      <w:lang w:eastAsia="zh-CN"/>
                    </w:rPr>
                  </w:pPr>
                  <w:r>
                    <w:rPr>
                      <w:rFonts w:hint="eastAsia"/>
                      <w:color w:val="auto"/>
                      <w:kern w:val="0"/>
                      <w:szCs w:val="21"/>
                      <w:highlight w:val="none"/>
                      <w:lang w:eastAsia="zh-CN"/>
                    </w:rPr>
                    <w:t>周转暂存区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eastAsia="宋体"/>
                      <w:color w:val="auto"/>
                      <w:kern w:val="0"/>
                      <w:szCs w:val="21"/>
                      <w:highlight w:val="none"/>
                      <w:lang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2#</w:t>
                  </w:r>
                  <w:r>
                    <w:rPr>
                      <w:rFonts w:hint="eastAsia"/>
                      <w:color w:val="auto"/>
                      <w:kern w:val="0"/>
                      <w:szCs w:val="21"/>
                      <w:highlight w:val="none"/>
                      <w:lang w:eastAsia="zh-CN"/>
                    </w:rPr>
                    <w:t>车间的西侧，建筑面积约为</w:t>
                  </w:r>
                  <w:r>
                    <w:rPr>
                      <w:rFonts w:hint="eastAsia"/>
                      <w:color w:val="auto"/>
                      <w:kern w:val="0"/>
                      <w:szCs w:val="21"/>
                      <w:highlight w:val="none"/>
                      <w:lang w:val="en-US" w:eastAsia="zh-CN"/>
                    </w:rPr>
                    <w:t>15</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主要用来暂存需要进行周转至库房的成品、半成品。</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color w:val="auto"/>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color w:val="auto"/>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color w:val="auto"/>
                      <w:kern w:val="0"/>
                      <w:szCs w:val="21"/>
                      <w:highlight w:val="none"/>
                      <w:lang w:eastAsia="zh-CN"/>
                    </w:rPr>
                  </w:pPr>
                  <w:r>
                    <w:rPr>
                      <w:rFonts w:hint="eastAsia"/>
                      <w:color w:val="auto"/>
                      <w:kern w:val="0"/>
                      <w:szCs w:val="21"/>
                      <w:highlight w:val="none"/>
                      <w:lang w:eastAsia="zh-CN"/>
                    </w:rPr>
                    <w:t>注塑料存放区</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eastAsia"/>
                      <w:color w:val="auto"/>
                      <w:kern w:val="0"/>
                      <w:szCs w:val="21"/>
                      <w:highlight w:val="none"/>
                      <w:lang w:eastAsia="zh-CN"/>
                    </w:rPr>
                  </w:pPr>
                  <w:r>
                    <w:rPr>
                      <w:rFonts w:hint="eastAsia"/>
                      <w:color w:val="auto"/>
                      <w:kern w:val="0"/>
                      <w:szCs w:val="21"/>
                      <w:highlight w:val="none"/>
                      <w:lang w:eastAsia="zh-CN"/>
                    </w:rPr>
                    <w:t>位于</w:t>
                  </w:r>
                  <w:r>
                    <w:rPr>
                      <w:rFonts w:hint="eastAsia"/>
                      <w:color w:val="auto"/>
                      <w:kern w:val="0"/>
                      <w:szCs w:val="21"/>
                      <w:highlight w:val="none"/>
                      <w:lang w:val="en-US" w:eastAsia="zh-CN"/>
                    </w:rPr>
                    <w:t>2#</w:t>
                  </w:r>
                  <w:r>
                    <w:rPr>
                      <w:rFonts w:hint="eastAsia"/>
                      <w:color w:val="auto"/>
                      <w:kern w:val="0"/>
                      <w:szCs w:val="21"/>
                      <w:highlight w:val="none"/>
                      <w:lang w:eastAsia="zh-CN"/>
                    </w:rPr>
                    <w:t>车间的南侧，建筑面积约为</w:t>
                  </w:r>
                  <w:r>
                    <w:rPr>
                      <w:rFonts w:hint="eastAsia"/>
                      <w:color w:val="auto"/>
                      <w:kern w:val="0"/>
                      <w:szCs w:val="21"/>
                      <w:highlight w:val="none"/>
                      <w:lang w:val="en-US" w:eastAsia="zh-CN"/>
                    </w:rPr>
                    <w:t>5</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rPr>
                    <w:t>，</w:t>
                  </w:r>
                  <w:r>
                    <w:rPr>
                      <w:rFonts w:hint="eastAsia"/>
                      <w:color w:val="auto"/>
                      <w:kern w:val="0"/>
                      <w:szCs w:val="21"/>
                      <w:highlight w:val="none"/>
                      <w:lang w:eastAsia="zh-CN"/>
                    </w:rPr>
                    <w:t>主要用来存放生产轮速传感器的原材料（聚酰胺纤维、铜线、</w:t>
                  </w:r>
                  <w:r>
                    <w:rPr>
                      <w:rFonts w:hint="eastAsia"/>
                      <w:color w:val="auto"/>
                      <w:sz w:val="21"/>
                      <w:szCs w:val="21"/>
                      <w:highlight w:val="none"/>
                      <w:lang w:eastAsia="zh-CN"/>
                    </w:rPr>
                    <w:t>双芯电缆线、锡条</w:t>
                  </w:r>
                  <w:r>
                    <w:rPr>
                      <w:rFonts w:hint="eastAsia"/>
                      <w:color w:val="auto"/>
                      <w:kern w:val="0"/>
                      <w:szCs w:val="21"/>
                      <w:highlight w:val="none"/>
                      <w:lang w:eastAsia="zh-CN"/>
                    </w:rPr>
                    <w:t>和</w:t>
                  </w:r>
                  <w:r>
                    <w:rPr>
                      <w:rFonts w:hint="eastAsia"/>
                      <w:color w:val="auto"/>
                      <w:sz w:val="21"/>
                      <w:szCs w:val="21"/>
                      <w:highlight w:val="none"/>
                      <w:lang w:eastAsia="zh-CN"/>
                    </w:rPr>
                    <w:t>锡丝</w:t>
                  </w:r>
                  <w:r>
                    <w:rPr>
                      <w:rFonts w:hint="eastAsia"/>
                      <w:color w:val="auto"/>
                      <w:kern w:val="0"/>
                      <w:szCs w:val="21"/>
                      <w:highlight w:val="none"/>
                      <w:lang w:eastAsia="zh-CN"/>
                    </w:rPr>
                    <w:t>）。</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color w:val="auto"/>
                      <w:highlight w:val="none"/>
                    </w:rPr>
                  </w:pP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r>
                    <w:rPr>
                      <w:rFonts w:hint="eastAsia"/>
                      <w:color w:val="auto"/>
                      <w:kern w:val="0"/>
                      <w:szCs w:val="21"/>
                      <w:highlight w:val="none"/>
                      <w:lang w:eastAsia="zh-CN"/>
                    </w:rPr>
                    <w:t>库房</w:t>
                  </w:r>
                </w:p>
              </w:tc>
              <w:tc>
                <w:tcPr>
                  <w:tcW w:w="515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eastAsia="宋体"/>
                      <w:color w:val="auto"/>
                      <w:kern w:val="0"/>
                      <w:szCs w:val="21"/>
                      <w:highlight w:val="none"/>
                      <w:lang w:val="en-US" w:eastAsia="zh-CN"/>
                    </w:rPr>
                  </w:pPr>
                  <w:r>
                    <w:rPr>
                      <w:rFonts w:hint="eastAsia" w:ascii="宋体" w:hAnsi="宋体" w:eastAsia="宋体" w:cs="宋体"/>
                      <w:bCs w:val="0"/>
                      <w:color w:val="auto"/>
                      <w:kern w:val="0"/>
                      <w:sz w:val="21"/>
                      <w:szCs w:val="21"/>
                      <w:highlight w:val="none"/>
                      <w:lang w:val="en-US" w:eastAsia="zh-CN" w:bidi="ar-SA"/>
                    </w:rPr>
                    <w:t>位于租赁厂区的西北侧，库房为一层，建筑面积约为</w:t>
                  </w:r>
                  <w:r>
                    <w:rPr>
                      <w:rFonts w:hint="default" w:ascii="Times New Roman" w:hAnsi="Times New Roman" w:eastAsia="宋体" w:cs="Times New Roman"/>
                      <w:bCs w:val="0"/>
                      <w:color w:val="auto"/>
                      <w:kern w:val="0"/>
                      <w:sz w:val="21"/>
                      <w:szCs w:val="21"/>
                      <w:highlight w:val="none"/>
                      <w:lang w:val="en-US" w:eastAsia="zh-CN" w:bidi="ar-SA"/>
                    </w:rPr>
                    <w:t>1000m</w:t>
                  </w:r>
                  <w:r>
                    <w:rPr>
                      <w:rFonts w:hint="default" w:ascii="Times New Roman" w:hAnsi="Times New Roman" w:eastAsia="宋体" w:cs="Times New Roman"/>
                      <w:bCs w:val="0"/>
                      <w:color w:val="auto"/>
                      <w:kern w:val="0"/>
                      <w:sz w:val="21"/>
                      <w:szCs w:val="21"/>
                      <w:highlight w:val="none"/>
                      <w:vertAlign w:val="superscript"/>
                      <w:lang w:val="en-US" w:eastAsia="zh-CN" w:bidi="ar-SA"/>
                    </w:rPr>
                    <w:t>2</w:t>
                  </w:r>
                  <w:r>
                    <w:rPr>
                      <w:rFonts w:hint="eastAsia" w:ascii="宋体" w:hAnsi="宋体" w:eastAsia="宋体" w:cs="宋体"/>
                      <w:bCs w:val="0"/>
                      <w:color w:val="auto"/>
                      <w:kern w:val="0"/>
                      <w:sz w:val="21"/>
                      <w:szCs w:val="21"/>
                      <w:highlight w:val="none"/>
                      <w:lang w:val="en-US" w:eastAsia="zh-CN" w:bidi="ar-SA"/>
                    </w:rPr>
                    <w:t>，主要用来存放所有成品、包装纸箱、机油、润滑油、三防</w:t>
                  </w:r>
                  <w:r>
                    <w:rPr>
                      <w:rFonts w:hint="eastAsia"/>
                      <w:color w:val="auto"/>
                      <w:szCs w:val="21"/>
                      <w:highlight w:val="none"/>
                      <w:lang w:eastAsia="zh-CN"/>
                    </w:rPr>
                    <w:t>胶</w:t>
                  </w:r>
                  <w:r>
                    <w:rPr>
                      <w:rFonts w:hint="eastAsia" w:ascii="宋体" w:hAnsi="宋体" w:eastAsia="宋体" w:cs="宋体"/>
                      <w:bCs w:val="0"/>
                      <w:color w:val="auto"/>
                      <w:kern w:val="0"/>
                      <w:sz w:val="21"/>
                      <w:szCs w:val="21"/>
                      <w:highlight w:val="none"/>
                      <w:lang w:val="en-US" w:eastAsia="zh-CN" w:bidi="ar-SA"/>
                    </w:rPr>
                    <w:t>和胶水）</w:t>
                  </w:r>
                  <w:r>
                    <w:rPr>
                      <w:rFonts w:hint="eastAsia"/>
                      <w:color w:val="auto"/>
                      <w:kern w:val="0"/>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val="en-US" w:eastAsia="zh-CN"/>
                    </w:rPr>
                    <w:t>评价要求三防</w:t>
                  </w:r>
                  <w:r>
                    <w:rPr>
                      <w:rFonts w:hint="eastAsia"/>
                      <w:color w:val="auto"/>
                      <w:szCs w:val="21"/>
                      <w:highlight w:val="none"/>
                      <w:lang w:eastAsia="zh-CN"/>
                    </w:rPr>
                    <w:t>胶</w:t>
                  </w:r>
                  <w:r>
                    <w:rPr>
                      <w:rFonts w:hint="eastAsia" w:ascii="Times New Roman" w:hAnsi="Times New Roman" w:eastAsia="宋体" w:cs="Times New Roman"/>
                      <w:caps w:val="0"/>
                      <w:smallCaps w:val="0"/>
                      <w:color w:val="auto"/>
                      <w:spacing w:val="0"/>
                      <w:position w:val="0"/>
                      <w:sz w:val="21"/>
                      <w:szCs w:val="21"/>
                      <w:highlight w:val="none"/>
                      <w:lang w:val="en-US" w:eastAsia="zh-CN"/>
                    </w:rPr>
                    <w:t>和</w:t>
                  </w:r>
                  <w:r>
                    <w:rPr>
                      <w:rFonts w:hint="eastAsia"/>
                      <w:color w:val="auto"/>
                      <w:szCs w:val="21"/>
                      <w:highlight w:val="none"/>
                      <w:lang w:val="en-US" w:eastAsia="zh-CN"/>
                    </w:rPr>
                    <w:t>灌封胶</w:t>
                  </w:r>
                  <w:r>
                    <w:rPr>
                      <w:rFonts w:hint="eastAsia" w:ascii="Times New Roman" w:hAnsi="Times New Roman" w:eastAsia="宋体" w:cs="Times New Roman"/>
                      <w:caps w:val="0"/>
                      <w:smallCaps w:val="0"/>
                      <w:color w:val="auto"/>
                      <w:spacing w:val="0"/>
                      <w:position w:val="0"/>
                      <w:sz w:val="21"/>
                      <w:szCs w:val="21"/>
                      <w:highlight w:val="none"/>
                    </w:rPr>
                    <w:t>的容器或包装袋存放于密闭负压的储库</w:t>
                  </w:r>
                  <w:r>
                    <w:rPr>
                      <w:rFonts w:hint="eastAsia" w:ascii="Times New Roman" w:hAnsi="Times New Roman" w:eastAsia="宋体" w:cs="Times New Roman"/>
                      <w:caps w:val="0"/>
                      <w:smallCaps w:val="0"/>
                      <w:color w:val="auto"/>
                      <w:spacing w:val="0"/>
                      <w:position w:val="0"/>
                      <w:sz w:val="21"/>
                      <w:szCs w:val="21"/>
                      <w:highlight w:val="none"/>
                      <w:lang w:eastAsia="zh-CN"/>
                    </w:rPr>
                    <w:t>或</w:t>
                  </w:r>
                  <w:r>
                    <w:rPr>
                      <w:rFonts w:hint="eastAsia" w:ascii="Times New Roman" w:hAnsi="Times New Roman" w:eastAsia="宋体" w:cs="Times New Roman"/>
                      <w:caps w:val="0"/>
                      <w:smallCaps w:val="0"/>
                      <w:color w:val="auto"/>
                      <w:spacing w:val="0"/>
                      <w:position w:val="0"/>
                      <w:sz w:val="21"/>
                      <w:szCs w:val="21"/>
                      <w:highlight w:val="none"/>
                    </w:rPr>
                    <w:t>料仓内</w:t>
                  </w:r>
                  <w:r>
                    <w:rPr>
                      <w:rFonts w:hint="eastAsia" w:ascii="Times New Roman" w:hAnsi="Times New Roman" w:eastAsia="宋体" w:cs="Times New Roman"/>
                      <w:caps w:val="0"/>
                      <w:smallCaps w:val="0"/>
                      <w:color w:val="auto"/>
                      <w:spacing w:val="0"/>
                      <w:position w:val="0"/>
                      <w:sz w:val="21"/>
                      <w:szCs w:val="21"/>
                      <w:highlight w:val="none"/>
                      <w:lang w:eastAsia="zh-CN"/>
                    </w:rPr>
                    <w:t>。</w:t>
                  </w:r>
                </w:p>
              </w:tc>
              <w:tc>
                <w:tcPr>
                  <w:tcW w:w="487"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color w:val="auto"/>
                      <w:kern w:val="0"/>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运输</w:t>
                  </w: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外运</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rFonts w:hint="eastAsia" w:eastAsia="宋体"/>
                      <w:color w:val="auto"/>
                      <w:kern w:val="0"/>
                      <w:szCs w:val="21"/>
                      <w:highlight w:val="none"/>
                      <w:lang w:eastAsia="zh-CN"/>
                    </w:rPr>
                  </w:pPr>
                  <w:r>
                    <w:rPr>
                      <w:rFonts w:hint="eastAsia"/>
                      <w:color w:val="auto"/>
                      <w:kern w:val="0"/>
                      <w:szCs w:val="21"/>
                      <w:highlight w:val="none"/>
                      <w:lang w:eastAsia="zh-CN"/>
                    </w:rPr>
                    <w:t>依托社会力量运输。</w:t>
                  </w:r>
                </w:p>
              </w:tc>
              <w:tc>
                <w:tcPr>
                  <w:tcW w:w="487" w:type="dxa"/>
                  <w:noWrap w:val="0"/>
                  <w:vAlign w:val="center"/>
                </w:tcPr>
                <w:p>
                  <w:pPr>
                    <w:pStyle w:val="30"/>
                    <w:keepNext w:val="0"/>
                    <w:keepLines w:val="0"/>
                    <w:pageBreakBefore w:val="0"/>
                    <w:widowControl w:val="0"/>
                    <w:kinsoku/>
                    <w:wordWrap w:val="0"/>
                    <w:overflowPunct/>
                    <w:topLinePunct w:val="0"/>
                    <w:autoSpaceDE/>
                    <w:autoSpaceDN/>
                    <w:bidi w:val="0"/>
                    <w:adjustRightInd/>
                    <w:snapToGrid/>
                    <w:spacing w:line="240" w:lineRule="auto"/>
                    <w:ind w:right="0" w:firstLine="0" w:firstLineChars="0"/>
                    <w:textAlignment w:val="auto"/>
                    <w:rPr>
                      <w:color w:val="auto"/>
                      <w:kern w:val="0"/>
                      <w:sz w:val="21"/>
                      <w:szCs w:val="21"/>
                      <w:highlight w:val="none"/>
                    </w:rPr>
                  </w:pPr>
                  <w:r>
                    <w:rPr>
                      <w:color w:val="auto"/>
                      <w:kern w:val="0"/>
                      <w:sz w:val="21"/>
                      <w:szCs w:val="21"/>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highlight w:val="none"/>
                    </w:rPr>
                  </w:pPr>
                </w:p>
              </w:tc>
              <w:tc>
                <w:tcPr>
                  <w:tcW w:w="1193" w:type="dxa"/>
                  <w:gridSpan w:val="2"/>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厂区内运输</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采用电动三轮车运输</w:t>
                  </w:r>
                  <w:r>
                    <w:rPr>
                      <w:rFonts w:hint="eastAsia"/>
                      <w:color w:val="auto"/>
                      <w:kern w:val="0"/>
                      <w:szCs w:val="21"/>
                      <w:highlight w:val="none"/>
                      <w:lang w:eastAsia="zh-CN"/>
                    </w:rPr>
                    <w:t>。</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706"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公用工程</w:t>
                  </w: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给水</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color w:val="auto"/>
                      <w:kern w:val="0"/>
                      <w:szCs w:val="21"/>
                      <w:highlight w:val="none"/>
                    </w:rPr>
                  </w:pPr>
                  <w:r>
                    <w:rPr>
                      <w:color w:val="auto"/>
                      <w:szCs w:val="21"/>
                      <w:highlight w:val="none"/>
                    </w:rPr>
                    <w:t>依托市政管网。</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排水</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rFonts w:hint="eastAsia" w:eastAsia="宋体"/>
                      <w:bCs w:val="0"/>
                      <w:color w:val="auto"/>
                      <w:kern w:val="0"/>
                      <w:szCs w:val="21"/>
                      <w:highlight w:val="none"/>
                      <w:lang w:eastAsia="zh-CN"/>
                    </w:rPr>
                  </w:pPr>
                  <w:r>
                    <w:rPr>
                      <w:color w:val="auto"/>
                      <w:kern w:val="0"/>
                      <w:szCs w:val="21"/>
                      <w:highlight w:val="none"/>
                    </w:rPr>
                    <w:t>生活污水</w:t>
                  </w:r>
                  <w:r>
                    <w:rPr>
                      <w:rFonts w:hint="eastAsia"/>
                      <w:color w:val="auto"/>
                      <w:kern w:val="0"/>
                      <w:szCs w:val="21"/>
                      <w:highlight w:val="none"/>
                      <w:lang w:eastAsia="zh-CN"/>
                    </w:rPr>
                    <w:t>依托陕西法士特齿轮有限责任公司</w:t>
                  </w:r>
                  <w:r>
                    <w:rPr>
                      <w:color w:val="auto"/>
                      <w:kern w:val="0"/>
                      <w:szCs w:val="21"/>
                      <w:highlight w:val="none"/>
                    </w:rPr>
                    <w:t>化粪池（</w:t>
                  </w:r>
                  <w:r>
                    <w:rPr>
                      <w:rFonts w:hint="eastAsia"/>
                      <w:color w:val="auto"/>
                      <w:kern w:val="0"/>
                      <w:szCs w:val="21"/>
                      <w:highlight w:val="none"/>
                      <w:lang w:val="en-US" w:eastAsia="zh-CN"/>
                    </w:rPr>
                    <w:t>10</w:t>
                  </w:r>
                  <w:r>
                    <w:rPr>
                      <w:color w:val="auto"/>
                      <w:kern w:val="0"/>
                      <w:szCs w:val="21"/>
                      <w:highlight w:val="none"/>
                    </w:rPr>
                    <w:t>m</w:t>
                  </w:r>
                  <w:r>
                    <w:rPr>
                      <w:color w:val="auto"/>
                      <w:kern w:val="0"/>
                      <w:szCs w:val="21"/>
                      <w:highlight w:val="none"/>
                      <w:vertAlign w:val="superscript"/>
                    </w:rPr>
                    <w:t>3</w:t>
                  </w:r>
                  <w:r>
                    <w:rPr>
                      <w:color w:val="auto"/>
                      <w:kern w:val="0"/>
                      <w:szCs w:val="21"/>
                      <w:highlight w:val="none"/>
                    </w:rPr>
                    <w:t>）处理</w:t>
                  </w:r>
                  <w:r>
                    <w:rPr>
                      <w:rFonts w:hint="eastAsia"/>
                      <w:color w:val="auto"/>
                      <w:kern w:val="0"/>
                      <w:szCs w:val="21"/>
                      <w:highlight w:val="none"/>
                      <w:lang w:eastAsia="zh-CN"/>
                    </w:rPr>
                    <w:t>进入陕西法士特齿轮有限责任公司污水处理站后</w:t>
                  </w:r>
                  <w:r>
                    <w:rPr>
                      <w:color w:val="auto"/>
                      <w:kern w:val="0"/>
                      <w:szCs w:val="21"/>
                      <w:highlight w:val="none"/>
                    </w:rPr>
                    <w:t>通过市政排水管网</w:t>
                  </w:r>
                  <w:r>
                    <w:rPr>
                      <w:rFonts w:hint="eastAsia"/>
                      <w:color w:val="auto"/>
                      <w:kern w:val="0"/>
                      <w:szCs w:val="21"/>
                      <w:highlight w:val="none"/>
                      <w:lang w:eastAsia="zh-CN"/>
                    </w:rPr>
                    <w:t>最终</w:t>
                  </w:r>
                  <w:r>
                    <w:rPr>
                      <w:color w:val="auto"/>
                      <w:kern w:val="0"/>
                      <w:szCs w:val="21"/>
                      <w:highlight w:val="none"/>
                    </w:rPr>
                    <w:t>进入</w:t>
                  </w:r>
                  <w:r>
                    <w:rPr>
                      <w:rFonts w:hint="eastAsia"/>
                      <w:color w:val="auto"/>
                      <w:kern w:val="0"/>
                      <w:szCs w:val="21"/>
                      <w:highlight w:val="none"/>
                      <w:lang w:eastAsia="zh-CN"/>
                    </w:rPr>
                    <w:t>西安市第一污水处理厂（邓家村）。生产废水不外排。</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供电</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color w:val="auto"/>
                      <w:kern w:val="0"/>
                      <w:szCs w:val="21"/>
                      <w:highlight w:val="none"/>
                    </w:rPr>
                  </w:pPr>
                  <w:r>
                    <w:rPr>
                      <w:color w:val="auto"/>
                      <w:szCs w:val="21"/>
                      <w:highlight w:val="none"/>
                    </w:rPr>
                    <w:t>依托</w:t>
                  </w:r>
                  <w:r>
                    <w:rPr>
                      <w:rFonts w:hint="eastAsia"/>
                      <w:color w:val="auto"/>
                      <w:kern w:val="0"/>
                      <w:szCs w:val="21"/>
                      <w:highlight w:val="none"/>
                      <w:lang w:eastAsia="zh-CN"/>
                    </w:rPr>
                    <w:t>市政供电</w:t>
                  </w:r>
                  <w:r>
                    <w:rPr>
                      <w:color w:val="auto"/>
                      <w:kern w:val="0"/>
                      <w:szCs w:val="21"/>
                      <w:highlight w:val="none"/>
                    </w:rPr>
                    <w:t>。</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采暖制冷</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rFonts w:hint="eastAsia" w:eastAsia="宋体"/>
                      <w:color w:val="auto"/>
                      <w:kern w:val="0"/>
                      <w:szCs w:val="21"/>
                      <w:highlight w:val="none"/>
                      <w:lang w:val="en-US" w:eastAsia="zh-CN"/>
                    </w:rPr>
                  </w:pPr>
                  <w:r>
                    <w:rPr>
                      <w:rFonts w:hint="eastAsia"/>
                      <w:bCs w:val="0"/>
                      <w:color w:val="auto"/>
                      <w:szCs w:val="21"/>
                      <w:highlight w:val="none"/>
                      <w:lang w:eastAsia="zh-CN"/>
                    </w:rPr>
                    <w:t>车间</w:t>
                  </w:r>
                  <w:r>
                    <w:rPr>
                      <w:bCs w:val="0"/>
                      <w:color w:val="auto"/>
                      <w:szCs w:val="21"/>
                      <w:highlight w:val="none"/>
                    </w:rPr>
                    <w:t>采暖制冷采用分体空调</w:t>
                  </w:r>
                  <w:r>
                    <w:rPr>
                      <w:rFonts w:hint="eastAsia"/>
                      <w:bCs w:val="0"/>
                      <w:color w:val="auto"/>
                      <w:szCs w:val="21"/>
                      <w:highlight w:val="none"/>
                      <w:lang w:eastAsia="zh-CN"/>
                    </w:rPr>
                    <w:t>，生产为电</w:t>
                  </w:r>
                  <w:r>
                    <w:rPr>
                      <w:rFonts w:hint="eastAsia"/>
                      <w:bCs w:val="0"/>
                      <w:color w:val="auto"/>
                      <w:szCs w:val="21"/>
                      <w:highlight w:val="none"/>
                      <w:lang w:val="en-US" w:eastAsia="zh-CN"/>
                    </w:rPr>
                    <w:t>加</w:t>
                  </w:r>
                  <w:r>
                    <w:rPr>
                      <w:rFonts w:hint="eastAsia"/>
                      <w:bCs w:val="0"/>
                      <w:color w:val="auto"/>
                      <w:szCs w:val="21"/>
                      <w:highlight w:val="none"/>
                      <w:lang w:eastAsia="zh-CN"/>
                    </w:rPr>
                    <w:t>热，生产采用冷却塔制冷。</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6"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环保</w:t>
                  </w:r>
                </w:p>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工程</w:t>
                  </w:r>
                </w:p>
              </w:tc>
              <w:tc>
                <w:tcPr>
                  <w:tcW w:w="394"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废气</w:t>
                  </w:r>
                </w:p>
              </w:tc>
              <w:tc>
                <w:tcPr>
                  <w:tcW w:w="1193" w:type="dxa"/>
                  <w:gridSpan w:val="2"/>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rFonts w:hint="default" w:eastAsia="宋体"/>
                      <w:color w:val="auto"/>
                      <w:szCs w:val="21"/>
                      <w:highlight w:val="none"/>
                      <w:lang w:val="en-US" w:eastAsia="zh-CN" w:bidi="ar"/>
                    </w:rPr>
                  </w:pPr>
                  <w:r>
                    <w:rPr>
                      <w:rFonts w:hint="eastAsia"/>
                      <w:color w:val="auto"/>
                      <w:kern w:val="0"/>
                      <w:szCs w:val="21"/>
                      <w:highlight w:val="none"/>
                      <w:lang w:val="en-US" w:eastAsia="zh-CN"/>
                    </w:rPr>
                    <w:t>1#</w:t>
                  </w:r>
                  <w:r>
                    <w:rPr>
                      <w:rFonts w:hint="eastAsia"/>
                      <w:color w:val="auto"/>
                      <w:szCs w:val="21"/>
                      <w:highlight w:val="none"/>
                      <w:lang w:eastAsia="zh-CN" w:bidi="ar"/>
                    </w:rPr>
                    <w:t>车间</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both"/>
                    <w:textAlignment w:val="auto"/>
                    <w:rPr>
                      <w:rFonts w:hint="default" w:eastAsia="宋体"/>
                      <w:color w:val="auto"/>
                      <w:kern w:val="0"/>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喷涂固化</w:t>
                  </w:r>
                  <w:r>
                    <w:rPr>
                      <w:rFonts w:hint="eastAsia" w:cs="Times New Roman"/>
                      <w:color w:val="auto"/>
                      <w:kern w:val="2"/>
                      <w:sz w:val="21"/>
                      <w:szCs w:val="21"/>
                      <w:highlight w:val="none"/>
                      <w:lang w:val="en-US" w:eastAsia="zh-CN" w:bidi="ar-SA"/>
                    </w:rPr>
                    <w:t>废气、</w:t>
                  </w:r>
                  <w:r>
                    <w:rPr>
                      <w:rFonts w:hint="eastAsia" w:ascii="Times New Roman" w:hAnsi="Times New Roman" w:eastAsia="宋体" w:cs="Times New Roman"/>
                      <w:color w:val="auto"/>
                      <w:kern w:val="2"/>
                      <w:sz w:val="21"/>
                      <w:szCs w:val="21"/>
                      <w:highlight w:val="none"/>
                      <w:lang w:val="en-US" w:eastAsia="zh-CN" w:bidi="ar-SA"/>
                    </w:rPr>
                    <w:t>灌胶</w:t>
                  </w:r>
                  <w:r>
                    <w:rPr>
                      <w:rFonts w:hint="eastAsia" w:cs="Times New Roman"/>
                      <w:color w:val="auto"/>
                      <w:kern w:val="2"/>
                      <w:sz w:val="21"/>
                      <w:szCs w:val="21"/>
                      <w:highlight w:val="none"/>
                      <w:lang w:val="en-US" w:eastAsia="zh-CN" w:bidi="ar-SA"/>
                    </w:rPr>
                    <w:t>固化废气</w:t>
                  </w:r>
                  <w:r>
                    <w:rPr>
                      <w:rFonts w:hint="eastAsia" w:ascii="Times New Roman" w:hAnsi="Times New Roman" w:eastAsia="宋体" w:cs="Times New Roman"/>
                      <w:color w:val="auto"/>
                      <w:kern w:val="2"/>
                      <w:sz w:val="21"/>
                      <w:szCs w:val="21"/>
                      <w:highlight w:val="none"/>
                      <w:lang w:val="en-US" w:eastAsia="zh-CN" w:bidi="ar-SA"/>
                    </w:rPr>
                    <w:t>、热塑</w:t>
                  </w:r>
                  <w:r>
                    <w:rPr>
                      <w:rFonts w:hint="eastAsia" w:cs="Times New Roman"/>
                      <w:color w:val="auto"/>
                      <w:kern w:val="2"/>
                      <w:sz w:val="21"/>
                      <w:szCs w:val="21"/>
                      <w:highlight w:val="none"/>
                      <w:lang w:val="en-US" w:eastAsia="zh-CN" w:bidi="ar-SA"/>
                    </w:rPr>
                    <w:t>废气</w:t>
                  </w:r>
                  <w:r>
                    <w:rPr>
                      <w:rFonts w:hint="eastAsia" w:ascii="Times New Roman" w:hAnsi="Times New Roman" w:eastAsia="宋体" w:cs="Times New Roman"/>
                      <w:color w:val="auto"/>
                      <w:kern w:val="2"/>
                      <w:sz w:val="21"/>
                      <w:szCs w:val="21"/>
                      <w:highlight w:val="none"/>
                      <w:lang w:val="en-US" w:eastAsia="zh-CN" w:bidi="ar-SA"/>
                    </w:rPr>
                    <w:t>经集气罩</w:t>
                  </w:r>
                  <w:r>
                    <w:rPr>
                      <w:rFonts w:hint="eastAsia"/>
                      <w:color w:val="auto"/>
                      <w:kern w:val="0"/>
                      <w:szCs w:val="21"/>
                      <w:highlight w:val="none"/>
                      <w:lang w:val="en-US" w:eastAsia="zh-CN"/>
                    </w:rPr>
                    <w:t>+皮帘和集气管道</w:t>
                  </w:r>
                  <w:r>
                    <w:rPr>
                      <w:rFonts w:hint="eastAsia" w:ascii="Times New Roman" w:hAnsi="Times New Roman" w:eastAsia="宋体" w:cs="Times New Roman"/>
                      <w:color w:val="auto"/>
                      <w:kern w:val="2"/>
                      <w:sz w:val="21"/>
                      <w:szCs w:val="21"/>
                      <w:highlight w:val="none"/>
                      <w:lang w:val="en-US" w:eastAsia="zh-CN" w:bidi="ar-SA"/>
                    </w:rPr>
                    <w:t>收集后通过一套</w:t>
                  </w:r>
                  <w:r>
                    <w:rPr>
                      <w:rFonts w:hint="eastAsia" w:cs="Times New Roman"/>
                      <w:color w:val="auto"/>
                      <w:kern w:val="2"/>
                      <w:sz w:val="21"/>
                      <w:szCs w:val="21"/>
                      <w:highlight w:val="none"/>
                      <w:lang w:val="en-US" w:eastAsia="zh-CN" w:bidi="ar-SA"/>
                    </w:rPr>
                    <w:t>四级</w:t>
                  </w:r>
                  <w:r>
                    <w:rPr>
                      <w:rFonts w:hint="eastAsia" w:ascii="Times New Roman" w:hAnsi="Times New Roman" w:eastAsia="宋体" w:cs="Times New Roman"/>
                      <w:color w:val="auto"/>
                      <w:kern w:val="2"/>
                      <w:sz w:val="21"/>
                      <w:szCs w:val="21"/>
                      <w:highlight w:val="none"/>
                      <w:lang w:val="en-US" w:eastAsia="zh-CN" w:bidi="ar-SA"/>
                    </w:rPr>
                    <w:t>活性炭吸附装置处理后通过一根距地面15m高的排气筒（DA001）排出。</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706"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394"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1193" w:type="dxa"/>
                  <w:gridSpan w:val="2"/>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rFonts w:hint="eastAsia" w:eastAsia="宋体"/>
                      <w:color w:val="auto"/>
                      <w:szCs w:val="21"/>
                      <w:highlight w:val="none"/>
                      <w:lang w:eastAsia="zh-CN" w:bidi="ar"/>
                    </w:rPr>
                  </w:pPr>
                  <w:r>
                    <w:rPr>
                      <w:rFonts w:hint="eastAsia"/>
                      <w:color w:val="auto"/>
                      <w:kern w:val="0"/>
                      <w:szCs w:val="21"/>
                      <w:highlight w:val="none"/>
                      <w:lang w:val="en-US" w:eastAsia="zh-CN"/>
                    </w:rPr>
                    <w:t>2#</w:t>
                  </w:r>
                  <w:r>
                    <w:rPr>
                      <w:rFonts w:hint="eastAsia"/>
                      <w:color w:val="auto"/>
                      <w:szCs w:val="21"/>
                      <w:highlight w:val="none"/>
                      <w:lang w:eastAsia="zh-CN" w:bidi="ar"/>
                    </w:rPr>
                    <w:t>车间</w:t>
                  </w:r>
                </w:p>
              </w:tc>
              <w:tc>
                <w:tcPr>
                  <w:tcW w:w="5155" w:type="dxa"/>
                  <w:noWrap w:val="0"/>
                  <w:vAlign w:val="center"/>
                </w:tcPr>
                <w:p>
                  <w:pPr>
                    <w:keepNext w:val="0"/>
                    <w:keepLines w:val="0"/>
                    <w:pageBreakBefore w:val="0"/>
                    <w:widowControl w:val="0"/>
                    <w:kinsoku/>
                    <w:wordWrap w:val="0"/>
                    <w:overflowPunct/>
                    <w:topLinePunct w:val="0"/>
                    <w:autoSpaceDE/>
                    <w:autoSpaceDN/>
                    <w:bidi w:val="0"/>
                    <w:adjustRightInd/>
                    <w:snapToGrid/>
                    <w:ind w:right="0"/>
                    <w:jc w:val="both"/>
                    <w:textAlignment w:val="auto"/>
                    <w:rPr>
                      <w:rFonts w:hint="eastAsia" w:eastAsia="宋体"/>
                      <w:color w:val="auto"/>
                      <w:szCs w:val="21"/>
                      <w:highlight w:val="none"/>
                      <w:lang w:eastAsia="zh-CN" w:bidi="ar"/>
                    </w:rPr>
                  </w:pPr>
                  <w:r>
                    <w:rPr>
                      <w:rFonts w:hint="eastAsia"/>
                      <w:color w:val="auto"/>
                      <w:szCs w:val="21"/>
                      <w:highlight w:val="none"/>
                      <w:lang w:eastAsia="zh-CN" w:bidi="ar"/>
                    </w:rPr>
                    <w:t>焊接烟尘经设备自带烟尘过滤设施处理后</w:t>
                  </w:r>
                  <w:r>
                    <w:rPr>
                      <w:rFonts w:hint="eastAsia"/>
                      <w:color w:val="auto"/>
                      <w:szCs w:val="21"/>
                      <w:highlight w:val="none"/>
                      <w:lang w:val="en-US" w:eastAsia="zh-CN" w:bidi="ar"/>
                    </w:rPr>
                    <w:t>尾气经</w:t>
                  </w:r>
                  <w:r>
                    <w:rPr>
                      <w:rFonts w:hint="eastAsia"/>
                      <w:color w:val="auto"/>
                      <w:szCs w:val="21"/>
                      <w:highlight w:val="none"/>
                      <w:lang w:eastAsia="zh-CN" w:bidi="ar"/>
                    </w:rPr>
                    <w:t>车间无组织排放；</w:t>
                  </w:r>
                  <w:r>
                    <w:rPr>
                      <w:rFonts w:hint="eastAsia"/>
                      <w:color w:val="auto"/>
                      <w:kern w:val="0"/>
                      <w:szCs w:val="21"/>
                      <w:highlight w:val="none"/>
                      <w:lang w:val="en-US" w:eastAsia="zh-CN"/>
                    </w:rPr>
                    <w:t>注塑废气</w:t>
                  </w:r>
                  <w:r>
                    <w:rPr>
                      <w:rFonts w:hint="eastAsia"/>
                      <w:color w:val="auto"/>
                      <w:kern w:val="0"/>
                      <w:szCs w:val="21"/>
                      <w:highlight w:val="none"/>
                      <w:lang w:eastAsia="zh-CN"/>
                    </w:rPr>
                    <w:t>经集气罩</w:t>
                  </w:r>
                  <w:r>
                    <w:rPr>
                      <w:rFonts w:hint="eastAsia"/>
                      <w:color w:val="auto"/>
                      <w:kern w:val="0"/>
                      <w:szCs w:val="21"/>
                      <w:highlight w:val="none"/>
                      <w:lang w:val="en-US" w:eastAsia="zh-CN"/>
                    </w:rPr>
                    <w:t>+皮帘</w:t>
                  </w:r>
                  <w:r>
                    <w:rPr>
                      <w:rFonts w:hint="eastAsia"/>
                      <w:color w:val="auto"/>
                      <w:kern w:val="0"/>
                      <w:szCs w:val="21"/>
                      <w:highlight w:val="none"/>
                      <w:lang w:eastAsia="zh-CN"/>
                    </w:rPr>
                    <w:t>收集后</w:t>
                  </w:r>
                  <w:r>
                    <w:rPr>
                      <w:rFonts w:hint="eastAsia"/>
                      <w:color w:val="auto"/>
                      <w:kern w:val="0"/>
                      <w:szCs w:val="21"/>
                      <w:highlight w:val="none"/>
                      <w:lang w:val="en-US" w:eastAsia="zh-CN"/>
                    </w:rPr>
                    <w:t>由</w:t>
                  </w:r>
                  <w:r>
                    <w:rPr>
                      <w:rFonts w:hint="eastAsia"/>
                      <w:color w:val="auto"/>
                      <w:kern w:val="0"/>
                      <w:szCs w:val="21"/>
                      <w:highlight w:val="none"/>
                      <w:lang w:eastAsia="zh-CN"/>
                    </w:rPr>
                    <w:t>一套</w:t>
                  </w:r>
                  <w:r>
                    <w:rPr>
                      <w:rFonts w:hint="eastAsia"/>
                      <w:color w:val="auto"/>
                      <w:kern w:val="0"/>
                      <w:szCs w:val="21"/>
                      <w:highlight w:val="none"/>
                      <w:lang w:val="en-US" w:eastAsia="zh-CN"/>
                    </w:rPr>
                    <w:t>两级</w:t>
                  </w:r>
                  <w:r>
                    <w:rPr>
                      <w:rFonts w:hint="eastAsia"/>
                      <w:color w:val="auto"/>
                      <w:kern w:val="0"/>
                      <w:szCs w:val="21"/>
                      <w:highlight w:val="none"/>
                      <w:lang w:eastAsia="zh-CN"/>
                    </w:rPr>
                    <w:t>活性炭吸附装置处理后由</w:t>
                  </w:r>
                  <w:r>
                    <w:rPr>
                      <w:rFonts w:hint="eastAsia"/>
                      <w:color w:val="auto"/>
                      <w:kern w:val="0"/>
                      <w:szCs w:val="21"/>
                      <w:highlight w:val="none"/>
                      <w:lang w:val="en-US" w:eastAsia="zh-CN"/>
                    </w:rPr>
                    <w:t>1根距地面15高的排气筒DA002排出；</w:t>
                  </w:r>
                </w:p>
              </w:tc>
              <w:tc>
                <w:tcPr>
                  <w:tcW w:w="487" w:type="dxa"/>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szCs w:val="21"/>
                      <w:highlight w:val="none"/>
                      <w:lang w:bidi="ar"/>
                    </w:rPr>
                  </w:pPr>
                  <w:r>
                    <w:rPr>
                      <w:color w:val="auto"/>
                      <w:kern w:val="0"/>
                      <w:szCs w:val="21"/>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废水</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color w:val="auto"/>
                      <w:kern w:val="0"/>
                      <w:szCs w:val="21"/>
                      <w:highlight w:val="none"/>
                    </w:rPr>
                  </w:pPr>
                  <w:r>
                    <w:rPr>
                      <w:rFonts w:hint="eastAsia"/>
                      <w:color w:val="auto"/>
                      <w:kern w:val="0"/>
                      <w:szCs w:val="21"/>
                      <w:highlight w:val="none"/>
                      <w:lang w:eastAsia="zh-CN"/>
                    </w:rPr>
                    <w:t>生活污水进入陕西法士特齿轮有限责任公司化粪池</w:t>
                  </w:r>
                  <w:r>
                    <w:rPr>
                      <w:color w:val="auto"/>
                      <w:kern w:val="0"/>
                      <w:szCs w:val="21"/>
                      <w:highlight w:val="none"/>
                    </w:rPr>
                    <w:t>处理</w:t>
                  </w:r>
                  <w:r>
                    <w:rPr>
                      <w:rFonts w:hint="eastAsia"/>
                      <w:color w:val="auto"/>
                      <w:kern w:val="0"/>
                      <w:szCs w:val="21"/>
                      <w:highlight w:val="none"/>
                      <w:lang w:eastAsia="zh-CN"/>
                    </w:rPr>
                    <w:t>后再进入陕西法士特齿轮有限责任公司污水处理站后</w:t>
                  </w:r>
                  <w:r>
                    <w:rPr>
                      <w:color w:val="auto"/>
                      <w:kern w:val="0"/>
                      <w:szCs w:val="21"/>
                      <w:highlight w:val="none"/>
                    </w:rPr>
                    <w:t>通过市政排水管网</w:t>
                  </w:r>
                  <w:r>
                    <w:rPr>
                      <w:rFonts w:hint="eastAsia"/>
                      <w:color w:val="auto"/>
                      <w:kern w:val="0"/>
                      <w:szCs w:val="21"/>
                      <w:highlight w:val="none"/>
                      <w:lang w:eastAsia="zh-CN"/>
                    </w:rPr>
                    <w:t>最终</w:t>
                  </w:r>
                  <w:r>
                    <w:rPr>
                      <w:color w:val="auto"/>
                      <w:kern w:val="0"/>
                      <w:szCs w:val="21"/>
                      <w:highlight w:val="none"/>
                    </w:rPr>
                    <w:t>进入</w:t>
                  </w:r>
                  <w:r>
                    <w:rPr>
                      <w:rFonts w:hint="eastAsia"/>
                      <w:color w:val="auto"/>
                      <w:kern w:val="0"/>
                      <w:szCs w:val="21"/>
                      <w:highlight w:val="none"/>
                      <w:lang w:eastAsia="zh-CN"/>
                    </w:rPr>
                    <w:t>西安市第一污水处理厂（邓家村）。生产废水不外排。</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587" w:type="dxa"/>
                  <w:gridSpan w:val="3"/>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噪声</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color w:val="auto"/>
                      <w:kern w:val="0"/>
                      <w:szCs w:val="21"/>
                      <w:highlight w:val="none"/>
                    </w:rPr>
                  </w:pPr>
                  <w:r>
                    <w:rPr>
                      <w:color w:val="auto"/>
                      <w:sz w:val="21"/>
                      <w:szCs w:val="21"/>
                      <w:highlight w:val="none"/>
                    </w:rPr>
                    <w:t>采取优化设备选型、室内放置，安装减振</w:t>
                  </w:r>
                  <w:r>
                    <w:rPr>
                      <w:rFonts w:hint="eastAsia"/>
                      <w:color w:val="auto"/>
                      <w:sz w:val="21"/>
                      <w:szCs w:val="21"/>
                      <w:highlight w:val="none"/>
                      <w:lang w:eastAsia="zh-CN"/>
                    </w:rPr>
                    <w:t>基础</w:t>
                  </w:r>
                  <w:r>
                    <w:rPr>
                      <w:color w:val="auto"/>
                      <w:sz w:val="21"/>
                      <w:szCs w:val="21"/>
                      <w:highlight w:val="none"/>
                    </w:rPr>
                    <w:t>等降噪措施。</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固体废物</w:t>
                  </w:r>
                </w:p>
              </w:tc>
              <w:tc>
                <w:tcPr>
                  <w:tcW w:w="436" w:type="dxa"/>
                  <w:vMerge w:val="restart"/>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kern w:val="0"/>
                      <w:szCs w:val="21"/>
                      <w:highlight w:val="none"/>
                    </w:rPr>
                  </w:pPr>
                  <w:r>
                    <w:rPr>
                      <w:color w:val="auto"/>
                      <w:kern w:val="0"/>
                      <w:szCs w:val="21"/>
                      <w:highlight w:val="none"/>
                    </w:rPr>
                    <w:t>一般固废</w:t>
                  </w:r>
                </w:p>
              </w:tc>
              <w:tc>
                <w:tcPr>
                  <w:tcW w:w="757" w:type="dxa"/>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1#车间</w:t>
                  </w:r>
                </w:p>
              </w:tc>
              <w:tc>
                <w:tcPr>
                  <w:tcW w:w="5155" w:type="dxa"/>
                  <w:noWrap w:val="0"/>
                  <w:vAlign w:val="center"/>
                </w:tcPr>
                <w:p>
                  <w:pPr>
                    <w:keepNext w:val="0"/>
                    <w:keepLines w:val="0"/>
                    <w:pageBreakBefore w:val="0"/>
                    <w:widowControl w:val="0"/>
                    <w:kinsoku/>
                    <w:wordWrap w:val="0"/>
                    <w:overflowPunct/>
                    <w:topLinePunct w:val="0"/>
                    <w:autoSpaceDE/>
                    <w:autoSpaceDN/>
                    <w:bidi w:val="0"/>
                    <w:adjustRightInd/>
                    <w:snapToGrid/>
                    <w:ind w:right="0"/>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1#</w:t>
                  </w:r>
                  <w:r>
                    <w:rPr>
                      <w:rFonts w:hint="eastAsia"/>
                      <w:color w:val="auto"/>
                      <w:kern w:val="0"/>
                      <w:szCs w:val="21"/>
                      <w:highlight w:val="none"/>
                      <w:lang w:eastAsia="zh-CN"/>
                    </w:rPr>
                    <w:t>车间的一般固废间位于车间的西侧，建筑面积约为</w:t>
                  </w:r>
                  <w:r>
                    <w:rPr>
                      <w:rFonts w:hint="eastAsia"/>
                      <w:color w:val="auto"/>
                      <w:kern w:val="0"/>
                      <w:szCs w:val="21"/>
                      <w:highlight w:val="none"/>
                      <w:lang w:val="en-US" w:eastAsia="zh-CN"/>
                    </w:rPr>
                    <w:t>8</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lang w:eastAsia="zh-CN"/>
                    </w:rPr>
                    <w:t>。</w:t>
                  </w:r>
                  <w:r>
                    <w:rPr>
                      <w:rFonts w:hint="eastAsia"/>
                      <w:color w:val="auto"/>
                      <w:highlight w:val="none"/>
                      <w:lang w:eastAsia="zh-CN"/>
                    </w:rPr>
                    <w:t>主要存放</w:t>
                  </w:r>
                  <w:r>
                    <w:rPr>
                      <w:rFonts w:hint="eastAsia"/>
                      <w:color w:val="auto"/>
                      <w:highlight w:val="none"/>
                      <w:lang w:val="en-US" w:eastAsia="zh-CN"/>
                    </w:rPr>
                    <w:t>1#车间产生的一般</w:t>
                  </w:r>
                  <w:r>
                    <w:rPr>
                      <w:rFonts w:hint="eastAsia"/>
                      <w:color w:val="auto"/>
                      <w:highlight w:val="none"/>
                      <w:lang w:eastAsia="zh-CN"/>
                    </w:rPr>
                    <w:t>固废，暂存后统一外售处理。</w:t>
                  </w:r>
                </w:p>
              </w:tc>
              <w:tc>
                <w:tcPr>
                  <w:tcW w:w="487"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706"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394"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436"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757" w:type="dxa"/>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rFonts w:hint="default" w:eastAsia="宋体"/>
                      <w:color w:val="auto"/>
                      <w:highlight w:val="none"/>
                      <w:lang w:val="en-US" w:eastAsia="zh-CN"/>
                    </w:rPr>
                  </w:pPr>
                  <w:r>
                    <w:rPr>
                      <w:rFonts w:hint="eastAsia"/>
                      <w:color w:val="auto"/>
                      <w:highlight w:val="none"/>
                      <w:lang w:val="en-US" w:eastAsia="zh-CN"/>
                    </w:rPr>
                    <w:t>2#车间</w:t>
                  </w:r>
                </w:p>
              </w:tc>
              <w:tc>
                <w:tcPr>
                  <w:tcW w:w="5155" w:type="dxa"/>
                  <w:noWrap w:val="0"/>
                  <w:vAlign w:val="center"/>
                </w:tcPr>
                <w:p>
                  <w:pPr>
                    <w:keepNext w:val="0"/>
                    <w:keepLines w:val="0"/>
                    <w:pageBreakBefore w:val="0"/>
                    <w:widowControl w:val="0"/>
                    <w:kinsoku/>
                    <w:wordWrap w:val="0"/>
                    <w:overflowPunct/>
                    <w:topLinePunct w:val="0"/>
                    <w:autoSpaceDE/>
                    <w:autoSpaceDN/>
                    <w:bidi w:val="0"/>
                    <w:adjustRightInd/>
                    <w:snapToGrid/>
                    <w:ind w:right="0"/>
                    <w:jc w:val="both"/>
                    <w:textAlignment w:val="auto"/>
                    <w:rPr>
                      <w:color w:val="auto"/>
                      <w:highlight w:val="none"/>
                    </w:rPr>
                  </w:pPr>
                  <w:r>
                    <w:rPr>
                      <w:rFonts w:hint="eastAsia"/>
                      <w:color w:val="auto"/>
                      <w:highlight w:val="none"/>
                      <w:lang w:val="en-US" w:eastAsia="zh-CN"/>
                    </w:rPr>
                    <w:t>2#</w:t>
                  </w:r>
                  <w:r>
                    <w:rPr>
                      <w:rFonts w:hint="eastAsia"/>
                      <w:color w:val="auto"/>
                      <w:highlight w:val="none"/>
                      <w:lang w:eastAsia="zh-CN"/>
                    </w:rPr>
                    <w:t>车间的</w:t>
                  </w:r>
                  <w:r>
                    <w:rPr>
                      <w:rFonts w:hint="eastAsia"/>
                      <w:color w:val="auto"/>
                      <w:kern w:val="0"/>
                      <w:szCs w:val="21"/>
                      <w:highlight w:val="none"/>
                      <w:lang w:eastAsia="zh-CN"/>
                    </w:rPr>
                    <w:t>一般</w:t>
                  </w:r>
                  <w:r>
                    <w:rPr>
                      <w:rFonts w:hint="eastAsia"/>
                      <w:color w:val="auto"/>
                      <w:highlight w:val="none"/>
                      <w:lang w:eastAsia="zh-CN"/>
                    </w:rPr>
                    <w:t>固废间位于车间的东侧，建筑面积约为</w:t>
                  </w:r>
                  <w:r>
                    <w:rPr>
                      <w:rFonts w:hint="eastAsia"/>
                      <w:color w:val="auto"/>
                      <w:highlight w:val="none"/>
                      <w:lang w:val="en-US" w:eastAsia="zh-CN"/>
                    </w:rPr>
                    <w:t>8</w:t>
                  </w:r>
                  <w:r>
                    <w:rPr>
                      <w:color w:val="auto"/>
                      <w:highlight w:val="none"/>
                    </w:rPr>
                    <w:t>m</w:t>
                  </w:r>
                  <w:r>
                    <w:rPr>
                      <w:color w:val="auto"/>
                      <w:highlight w:val="none"/>
                      <w:vertAlign w:val="superscript"/>
                    </w:rPr>
                    <w:t>2</w:t>
                  </w:r>
                  <w:r>
                    <w:rPr>
                      <w:rFonts w:hint="eastAsia"/>
                      <w:color w:val="auto"/>
                      <w:highlight w:val="none"/>
                      <w:lang w:eastAsia="zh-CN"/>
                    </w:rPr>
                    <w:t>。主要存放</w:t>
                  </w:r>
                  <w:r>
                    <w:rPr>
                      <w:rFonts w:hint="eastAsia"/>
                      <w:color w:val="auto"/>
                      <w:highlight w:val="none"/>
                      <w:lang w:val="en-US" w:eastAsia="zh-CN"/>
                    </w:rPr>
                    <w:t>2#车间产生的一般</w:t>
                  </w:r>
                  <w:r>
                    <w:rPr>
                      <w:rFonts w:hint="eastAsia"/>
                      <w:color w:val="auto"/>
                      <w:highlight w:val="none"/>
                      <w:lang w:eastAsia="zh-CN"/>
                    </w:rPr>
                    <w:t>固废，暂存后统一外售处理。</w:t>
                  </w:r>
                </w:p>
              </w:tc>
              <w:tc>
                <w:tcPr>
                  <w:tcW w:w="487"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394"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436" w:type="dxa"/>
                  <w:vMerge w:val="restart"/>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kern w:val="0"/>
                      <w:szCs w:val="21"/>
                      <w:highlight w:val="none"/>
                    </w:rPr>
                  </w:pPr>
                  <w:r>
                    <w:rPr>
                      <w:color w:val="auto"/>
                      <w:kern w:val="0"/>
                      <w:szCs w:val="21"/>
                      <w:highlight w:val="none"/>
                    </w:rPr>
                    <w:t>危险废物</w:t>
                  </w:r>
                </w:p>
              </w:tc>
              <w:tc>
                <w:tcPr>
                  <w:tcW w:w="757" w:type="dxa"/>
                  <w:noWrap w:val="0"/>
                  <w:vAlign w:val="center"/>
                </w:tcPr>
                <w:p>
                  <w:pPr>
                    <w:keepNext w:val="0"/>
                    <w:keepLines w:val="0"/>
                    <w:pageBreakBefore w:val="0"/>
                    <w:widowControl w:val="0"/>
                    <w:kinsoku/>
                    <w:wordWrap w:val="0"/>
                    <w:overflowPunct/>
                    <w:topLinePunct w:val="0"/>
                    <w:autoSpaceDE/>
                    <w:autoSpaceDN/>
                    <w:bidi w:val="0"/>
                    <w:adjustRightInd/>
                    <w:snapToGrid/>
                    <w:ind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1#车间</w:t>
                  </w:r>
                </w:p>
              </w:tc>
              <w:tc>
                <w:tcPr>
                  <w:tcW w:w="5155"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left"/>
                    <w:textAlignment w:val="auto"/>
                    <w:rPr>
                      <w:rFonts w:hint="default" w:eastAsia="宋体"/>
                      <w:color w:val="auto"/>
                      <w:kern w:val="0"/>
                      <w:szCs w:val="21"/>
                      <w:highlight w:val="none"/>
                      <w:vertAlign w:val="baseline"/>
                      <w:lang w:val="en-US" w:eastAsia="zh-CN"/>
                    </w:rPr>
                  </w:pPr>
                  <w:r>
                    <w:rPr>
                      <w:rFonts w:hint="eastAsia"/>
                      <w:color w:val="auto"/>
                      <w:kern w:val="0"/>
                      <w:szCs w:val="21"/>
                      <w:highlight w:val="none"/>
                      <w:lang w:val="en-US" w:eastAsia="zh-CN"/>
                    </w:rPr>
                    <w:t>1#</w:t>
                  </w:r>
                  <w:r>
                    <w:rPr>
                      <w:rFonts w:hint="eastAsia"/>
                      <w:color w:val="auto"/>
                      <w:kern w:val="0"/>
                      <w:szCs w:val="21"/>
                      <w:highlight w:val="none"/>
                      <w:lang w:eastAsia="zh-CN"/>
                    </w:rPr>
                    <w:t>车间的危废间位于车间的西侧，建筑面积约为</w:t>
                  </w:r>
                  <w:r>
                    <w:rPr>
                      <w:rFonts w:hint="eastAsia"/>
                      <w:color w:val="auto"/>
                      <w:kern w:val="0"/>
                      <w:szCs w:val="21"/>
                      <w:highlight w:val="none"/>
                      <w:lang w:val="en-US" w:eastAsia="zh-CN"/>
                    </w:rPr>
                    <w:t>20</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vertAlign w:val="baseline"/>
                      <w:lang w:eastAsia="zh-CN"/>
                    </w:rPr>
                    <w:t>。</w:t>
                  </w:r>
                  <w:r>
                    <w:rPr>
                      <w:rFonts w:hint="eastAsia"/>
                      <w:color w:val="auto"/>
                      <w:highlight w:val="none"/>
                      <w:lang w:eastAsia="zh-CN"/>
                    </w:rPr>
                    <w:t>主要存放</w:t>
                  </w:r>
                  <w:r>
                    <w:rPr>
                      <w:rFonts w:hint="eastAsia"/>
                      <w:color w:val="auto"/>
                      <w:highlight w:val="none"/>
                      <w:lang w:val="en-US" w:eastAsia="zh-CN"/>
                    </w:rPr>
                    <w:t>1#车间产生的危废</w:t>
                  </w:r>
                  <w:r>
                    <w:rPr>
                      <w:rFonts w:hint="eastAsia"/>
                      <w:color w:val="auto"/>
                      <w:highlight w:val="none"/>
                      <w:lang w:eastAsia="zh-CN"/>
                    </w:rPr>
                    <w:t>，</w:t>
                  </w:r>
                  <w:r>
                    <w:rPr>
                      <w:rFonts w:hint="eastAsia"/>
                      <w:color w:val="auto"/>
                      <w:kern w:val="0"/>
                      <w:szCs w:val="21"/>
                      <w:highlight w:val="none"/>
                      <w:vertAlign w:val="baseline"/>
                      <w:lang w:eastAsia="zh-CN"/>
                    </w:rPr>
                    <w:t>暂存后交给有危废资质的公司处理。</w:t>
                  </w:r>
                </w:p>
              </w:tc>
              <w:tc>
                <w:tcPr>
                  <w:tcW w:w="487" w:type="dxa"/>
                  <w:vMerge w:val="restart"/>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eastAsia="宋体"/>
                      <w:color w:val="auto"/>
                      <w:kern w:val="0"/>
                      <w:szCs w:val="21"/>
                      <w:highlight w:val="none"/>
                      <w:lang w:eastAsia="zh-CN"/>
                    </w:rPr>
                  </w:pPr>
                  <w:r>
                    <w:rPr>
                      <w:rFonts w:hint="eastAsia"/>
                      <w:color w:val="auto"/>
                      <w:kern w:val="0"/>
                      <w:szCs w:val="21"/>
                      <w:highlight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706"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394"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436"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c>
                <w:tcPr>
                  <w:tcW w:w="757" w:type="dxa"/>
                  <w:noWrap w:val="0"/>
                  <w:vAlign w:val="center"/>
                </w:tcPr>
                <w:p>
                  <w:pPr>
                    <w:keepNext w:val="0"/>
                    <w:keepLines w:val="0"/>
                    <w:pageBreakBefore w:val="0"/>
                    <w:widowControl w:val="0"/>
                    <w:kinsoku/>
                    <w:wordWrap w:val="0"/>
                    <w:overflowPunct/>
                    <w:topLinePunct w:val="0"/>
                    <w:autoSpaceDE/>
                    <w:autoSpaceDN/>
                    <w:bidi w:val="0"/>
                    <w:adjustRightInd/>
                    <w:snapToGrid/>
                    <w:ind w:right="0"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w:t>
                  </w:r>
                </w:p>
              </w:tc>
              <w:tc>
                <w:tcPr>
                  <w:tcW w:w="5155" w:type="dxa"/>
                  <w:noWrap w:val="0"/>
                  <w:vAlign w:val="center"/>
                </w:tcPr>
                <w:p>
                  <w:pPr>
                    <w:keepNext w:val="0"/>
                    <w:keepLines w:val="0"/>
                    <w:pageBreakBefore w:val="0"/>
                    <w:widowControl w:val="0"/>
                    <w:kinsoku/>
                    <w:wordWrap w:val="0"/>
                    <w:overflowPunct/>
                    <w:topLinePunct w:val="0"/>
                    <w:autoSpaceDE/>
                    <w:autoSpaceDN/>
                    <w:bidi w:val="0"/>
                    <w:adjustRightInd/>
                    <w:snapToGrid/>
                    <w:ind w:right="0"/>
                    <w:jc w:val="both"/>
                    <w:textAlignment w:val="auto"/>
                    <w:rPr>
                      <w:color w:val="auto"/>
                      <w:highlight w:val="none"/>
                    </w:rPr>
                  </w:pPr>
                  <w:r>
                    <w:rPr>
                      <w:rFonts w:hint="eastAsia"/>
                      <w:color w:val="auto"/>
                      <w:kern w:val="0"/>
                      <w:szCs w:val="21"/>
                      <w:highlight w:val="none"/>
                      <w:lang w:val="en-US" w:eastAsia="zh-CN"/>
                    </w:rPr>
                    <w:t>2#</w:t>
                  </w:r>
                  <w:r>
                    <w:rPr>
                      <w:rFonts w:hint="eastAsia"/>
                      <w:color w:val="auto"/>
                      <w:kern w:val="0"/>
                      <w:szCs w:val="21"/>
                      <w:highlight w:val="none"/>
                      <w:lang w:eastAsia="zh-CN"/>
                    </w:rPr>
                    <w:t>车间的危废间位于车间的东侧，建筑面积约为</w:t>
                  </w:r>
                  <w:r>
                    <w:rPr>
                      <w:rFonts w:hint="eastAsia"/>
                      <w:color w:val="auto"/>
                      <w:kern w:val="0"/>
                      <w:szCs w:val="21"/>
                      <w:highlight w:val="none"/>
                      <w:lang w:val="en-US" w:eastAsia="zh-CN"/>
                    </w:rPr>
                    <w:t>20</w:t>
                  </w:r>
                  <w:r>
                    <w:rPr>
                      <w:color w:val="auto"/>
                      <w:kern w:val="0"/>
                      <w:szCs w:val="21"/>
                      <w:highlight w:val="none"/>
                    </w:rPr>
                    <w:t>m</w:t>
                  </w:r>
                  <w:r>
                    <w:rPr>
                      <w:color w:val="auto"/>
                      <w:kern w:val="0"/>
                      <w:szCs w:val="21"/>
                      <w:highlight w:val="none"/>
                      <w:vertAlign w:val="superscript"/>
                    </w:rPr>
                    <w:t>2</w:t>
                  </w:r>
                  <w:r>
                    <w:rPr>
                      <w:rFonts w:hint="eastAsia"/>
                      <w:color w:val="auto"/>
                      <w:kern w:val="0"/>
                      <w:szCs w:val="21"/>
                      <w:highlight w:val="none"/>
                      <w:vertAlign w:val="baseline"/>
                      <w:lang w:eastAsia="zh-CN"/>
                    </w:rPr>
                    <w:t>。</w:t>
                  </w:r>
                  <w:r>
                    <w:rPr>
                      <w:rFonts w:hint="eastAsia"/>
                      <w:color w:val="auto"/>
                      <w:highlight w:val="none"/>
                      <w:lang w:eastAsia="zh-CN"/>
                    </w:rPr>
                    <w:t>主要存放</w:t>
                  </w:r>
                  <w:r>
                    <w:rPr>
                      <w:rFonts w:hint="eastAsia"/>
                      <w:color w:val="auto"/>
                      <w:highlight w:val="none"/>
                      <w:lang w:val="en-US" w:eastAsia="zh-CN"/>
                    </w:rPr>
                    <w:t>1#车间产生的危废</w:t>
                  </w:r>
                  <w:r>
                    <w:rPr>
                      <w:rFonts w:hint="eastAsia"/>
                      <w:color w:val="auto"/>
                      <w:highlight w:val="none"/>
                      <w:lang w:eastAsia="zh-CN"/>
                    </w:rPr>
                    <w:t>，</w:t>
                  </w:r>
                  <w:r>
                    <w:rPr>
                      <w:rFonts w:hint="eastAsia"/>
                      <w:color w:val="auto"/>
                      <w:kern w:val="0"/>
                      <w:szCs w:val="21"/>
                      <w:highlight w:val="none"/>
                      <w:vertAlign w:val="baseline"/>
                      <w:lang w:eastAsia="zh-CN"/>
                    </w:rPr>
                    <w:t>暂存后交给有危废资质的公司处理。</w:t>
                  </w:r>
                </w:p>
              </w:tc>
              <w:tc>
                <w:tcPr>
                  <w:tcW w:w="487" w:type="dxa"/>
                  <w:vMerge w:val="continue"/>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jc w:val="center"/>
              </w:trPr>
              <w:tc>
                <w:tcPr>
                  <w:tcW w:w="706" w:type="dxa"/>
                  <w:vMerge w:val="continue"/>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p>
              </w:tc>
              <w:tc>
                <w:tcPr>
                  <w:tcW w:w="1587" w:type="dxa"/>
                  <w:gridSpan w:val="3"/>
                  <w:noWrap w:val="0"/>
                  <w:vAlign w:val="center"/>
                </w:tcPr>
                <w:p>
                  <w:pPr>
                    <w:keepNext w:val="0"/>
                    <w:keepLines w:val="0"/>
                    <w:pageBreakBefore w:val="0"/>
                    <w:widowControl w:val="0"/>
                    <w:kinsoku/>
                    <w:wordWrap w:val="0"/>
                    <w:overflowPunct/>
                    <w:topLinePunct w:val="0"/>
                    <w:autoSpaceDE/>
                    <w:autoSpaceDN/>
                    <w:bidi w:val="0"/>
                    <w:adjustRightInd/>
                    <w:snapToGrid/>
                    <w:ind w:right="0"/>
                    <w:jc w:val="center"/>
                    <w:textAlignment w:val="auto"/>
                    <w:rPr>
                      <w:color w:val="auto"/>
                      <w:kern w:val="0"/>
                      <w:szCs w:val="21"/>
                      <w:highlight w:val="none"/>
                    </w:rPr>
                  </w:pPr>
                  <w:r>
                    <w:rPr>
                      <w:color w:val="auto"/>
                      <w:szCs w:val="21"/>
                      <w:highlight w:val="none"/>
                    </w:rPr>
                    <w:t>防渗</w:t>
                  </w:r>
                </w:p>
              </w:tc>
              <w:tc>
                <w:tcPr>
                  <w:tcW w:w="5155" w:type="dxa"/>
                  <w:noWrap w:val="0"/>
                  <w:vAlign w:val="center"/>
                </w:tcPr>
                <w:p>
                  <w:pPr>
                    <w:keepNext w:val="0"/>
                    <w:keepLines w:val="0"/>
                    <w:pageBreakBefore w:val="0"/>
                    <w:widowControl w:val="0"/>
                    <w:kinsoku/>
                    <w:wordWrap w:val="0"/>
                    <w:overflowPunct/>
                    <w:topLinePunct w:val="0"/>
                    <w:autoSpaceDE/>
                    <w:autoSpaceDN/>
                    <w:bidi w:val="0"/>
                    <w:adjustRightInd/>
                    <w:snapToGrid/>
                    <w:ind w:right="0"/>
                    <w:jc w:val="left"/>
                    <w:textAlignment w:val="auto"/>
                    <w:rPr>
                      <w:rFonts w:hint="eastAsia" w:eastAsia="宋体"/>
                      <w:color w:val="auto"/>
                      <w:kern w:val="0"/>
                      <w:szCs w:val="21"/>
                      <w:highlight w:val="none"/>
                      <w:lang w:eastAsia="zh-CN"/>
                    </w:rPr>
                  </w:pPr>
                  <w:r>
                    <w:rPr>
                      <w:rFonts w:hint="eastAsia"/>
                      <w:color w:val="auto"/>
                      <w:szCs w:val="21"/>
                      <w:highlight w:val="none"/>
                      <w:lang w:val="en-US" w:eastAsia="zh-CN"/>
                    </w:rPr>
                    <w:t>1#车间危废间、2#车间危废间和库房</w:t>
                  </w:r>
                  <w:r>
                    <w:rPr>
                      <w:rFonts w:hint="eastAsia"/>
                      <w:color w:val="auto"/>
                      <w:szCs w:val="21"/>
                      <w:highlight w:val="none"/>
                      <w:lang w:eastAsia="zh-CN"/>
                    </w:rPr>
                    <w:t>（存放三防胶、</w:t>
                  </w:r>
                  <w:r>
                    <w:rPr>
                      <w:rFonts w:hint="eastAsia"/>
                      <w:color w:val="auto"/>
                      <w:szCs w:val="21"/>
                      <w:highlight w:val="none"/>
                      <w:lang w:val="en-US" w:eastAsia="zh-CN"/>
                    </w:rPr>
                    <w:t>灌封胶</w:t>
                  </w:r>
                  <w:r>
                    <w:rPr>
                      <w:rFonts w:hint="eastAsia"/>
                      <w:color w:val="auto"/>
                      <w:szCs w:val="21"/>
                      <w:highlight w:val="none"/>
                      <w:lang w:eastAsia="zh-CN"/>
                    </w:rPr>
                    <w:t>、机油和润滑油处）</w:t>
                  </w:r>
                  <w:r>
                    <w:rPr>
                      <w:color w:val="auto"/>
                      <w:szCs w:val="21"/>
                      <w:highlight w:val="none"/>
                    </w:rPr>
                    <w:t>进行重点防渗处理</w:t>
                  </w:r>
                  <w:r>
                    <w:rPr>
                      <w:rFonts w:hint="eastAsia"/>
                      <w:color w:val="auto"/>
                      <w:szCs w:val="21"/>
                      <w:highlight w:val="none"/>
                      <w:lang w:eastAsia="zh-CN"/>
                    </w:rPr>
                    <w:t>。</w:t>
                  </w:r>
                </w:p>
              </w:tc>
              <w:tc>
                <w:tcPr>
                  <w:tcW w:w="487" w:type="dxa"/>
                  <w:noWrap w:val="0"/>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color w:val="auto"/>
                      <w:kern w:val="0"/>
                      <w:szCs w:val="21"/>
                      <w:highlight w:val="none"/>
                    </w:rPr>
                  </w:pPr>
                  <w:r>
                    <w:rPr>
                      <w:color w:val="auto"/>
                      <w:kern w:val="0"/>
                      <w:szCs w:val="21"/>
                      <w:highlight w:val="none"/>
                    </w:rPr>
                    <w:t>新建</w:t>
                  </w:r>
                </w:p>
              </w:tc>
            </w:tr>
          </w:tbl>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b/>
                <w:bCs/>
                <w:color w:val="auto"/>
                <w:sz w:val="24"/>
                <w:highlight w:val="none"/>
              </w:rPr>
            </w:pPr>
            <w:r>
              <w:rPr>
                <w:b/>
                <w:bCs/>
                <w:color w:val="auto"/>
                <w:sz w:val="24"/>
                <w:highlight w:val="none"/>
              </w:rPr>
              <w:t>2.2项目主要生产设备</w:t>
            </w:r>
          </w:p>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eastAsia" w:eastAsia="宋体"/>
                <w:b/>
                <w:bCs/>
                <w:color w:val="auto"/>
                <w:highlight w:val="none"/>
                <w:lang w:val="en-US" w:eastAsia="zh-CN"/>
              </w:rPr>
            </w:pPr>
            <w:r>
              <w:rPr>
                <w:color w:val="auto"/>
                <w:sz w:val="24"/>
                <w:highlight w:val="none"/>
              </w:rPr>
              <w:t>本项目主要生产</w:t>
            </w:r>
            <w:r>
              <w:rPr>
                <w:rFonts w:hint="eastAsia"/>
                <w:color w:val="auto"/>
                <w:sz w:val="24"/>
                <w:highlight w:val="none"/>
                <w:lang w:val="en-US" w:eastAsia="zh-CN"/>
              </w:rPr>
              <w:t>ECU、线束、轮速传感器和电磁阀生产</w:t>
            </w:r>
            <w:r>
              <w:rPr>
                <w:color w:val="auto"/>
                <w:sz w:val="24"/>
                <w:highlight w:val="none"/>
              </w:rPr>
              <w:t>，主要生产设备见下表</w:t>
            </w:r>
            <w:r>
              <w:rPr>
                <w:color w:val="auto"/>
                <w:kern w:val="0"/>
                <w:sz w:val="24"/>
                <w:highlight w:val="none"/>
              </w:rPr>
              <w:t>2-2</w:t>
            </w:r>
            <w:r>
              <w:rPr>
                <w:color w:val="auto"/>
                <w:sz w:val="24"/>
                <w:highlight w:val="none"/>
              </w:rPr>
              <w:t>。</w:t>
            </w:r>
          </w:p>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b/>
                <w:bCs/>
                <w:color w:val="auto"/>
                <w:highlight w:val="none"/>
              </w:rPr>
            </w:pPr>
            <w:r>
              <w:rPr>
                <w:b/>
                <w:bCs/>
                <w:color w:val="auto"/>
                <w:highlight w:val="none"/>
              </w:rPr>
              <w:t>表2-2 项目生产设备一览表</w:t>
            </w:r>
          </w:p>
          <w:tbl>
            <w:tblPr>
              <w:tblStyle w:val="22"/>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375"/>
              <w:gridCol w:w="1050"/>
              <w:gridCol w:w="3201"/>
              <w:gridCol w:w="696"/>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序号</w:t>
                  </w:r>
                </w:p>
              </w:tc>
              <w:tc>
                <w:tcPr>
                  <w:tcW w:w="1425" w:type="dxa"/>
                  <w:gridSpan w:val="2"/>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车间名称</w:t>
                  </w:r>
                </w:p>
              </w:tc>
              <w:tc>
                <w:tcPr>
                  <w:tcW w:w="3201"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eastAsia="zh-CN"/>
                    </w:rPr>
                  </w:pPr>
                  <w:r>
                    <w:rPr>
                      <w:rFonts w:hint="eastAsia"/>
                      <w:color w:val="auto"/>
                      <w:szCs w:val="21"/>
                      <w:highlight w:val="none"/>
                      <w:lang w:eastAsia="zh-CN"/>
                    </w:rPr>
                    <w:t>设备名称</w:t>
                  </w:r>
                </w:p>
              </w:tc>
              <w:tc>
                <w:tcPr>
                  <w:tcW w:w="696"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数量</w:t>
                  </w:r>
                </w:p>
              </w:tc>
              <w:tc>
                <w:tcPr>
                  <w:tcW w:w="2140"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rFonts w:hint="eastAsia"/>
                      <w:color w:val="auto"/>
                      <w:szCs w:val="21"/>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1425" w:type="dxa"/>
                  <w:gridSpan w:val="2"/>
                  <w:vMerge w:val="restart"/>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bidi="ar-SA"/>
                    </w:rPr>
                    <w:t>1#车间</w:t>
                  </w:r>
                </w:p>
              </w:tc>
              <w:tc>
                <w:tcPr>
                  <w:tcW w:w="3201"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FCT测试仪</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3</w:t>
                  </w:r>
                </w:p>
              </w:tc>
              <w:tc>
                <w:tcPr>
                  <w:tcW w:w="2140"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w:t>
                  </w:r>
                </w:p>
              </w:tc>
              <w:tc>
                <w:tcPr>
                  <w:tcW w:w="1425" w:type="dxa"/>
                  <w:gridSpan w:val="2"/>
                  <w:vMerge w:val="continue"/>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ICT测试仪</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3</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1425" w:type="dxa"/>
                  <w:gridSpan w:val="2"/>
                  <w:vMerge w:val="continue"/>
                  <w:noWrap/>
                  <w:vAlign w:val="top"/>
                </w:tcPr>
                <w:p>
                  <w:pPr>
                    <w:kinsoku/>
                    <w:wordWrap w:val="0"/>
                    <w:overflowPunct/>
                    <w:bidi w:val="0"/>
                    <w:adjustRightInd/>
                    <w:snapToGrid/>
                    <w:ind w:right="0"/>
                    <w:jc w:val="center"/>
                    <w:rPr>
                      <w:rFonts w:hint="eastAsia" w:ascii="宋体" w:hAnsi="宋体"/>
                      <w:color w:val="auto"/>
                      <w:kern w:val="2"/>
                      <w:sz w:val="21"/>
                      <w:szCs w:val="21"/>
                      <w:highlight w:val="none"/>
                      <w:lang w:val="en-US" w:eastAsia="zh-CN" w:bidi="ar-SA"/>
                    </w:rPr>
                  </w:pPr>
                </w:p>
              </w:tc>
              <w:tc>
                <w:tcPr>
                  <w:tcW w:w="3201" w:type="dxa"/>
                  <w:noWrap/>
                  <w:vAlign w:val="top"/>
                </w:tcPr>
                <w:p>
                  <w:pPr>
                    <w:kinsoku/>
                    <w:wordWrap w:val="0"/>
                    <w:overflowPunct/>
                    <w:bidi w:val="0"/>
                    <w:adjustRightInd/>
                    <w:snapToGrid/>
                    <w:ind w:right="0"/>
                    <w:jc w:val="center"/>
                    <w:rPr>
                      <w:rFonts w:hint="eastAsia" w:ascii="宋体" w:hAnsi="宋体"/>
                      <w:color w:val="auto"/>
                      <w:kern w:val="2"/>
                      <w:sz w:val="21"/>
                      <w:szCs w:val="21"/>
                      <w:highlight w:val="none"/>
                      <w:lang w:val="en-US" w:eastAsia="zh-CN" w:bidi="ar-SA"/>
                    </w:rPr>
                  </w:pPr>
                  <w:r>
                    <w:rPr>
                      <w:rFonts w:hint="eastAsia" w:ascii="宋体" w:hAnsi="宋体"/>
                      <w:color w:val="auto"/>
                      <w:szCs w:val="21"/>
                      <w:highlight w:val="none"/>
                    </w:rPr>
                    <w:t>方向盘转角传感器</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1425" w:type="dxa"/>
                  <w:gridSpan w:val="2"/>
                  <w:vMerge w:val="continue"/>
                  <w:noWrap/>
                  <w:vAlign w:val="top"/>
                </w:tcPr>
                <w:p>
                  <w:pPr>
                    <w:kinsoku/>
                    <w:wordWrap w:val="0"/>
                    <w:overflowPunct/>
                    <w:bidi w:val="0"/>
                    <w:adjustRightInd/>
                    <w:snapToGrid/>
                    <w:ind w:right="0"/>
                    <w:jc w:val="center"/>
                    <w:rPr>
                      <w:rFonts w:hint="eastAsia" w:ascii="宋体" w:hAnsi="宋体"/>
                      <w:color w:val="auto"/>
                      <w:kern w:val="2"/>
                      <w:sz w:val="21"/>
                      <w:szCs w:val="21"/>
                      <w:highlight w:val="none"/>
                      <w:lang w:val="en-US" w:eastAsia="zh-CN" w:bidi="ar-SA"/>
                    </w:rPr>
                  </w:pPr>
                </w:p>
              </w:tc>
              <w:tc>
                <w:tcPr>
                  <w:tcW w:w="3201" w:type="dxa"/>
                  <w:noWrap/>
                  <w:vAlign w:val="top"/>
                </w:tcPr>
                <w:p>
                  <w:pPr>
                    <w:kinsoku/>
                    <w:wordWrap w:val="0"/>
                    <w:overflowPunct/>
                    <w:bidi w:val="0"/>
                    <w:adjustRightInd/>
                    <w:snapToGrid/>
                    <w:ind w:right="0"/>
                    <w:jc w:val="center"/>
                    <w:rPr>
                      <w:rFonts w:hint="eastAsia" w:ascii="宋体" w:hAnsi="宋体"/>
                      <w:color w:val="auto"/>
                      <w:kern w:val="2"/>
                      <w:sz w:val="21"/>
                      <w:szCs w:val="21"/>
                      <w:highlight w:val="none"/>
                      <w:lang w:val="en-US" w:eastAsia="zh-CN" w:bidi="ar-SA"/>
                    </w:rPr>
                  </w:pPr>
                  <w:r>
                    <w:rPr>
                      <w:rFonts w:hint="eastAsia" w:ascii="宋体" w:hAnsi="宋体"/>
                      <w:color w:val="auto"/>
                      <w:szCs w:val="21"/>
                      <w:highlight w:val="none"/>
                    </w:rPr>
                    <w:t>姿态传感器测试仪器</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ign w:val="top"/>
                </w:tcPr>
                <w:p>
                  <w:pPr>
                    <w:kinsoku/>
                    <w:wordWrap w:val="0"/>
                    <w:overflowPunct/>
                    <w:bidi w:val="0"/>
                    <w:adjustRightInd/>
                    <w:snapToGrid/>
                    <w:ind w:right="0"/>
                    <w:jc w:val="center"/>
                    <w:rPr>
                      <w:rFonts w:ascii="宋体" w:hAnsi="宋体"/>
                      <w:b/>
                      <w:bCs/>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5</w:t>
                  </w:r>
                </w:p>
              </w:tc>
              <w:tc>
                <w:tcPr>
                  <w:tcW w:w="1425" w:type="dxa"/>
                  <w:gridSpan w:val="2"/>
                  <w:vMerge w:val="continue"/>
                  <w:noWrap/>
                  <w:vAlign w:val="top"/>
                </w:tcPr>
                <w:p>
                  <w:pPr>
                    <w:kinsoku/>
                    <w:wordWrap w:val="0"/>
                    <w:overflowPunct/>
                    <w:bidi w:val="0"/>
                    <w:adjustRightInd/>
                    <w:snapToGrid/>
                    <w:ind w:right="0"/>
                    <w:jc w:val="center"/>
                    <w:rPr>
                      <w:rFonts w:hint="eastAsia" w:ascii="宋体" w:hAnsi="宋体"/>
                      <w:color w:val="auto"/>
                      <w:kern w:val="2"/>
                      <w:sz w:val="21"/>
                      <w:szCs w:val="21"/>
                      <w:highlight w:val="none"/>
                      <w:lang w:val="en-US" w:eastAsia="zh-CN" w:bidi="ar-SA"/>
                    </w:rPr>
                  </w:pPr>
                </w:p>
              </w:tc>
              <w:tc>
                <w:tcPr>
                  <w:tcW w:w="3201" w:type="dxa"/>
                  <w:noWrap/>
                  <w:vAlign w:val="top"/>
                </w:tcPr>
                <w:p>
                  <w:pPr>
                    <w:kinsoku/>
                    <w:wordWrap w:val="0"/>
                    <w:overflowPunct/>
                    <w:bidi w:val="0"/>
                    <w:adjustRightInd/>
                    <w:snapToGrid/>
                    <w:ind w:right="0"/>
                    <w:jc w:val="center"/>
                    <w:rPr>
                      <w:rFonts w:hint="eastAsia" w:ascii="宋体" w:hAnsi="宋体"/>
                      <w:color w:val="auto"/>
                      <w:kern w:val="2"/>
                      <w:sz w:val="21"/>
                      <w:szCs w:val="21"/>
                      <w:highlight w:val="none"/>
                      <w:lang w:val="en-US" w:eastAsia="zh-CN" w:bidi="ar-SA"/>
                    </w:rPr>
                  </w:pPr>
                  <w:r>
                    <w:rPr>
                      <w:rFonts w:hint="eastAsia" w:ascii="宋体" w:hAnsi="宋体"/>
                      <w:color w:val="auto"/>
                      <w:szCs w:val="21"/>
                      <w:highlight w:val="none"/>
                    </w:rPr>
                    <w:t>姿态传感器ICT灌程仪</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1425" w:type="dxa"/>
                  <w:gridSpan w:val="2"/>
                  <w:vMerge w:val="continue"/>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p>
              </w:tc>
              <w:tc>
                <w:tcPr>
                  <w:tcW w:w="3201"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方向盘转角传感器ICT灌程仪</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1425" w:type="dxa"/>
                  <w:gridSpan w:val="2"/>
                  <w:vMerge w:val="continue"/>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三防喷涂设备</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bidi="ar-SA"/>
                    </w:rPr>
                    <w:t>3</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1425" w:type="dxa"/>
                  <w:gridSpan w:val="2"/>
                  <w:vMerge w:val="continue"/>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三防固化机</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bidi="ar-SA"/>
                    </w:rPr>
                    <w:t>4</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9</w:t>
                  </w:r>
                </w:p>
              </w:tc>
              <w:tc>
                <w:tcPr>
                  <w:tcW w:w="1425" w:type="dxa"/>
                  <w:gridSpan w:val="2"/>
                  <w:vMerge w:val="continue"/>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TPMS灌胶机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1425" w:type="dxa"/>
                  <w:gridSpan w:val="2"/>
                  <w:vMerge w:val="continue"/>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自动螺丝机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3</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11</w:t>
                  </w:r>
                </w:p>
              </w:tc>
              <w:tc>
                <w:tcPr>
                  <w:tcW w:w="1425" w:type="dxa"/>
                  <w:gridSpan w:val="2"/>
                  <w:vMerge w:val="continue"/>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ECU老化测试台</w:t>
                  </w:r>
                </w:p>
              </w:tc>
              <w:tc>
                <w:tcPr>
                  <w:tcW w:w="696" w:type="dxa"/>
                  <w:noWrap/>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top"/>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12</w:t>
                  </w:r>
                </w:p>
              </w:tc>
              <w:tc>
                <w:tcPr>
                  <w:tcW w:w="1425" w:type="dxa"/>
                  <w:gridSpan w:val="2"/>
                  <w:vMerge w:val="continue"/>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振动测试台</w:t>
                  </w:r>
                </w:p>
              </w:tc>
              <w:tc>
                <w:tcPr>
                  <w:tcW w:w="696" w:type="dxa"/>
                  <w:noWrap/>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top"/>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13</w:t>
                  </w:r>
                </w:p>
              </w:tc>
              <w:tc>
                <w:tcPr>
                  <w:tcW w:w="1425" w:type="dxa"/>
                  <w:gridSpan w:val="2"/>
                  <w:vMerge w:val="continue"/>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p>
              </w:tc>
              <w:tc>
                <w:tcPr>
                  <w:tcW w:w="3201" w:type="dxa"/>
                  <w:noWrap/>
                  <w:vAlign w:val="center"/>
                </w:tcPr>
                <w:p>
                  <w:pPr>
                    <w:widowControl/>
                    <w:kinsoku/>
                    <w:wordWrap w:val="0"/>
                    <w:overflowPunct/>
                    <w:bidi w:val="0"/>
                    <w:adjustRightInd/>
                    <w:snapToGrid/>
                    <w:ind w:right="0"/>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ABS/ESC ECU综合测试台</w:t>
                  </w:r>
                </w:p>
              </w:tc>
              <w:tc>
                <w:tcPr>
                  <w:tcW w:w="696" w:type="dxa"/>
                  <w:noWrap/>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top"/>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E</w:t>
                  </w:r>
                  <w:r>
                    <w:rPr>
                      <w:rFonts w:hint="eastAsia" w:ascii="宋体" w:hAnsi="宋体"/>
                      <w:color w:val="auto"/>
                      <w:kern w:val="0"/>
                      <w:szCs w:val="21"/>
                      <w:highlight w:val="none"/>
                    </w:rPr>
                    <w:t>CU生产）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14</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编织机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4</w:t>
                  </w:r>
                </w:p>
              </w:tc>
              <w:tc>
                <w:tcPr>
                  <w:tcW w:w="2140" w:type="dxa"/>
                  <w:noWrap/>
                  <w:vAlign w:val="center"/>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15</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剥打一体机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ascii="宋体" w:hAnsi="宋体"/>
                      <w:color w:val="auto"/>
                      <w:kern w:val="0"/>
                      <w:szCs w:val="21"/>
                      <w:highlight w:val="none"/>
                    </w:rPr>
                    <w:t>6</w:t>
                  </w:r>
                </w:p>
              </w:tc>
              <w:tc>
                <w:tcPr>
                  <w:tcW w:w="2140" w:type="dxa"/>
                  <w:noWrap/>
                  <w:vAlign w:val="center"/>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16</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剥皮穿防水栓压接一体机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3</w:t>
                  </w:r>
                </w:p>
              </w:tc>
              <w:tc>
                <w:tcPr>
                  <w:tcW w:w="2140" w:type="dxa"/>
                  <w:noWrap/>
                  <w:vAlign w:val="center"/>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17</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裁管机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2</w:t>
                  </w:r>
                </w:p>
              </w:tc>
              <w:tc>
                <w:tcPr>
                  <w:tcW w:w="2140" w:type="dxa"/>
                  <w:noWrap/>
                  <w:vAlign w:val="center"/>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18</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热风枪</w:t>
                  </w:r>
                </w:p>
              </w:tc>
              <w:tc>
                <w:tcPr>
                  <w:tcW w:w="696" w:type="dxa"/>
                  <w:noWrap/>
                  <w:vAlign w:val="center"/>
                </w:tcPr>
                <w:p>
                  <w:pPr>
                    <w:widowControl/>
                    <w:kinsoku/>
                    <w:wordWrap w:val="0"/>
                    <w:overflowPunct/>
                    <w:bidi w:val="0"/>
                    <w:adjustRightInd/>
                    <w:snapToGrid/>
                    <w:ind w:right="0"/>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2</w:t>
                  </w:r>
                </w:p>
              </w:tc>
              <w:tc>
                <w:tcPr>
                  <w:tcW w:w="2140" w:type="dxa"/>
                  <w:noWrap/>
                  <w:vAlign w:val="center"/>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19</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Cs w:val="21"/>
                      <w:highlight w:val="none"/>
                      <w:lang w:eastAsia="zh-CN"/>
                    </w:rPr>
                  </w:pPr>
                  <w:r>
                    <w:rPr>
                      <w:rFonts w:hint="eastAsia" w:ascii="宋体" w:hAnsi="宋体"/>
                      <w:color w:val="auto"/>
                      <w:kern w:val="0"/>
                      <w:szCs w:val="21"/>
                      <w:highlight w:val="none"/>
                      <w:lang w:eastAsia="zh-CN"/>
                    </w:rPr>
                    <w:t>电动端子拉力测试仪</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center"/>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20</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Cs w:val="21"/>
                      <w:highlight w:val="none"/>
                      <w:lang w:eastAsia="zh-CN"/>
                    </w:rPr>
                  </w:pPr>
                  <w:r>
                    <w:rPr>
                      <w:rFonts w:hint="eastAsia" w:ascii="宋体" w:hAnsi="宋体"/>
                      <w:color w:val="auto"/>
                      <w:kern w:val="0"/>
                      <w:szCs w:val="21"/>
                      <w:highlight w:val="none"/>
                      <w:lang w:eastAsia="zh-CN"/>
                    </w:rPr>
                    <w:t>端子截面分析仪</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center"/>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21</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Cs w:val="21"/>
                      <w:highlight w:val="none"/>
                      <w:lang w:eastAsia="zh-CN"/>
                    </w:rPr>
                  </w:pPr>
                  <w:r>
                    <w:rPr>
                      <w:rFonts w:hint="eastAsia" w:ascii="宋体" w:hAnsi="宋体"/>
                      <w:color w:val="auto"/>
                      <w:kern w:val="0"/>
                      <w:szCs w:val="21"/>
                      <w:highlight w:val="none"/>
                      <w:lang w:eastAsia="zh-CN"/>
                    </w:rPr>
                    <w:t>接触压降测量仪</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center"/>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22</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Cs w:val="21"/>
                      <w:highlight w:val="none"/>
                      <w:lang w:eastAsia="zh-CN"/>
                    </w:rPr>
                  </w:pPr>
                  <w:r>
                    <w:rPr>
                      <w:rFonts w:hint="eastAsia" w:ascii="宋体" w:hAnsi="宋体"/>
                      <w:color w:val="auto"/>
                      <w:kern w:val="0"/>
                      <w:szCs w:val="21"/>
                      <w:highlight w:val="none"/>
                      <w:lang w:eastAsia="zh-CN"/>
                    </w:rPr>
                    <w:t>自动端子机</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center"/>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（线束生产）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23</w:t>
                  </w:r>
                </w:p>
              </w:tc>
              <w:tc>
                <w:tcPr>
                  <w:tcW w:w="1425" w:type="dxa"/>
                  <w:gridSpan w:val="2"/>
                  <w:vMerge w:val="restar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eastAsia="zh-CN"/>
                    </w:rPr>
                  </w:pPr>
                  <w:r>
                    <w:rPr>
                      <w:rFonts w:hint="eastAsia"/>
                      <w:color w:val="auto"/>
                      <w:szCs w:val="21"/>
                      <w:highlight w:val="none"/>
                      <w:lang w:val="en-US" w:eastAsia="zh-CN"/>
                    </w:rPr>
                    <w:t>2#</w:t>
                  </w:r>
                  <w:r>
                    <w:rPr>
                      <w:rFonts w:hint="eastAsia"/>
                      <w:color w:val="auto"/>
                      <w:szCs w:val="21"/>
                      <w:highlight w:val="none"/>
                      <w:lang w:eastAsia="zh-CN"/>
                    </w:rPr>
                    <w:t>车间</w:t>
                  </w: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注塑机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8</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kern w:val="0"/>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24</w:t>
                  </w:r>
                </w:p>
              </w:tc>
              <w:tc>
                <w:tcPr>
                  <w:tcW w:w="1425" w:type="dxa"/>
                  <w:gridSpan w:val="2"/>
                  <w:vMerge w:val="continue"/>
                  <w:noWrap/>
                  <w:vAlign w:val="center"/>
                </w:tcPr>
                <w:p>
                  <w:pPr>
                    <w:widowControl/>
                    <w:kinsoku/>
                    <w:wordWrap w:val="0"/>
                    <w:overflowPunct/>
                    <w:bidi w:val="0"/>
                    <w:adjustRightInd/>
                    <w:snapToGrid/>
                    <w:ind w:right="0"/>
                    <w:jc w:val="center"/>
                    <w:rPr>
                      <w:color w:val="auto"/>
                      <w:highlight w:val="none"/>
                    </w:rPr>
                  </w:pPr>
                </w:p>
              </w:tc>
              <w:tc>
                <w:tcPr>
                  <w:tcW w:w="3201" w:type="dxa"/>
                  <w:noWrap/>
                  <w:vAlign w:val="center"/>
                </w:tcPr>
                <w:p>
                  <w:pPr>
                    <w:widowControl/>
                    <w:kinsoku/>
                    <w:wordWrap w:val="0"/>
                    <w:overflowPunct/>
                    <w:bidi w:val="0"/>
                    <w:adjustRightInd/>
                    <w:snapToGrid/>
                    <w:ind w:right="0"/>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冷却塔</w:t>
                  </w:r>
                </w:p>
              </w:tc>
              <w:tc>
                <w:tcPr>
                  <w:tcW w:w="696" w:type="dxa"/>
                  <w:noWrap/>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top"/>
                </w:tcPr>
                <w:p>
                  <w:pPr>
                    <w:widowControl/>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25</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触摸屏胶带缠绕机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6</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26</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轮速传感器测试台</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2</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27</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逆变精密电焊机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4</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28</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自动胶带缠绕机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2</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29</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新型圆桶剥线扭线机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3</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30</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气动剪脚机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2</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31</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缸套压接机</w:t>
                  </w:r>
                </w:p>
              </w:tc>
              <w:tc>
                <w:tcPr>
                  <w:tcW w:w="696" w:type="dxa"/>
                  <w:noWrap/>
                  <w:vAlign w:val="center"/>
                </w:tcPr>
                <w:p>
                  <w:pPr>
                    <w:widowControl/>
                    <w:kinsoku/>
                    <w:wordWrap w:val="0"/>
                    <w:overflowPunct/>
                    <w:bidi w:val="0"/>
                    <w:adjustRightInd/>
                    <w:snapToGrid/>
                    <w:ind w:right="0"/>
                    <w:jc w:val="center"/>
                    <w:rPr>
                      <w:rFonts w:ascii="宋体" w:hAnsi="宋体"/>
                      <w:color w:val="auto"/>
                      <w:kern w:val="0"/>
                      <w:sz w:val="21"/>
                      <w:szCs w:val="21"/>
                      <w:highlight w:val="none"/>
                      <w:lang w:val="en-US" w:eastAsia="zh-CN" w:bidi="ar-SA"/>
                    </w:rPr>
                  </w:pPr>
                  <w:r>
                    <w:rPr>
                      <w:rFonts w:hint="eastAsia" w:ascii="宋体" w:hAnsi="宋体"/>
                      <w:color w:val="auto"/>
                      <w:kern w:val="0"/>
                      <w:szCs w:val="21"/>
                      <w:highlight w:val="none"/>
                    </w:rPr>
                    <w:t>2</w:t>
                  </w:r>
                </w:p>
              </w:tc>
              <w:tc>
                <w:tcPr>
                  <w:tcW w:w="2140" w:type="dxa"/>
                  <w:noWrap/>
                  <w:vAlign w:val="top"/>
                </w:tcPr>
                <w:p>
                  <w:pPr>
                    <w:kinsoku/>
                    <w:wordWrap w:val="0"/>
                    <w:overflowPunct/>
                    <w:bidi w:val="0"/>
                    <w:adjustRightInd/>
                    <w:snapToGrid/>
                    <w:ind w:right="0"/>
                    <w:jc w:val="center"/>
                    <w:rPr>
                      <w:rFonts w:ascii="宋体" w:hAnsi="宋体"/>
                      <w:color w:val="auto"/>
                      <w:kern w:val="2"/>
                      <w:sz w:val="21"/>
                      <w:szCs w:val="21"/>
                      <w:highlight w:val="none"/>
                      <w:lang w:val="en-US" w:eastAsia="zh-CN" w:bidi="ar-SA"/>
                    </w:rPr>
                  </w:pP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32</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直流电阻测试仪</w:t>
                  </w:r>
                </w:p>
              </w:tc>
              <w:tc>
                <w:tcPr>
                  <w:tcW w:w="696" w:type="dxa"/>
                  <w:noWrap/>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1</w:t>
                  </w:r>
                </w:p>
              </w:tc>
              <w:tc>
                <w:tcPr>
                  <w:tcW w:w="2140" w:type="dxa"/>
                  <w:noWrap/>
                  <w:vAlign w:val="top"/>
                </w:tcPr>
                <w:p>
                  <w:pPr>
                    <w:kinsoku/>
                    <w:wordWrap w:val="0"/>
                    <w:overflowPunct/>
                    <w:bidi w:val="0"/>
                    <w:adjustRightInd/>
                    <w:snapToGrid/>
                    <w:ind w:right="0"/>
                    <w:jc w:val="center"/>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轮速传感器生产）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33</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color w:val="auto"/>
                      <w:szCs w:val="21"/>
                      <w:highlight w:val="none"/>
                    </w:rPr>
                  </w:pPr>
                </w:p>
              </w:tc>
              <w:tc>
                <w:tcPr>
                  <w:tcW w:w="3201"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ABS继动阀测试台</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34</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color w:val="auto"/>
                      <w:szCs w:val="21"/>
                      <w:highlight w:val="none"/>
                    </w:rPr>
                  </w:pPr>
                </w:p>
              </w:tc>
              <w:tc>
                <w:tcPr>
                  <w:tcW w:w="3201" w:type="dxa"/>
                  <w:noWrap/>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自动锁螺丝机</w:t>
                  </w:r>
                </w:p>
              </w:tc>
              <w:tc>
                <w:tcPr>
                  <w:tcW w:w="696" w:type="dxa"/>
                  <w:noWrap/>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35</w:t>
                  </w:r>
                </w:p>
              </w:tc>
              <w:tc>
                <w:tcPr>
                  <w:tcW w:w="1425" w:type="dxa"/>
                  <w:gridSpan w:val="2"/>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ABS的ESC前桥集成阀测试台</w:t>
                  </w:r>
                </w:p>
              </w:tc>
              <w:tc>
                <w:tcPr>
                  <w:tcW w:w="696" w:type="dxa"/>
                  <w:noWrap/>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2</w:t>
                  </w:r>
                </w:p>
              </w:tc>
              <w:tc>
                <w:tcPr>
                  <w:tcW w:w="2140" w:type="dxa"/>
                  <w:noWrap/>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36</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lang w:val="en-US" w:eastAsia="zh-CN"/>
                    </w:rPr>
                    <w:t>A</w:t>
                  </w:r>
                  <w:r>
                    <w:rPr>
                      <w:rFonts w:hint="eastAsia" w:ascii="宋体" w:hAnsi="宋体"/>
                      <w:color w:val="auto"/>
                      <w:kern w:val="0"/>
                      <w:szCs w:val="21"/>
                      <w:highlight w:val="none"/>
                    </w:rPr>
                    <w:t>BS的ESC后桥集成阀测试台</w:t>
                  </w:r>
                </w:p>
              </w:tc>
              <w:tc>
                <w:tcPr>
                  <w:tcW w:w="696" w:type="dxa"/>
                  <w:noWrap w:val="0"/>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2</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37</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阀体组装机</w:t>
                  </w:r>
                </w:p>
              </w:tc>
              <w:tc>
                <w:tcPr>
                  <w:tcW w:w="696" w:type="dxa"/>
                  <w:noWrap w:val="0"/>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38</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线圈部件组装机</w:t>
                  </w:r>
                </w:p>
              </w:tc>
              <w:tc>
                <w:tcPr>
                  <w:tcW w:w="696" w:type="dxa"/>
                  <w:noWrap w:val="0"/>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39</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气压传感器成品测试台</w:t>
                  </w:r>
                </w:p>
              </w:tc>
              <w:tc>
                <w:tcPr>
                  <w:tcW w:w="696" w:type="dxa"/>
                  <w:noWrap w:val="0"/>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电控总阀工作耐久性试验台</w:t>
                  </w:r>
                </w:p>
              </w:tc>
              <w:tc>
                <w:tcPr>
                  <w:tcW w:w="696" w:type="dxa"/>
                  <w:noWrap w:val="0"/>
                  <w:vAlign w:val="center"/>
                </w:tcPr>
                <w:p>
                  <w:pPr>
                    <w:widowControl/>
                    <w:kinsoku/>
                    <w:wordWrap w:val="0"/>
                    <w:overflowPunct/>
                    <w:bidi w:val="0"/>
                    <w:adjustRightInd/>
                    <w:snapToGrid/>
                    <w:ind w:right="0"/>
                    <w:jc w:val="center"/>
                    <w:rPr>
                      <w:rFonts w:hint="eastAsia" w:ascii="宋体" w:hAnsi="宋体"/>
                      <w:color w:val="auto"/>
                      <w:kern w:val="0"/>
                      <w:sz w:val="21"/>
                      <w:szCs w:val="21"/>
                      <w:highlight w:val="none"/>
                      <w:lang w:val="en-US" w:eastAsia="zh-CN" w:bidi="ar-SA"/>
                    </w:rPr>
                  </w:pPr>
                  <w:r>
                    <w:rPr>
                      <w:rFonts w:hint="eastAsia" w:ascii="宋体" w:hAnsi="宋体"/>
                      <w:color w:val="auto"/>
                      <w:kern w:val="0"/>
                      <w:szCs w:val="21"/>
                      <w:highlight w:val="none"/>
                    </w:rPr>
                    <w:t>1</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EBS/ESC综合性能测试台</w:t>
                  </w:r>
                </w:p>
              </w:tc>
              <w:tc>
                <w:tcPr>
                  <w:tcW w:w="696" w:type="dxa"/>
                  <w:noWrap w:val="0"/>
                  <w:vAlign w:val="center"/>
                </w:tcPr>
                <w:p>
                  <w:pPr>
                    <w:widowControl/>
                    <w:kinsoku/>
                    <w:wordWrap w:val="0"/>
                    <w:overflowPunct/>
                    <w:bidi w:val="0"/>
                    <w:adjustRightInd/>
                    <w:snapToGrid/>
                    <w:ind w:right="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1</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42</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双工位ABS电磁阀测试台</w:t>
                  </w:r>
                </w:p>
              </w:tc>
              <w:tc>
                <w:tcPr>
                  <w:tcW w:w="696" w:type="dxa"/>
                  <w:noWrap w:val="0"/>
                  <w:vAlign w:val="center"/>
                </w:tcPr>
                <w:p>
                  <w:pPr>
                    <w:widowControl/>
                    <w:kinsoku/>
                    <w:wordWrap w:val="0"/>
                    <w:overflowPunct/>
                    <w:bidi w:val="0"/>
                    <w:adjustRightInd/>
                    <w:snapToGrid/>
                    <w:ind w:right="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1</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43</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default" w:ascii="宋体" w:hAnsi="宋体"/>
                      <w:color w:val="auto"/>
                      <w:kern w:val="0"/>
                      <w:sz w:val="21"/>
                      <w:szCs w:val="21"/>
                      <w:highlight w:val="none"/>
                      <w:lang w:val="en-US" w:eastAsia="zh-CN" w:bidi="ar-SA"/>
                    </w:rPr>
                  </w:pPr>
                  <w:r>
                    <w:rPr>
                      <w:rFonts w:hint="eastAsia" w:ascii="宋体" w:hAnsi="宋体"/>
                      <w:color w:val="auto"/>
                      <w:kern w:val="0"/>
                      <w:szCs w:val="21"/>
                      <w:highlight w:val="none"/>
                    </w:rPr>
                    <w:t>ZCVT型电磁阀试验台</w:t>
                  </w:r>
                </w:p>
              </w:tc>
              <w:tc>
                <w:tcPr>
                  <w:tcW w:w="696" w:type="dxa"/>
                  <w:noWrap w:val="0"/>
                  <w:vAlign w:val="center"/>
                </w:tcPr>
                <w:p>
                  <w:pPr>
                    <w:widowControl/>
                    <w:kinsoku/>
                    <w:wordWrap w:val="0"/>
                    <w:overflowPunct/>
                    <w:bidi w:val="0"/>
                    <w:adjustRightInd/>
                    <w:snapToGrid/>
                    <w:ind w:right="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2</w:t>
                  </w:r>
                </w:p>
              </w:tc>
              <w:tc>
                <w:tcPr>
                  <w:tcW w:w="2140" w:type="dxa"/>
                  <w:noWrap w:val="0"/>
                  <w:vAlign w:val="top"/>
                </w:tcPr>
                <w:p>
                  <w:pPr>
                    <w:kinsoku/>
                    <w:wordWrap w:val="0"/>
                    <w:overflowPunct/>
                    <w:bidi w:val="0"/>
                    <w:adjustRightInd/>
                    <w:snapToGrid/>
                    <w:ind w:right="0"/>
                    <w:jc w:val="center"/>
                    <w:rPr>
                      <w:rFonts w:hint="eastAsia"/>
                      <w:color w:val="auto"/>
                      <w:kern w:val="2"/>
                      <w:sz w:val="21"/>
                      <w:szCs w:val="24"/>
                      <w:highlight w:val="none"/>
                      <w:lang w:val="en-US" w:eastAsia="zh-CN" w:bidi="ar-SA"/>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4" w:type="dxa"/>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44</w:t>
                  </w:r>
                </w:p>
              </w:tc>
              <w:tc>
                <w:tcPr>
                  <w:tcW w:w="1425" w:type="dxa"/>
                  <w:gridSpan w:val="2"/>
                  <w:vMerge w:val="continue"/>
                  <w:noWrap w:val="0"/>
                  <w:vAlign w:val="top"/>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highlight w:val="none"/>
                    </w:rPr>
                  </w:pPr>
                </w:p>
              </w:tc>
              <w:tc>
                <w:tcPr>
                  <w:tcW w:w="3201" w:type="dxa"/>
                  <w:noWrap w:val="0"/>
                  <w:vAlign w:val="center"/>
                </w:tcPr>
                <w:p>
                  <w:pPr>
                    <w:widowControl/>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激光刻字机</w:t>
                  </w:r>
                </w:p>
              </w:tc>
              <w:tc>
                <w:tcPr>
                  <w:tcW w:w="696" w:type="dxa"/>
                  <w:noWrap w:val="0"/>
                  <w:vAlign w:val="center"/>
                </w:tcPr>
                <w:p>
                  <w:pPr>
                    <w:widowControl/>
                    <w:kinsoku/>
                    <w:wordWrap w:val="0"/>
                    <w:overflowPunct/>
                    <w:bidi w:val="0"/>
                    <w:adjustRightInd/>
                    <w:snapToGrid/>
                    <w:ind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w:t>
                  </w:r>
                </w:p>
              </w:tc>
              <w:tc>
                <w:tcPr>
                  <w:tcW w:w="2140" w:type="dxa"/>
                  <w:noWrap w:val="0"/>
                  <w:vAlign w:val="top"/>
                </w:tcPr>
                <w:p>
                  <w:pPr>
                    <w:kinsoku/>
                    <w:wordWrap w:val="0"/>
                    <w:overflowPunct/>
                    <w:bidi w:val="0"/>
                    <w:adjustRightInd/>
                    <w:snapToGrid/>
                    <w:ind w:right="0"/>
                    <w:jc w:val="center"/>
                    <w:rPr>
                      <w:rFonts w:hint="eastAsia" w:ascii="宋体" w:hAnsi="宋体"/>
                      <w:color w:val="auto"/>
                      <w:kern w:val="0"/>
                      <w:szCs w:val="21"/>
                      <w:highlight w:val="none"/>
                    </w:rPr>
                  </w:pPr>
                  <w:r>
                    <w:rPr>
                      <w:rFonts w:hint="eastAsia" w:ascii="宋体" w:hAnsi="宋体"/>
                      <w:color w:val="auto"/>
                      <w:kern w:val="0"/>
                      <w:szCs w:val="21"/>
                      <w:highlight w:val="none"/>
                    </w:rPr>
                    <w:t>（电磁阀生产）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noWrap w:val="0"/>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375" w:type="dxa"/>
                  <w:vMerge w:val="restart"/>
                  <w:noWrap w:val="0"/>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highlight w:val="none"/>
                      <w:lang w:eastAsia="zh-CN"/>
                    </w:rPr>
                  </w:pPr>
                  <w:r>
                    <w:rPr>
                      <w:rFonts w:hint="eastAsia"/>
                      <w:color w:val="auto"/>
                      <w:highlight w:val="none"/>
                      <w:lang w:eastAsia="zh-CN"/>
                    </w:rPr>
                    <w:t>环保设备</w:t>
                  </w:r>
                </w:p>
              </w:tc>
              <w:tc>
                <w:tcPr>
                  <w:tcW w:w="1050" w:type="dxa"/>
                  <w:noWrap w:val="0"/>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color w:val="auto"/>
                      <w:highlight w:val="none"/>
                      <w:lang w:val="en-US" w:eastAsia="zh-CN"/>
                    </w:rPr>
                  </w:pPr>
                  <w:r>
                    <w:rPr>
                      <w:rFonts w:hint="eastAsia"/>
                      <w:color w:val="auto"/>
                      <w:highlight w:val="none"/>
                      <w:lang w:val="en-US" w:eastAsia="zh-CN"/>
                    </w:rPr>
                    <w:t>1#车间</w:t>
                  </w:r>
                </w:p>
              </w:tc>
              <w:tc>
                <w:tcPr>
                  <w:tcW w:w="3201" w:type="dxa"/>
                  <w:noWrap w:val="0"/>
                  <w:vAlign w:val="center"/>
                </w:tcPr>
                <w:p>
                  <w:pPr>
                    <w:widowControl/>
                    <w:kinsoku/>
                    <w:wordWrap w:val="0"/>
                    <w:overflowPunct/>
                    <w:bidi w:val="0"/>
                    <w:adjustRightInd/>
                    <w:snapToGrid/>
                    <w:ind w:right="0"/>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活性炭箱</w:t>
                  </w:r>
                </w:p>
              </w:tc>
              <w:tc>
                <w:tcPr>
                  <w:tcW w:w="696" w:type="dxa"/>
                  <w:noWrap w:val="0"/>
                  <w:vAlign w:val="center"/>
                </w:tcPr>
                <w:p>
                  <w:pPr>
                    <w:widowControl/>
                    <w:kinsoku/>
                    <w:wordWrap w:val="0"/>
                    <w:overflowPunct/>
                    <w:bidi w:val="0"/>
                    <w:adjustRightInd/>
                    <w:snapToGrid/>
                    <w:ind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w:t>
                  </w:r>
                </w:p>
              </w:tc>
              <w:tc>
                <w:tcPr>
                  <w:tcW w:w="2140" w:type="dxa"/>
                  <w:vMerge w:val="restart"/>
                  <w:noWrap w:val="0"/>
                  <w:vAlign w:val="center"/>
                </w:tcPr>
                <w:p>
                  <w:pPr>
                    <w:kinsoku/>
                    <w:wordWrap w:val="0"/>
                    <w:overflowPunct/>
                    <w:bidi w:val="0"/>
                    <w:adjustRightInd/>
                    <w:snapToGrid/>
                    <w:ind w:right="0"/>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废气治理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94" w:type="dxa"/>
                  <w:noWrap w:val="0"/>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color w:val="auto"/>
                      <w:szCs w:val="21"/>
                      <w:highlight w:val="none"/>
                      <w:lang w:val="en-US" w:eastAsia="zh-CN"/>
                    </w:rPr>
                  </w:pPr>
                  <w:r>
                    <w:rPr>
                      <w:rFonts w:hint="eastAsia"/>
                      <w:color w:val="auto"/>
                      <w:szCs w:val="21"/>
                      <w:highlight w:val="none"/>
                      <w:lang w:val="en-US" w:eastAsia="zh-CN"/>
                    </w:rPr>
                    <w:t>46</w:t>
                  </w:r>
                </w:p>
              </w:tc>
              <w:tc>
                <w:tcPr>
                  <w:tcW w:w="375" w:type="dxa"/>
                  <w:vMerge w:val="continue"/>
                  <w:noWrap w:val="0"/>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color w:val="auto"/>
                      <w:highlight w:val="none"/>
                      <w:lang w:eastAsia="zh-CN"/>
                    </w:rPr>
                  </w:pPr>
                </w:p>
              </w:tc>
              <w:tc>
                <w:tcPr>
                  <w:tcW w:w="1050" w:type="dxa"/>
                  <w:noWrap w:val="0"/>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color w:val="auto"/>
                      <w:highlight w:val="none"/>
                      <w:lang w:val="en-US" w:eastAsia="zh-CN"/>
                    </w:rPr>
                  </w:pPr>
                  <w:r>
                    <w:rPr>
                      <w:rFonts w:hint="eastAsia"/>
                      <w:color w:val="auto"/>
                      <w:highlight w:val="none"/>
                      <w:lang w:val="en-US" w:eastAsia="zh-CN"/>
                    </w:rPr>
                    <w:t>2#车间</w:t>
                  </w:r>
                </w:p>
              </w:tc>
              <w:tc>
                <w:tcPr>
                  <w:tcW w:w="3201" w:type="dxa"/>
                  <w:noWrap w:val="0"/>
                  <w:vAlign w:val="center"/>
                </w:tcPr>
                <w:p>
                  <w:pPr>
                    <w:widowControl/>
                    <w:kinsoku/>
                    <w:wordWrap w:val="0"/>
                    <w:overflowPunct/>
                    <w:bidi w:val="0"/>
                    <w:adjustRightInd/>
                    <w:snapToGrid/>
                    <w:ind w:right="0"/>
                    <w:jc w:val="center"/>
                    <w:rPr>
                      <w:rFonts w:hint="eastAsia" w:ascii="宋体" w:hAnsi="宋体"/>
                      <w:color w:val="auto"/>
                      <w:kern w:val="0"/>
                      <w:szCs w:val="21"/>
                      <w:highlight w:val="none"/>
                      <w:lang w:eastAsia="zh-CN"/>
                    </w:rPr>
                  </w:pPr>
                  <w:r>
                    <w:rPr>
                      <w:rFonts w:hint="eastAsia" w:ascii="宋体" w:hAnsi="宋体"/>
                      <w:color w:val="auto"/>
                      <w:kern w:val="0"/>
                      <w:szCs w:val="21"/>
                      <w:highlight w:val="none"/>
                      <w:lang w:eastAsia="zh-CN"/>
                    </w:rPr>
                    <w:t>活性炭箱</w:t>
                  </w:r>
                </w:p>
              </w:tc>
              <w:tc>
                <w:tcPr>
                  <w:tcW w:w="696" w:type="dxa"/>
                  <w:noWrap w:val="0"/>
                  <w:vAlign w:val="center"/>
                </w:tcPr>
                <w:p>
                  <w:pPr>
                    <w:widowControl/>
                    <w:kinsoku/>
                    <w:wordWrap w:val="0"/>
                    <w:overflowPunct/>
                    <w:bidi w:val="0"/>
                    <w:adjustRightInd/>
                    <w:snapToGrid/>
                    <w:ind w:right="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w:t>
                  </w:r>
                </w:p>
              </w:tc>
              <w:tc>
                <w:tcPr>
                  <w:tcW w:w="2140" w:type="dxa"/>
                  <w:vMerge w:val="continue"/>
                  <w:noWrap w:val="0"/>
                  <w:vAlign w:val="center"/>
                </w:tcPr>
                <w:p>
                  <w:pPr>
                    <w:kinsoku/>
                    <w:wordWrap w:val="0"/>
                    <w:overflowPunct/>
                    <w:bidi w:val="0"/>
                    <w:adjustRightInd/>
                    <w:snapToGrid/>
                    <w:ind w:right="0"/>
                    <w:jc w:val="center"/>
                    <w:rPr>
                      <w:rFonts w:hint="eastAsia" w:ascii="宋体" w:hAnsi="宋体"/>
                      <w:color w:val="auto"/>
                      <w:kern w:val="0"/>
                      <w:szCs w:val="21"/>
                      <w:highlight w:val="none"/>
                      <w:lang w:eastAsia="zh-CN"/>
                    </w:rPr>
                  </w:pPr>
                </w:p>
              </w:tc>
            </w:tr>
          </w:tbl>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ascii="Times New Roman" w:hAnsi="Times New Roman"/>
                <w:b/>
                <w:bCs/>
                <w:color w:val="auto"/>
                <w:kern w:val="0"/>
                <w:sz w:val="24"/>
                <w:highlight w:val="none"/>
              </w:rPr>
            </w:pPr>
            <w:r>
              <w:rPr>
                <w:rFonts w:hint="eastAsia" w:ascii="Times New Roman" w:hAnsi="Times New Roman"/>
                <w:b/>
                <w:bCs/>
                <w:color w:val="auto"/>
                <w:kern w:val="0"/>
                <w:sz w:val="24"/>
                <w:highlight w:val="none"/>
              </w:rPr>
              <w:t>2.3、产品方案</w:t>
            </w:r>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cs="宋体"/>
                <w:color w:val="auto"/>
                <w:szCs w:val="21"/>
                <w:highlight w:val="none"/>
              </w:rPr>
            </w:pPr>
            <w:r>
              <w:rPr>
                <w:rFonts w:ascii="Times New Roman" w:hAnsi="Times New Roman"/>
                <w:color w:val="auto"/>
                <w:sz w:val="24"/>
                <w:highlight w:val="none"/>
              </w:rPr>
              <w:t>本项目产品方案见下表</w:t>
            </w:r>
            <w:r>
              <w:rPr>
                <w:rFonts w:ascii="Times New Roman" w:hAnsi="Times New Roman"/>
                <w:color w:val="auto"/>
                <w:kern w:val="0"/>
                <w:sz w:val="24"/>
                <w:highlight w:val="none"/>
              </w:rPr>
              <w:t>2-3</w:t>
            </w:r>
            <w:r>
              <w:rPr>
                <w:rFonts w:ascii="Times New Roman" w:hAnsi="Times New Roman"/>
                <w:color w:val="auto"/>
                <w:sz w:val="24"/>
                <w:highlight w:val="none"/>
              </w:rPr>
              <w:t>。</w:t>
            </w:r>
          </w:p>
          <w:p>
            <w:pPr>
              <w:pStyle w:val="13"/>
              <w:keepNext/>
              <w:keepLines/>
              <w:pageBreakBefore/>
              <w:widowControl/>
              <w:kinsoku/>
              <w:wordWrap w:val="0"/>
              <w:overflowPunct/>
              <w:topLinePunct/>
              <w:autoSpaceDE/>
              <w:autoSpaceDN/>
              <w:bidi w:val="0"/>
              <w:adjustRightInd/>
              <w:snapToGrid/>
              <w:spacing w:beforeAutospacing="0" w:afterAutospacing="0" w:line="240" w:lineRule="auto"/>
              <w:ind w:left="0" w:leftChars="0" w:right="0" w:rightChars="0" w:firstLine="0" w:firstLineChars="0"/>
              <w:jc w:val="center"/>
              <w:textAlignment w:val="center"/>
              <w:rPr>
                <w:rFonts w:cs="宋体"/>
                <w:color w:val="auto"/>
                <w:szCs w:val="21"/>
                <w:highlight w:val="none"/>
              </w:rPr>
            </w:pPr>
            <w:r>
              <w:rPr>
                <w:rFonts w:hint="eastAsia" w:cs="宋体"/>
                <w:b/>
                <w:bCs/>
                <w:color w:val="auto"/>
                <w:szCs w:val="21"/>
                <w:highlight w:val="none"/>
              </w:rPr>
              <w:t>表2-3 本项目产品方案一览表</w:t>
            </w:r>
          </w:p>
          <w:tbl>
            <w:tblPr>
              <w:tblStyle w:val="22"/>
              <w:tblW w:w="8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334"/>
              <w:gridCol w:w="1482"/>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序号</w:t>
                  </w:r>
                </w:p>
              </w:tc>
              <w:tc>
                <w:tcPr>
                  <w:tcW w:w="14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产品名称</w:t>
                  </w:r>
                </w:p>
              </w:tc>
              <w:tc>
                <w:tcPr>
                  <w:tcW w:w="925"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生产规模</w:t>
                  </w:r>
                </w:p>
              </w:tc>
              <w:tc>
                <w:tcPr>
                  <w:tcW w:w="1961"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年运行时间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1</w:t>
                  </w:r>
                </w:p>
              </w:tc>
              <w:tc>
                <w:tcPr>
                  <w:tcW w:w="14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ECU</w:t>
                  </w:r>
                </w:p>
              </w:tc>
              <w:tc>
                <w:tcPr>
                  <w:tcW w:w="925"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145万套</w:t>
                  </w:r>
                </w:p>
              </w:tc>
              <w:tc>
                <w:tcPr>
                  <w:tcW w:w="1961" w:type="pct"/>
                  <w:vMerge w:val="restar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rFonts w:hint="eastAsia"/>
                      <w:color w:val="auto"/>
                      <w:szCs w:val="21"/>
                      <w:highlight w:val="none"/>
                      <w:lang w:val="en-US" w:eastAsia="zh-CN"/>
                    </w:rPr>
                    <w:t>300</w:t>
                  </w:r>
                  <w:r>
                    <w:rPr>
                      <w:rFonts w:hint="eastAsia"/>
                      <w:color w:val="auto"/>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2</w:t>
                  </w:r>
                </w:p>
              </w:tc>
              <w:tc>
                <w:tcPr>
                  <w:tcW w:w="14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eastAsia="zh-CN"/>
                    </w:rPr>
                  </w:pPr>
                  <w:r>
                    <w:rPr>
                      <w:rFonts w:hint="eastAsia"/>
                      <w:color w:val="auto"/>
                      <w:szCs w:val="21"/>
                      <w:highlight w:val="none"/>
                      <w:lang w:eastAsia="zh-CN"/>
                    </w:rPr>
                    <w:t>线束</w:t>
                  </w:r>
                </w:p>
              </w:tc>
              <w:tc>
                <w:tcPr>
                  <w:tcW w:w="925"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21.6万套</w:t>
                  </w:r>
                </w:p>
              </w:tc>
              <w:tc>
                <w:tcPr>
                  <w:tcW w:w="1961" w:type="pct"/>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color w:val="auto"/>
                      <w:szCs w:val="21"/>
                      <w:highlight w:val="none"/>
                    </w:rPr>
                    <w:t>3</w:t>
                  </w:r>
                </w:p>
              </w:tc>
              <w:tc>
                <w:tcPr>
                  <w:tcW w:w="14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kern w:val="0"/>
                      <w:szCs w:val="21"/>
                      <w:highlight w:val="none"/>
                      <w:lang w:eastAsia="zh-CN"/>
                    </w:rPr>
                  </w:pPr>
                  <w:r>
                    <w:rPr>
                      <w:rFonts w:hint="eastAsia"/>
                      <w:color w:val="auto"/>
                      <w:kern w:val="0"/>
                      <w:szCs w:val="21"/>
                      <w:highlight w:val="none"/>
                      <w:lang w:eastAsia="zh-CN"/>
                    </w:rPr>
                    <w:t>轮速传感器</w:t>
                  </w:r>
                </w:p>
              </w:tc>
              <w:tc>
                <w:tcPr>
                  <w:tcW w:w="925"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50万套</w:t>
                  </w:r>
                </w:p>
              </w:tc>
              <w:tc>
                <w:tcPr>
                  <w:tcW w:w="1961" w:type="pct"/>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r>
                    <w:rPr>
                      <w:rFonts w:hint="eastAsia"/>
                      <w:color w:val="auto"/>
                      <w:szCs w:val="21"/>
                      <w:highlight w:val="none"/>
                    </w:rPr>
                    <w:t>4</w:t>
                  </w:r>
                </w:p>
              </w:tc>
              <w:tc>
                <w:tcPr>
                  <w:tcW w:w="1456"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eastAsia" w:eastAsia="宋体"/>
                      <w:color w:val="auto"/>
                      <w:szCs w:val="21"/>
                      <w:highlight w:val="none"/>
                      <w:lang w:eastAsia="zh-CN"/>
                    </w:rPr>
                  </w:pPr>
                  <w:r>
                    <w:rPr>
                      <w:rFonts w:hint="eastAsia"/>
                      <w:color w:val="auto"/>
                      <w:szCs w:val="21"/>
                      <w:highlight w:val="none"/>
                      <w:lang w:eastAsia="zh-CN"/>
                    </w:rPr>
                    <w:t>电磁阀</w:t>
                  </w:r>
                </w:p>
              </w:tc>
              <w:tc>
                <w:tcPr>
                  <w:tcW w:w="925" w:type="pct"/>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50万套</w:t>
                  </w:r>
                </w:p>
              </w:tc>
              <w:tc>
                <w:tcPr>
                  <w:tcW w:w="1961" w:type="pct"/>
                  <w:vMerge w:val="continue"/>
                  <w:noWrap/>
                  <w:vAlign w:val="center"/>
                </w:tcPr>
                <w:p>
                  <w:pPr>
                    <w:keepNext/>
                    <w:keepLines/>
                    <w:pageBreakBefore/>
                    <w:widowControl/>
                    <w:kinsoku/>
                    <w:wordWrap w:val="0"/>
                    <w:overflowPunct/>
                    <w:topLinePunct/>
                    <w:autoSpaceDE/>
                    <w:autoSpaceDN/>
                    <w:bidi w:val="0"/>
                    <w:adjustRightInd/>
                    <w:snapToGrid/>
                    <w:spacing w:beforeAutospacing="0" w:afterAutospacing="0"/>
                    <w:ind w:left="0" w:leftChars="0" w:right="0" w:rightChars="0"/>
                    <w:jc w:val="center"/>
                    <w:textAlignment w:val="center"/>
                    <w:rPr>
                      <w:color w:val="auto"/>
                      <w:szCs w:val="21"/>
                      <w:highlight w:val="none"/>
                    </w:rPr>
                  </w:pPr>
                </w:p>
              </w:tc>
            </w:tr>
          </w:tbl>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ascii="Times New Roman" w:hAnsi="Times New Roman"/>
                <w:b/>
                <w:bCs/>
                <w:color w:val="auto"/>
                <w:kern w:val="0"/>
                <w:sz w:val="24"/>
                <w:highlight w:val="none"/>
              </w:rPr>
            </w:pPr>
            <w:r>
              <w:rPr>
                <w:rFonts w:ascii="Times New Roman" w:hAnsi="Times New Roman"/>
                <w:b/>
                <w:bCs/>
                <w:color w:val="auto"/>
                <w:kern w:val="0"/>
                <w:sz w:val="24"/>
                <w:highlight w:val="none"/>
              </w:rPr>
              <w:t>2.4主要原辅材料和能源及理化性质</w:t>
            </w:r>
          </w:p>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color w:val="auto"/>
                <w:kern w:val="0"/>
                <w:sz w:val="24"/>
                <w:highlight w:val="none"/>
              </w:rPr>
            </w:pPr>
            <w:r>
              <w:rPr>
                <w:color w:val="auto"/>
                <w:kern w:val="0"/>
                <w:sz w:val="24"/>
                <w:highlight w:val="none"/>
              </w:rPr>
              <w:t>（1）主要原辅材料</w:t>
            </w:r>
          </w:p>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b/>
                <w:bCs/>
                <w:color w:val="auto"/>
                <w:kern w:val="0"/>
                <w:szCs w:val="21"/>
                <w:highlight w:val="none"/>
              </w:rPr>
            </w:pPr>
            <w:r>
              <w:rPr>
                <w:color w:val="auto"/>
                <w:kern w:val="0"/>
                <w:sz w:val="24"/>
                <w:highlight w:val="none"/>
              </w:rPr>
              <w:t>本项目主要的原辅材料见表2-</w:t>
            </w:r>
            <w:r>
              <w:rPr>
                <w:rFonts w:hint="eastAsia"/>
                <w:color w:val="auto"/>
                <w:kern w:val="0"/>
                <w:sz w:val="24"/>
                <w:highlight w:val="none"/>
              </w:rPr>
              <w:t>4。</w:t>
            </w:r>
          </w:p>
          <w:p>
            <w:pPr>
              <w:pStyle w:val="13"/>
              <w:keepNext/>
              <w:keepLines/>
              <w:pageBreakBefore/>
              <w:widowControl/>
              <w:kinsoku/>
              <w:wordWrap w:val="0"/>
              <w:overflowPunct/>
              <w:topLinePunct/>
              <w:autoSpaceDE/>
              <w:autoSpaceDN/>
              <w:bidi w:val="0"/>
              <w:adjustRightInd/>
              <w:snapToGrid/>
              <w:spacing w:beforeAutospacing="0" w:afterAutospacing="0"/>
              <w:ind w:left="0" w:leftChars="0" w:right="0" w:rightChars="0" w:firstLine="211"/>
              <w:jc w:val="center"/>
              <w:textAlignment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表2-</w:t>
            </w:r>
            <w:r>
              <w:rPr>
                <w:rFonts w:hint="eastAsia" w:ascii="Times New Roman" w:hAnsi="Times New Roman"/>
                <w:b/>
                <w:bCs/>
                <w:color w:val="auto"/>
                <w:kern w:val="0"/>
                <w:szCs w:val="21"/>
                <w:highlight w:val="none"/>
              </w:rPr>
              <w:t>4</w:t>
            </w:r>
            <w:r>
              <w:rPr>
                <w:rFonts w:ascii="Times New Roman" w:hAnsi="Times New Roman"/>
                <w:b/>
                <w:bCs/>
                <w:color w:val="auto"/>
                <w:kern w:val="0"/>
                <w:szCs w:val="21"/>
                <w:highlight w:val="none"/>
              </w:rPr>
              <w:t>项目原辅材料一览表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462"/>
              <w:gridCol w:w="855"/>
              <w:gridCol w:w="1110"/>
              <w:gridCol w:w="1530"/>
              <w:gridCol w:w="123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序号</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原材料名称</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单位</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年用量</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厂内最大存储量</w:t>
                  </w:r>
                </w:p>
              </w:tc>
              <w:tc>
                <w:tcPr>
                  <w:tcW w:w="775"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车间名称</w:t>
                  </w:r>
                </w:p>
              </w:tc>
              <w:tc>
                <w:tcPr>
                  <w:tcW w:w="85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color w:val="auto"/>
                      <w:sz w:val="21"/>
                      <w:szCs w:val="21"/>
                      <w:highlight w:val="none"/>
                    </w:rPr>
                    <w:t>1</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电子元器件</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万套</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145</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775"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r>
                    <w:rPr>
                      <w:rFonts w:hint="eastAsia"/>
                      <w:color w:val="auto"/>
                      <w:sz w:val="21"/>
                      <w:szCs w:val="21"/>
                      <w:highlight w:val="none"/>
                      <w:lang w:val="en-US" w:eastAsia="zh-CN"/>
                    </w:rPr>
                    <w:t>1#车间</w:t>
                  </w:r>
                </w:p>
              </w:tc>
              <w:tc>
                <w:tcPr>
                  <w:tcW w:w="85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kern w:val="0"/>
                      <w:szCs w:val="21"/>
                      <w:highlight w:val="none"/>
                      <w:lang w:eastAsia="zh-CN"/>
                    </w:rPr>
                    <w:t>元器件存放区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color w:val="auto"/>
                      <w:sz w:val="21"/>
                      <w:szCs w:val="21"/>
                      <w:highlight w:val="none"/>
                    </w:rPr>
                    <w:t>2</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PCB</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Ansi="宋体"/>
                      <w:color w:val="auto"/>
                      <w:sz w:val="21"/>
                      <w:szCs w:val="21"/>
                      <w:highlight w:val="none"/>
                    </w:rPr>
                  </w:pPr>
                  <w:r>
                    <w:rPr>
                      <w:rFonts w:hint="eastAsia"/>
                      <w:color w:val="auto"/>
                      <w:sz w:val="21"/>
                      <w:szCs w:val="21"/>
                      <w:highlight w:val="none"/>
                      <w:lang w:eastAsia="zh-CN"/>
                    </w:rPr>
                    <w:t>万套</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145</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r>
                    <w:rPr>
                      <w:rFonts w:hint="eastAsia"/>
                      <w:color w:val="auto"/>
                      <w:kern w:val="0"/>
                      <w:szCs w:val="21"/>
                      <w:highlight w:val="none"/>
                      <w:lang w:eastAsia="zh-CN"/>
                    </w:rPr>
                    <w:t>原料存放区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color w:val="auto"/>
                      <w:sz w:val="21"/>
                      <w:szCs w:val="21"/>
                      <w:highlight w:val="none"/>
                    </w:rPr>
                    <w:t>3</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金属壳</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Ansi="宋体"/>
                      <w:color w:val="auto"/>
                      <w:sz w:val="21"/>
                      <w:szCs w:val="21"/>
                      <w:highlight w:val="none"/>
                    </w:rPr>
                  </w:pPr>
                  <w:r>
                    <w:rPr>
                      <w:rFonts w:hint="eastAsia"/>
                      <w:color w:val="auto"/>
                      <w:sz w:val="21"/>
                      <w:szCs w:val="21"/>
                      <w:highlight w:val="none"/>
                      <w:lang w:eastAsia="zh-CN"/>
                    </w:rPr>
                    <w:t>万套</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145</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lang w:val="en-US" w:eastAsia="zh-CN"/>
                    </w:rPr>
                    <w:t>90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kern w:val="2"/>
                      <w:sz w:val="21"/>
                      <w:szCs w:val="21"/>
                      <w:highlight w:val="none"/>
                      <w:lang w:val="en-US" w:eastAsia="zh-CN" w:bidi="ar-SA"/>
                    </w:rPr>
                  </w:pPr>
                  <w:r>
                    <w:rPr>
                      <w:rFonts w:hint="eastAsia"/>
                      <w:color w:val="auto"/>
                      <w:sz w:val="21"/>
                      <w:szCs w:val="21"/>
                      <w:highlight w:val="none"/>
                    </w:rPr>
                    <w:t>4</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接插件</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卷</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3200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3200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r>
                    <w:rPr>
                      <w:rFonts w:hint="eastAsia"/>
                      <w:color w:val="auto"/>
                      <w:kern w:val="0"/>
                      <w:szCs w:val="21"/>
                      <w:highlight w:val="none"/>
                      <w:lang w:val="en-US" w:eastAsia="zh-CN"/>
                    </w:rPr>
                    <w:t>待上料区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kern w:val="2"/>
                      <w:sz w:val="21"/>
                      <w:szCs w:val="21"/>
                      <w:highlight w:val="none"/>
                      <w:lang w:val="en-US" w:eastAsia="zh-CN" w:bidi="ar-SA"/>
                    </w:rPr>
                  </w:pPr>
                  <w:r>
                    <w:rPr>
                      <w:rFonts w:hint="eastAsia"/>
                      <w:color w:val="auto"/>
                      <w:kern w:val="2"/>
                      <w:sz w:val="21"/>
                      <w:szCs w:val="21"/>
                      <w:highlight w:val="none"/>
                      <w:lang w:val="en-US" w:eastAsia="zh-CN" w:bidi="ar-SA"/>
                    </w:rPr>
                    <w:t>5</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护套</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万个</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21.6</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21.6</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kern w:val="2"/>
                      <w:sz w:val="21"/>
                      <w:szCs w:val="21"/>
                      <w:highlight w:val="none"/>
                      <w:lang w:val="en-US" w:eastAsia="zh-CN" w:bidi="ar-SA"/>
                    </w:rPr>
                  </w:pPr>
                  <w:r>
                    <w:rPr>
                      <w:rFonts w:hint="eastAsia"/>
                      <w:color w:val="auto"/>
                      <w:sz w:val="21"/>
                      <w:szCs w:val="21"/>
                      <w:highlight w:val="none"/>
                    </w:rPr>
                    <w:t>6</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线缆</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万米</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96</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96</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r>
                    <w:rPr>
                      <w:color w:val="auto"/>
                      <w:sz w:val="21"/>
                      <w:szCs w:val="21"/>
                      <w:highlight w:val="none"/>
                    </w:rPr>
                    <w:t>7</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纱线</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val="en-US" w:eastAsia="zh-CN"/>
                    </w:rPr>
                  </w:pPr>
                  <w:r>
                    <w:rPr>
                      <w:rFonts w:hint="eastAsia"/>
                      <w:color w:val="auto"/>
                      <w:sz w:val="21"/>
                      <w:szCs w:val="21"/>
                      <w:highlight w:val="none"/>
                      <w:lang w:val="en-US" w:eastAsia="zh-CN"/>
                    </w:rPr>
                    <w:t>万米</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8</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val="en-US" w:eastAsia="zh-CN"/>
                    </w:rPr>
                  </w:pPr>
                  <w:r>
                    <w:rPr>
                      <w:rFonts w:hint="eastAsia"/>
                      <w:color w:val="auto"/>
                      <w:sz w:val="21"/>
                      <w:szCs w:val="21"/>
                      <w:highlight w:val="none"/>
                      <w:lang w:val="en-US" w:eastAsia="zh-CN"/>
                    </w:rPr>
                    <w:t>编织线</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val="en-US" w:eastAsia="zh-CN"/>
                    </w:rPr>
                  </w:pPr>
                  <w:r>
                    <w:rPr>
                      <w:rFonts w:hint="eastAsia"/>
                      <w:color w:val="auto"/>
                      <w:sz w:val="21"/>
                      <w:szCs w:val="21"/>
                      <w:highlight w:val="none"/>
                      <w:lang w:val="en-US" w:eastAsia="zh-CN"/>
                    </w:rPr>
                    <w:t>万米</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40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40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9</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eastAsia="宋体"/>
                      <w:color w:val="auto"/>
                      <w:sz w:val="21"/>
                      <w:szCs w:val="21"/>
                      <w:highlight w:val="none"/>
                      <w:lang w:val="en-US" w:eastAsia="zh-CN"/>
                    </w:rPr>
                    <w:t>尼龙66</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吨</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12</w:t>
                  </w:r>
                </w:p>
              </w:tc>
              <w:tc>
                <w:tcPr>
                  <w:tcW w:w="775"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lang w:eastAsia="zh-CN"/>
                    </w:rPr>
                    <w:t>车间</w:t>
                  </w:r>
                </w:p>
              </w:tc>
              <w:tc>
                <w:tcPr>
                  <w:tcW w:w="854"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eastAsia="宋体"/>
                      <w:color w:val="auto"/>
                      <w:highlight w:val="none"/>
                      <w:lang w:eastAsia="zh-CN"/>
                    </w:rPr>
                  </w:pPr>
                  <w:r>
                    <w:rPr>
                      <w:rFonts w:hint="eastAsia"/>
                      <w:color w:val="auto"/>
                      <w:highlight w:val="none"/>
                      <w:lang w:eastAsia="zh-CN"/>
                    </w:rPr>
                    <w:t>注塑料区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10</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铜线</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卷</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48000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48000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eastAsia="zh-CN"/>
                    </w:rPr>
                    <w:t>双芯电缆线</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val="en-US" w:eastAsia="zh-CN"/>
                    </w:rPr>
                    <w:t>万米</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39.6</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12</w:t>
                  </w:r>
                </w:p>
              </w:tc>
              <w:tc>
                <w:tcPr>
                  <w:tcW w:w="921"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锡条锡丝</w:t>
                  </w:r>
                </w:p>
              </w:tc>
              <w:tc>
                <w:tcPr>
                  <w:tcW w:w="538"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kg</w:t>
                  </w:r>
                </w:p>
              </w:tc>
              <w:tc>
                <w:tcPr>
                  <w:tcW w:w="699"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w:t>
                  </w:r>
                </w:p>
              </w:tc>
              <w:tc>
                <w:tcPr>
                  <w:tcW w:w="964"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13</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注塑模具</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个</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模具放置区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14</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阀外壳</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万个</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50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15</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弹簧</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r>
                    <w:rPr>
                      <w:rFonts w:hint="eastAsia"/>
                      <w:color w:val="auto"/>
                      <w:sz w:val="21"/>
                      <w:szCs w:val="21"/>
                      <w:highlight w:val="none"/>
                      <w:lang w:eastAsia="zh-CN"/>
                    </w:rPr>
                    <w:t>万个</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200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16</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膜片</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r>
                    <w:rPr>
                      <w:rFonts w:hint="eastAsia"/>
                      <w:color w:val="auto"/>
                      <w:sz w:val="21"/>
                      <w:szCs w:val="21"/>
                      <w:highlight w:val="none"/>
                      <w:lang w:eastAsia="zh-CN"/>
                    </w:rPr>
                    <w:t>万个</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200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17</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阀包</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r>
                    <w:rPr>
                      <w:rFonts w:hint="eastAsia"/>
                      <w:color w:val="auto"/>
                      <w:sz w:val="21"/>
                      <w:szCs w:val="21"/>
                      <w:highlight w:val="none"/>
                      <w:lang w:eastAsia="zh-CN"/>
                    </w:rPr>
                    <w:t>万个</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50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18</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螺丝</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包</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200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kern w:val="2"/>
                      <w:sz w:val="21"/>
                      <w:szCs w:val="21"/>
                      <w:highlight w:val="none"/>
                      <w:lang w:val="en-US" w:eastAsia="zh-CN" w:bidi="ar-SA"/>
                    </w:rPr>
                  </w:pPr>
                  <w:r>
                    <w:rPr>
                      <w:rFonts w:hint="eastAsia"/>
                      <w:color w:val="auto"/>
                      <w:sz w:val="21"/>
                      <w:szCs w:val="21"/>
                      <w:highlight w:val="none"/>
                      <w:lang w:eastAsia="zh-CN"/>
                    </w:rPr>
                    <w:t>三防</w:t>
                  </w:r>
                  <w:r>
                    <w:rPr>
                      <w:rFonts w:hint="eastAsia"/>
                      <w:color w:val="auto"/>
                      <w:szCs w:val="21"/>
                      <w:highlight w:val="none"/>
                      <w:lang w:eastAsia="zh-CN"/>
                    </w:rPr>
                    <w:t>胶</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hAnsi="宋体" w:eastAsia="宋体"/>
                      <w:color w:val="auto"/>
                      <w:kern w:val="2"/>
                      <w:sz w:val="21"/>
                      <w:szCs w:val="21"/>
                      <w:highlight w:val="none"/>
                      <w:lang w:val="en-US" w:eastAsia="zh-CN" w:bidi="ar-SA"/>
                    </w:rPr>
                  </w:pPr>
                  <w:r>
                    <w:rPr>
                      <w:rFonts w:hint="eastAsia" w:hAnsi="宋体"/>
                      <w:color w:val="auto"/>
                      <w:sz w:val="21"/>
                      <w:szCs w:val="21"/>
                      <w:highlight w:val="none"/>
                      <w:lang w:val="en-US" w:eastAsia="zh-CN"/>
                    </w:rPr>
                    <w:t>kg</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1300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500</w:t>
                  </w:r>
                </w:p>
              </w:tc>
              <w:tc>
                <w:tcPr>
                  <w:tcW w:w="775"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r>
                    <w:rPr>
                      <w:rFonts w:hint="eastAsia"/>
                      <w:color w:val="auto"/>
                      <w:sz w:val="21"/>
                      <w:szCs w:val="21"/>
                      <w:highlight w:val="none"/>
                      <w:lang w:eastAsia="zh-CN"/>
                    </w:rPr>
                    <w:t>库房</w:t>
                  </w:r>
                </w:p>
              </w:tc>
              <w:tc>
                <w:tcPr>
                  <w:tcW w:w="854" w:type="pct"/>
                  <w:vMerge w:val="restart"/>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hAnsi="宋体" w:eastAsia="宋体"/>
                      <w:color w:val="auto"/>
                      <w:sz w:val="21"/>
                      <w:szCs w:val="21"/>
                      <w:highlight w:val="none"/>
                      <w:lang w:eastAsia="zh-CN"/>
                    </w:rPr>
                  </w:pPr>
                  <w:r>
                    <w:rPr>
                      <w:rFonts w:hint="eastAsia" w:hAnsi="宋体"/>
                      <w:color w:val="auto"/>
                      <w:sz w:val="21"/>
                      <w:szCs w:val="21"/>
                      <w:highlight w:val="none"/>
                      <w:lang w:eastAsia="zh-CN"/>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eastAsia="zh-CN"/>
                    </w:rPr>
                    <w:t>灌封胶</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val="en-US" w:eastAsia="zh-CN"/>
                    </w:rPr>
                  </w:pPr>
                  <w:r>
                    <w:rPr>
                      <w:rFonts w:hint="eastAsia" w:hAnsi="宋体"/>
                      <w:color w:val="auto"/>
                      <w:sz w:val="21"/>
                      <w:szCs w:val="21"/>
                      <w:highlight w:val="none"/>
                      <w:lang w:val="en-US" w:eastAsia="zh-CN"/>
                    </w:rPr>
                    <w:t>kg</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1600</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500</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hAnsi="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21</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eastAsia="zh-CN"/>
                    </w:rPr>
                    <w:t>波纹管</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val="en-US" w:eastAsia="zh-CN"/>
                    </w:rPr>
                  </w:pPr>
                  <w:r>
                    <w:rPr>
                      <w:rFonts w:hint="eastAsia"/>
                      <w:color w:val="auto"/>
                      <w:sz w:val="21"/>
                      <w:szCs w:val="21"/>
                      <w:highlight w:val="none"/>
                      <w:lang w:val="en-US" w:eastAsia="zh-CN"/>
                    </w:rPr>
                    <w:t>万米</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6</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hAnsi="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eastAsia="zh-CN"/>
                    </w:rPr>
                    <w:t>黄蜡管</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val="en-US" w:eastAsia="zh-CN"/>
                    </w:rPr>
                  </w:pPr>
                  <w:r>
                    <w:rPr>
                      <w:rFonts w:hint="eastAsia"/>
                      <w:color w:val="auto"/>
                      <w:sz w:val="21"/>
                      <w:szCs w:val="21"/>
                      <w:highlight w:val="none"/>
                      <w:lang w:val="en-US" w:eastAsia="zh-CN"/>
                    </w:rPr>
                    <w:t>万米</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9</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hAnsi="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23</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eastAsia="zh-CN"/>
                    </w:rPr>
                    <w:t>热缩管</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val="en-US" w:eastAsia="zh-CN"/>
                    </w:rPr>
                  </w:pPr>
                  <w:r>
                    <w:rPr>
                      <w:rFonts w:hint="eastAsia"/>
                      <w:color w:val="auto"/>
                      <w:sz w:val="21"/>
                      <w:szCs w:val="21"/>
                      <w:highlight w:val="none"/>
                      <w:lang w:val="en-US" w:eastAsia="zh-CN"/>
                    </w:rPr>
                    <w:t>万米</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4</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hAnsi="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eastAsia="zh-CN"/>
                    </w:rPr>
                  </w:pPr>
                  <w:r>
                    <w:rPr>
                      <w:rFonts w:hint="eastAsia" w:hAnsi="宋体"/>
                      <w:color w:val="auto"/>
                      <w:sz w:val="21"/>
                      <w:szCs w:val="21"/>
                      <w:highlight w:val="none"/>
                      <w:lang w:eastAsia="zh-CN"/>
                    </w:rPr>
                    <w:t>纸箱</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eastAsia="zh-CN"/>
                    </w:rPr>
                    <w:t>万个</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22.8</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val="en-US" w:eastAsia="zh-CN"/>
                    </w:rPr>
                  </w:pPr>
                  <w:r>
                    <w:rPr>
                      <w:rFonts w:hint="eastAsia"/>
                      <w:color w:val="auto"/>
                      <w:sz w:val="21"/>
                      <w:szCs w:val="21"/>
                      <w:highlight w:val="none"/>
                      <w:lang w:val="en-US" w:eastAsia="zh-CN"/>
                    </w:rPr>
                    <w:t>22.8</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eastAsia="zh-CN"/>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hAnsi="宋体" w:eastAsia="宋体"/>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r>
                    <w:rPr>
                      <w:rFonts w:hint="eastAsia"/>
                      <w:color w:val="auto"/>
                      <w:kern w:val="2"/>
                      <w:sz w:val="21"/>
                      <w:szCs w:val="21"/>
                      <w:highlight w:val="none"/>
                      <w:lang w:val="en-US" w:eastAsia="zh-CN" w:bidi="ar-SA"/>
                    </w:rPr>
                    <w:t>5</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eastAsia="zh-CN"/>
                    </w:rPr>
                  </w:pPr>
                  <w:r>
                    <w:rPr>
                      <w:rFonts w:hint="eastAsia" w:hAnsi="宋体"/>
                      <w:color w:val="auto"/>
                      <w:sz w:val="21"/>
                      <w:szCs w:val="21"/>
                      <w:highlight w:val="none"/>
                      <w:lang w:eastAsia="zh-CN"/>
                    </w:rPr>
                    <w:t>胶带</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eastAsia="zh-CN"/>
                    </w:rPr>
                    <w:t>万卷</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r>
                    <w:rPr>
                      <w:rFonts w:hint="eastAsia"/>
                      <w:color w:val="auto"/>
                      <w:kern w:val="2"/>
                      <w:sz w:val="21"/>
                      <w:szCs w:val="21"/>
                      <w:highlight w:val="none"/>
                      <w:lang w:val="en-US" w:eastAsia="zh-CN" w:bidi="ar-SA"/>
                    </w:rPr>
                    <w:t>6</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eastAsia="zh-CN"/>
                    </w:rPr>
                  </w:pPr>
                  <w:r>
                    <w:rPr>
                      <w:rFonts w:hint="eastAsia" w:hAnsi="宋体"/>
                      <w:color w:val="auto"/>
                      <w:sz w:val="21"/>
                      <w:szCs w:val="21"/>
                      <w:highlight w:val="none"/>
                      <w:lang w:eastAsia="zh-CN"/>
                    </w:rPr>
                    <w:t>润滑油</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t/a </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0.08</w:t>
                  </w:r>
                </w:p>
              </w:tc>
              <w:tc>
                <w:tcPr>
                  <w:tcW w:w="964"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0.08</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r>
                    <w:rPr>
                      <w:rFonts w:hint="eastAsia"/>
                      <w:color w:val="auto"/>
                      <w:kern w:val="2"/>
                      <w:sz w:val="21"/>
                      <w:szCs w:val="21"/>
                      <w:highlight w:val="none"/>
                      <w:lang w:val="en-US" w:eastAsia="zh-CN" w:bidi="ar-SA"/>
                    </w:rPr>
                    <w:t>7</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hAnsi="宋体"/>
                      <w:color w:val="auto"/>
                      <w:sz w:val="21"/>
                      <w:szCs w:val="21"/>
                      <w:highlight w:val="none"/>
                      <w:lang w:eastAsia="zh-CN"/>
                    </w:rPr>
                  </w:pPr>
                  <w:r>
                    <w:rPr>
                      <w:rFonts w:hint="eastAsia" w:hAnsi="宋体"/>
                      <w:color w:val="auto"/>
                      <w:sz w:val="21"/>
                      <w:szCs w:val="21"/>
                      <w:highlight w:val="none"/>
                      <w:lang w:eastAsia="zh-CN"/>
                    </w:rPr>
                    <w:t>机油</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lang w:eastAsia="zh-CN"/>
                    </w:rPr>
                  </w:pPr>
                  <w:r>
                    <w:rPr>
                      <w:rFonts w:hint="eastAsia"/>
                      <w:color w:val="auto"/>
                      <w:sz w:val="21"/>
                      <w:szCs w:val="21"/>
                      <w:highlight w:val="none"/>
                      <w:lang w:val="en-US" w:eastAsia="zh-CN"/>
                    </w:rPr>
                    <w:t>t/a</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color w:val="auto"/>
                      <w:sz w:val="21"/>
                      <w:szCs w:val="21"/>
                      <w:highlight w:val="none"/>
                      <w:lang w:val="en-US" w:eastAsia="zh-CN"/>
                    </w:rPr>
                  </w:pPr>
                  <w:r>
                    <w:rPr>
                      <w:rFonts w:hint="eastAsia"/>
                      <w:color w:val="auto"/>
                      <w:sz w:val="21"/>
                      <w:szCs w:val="21"/>
                      <w:highlight w:val="none"/>
                      <w:lang w:val="en-US" w:eastAsia="zh-CN"/>
                    </w:rPr>
                    <w:t>0.1</w:t>
                  </w:r>
                </w:p>
              </w:tc>
              <w:tc>
                <w:tcPr>
                  <w:tcW w:w="964"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0.1</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kern w:val="2"/>
                      <w:sz w:val="21"/>
                      <w:szCs w:val="21"/>
                      <w:highlight w:val="none"/>
                      <w:lang w:val="en-US" w:eastAsia="zh-CN" w:bidi="ar-SA"/>
                    </w:rPr>
                    <w:t>2</w:t>
                  </w:r>
                  <w:r>
                    <w:rPr>
                      <w:rFonts w:hint="eastAsia"/>
                      <w:color w:val="auto"/>
                      <w:kern w:val="2"/>
                      <w:sz w:val="21"/>
                      <w:szCs w:val="21"/>
                      <w:highlight w:val="none"/>
                      <w:lang w:val="en-US" w:eastAsia="zh-CN" w:bidi="ar-SA"/>
                    </w:rPr>
                    <w:t>8</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Ansi="宋体"/>
                      <w:color w:val="auto"/>
                      <w:sz w:val="21"/>
                      <w:szCs w:val="21"/>
                      <w:highlight w:val="none"/>
                    </w:rPr>
                  </w:pPr>
                  <w:r>
                    <w:rPr>
                      <w:rFonts w:hint="eastAsia" w:hAnsi="宋体"/>
                      <w:color w:val="auto"/>
                      <w:sz w:val="21"/>
                      <w:szCs w:val="21"/>
                      <w:highlight w:val="none"/>
                    </w:rPr>
                    <w:t>棉手套</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r>
                    <w:rPr>
                      <w:rFonts w:hint="eastAsia"/>
                      <w:color w:val="auto"/>
                      <w:sz w:val="21"/>
                      <w:szCs w:val="21"/>
                      <w:highlight w:val="none"/>
                      <w:lang w:val="en-US" w:eastAsia="zh-CN"/>
                    </w:rPr>
                    <w:t>t/a</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775"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color w:val="auto"/>
                      <w:sz w:val="21"/>
                      <w:szCs w:val="21"/>
                      <w:highlight w:val="none"/>
                    </w:rPr>
                  </w:pPr>
                </w:p>
              </w:tc>
              <w:tc>
                <w:tcPr>
                  <w:tcW w:w="854" w:type="pct"/>
                  <w:vMerge w:val="continue"/>
                  <w:noWrap w:val="0"/>
                  <w:tcMar>
                    <w:left w:w="0" w:type="dxa"/>
                    <w:right w:w="0" w:type="dxa"/>
                  </w:tcMar>
                  <w:vAlign w:val="center"/>
                </w:tcPr>
                <w:p>
                  <w:pPr>
                    <w:kinsoku/>
                    <w:wordWrap w:val="0"/>
                    <w:overflowPunct/>
                    <w:bidi w:val="0"/>
                    <w:adjustRightInd/>
                    <w:snapToGrid/>
                    <w:spacing w:line="240" w:lineRule="auto"/>
                    <w:ind w:right="0" w:firstLine="0" w:firstLine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活性炭</w:t>
                  </w:r>
                </w:p>
              </w:tc>
              <w:tc>
                <w:tcPr>
                  <w:tcW w:w="538"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lang w:val="en-US" w:eastAsia="zh-CN"/>
                    </w:rPr>
                    <w:t>t/a</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w:t>
                  </w:r>
                </w:p>
              </w:tc>
              <w:tc>
                <w:tcPr>
                  <w:tcW w:w="775"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854" w:type="pct"/>
                  <w:noWrap w:val="0"/>
                  <w:tcMar>
                    <w:left w:w="0" w:type="dxa"/>
                    <w:right w:w="0" w:type="dxa"/>
                  </w:tcMar>
                  <w:vAlign w:val="center"/>
                </w:tcPr>
                <w:p>
                  <w:pPr>
                    <w:kinsoku/>
                    <w:wordWrap w:val="0"/>
                    <w:overflowPunct/>
                    <w:bidi w:val="0"/>
                    <w:adjustRightInd/>
                    <w:snapToGrid/>
                    <w:spacing w:line="240" w:lineRule="auto"/>
                    <w:ind w:right="0" w:firstLine="0" w:firstLineChars="0"/>
                    <w:jc w:val="center"/>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47" w:type="pct"/>
                  <w:noWrap w:val="0"/>
                  <w:tcMar>
                    <w:left w:w="0" w:type="dxa"/>
                    <w:right w:w="0" w:type="dxa"/>
                  </w:tcMar>
                  <w:vAlign w:val="center"/>
                </w:tcPr>
                <w:p>
                  <w:pPr>
                    <w:kinsoku/>
                    <w:wordWrap w:val="0"/>
                    <w:overflowPunct/>
                    <w:bidi w:val="0"/>
                    <w:adjustRightInd/>
                    <w:snapToGrid/>
                    <w:spacing w:line="240" w:lineRule="auto"/>
                    <w:ind w:right="0" w:rightChars="0" w:firstLine="0" w:firstLine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2"/>
                      <w:sz w:val="21"/>
                      <w:szCs w:val="21"/>
                      <w:highlight w:val="none"/>
                      <w:lang w:val="en-US" w:eastAsia="zh-CN" w:bidi="ar-SA"/>
                    </w:rPr>
                    <w:t>30</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水</w:t>
                  </w:r>
                </w:p>
              </w:tc>
              <w:tc>
                <w:tcPr>
                  <w:tcW w:w="538" w:type="pct"/>
                  <w:noWrap w:val="0"/>
                  <w:tcMar>
                    <w:left w:w="0" w:type="dxa"/>
                    <w:right w:w="0" w:type="dxa"/>
                  </w:tcMar>
                  <w:vAlign w:val="center"/>
                </w:tcPr>
                <w:p>
                  <w:pPr>
                    <w:widowControl/>
                    <w:kinsoku/>
                    <w:wordWrap w:val="0"/>
                    <w:overflowPunct/>
                    <w:bidi w:val="0"/>
                    <w:adjustRightInd/>
                    <w:snapToGrid/>
                    <w:spacing w:line="240" w:lineRule="auto"/>
                    <w:ind w:right="0" w:firstLine="0" w:firstLineChars="0"/>
                    <w:jc w:val="center"/>
                    <w:rPr>
                      <w:color w:val="auto"/>
                      <w:kern w:val="0"/>
                      <w:sz w:val="21"/>
                      <w:szCs w:val="21"/>
                      <w:highlight w:val="none"/>
                    </w:rPr>
                  </w:pPr>
                  <w:r>
                    <w:rPr>
                      <w:rFonts w:hint="eastAsia"/>
                      <w:color w:val="auto"/>
                      <w:sz w:val="21"/>
                      <w:szCs w:val="21"/>
                      <w:highlight w:val="none"/>
                      <w:lang w:val="en-US" w:eastAsia="zh-CN"/>
                    </w:rPr>
                    <w:t>t/a</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1638</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rPr>
                    <w:t>/</w:t>
                  </w:r>
                </w:p>
              </w:tc>
              <w:tc>
                <w:tcPr>
                  <w:tcW w:w="775"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rPr>
                    <w:t>/</w:t>
                  </w:r>
                </w:p>
              </w:tc>
              <w:tc>
                <w:tcPr>
                  <w:tcW w:w="85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47"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31</w:t>
                  </w:r>
                </w:p>
              </w:tc>
              <w:tc>
                <w:tcPr>
                  <w:tcW w:w="921"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Ansi="宋体"/>
                      <w:color w:val="auto"/>
                      <w:sz w:val="21"/>
                      <w:szCs w:val="21"/>
                      <w:highlight w:val="none"/>
                    </w:rPr>
                    <w:t>电</w:t>
                  </w:r>
                </w:p>
              </w:tc>
              <w:tc>
                <w:tcPr>
                  <w:tcW w:w="538" w:type="pct"/>
                  <w:noWrap w:val="0"/>
                  <w:tcMar>
                    <w:left w:w="0" w:type="dxa"/>
                    <w:right w:w="0" w:type="dxa"/>
                  </w:tcMar>
                  <w:vAlign w:val="center"/>
                </w:tcPr>
                <w:p>
                  <w:pPr>
                    <w:widowControl/>
                    <w:kinsoku/>
                    <w:wordWrap w:val="0"/>
                    <w:overflowPunct/>
                    <w:bidi w:val="0"/>
                    <w:adjustRightInd/>
                    <w:snapToGrid/>
                    <w:spacing w:line="240" w:lineRule="auto"/>
                    <w:ind w:right="0" w:firstLine="0" w:firstLineChars="0"/>
                    <w:jc w:val="center"/>
                    <w:rPr>
                      <w:color w:val="auto"/>
                      <w:kern w:val="0"/>
                      <w:sz w:val="21"/>
                      <w:szCs w:val="21"/>
                      <w:highlight w:val="none"/>
                    </w:rPr>
                  </w:pPr>
                  <w:r>
                    <w:rPr>
                      <w:rFonts w:hint="eastAsia"/>
                      <w:color w:val="auto"/>
                      <w:sz w:val="21"/>
                      <w:szCs w:val="21"/>
                      <w:highlight w:val="none"/>
                      <w:lang w:eastAsia="zh-CN"/>
                    </w:rPr>
                    <w:t>kW</w:t>
                  </w:r>
                  <w:r>
                    <w:rPr>
                      <w:color w:val="auto"/>
                      <w:sz w:val="21"/>
                      <w:szCs w:val="21"/>
                      <w:highlight w:val="none"/>
                    </w:rPr>
                    <w:t>•h/a</w:t>
                  </w:r>
                </w:p>
              </w:tc>
              <w:tc>
                <w:tcPr>
                  <w:tcW w:w="699"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color w:val="auto"/>
                      <w:kern w:val="0"/>
                      <w:sz w:val="21"/>
                      <w:szCs w:val="21"/>
                      <w:highlight w:val="none"/>
                    </w:rPr>
                    <w:t>25.7</w:t>
                  </w:r>
                  <w:r>
                    <w:rPr>
                      <w:rFonts w:hAnsi="宋体"/>
                      <w:color w:val="auto"/>
                      <w:sz w:val="21"/>
                      <w:szCs w:val="21"/>
                      <w:highlight w:val="none"/>
                    </w:rPr>
                    <w:t>万</w:t>
                  </w:r>
                </w:p>
              </w:tc>
              <w:tc>
                <w:tcPr>
                  <w:tcW w:w="96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rPr>
                    <w:t>/</w:t>
                  </w:r>
                </w:p>
              </w:tc>
              <w:tc>
                <w:tcPr>
                  <w:tcW w:w="775"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rPr>
                    <w:t>/</w:t>
                  </w:r>
                </w:p>
              </w:tc>
              <w:tc>
                <w:tcPr>
                  <w:tcW w:w="854" w:type="pct"/>
                  <w:noWrap w:val="0"/>
                  <w:tcMar>
                    <w:left w:w="0" w:type="dxa"/>
                    <w:right w:w="0" w:type="dxa"/>
                  </w:tcMar>
                  <w:vAlign w:val="center"/>
                </w:tcPr>
                <w:p>
                  <w:pPr>
                    <w:kinsoku/>
                    <w:wordWrap w:val="0"/>
                    <w:overflowPunct/>
                    <w:bidi w:val="0"/>
                    <w:adjustRightInd/>
                    <w:snapToGrid/>
                    <w:spacing w:line="240" w:lineRule="auto"/>
                    <w:ind w:right="0" w:firstLine="0" w:firstLineChars="0"/>
                    <w:contextualSpacing/>
                    <w:jc w:val="center"/>
                    <w:rPr>
                      <w:color w:val="auto"/>
                      <w:sz w:val="21"/>
                      <w:szCs w:val="21"/>
                      <w:highlight w:val="none"/>
                    </w:rPr>
                  </w:pPr>
                  <w:r>
                    <w:rPr>
                      <w:rFonts w:hint="eastAsia"/>
                      <w:color w:val="auto"/>
                      <w:sz w:val="21"/>
                      <w:szCs w:val="21"/>
                      <w:highlight w:val="none"/>
                    </w:rPr>
                    <w:t>/</w:t>
                  </w:r>
                </w:p>
              </w:tc>
            </w:tr>
          </w:tbl>
          <w:p>
            <w:pPr>
              <w:keepNext/>
              <w:keepLines/>
              <w:pageBreakBefore/>
              <w:widowControl/>
              <w:numPr>
                <w:ilvl w:val="0"/>
                <w:numId w:val="4"/>
              </w:numPr>
              <w:kinsoku/>
              <w:wordWrap w:val="0"/>
              <w:overflowPunct/>
              <w:topLinePunct/>
              <w:autoSpaceDE/>
              <w:autoSpaceDN/>
              <w:bidi w:val="0"/>
              <w:adjustRightInd/>
              <w:snapToGrid/>
              <w:spacing w:beforeAutospacing="0" w:afterAutospacing="0" w:line="360" w:lineRule="auto"/>
              <w:ind w:left="0" w:leftChars="0" w:right="0" w:rightChars="0" w:firstLine="480" w:firstLineChars="200"/>
              <w:jc w:val="left"/>
              <w:textAlignment w:val="center"/>
              <w:rPr>
                <w:rFonts w:hint="eastAsia" w:ascii="宋体" w:hAnsi="宋体" w:cs="宋体"/>
                <w:color w:val="auto"/>
                <w:kern w:val="0"/>
                <w:sz w:val="24"/>
                <w:highlight w:val="none"/>
              </w:rPr>
            </w:pPr>
            <w:r>
              <w:rPr>
                <w:rFonts w:hint="eastAsia" w:ascii="宋体" w:hAnsi="宋体" w:cs="宋体"/>
                <w:color w:val="auto"/>
                <w:kern w:val="0"/>
                <w:sz w:val="24"/>
                <w:highlight w:val="none"/>
              </w:rPr>
              <w:t>原辅材料成分及理化性</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eastAsia"/>
                <w:color w:val="auto"/>
                <w:sz w:val="24"/>
                <w:szCs w:val="24"/>
                <w:highlight w:val="none"/>
                <w:lang w:val="en-US" w:eastAsia="zh-CN"/>
              </w:rPr>
            </w:pPr>
            <w:r>
              <w:rPr>
                <w:rFonts w:hint="eastAsia"/>
                <w:color w:val="auto"/>
                <w:sz w:val="24"/>
                <w:szCs w:val="24"/>
                <w:highlight w:val="none"/>
                <w:lang w:val="en-US" w:eastAsia="zh-CN"/>
              </w:rPr>
              <w:t>①尼龙66理化性质</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eastAsia"/>
                <w:color w:val="auto"/>
                <w:highlight w:val="none"/>
                <w:lang w:val="en-US" w:eastAsia="zh-CN"/>
              </w:rPr>
            </w:pPr>
            <w:r>
              <w:rPr>
                <w:rFonts w:hint="default"/>
                <w:color w:val="auto"/>
                <w:sz w:val="24"/>
                <w:szCs w:val="24"/>
                <w:highlight w:val="none"/>
                <w:lang w:val="en-US" w:eastAsia="zh-CN"/>
              </w:rPr>
              <w:t>尼龙66疲劳强度和刚性较高，耐热性较好，摩擦系数低，耐磨性好，但吸湿性大，尺寸稳定性不够。通常应用于中等载荷，使用温度&lt;100-120度无润滑或少</w:t>
            </w:r>
            <w:r>
              <w:rPr>
                <w:rFonts w:hint="default" w:ascii="Times New Roman" w:cs="Times New Roman"/>
                <w:color w:val="auto"/>
                <w:sz w:val="24"/>
                <w:highlight w:val="none"/>
                <w:vertAlign w:val="baseline"/>
                <w:lang w:val="en-US" w:eastAsia="zh-CN"/>
              </w:rPr>
              <w:t>润滑条件下工作的耐磨受力传动零件。尼龙66为</w:t>
            </w:r>
            <w:r>
              <w:rPr>
                <w:rFonts w:hint="default" w:ascii="Times New Roman" w:cs="Times New Roman"/>
                <w:color w:val="auto"/>
                <w:sz w:val="24"/>
                <w:highlight w:val="none"/>
                <w:vertAlign w:val="baseline"/>
                <w:lang w:val="en-US" w:eastAsia="zh-CN"/>
              </w:rPr>
              <w:fldChar w:fldCharType="begin"/>
            </w:r>
            <w:r>
              <w:rPr>
                <w:rFonts w:hint="default" w:ascii="Times New Roman" w:cs="Times New Roman"/>
                <w:color w:val="auto"/>
                <w:sz w:val="24"/>
                <w:highlight w:val="none"/>
                <w:vertAlign w:val="baseline"/>
                <w:lang w:val="en-US" w:eastAsia="zh-CN"/>
              </w:rPr>
              <w:instrText xml:space="preserve"> HYPERLINK "https://baike.so.com/doc/7891660-8165755.html" \t "https://baike.so.com/doc/_blank" </w:instrText>
            </w:r>
            <w:r>
              <w:rPr>
                <w:rFonts w:hint="default" w:ascii="Times New Roman" w:cs="Times New Roman"/>
                <w:color w:val="auto"/>
                <w:sz w:val="24"/>
                <w:highlight w:val="none"/>
                <w:vertAlign w:val="baseline"/>
                <w:lang w:val="en-US" w:eastAsia="zh-CN"/>
              </w:rPr>
              <w:fldChar w:fldCharType="separate"/>
            </w:r>
            <w:r>
              <w:rPr>
                <w:rFonts w:hint="default" w:ascii="Times New Roman" w:cs="Times New Roman"/>
                <w:color w:val="auto"/>
                <w:sz w:val="24"/>
                <w:highlight w:val="none"/>
                <w:vertAlign w:val="baseline"/>
                <w:lang w:val="en-US" w:eastAsia="zh-CN"/>
              </w:rPr>
              <w:t>聚己二酰己二胺</w:t>
            </w:r>
            <w:r>
              <w:rPr>
                <w:rFonts w:hint="default" w:ascii="Times New Roman" w:cs="Times New Roman"/>
                <w:color w:val="auto"/>
                <w:sz w:val="24"/>
                <w:highlight w:val="none"/>
                <w:vertAlign w:val="baseline"/>
                <w:lang w:val="en-US" w:eastAsia="zh-CN"/>
              </w:rPr>
              <w:fldChar w:fldCharType="end"/>
            </w:r>
            <w:r>
              <w:rPr>
                <w:rFonts w:hint="default" w:ascii="Times New Roman" w:cs="Times New Roman"/>
                <w:color w:val="auto"/>
                <w:sz w:val="24"/>
                <w:highlight w:val="none"/>
                <w:vertAlign w:val="baseline"/>
                <w:lang w:val="en-US" w:eastAsia="zh-CN"/>
              </w:rPr>
              <w:t>，工业简称PA66</w:t>
            </w:r>
            <w:r>
              <w:rPr>
                <w:rFonts w:hint="eastAsia" w:ascii="Times New Roman" w:cs="Times New Roman"/>
                <w:color w:val="auto"/>
                <w:sz w:val="24"/>
                <w:highlight w:val="none"/>
                <w:vertAlign w:val="baseline"/>
                <w:lang w:val="en-US" w:eastAsia="zh-CN"/>
              </w:rPr>
              <w:t xml:space="preserve">，密度1．15g／cm3。熔点252℃。脆化温度-30℃。热分解温度大于350℃，尼龙高温分解后主要以非甲烷总烃和氨计。 </w:t>
            </w:r>
            <w:r>
              <w:rPr>
                <w:rFonts w:hint="default" w:ascii="Times New Roman" w:cs="Times New Roman"/>
                <w:color w:val="auto"/>
                <w:sz w:val="24"/>
                <w:highlight w:val="none"/>
                <w:vertAlign w:val="baseline"/>
                <w:lang w:val="en-US" w:eastAsia="zh-CN"/>
              </w:rPr>
              <w:t>常制成圆柱状粒料，作塑料用的聚酰胺分子量一般为1.5万</w:t>
            </w:r>
            <w:r>
              <w:rPr>
                <w:rFonts w:hint="eastAsia" w:ascii="Times New Roman" w:cs="Times New Roman"/>
                <w:color w:val="auto"/>
                <w:sz w:val="24"/>
                <w:highlight w:val="none"/>
                <w:vertAlign w:val="baseline"/>
                <w:lang w:val="en-US" w:eastAsia="zh-CN"/>
              </w:rPr>
              <w:t>～</w:t>
            </w:r>
            <w:r>
              <w:rPr>
                <w:rFonts w:hint="default" w:ascii="Times New Roman" w:cs="Times New Roman"/>
                <w:color w:val="auto"/>
                <w:sz w:val="24"/>
                <w:highlight w:val="none"/>
                <w:vertAlign w:val="baseline"/>
                <w:lang w:val="en-US" w:eastAsia="zh-CN"/>
              </w:rPr>
              <w:t>2万。各种聚酰胺的共同特点是耐燃，抗张强度高</w:t>
            </w:r>
            <w:r>
              <w:rPr>
                <w:rFonts w:hint="eastAsia" w:ascii="Times New Roman" w:cs="Times New Roman"/>
                <w:color w:val="auto"/>
                <w:sz w:val="24"/>
                <w:highlight w:val="none"/>
                <w:vertAlign w:val="baseline"/>
                <w:lang w:val="en-US" w:eastAsia="zh-CN"/>
              </w:rPr>
              <w:t>（</w:t>
            </w:r>
            <w:r>
              <w:rPr>
                <w:rFonts w:hint="default" w:ascii="Times New Roman" w:cs="Times New Roman"/>
                <w:color w:val="auto"/>
                <w:sz w:val="24"/>
                <w:highlight w:val="none"/>
                <w:vertAlign w:val="baseline"/>
                <w:lang w:val="en-US" w:eastAsia="zh-CN"/>
              </w:rPr>
              <w:t>达104千帕</w:t>
            </w:r>
            <w:r>
              <w:rPr>
                <w:rFonts w:hint="eastAsia" w:ascii="Times New Roman" w:cs="Times New Roman"/>
                <w:color w:val="auto"/>
                <w:sz w:val="24"/>
                <w:highlight w:val="none"/>
                <w:vertAlign w:val="baseline"/>
                <w:lang w:val="en-US" w:eastAsia="zh-CN"/>
              </w:rPr>
              <w:t>）</w:t>
            </w:r>
            <w:r>
              <w:rPr>
                <w:rFonts w:hint="default" w:ascii="Times New Roman" w:cs="Times New Roman"/>
                <w:color w:val="auto"/>
                <w:sz w:val="24"/>
                <w:highlight w:val="none"/>
                <w:vertAlign w:val="baseline"/>
                <w:lang w:val="en-US" w:eastAsia="zh-CN"/>
              </w:rPr>
              <w:t>，耐磨，电绝缘性好。</w:t>
            </w:r>
            <w:r>
              <w:rPr>
                <w:rFonts w:hint="eastAsia" w:ascii="Times New Roman" w:cs="Times New Roman"/>
                <w:color w:val="auto"/>
                <w:sz w:val="24"/>
                <w:highlight w:val="none"/>
                <w:vertAlign w:val="baseline"/>
                <w:lang w:val="en-US" w:eastAsia="zh-CN"/>
              </w:rPr>
              <w:t xml:space="preserve">   </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default"/>
                <w:color w:val="auto"/>
                <w:sz w:val="24"/>
                <w:szCs w:val="24"/>
                <w:highlight w:val="none"/>
                <w:lang w:val="en-US" w:eastAsia="zh-CN"/>
              </w:rPr>
            </w:pPr>
            <w:r>
              <w:rPr>
                <w:rFonts w:hint="eastAsia"/>
                <w:color w:val="auto"/>
                <w:sz w:val="24"/>
                <w:szCs w:val="24"/>
                <w:highlight w:val="none"/>
                <w:lang w:val="en-US" w:eastAsia="zh-CN"/>
              </w:rPr>
              <w:t>②三防</w:t>
            </w:r>
            <w:r>
              <w:rPr>
                <w:rFonts w:hint="eastAsia"/>
                <w:color w:val="auto"/>
                <w:szCs w:val="21"/>
                <w:highlight w:val="none"/>
                <w:lang w:eastAsia="zh-CN"/>
              </w:rPr>
              <w:t>胶</w:t>
            </w:r>
            <w:r>
              <w:rPr>
                <w:rFonts w:hint="eastAsia"/>
                <w:color w:val="auto"/>
                <w:sz w:val="24"/>
                <w:szCs w:val="24"/>
                <w:highlight w:val="none"/>
                <w:lang w:val="en-US" w:eastAsia="zh-CN"/>
              </w:rPr>
              <w:t>、灌封胶</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eastAsia" w:ascii="Times New Roman" w:cs="Times New Roman"/>
                <w:color w:val="auto"/>
                <w:sz w:val="24"/>
                <w:highlight w:val="none"/>
                <w:vertAlign w:val="baseline"/>
                <w:lang w:val="en-US" w:eastAsia="zh-CN"/>
              </w:rPr>
            </w:pPr>
            <w:r>
              <w:rPr>
                <w:rFonts w:hint="eastAsia"/>
                <w:color w:val="auto"/>
                <w:sz w:val="24"/>
                <w:szCs w:val="24"/>
                <w:highlight w:val="none"/>
                <w:lang w:val="en-US" w:eastAsia="zh-CN"/>
              </w:rPr>
              <w:t>本项目评价要求项目使用的涂料三防</w:t>
            </w:r>
            <w:r>
              <w:rPr>
                <w:rFonts w:hint="eastAsia"/>
                <w:color w:val="auto"/>
                <w:szCs w:val="21"/>
                <w:highlight w:val="none"/>
                <w:lang w:eastAsia="zh-CN"/>
              </w:rPr>
              <w:t>胶，</w:t>
            </w:r>
            <w:r>
              <w:rPr>
                <w:rFonts w:hint="eastAsia"/>
                <w:color w:val="auto"/>
                <w:sz w:val="24"/>
                <w:szCs w:val="24"/>
                <w:highlight w:val="none"/>
                <w:lang w:val="en-US" w:eastAsia="zh-CN"/>
              </w:rPr>
              <w:t>不涉及苯、甲苯、二甲苯，其</w:t>
            </w:r>
            <w:r>
              <w:rPr>
                <w:rFonts w:hint="eastAsia" w:ascii="Times New Roman" w:cs="Times New Roman"/>
                <w:color w:val="auto"/>
                <w:highlight w:val="none"/>
                <w:vertAlign w:val="baseline"/>
                <w:lang w:val="en-US" w:eastAsia="zh-CN"/>
              </w:rPr>
              <w:t>VOCs含量按照</w:t>
            </w:r>
            <w:r>
              <w:rPr>
                <w:rFonts w:hint="default" w:ascii="Times New Roman" w:cs="Times New Roman"/>
                <w:color w:val="auto"/>
                <w:sz w:val="24"/>
                <w:highlight w:val="none"/>
                <w:vertAlign w:val="baseline"/>
                <w:lang w:val="en-US" w:eastAsia="zh-CN"/>
              </w:rPr>
              <w:t>《低挥发性有机化合物含量涂料产品技术要求》（GB/T38597-2020）表2</w:t>
            </w:r>
            <w:r>
              <w:rPr>
                <w:rFonts w:hint="eastAsia" w:ascii="Times New Roman" w:cs="Times New Roman"/>
                <w:color w:val="auto"/>
                <w:sz w:val="24"/>
                <w:highlight w:val="none"/>
                <w:vertAlign w:val="baseline"/>
                <w:lang w:val="en-US" w:eastAsia="zh-CN"/>
              </w:rPr>
              <w:t>溶剂型</w:t>
            </w:r>
            <w:r>
              <w:rPr>
                <w:rFonts w:hint="default" w:ascii="Times New Roman" w:cs="Times New Roman"/>
                <w:color w:val="auto"/>
                <w:sz w:val="24"/>
                <w:highlight w:val="none"/>
                <w:vertAlign w:val="baseline"/>
                <w:lang w:val="en-US" w:eastAsia="zh-CN"/>
              </w:rPr>
              <w:t>工业防护涂料</w:t>
            </w:r>
            <w:r>
              <w:rPr>
                <w:rFonts w:hint="eastAsia" w:ascii="Times New Roman" w:cs="Times New Roman"/>
                <w:color w:val="auto"/>
                <w:sz w:val="24"/>
                <w:highlight w:val="none"/>
                <w:vertAlign w:val="baseline"/>
                <w:lang w:val="en-US" w:eastAsia="zh-CN"/>
              </w:rPr>
              <w:t>420</w:t>
            </w:r>
            <w:r>
              <w:rPr>
                <w:rFonts w:hint="default" w:ascii="Times New Roman" w:hAnsi="Times New Roman" w:cs="Times New Roman"/>
                <w:color w:val="auto"/>
                <w:highlight w:val="none"/>
                <w:lang w:val="en-US" w:eastAsia="zh-CN"/>
              </w:rPr>
              <w:t>g/</w:t>
            </w:r>
            <w:r>
              <w:rPr>
                <w:rFonts w:hint="eastAsia" w:ascii="Times New Roman" w:cs="Times New Roman"/>
                <w:color w:val="auto"/>
                <w:highlight w:val="none"/>
                <w:lang w:val="en-US" w:eastAsia="zh-CN"/>
              </w:rPr>
              <w:t>L的限量值计</w:t>
            </w:r>
            <w:r>
              <w:rPr>
                <w:rFonts w:hint="eastAsia" w:ascii="Times New Roman" w:cs="Times New Roman"/>
                <w:color w:val="auto"/>
                <w:sz w:val="24"/>
                <w:highlight w:val="none"/>
                <w:vertAlign w:val="baseline"/>
                <w:lang w:val="en-US" w:eastAsia="zh-CN"/>
              </w:rPr>
              <w:t>，</w:t>
            </w:r>
            <w:r>
              <w:rPr>
                <w:rFonts w:hint="eastAsia" w:ascii="Times New Roman" w:hAnsi="Times New Roman" w:cs="Times New Roman"/>
                <w:color w:val="auto"/>
                <w:sz w:val="24"/>
                <w:highlight w:val="none"/>
                <w:lang w:eastAsia="zh-CN"/>
              </w:rPr>
              <w:t>三防</w:t>
            </w:r>
            <w:r>
              <w:rPr>
                <w:rFonts w:hint="eastAsia"/>
                <w:color w:val="auto"/>
                <w:szCs w:val="21"/>
                <w:highlight w:val="none"/>
                <w:lang w:eastAsia="zh-CN"/>
              </w:rPr>
              <w:t>胶</w:t>
            </w:r>
            <w:r>
              <w:rPr>
                <w:rFonts w:hint="eastAsia" w:ascii="Times New Roman" w:hAnsi="Times New Roman" w:cs="Times New Roman"/>
                <w:color w:val="auto"/>
                <w:sz w:val="24"/>
                <w:highlight w:val="none"/>
                <w:lang w:eastAsia="zh-CN"/>
              </w:rPr>
              <w:t>的年用量为</w:t>
            </w:r>
            <w:r>
              <w:rPr>
                <w:rFonts w:hint="eastAsia" w:ascii="Times New Roman" w:cs="Times New Roman"/>
                <w:color w:val="auto"/>
                <w:sz w:val="24"/>
                <w:highlight w:val="none"/>
                <w:lang w:val="en-US" w:eastAsia="zh-CN"/>
              </w:rPr>
              <w:t>350L。</w:t>
            </w:r>
            <w:r>
              <w:rPr>
                <w:rFonts w:hint="eastAsia"/>
                <w:color w:val="auto"/>
                <w:sz w:val="24"/>
                <w:szCs w:val="24"/>
                <w:highlight w:val="none"/>
                <w:lang w:val="en-US" w:eastAsia="zh-CN"/>
              </w:rPr>
              <w:t>评价要求灌封胶不涉及苯、甲苯、二甲苯，其</w:t>
            </w:r>
            <w:r>
              <w:rPr>
                <w:rFonts w:hint="eastAsia" w:ascii="Times New Roman" w:cs="Times New Roman"/>
                <w:color w:val="auto"/>
                <w:highlight w:val="none"/>
                <w:vertAlign w:val="baseline"/>
                <w:lang w:val="en-US" w:eastAsia="zh-CN"/>
              </w:rPr>
              <w:t>VOCs含量按照《胶粘剂挥发性有机化合物限量》（GB33372-2020）表1 溶剂型胶粘剂中其他领域250</w:t>
            </w:r>
            <w:r>
              <w:rPr>
                <w:rFonts w:hint="default" w:ascii="Times New Roman" w:hAnsi="Times New Roman" w:cs="Times New Roman"/>
                <w:color w:val="auto"/>
                <w:highlight w:val="none"/>
                <w:lang w:val="en-US" w:eastAsia="zh-CN"/>
              </w:rPr>
              <w:t>g/</w:t>
            </w:r>
            <w:r>
              <w:rPr>
                <w:rFonts w:hint="eastAsia" w:ascii="Times New Roman" w:cs="Times New Roman"/>
                <w:color w:val="auto"/>
                <w:highlight w:val="none"/>
                <w:lang w:val="en-US" w:eastAsia="zh-CN"/>
              </w:rPr>
              <w:t>L的限量值计</w:t>
            </w:r>
            <w:r>
              <w:rPr>
                <w:rFonts w:hint="eastAsia" w:ascii="Times New Roman" w:hAnsi="Times New Roman" w:cs="Times New Roman"/>
                <w:color w:val="auto"/>
                <w:sz w:val="24"/>
                <w:highlight w:val="none"/>
                <w:lang w:val="en-US" w:eastAsia="zh-CN"/>
              </w:rPr>
              <w:t>，</w:t>
            </w:r>
            <w:r>
              <w:rPr>
                <w:rFonts w:hint="eastAsia"/>
                <w:color w:val="auto"/>
                <w:sz w:val="24"/>
                <w:szCs w:val="24"/>
                <w:highlight w:val="none"/>
                <w:lang w:val="en-US" w:eastAsia="zh-CN"/>
              </w:rPr>
              <w:t>灌封胶</w:t>
            </w:r>
            <w:r>
              <w:rPr>
                <w:rFonts w:hint="eastAsia" w:ascii="Times New Roman" w:hAnsi="Times New Roman" w:cs="Times New Roman"/>
                <w:color w:val="auto"/>
                <w:sz w:val="24"/>
                <w:highlight w:val="none"/>
                <w:lang w:eastAsia="zh-CN"/>
              </w:rPr>
              <w:t>的年用量为</w:t>
            </w:r>
            <w:r>
              <w:rPr>
                <w:rFonts w:hint="eastAsia" w:ascii="Times New Roman" w:cs="Times New Roman"/>
                <w:color w:val="auto"/>
                <w:sz w:val="24"/>
                <w:highlight w:val="none"/>
                <w:lang w:val="en-US" w:eastAsia="zh-CN"/>
              </w:rPr>
              <w:t>180kg</w:t>
            </w:r>
            <w:r>
              <w:rPr>
                <w:rFonts w:hint="eastAsia" w:ascii="Times New Roman" w:cs="Times New Roman"/>
                <w:color w:val="auto"/>
                <w:sz w:val="24"/>
                <w:highlight w:val="none"/>
                <w:vertAlign w:val="baseline"/>
                <w:lang w:val="en-US" w:eastAsia="zh-CN"/>
              </w:rPr>
              <w:t>。</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default"/>
                <w:color w:val="auto"/>
                <w:sz w:val="24"/>
                <w:szCs w:val="24"/>
                <w:highlight w:val="none"/>
                <w:lang w:val="en-US" w:eastAsia="zh-CN"/>
              </w:rPr>
            </w:pPr>
            <w:r>
              <w:rPr>
                <w:rFonts w:hint="eastAsia"/>
                <w:color w:val="auto"/>
                <w:sz w:val="24"/>
                <w:szCs w:val="24"/>
                <w:highlight w:val="none"/>
                <w:lang w:val="en-US" w:eastAsia="zh-CN"/>
              </w:rPr>
              <w:t>③热缩管</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eastAsia" w:ascii="Times New Roman" w:cs="Times New Roman"/>
                <w:color w:val="auto"/>
                <w:sz w:val="24"/>
                <w:highlight w:val="none"/>
                <w:vertAlign w:val="baseline"/>
                <w:lang w:val="en-US" w:eastAsia="zh-CN"/>
              </w:rPr>
            </w:pPr>
            <w:r>
              <w:rPr>
                <w:rFonts w:hint="eastAsia" w:ascii="Times New Roman" w:cs="Times New Roman"/>
                <w:color w:val="auto"/>
                <w:sz w:val="24"/>
                <w:highlight w:val="none"/>
                <w:vertAlign w:val="baseline"/>
                <w:lang w:val="en-US" w:eastAsia="zh-CN"/>
              </w:rPr>
              <w:t>本项目热缩管主要材质为PE，热缩管阻燃、绝缘、耐温性能，热缩套管是一种特制的聚烯烃材质热收缩套管，它具有柔软有弹性。受热（125℃）会收缩。</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ascii="Times New Roman" w:cs="Times New Roman"/>
                <w:b/>
                <w:bCs/>
                <w:color w:val="auto"/>
                <w:highlight w:val="none"/>
              </w:rPr>
            </w:pPr>
            <w:r>
              <w:rPr>
                <w:rFonts w:ascii="Times New Roman" w:cs="Times New Roman"/>
                <w:b/>
                <w:bCs/>
                <w:color w:val="auto"/>
                <w:highlight w:val="none"/>
              </w:rPr>
              <w:t>2.5公用工程和辅助设施</w:t>
            </w:r>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ascii="Times New Roman" w:hAnsi="Times New Roman"/>
                <w:b/>
                <w:bCs/>
                <w:color w:val="auto"/>
                <w:kern w:val="0"/>
                <w:sz w:val="24"/>
                <w:highlight w:val="none"/>
              </w:rPr>
            </w:pPr>
            <w:r>
              <w:rPr>
                <w:rFonts w:ascii="Times New Roman" w:hAnsi="Times New Roman"/>
                <w:b/>
                <w:bCs/>
                <w:color w:val="auto"/>
                <w:kern w:val="0"/>
                <w:sz w:val="24"/>
                <w:highlight w:val="none"/>
              </w:rPr>
              <w:t>2.5.1给水</w:t>
            </w:r>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20" w:firstLineChars="200"/>
              <w:textAlignment w:val="center"/>
              <w:rPr>
                <w:rFonts w:ascii="Times New Roman" w:hAnsi="Times New Roman"/>
                <w:color w:val="auto"/>
                <w:kern w:val="0"/>
                <w:sz w:val="24"/>
                <w:highlight w:val="none"/>
              </w:rPr>
            </w:pPr>
            <w:r>
              <w:rPr>
                <w:rFonts w:hint="eastAsia"/>
                <w:color w:val="auto"/>
                <w:highlight w:val="none"/>
                <w:lang w:val="en-US" w:eastAsia="zh-CN"/>
              </w:rPr>
              <w:t xml:space="preserve"> </w:t>
            </w:r>
            <w:r>
              <w:rPr>
                <w:rFonts w:ascii="Times New Roman" w:hAnsi="Times New Roman"/>
                <w:color w:val="auto"/>
                <w:kern w:val="0"/>
                <w:sz w:val="24"/>
                <w:highlight w:val="none"/>
              </w:rPr>
              <w:t>（1）生活用水</w:t>
            </w:r>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ascii="Times New Roman" w:hAnsi="Times New Roman"/>
                <w:color w:val="auto"/>
                <w:sz w:val="24"/>
                <w:highlight w:val="none"/>
              </w:rPr>
            </w:pPr>
            <w:r>
              <w:rPr>
                <w:rFonts w:ascii="Times New Roman" w:hAnsi="Times New Roman"/>
                <w:color w:val="auto"/>
                <w:kern w:val="0"/>
                <w:sz w:val="24"/>
                <w:highlight w:val="none"/>
                <w:lang w:val="en-GB"/>
              </w:rPr>
              <w:t>本项目劳动定员</w:t>
            </w:r>
            <w:r>
              <w:rPr>
                <w:rFonts w:hint="eastAsia" w:ascii="Times New Roman" w:hAnsi="Times New Roman"/>
                <w:color w:val="auto"/>
                <w:kern w:val="0"/>
                <w:sz w:val="24"/>
                <w:highlight w:val="none"/>
                <w:lang w:val="en-US" w:eastAsia="zh-CN"/>
              </w:rPr>
              <w:t>180</w:t>
            </w:r>
            <w:r>
              <w:rPr>
                <w:rFonts w:ascii="Times New Roman" w:hAnsi="Times New Roman"/>
                <w:color w:val="auto"/>
                <w:kern w:val="0"/>
                <w:sz w:val="24"/>
                <w:highlight w:val="none"/>
                <w:lang w:val="en-GB"/>
              </w:rPr>
              <w:t>人，</w:t>
            </w:r>
            <w:r>
              <w:rPr>
                <w:rFonts w:ascii="Times New Roman" w:hAnsi="Times New Roman"/>
                <w:color w:val="auto"/>
                <w:sz w:val="24"/>
                <w:highlight w:val="none"/>
              </w:rPr>
              <w:t>生活用水参照《行业用水定额》（DB61/T 943-2020）中指标</w:t>
            </w:r>
            <w:r>
              <w:rPr>
                <w:rFonts w:hint="eastAsia" w:ascii="Times New Roman" w:hAnsi="Times New Roman"/>
                <w:color w:val="auto"/>
                <w:sz w:val="24"/>
                <w:highlight w:val="none"/>
                <w:lang w:eastAsia="zh-CN"/>
              </w:rPr>
              <w:t>按照</w:t>
            </w:r>
            <w:r>
              <w:rPr>
                <w:rFonts w:hint="eastAsia" w:ascii="Times New Roman" w:hAnsi="Times New Roman"/>
                <w:color w:val="auto"/>
                <w:sz w:val="24"/>
                <w:highlight w:val="none"/>
              </w:rPr>
              <w:t>27L/人</w:t>
            </w:r>
            <w:r>
              <w:rPr>
                <w:rFonts w:hint="eastAsia" w:ascii="Times New Roman" w:hAnsi="Times New Roman"/>
                <w:color w:val="auto"/>
                <w:sz w:val="24"/>
                <w:highlight w:val="none"/>
                <w:lang w:val="en-US" w:eastAsia="zh-CN"/>
              </w:rPr>
              <w:t>·</w:t>
            </w:r>
            <w:r>
              <w:rPr>
                <w:rFonts w:hint="eastAsia" w:ascii="Times New Roman" w:hAnsi="Times New Roman"/>
                <w:color w:val="auto"/>
                <w:sz w:val="24"/>
                <w:highlight w:val="none"/>
              </w:rPr>
              <w:t>d，</w:t>
            </w:r>
            <w:r>
              <w:rPr>
                <w:rFonts w:ascii="Times New Roman" w:hAnsi="Times New Roman"/>
                <w:color w:val="auto"/>
                <w:sz w:val="24"/>
                <w:highlight w:val="none"/>
              </w:rPr>
              <w:t>年工作</w:t>
            </w:r>
            <w:r>
              <w:rPr>
                <w:rFonts w:hint="eastAsia" w:ascii="Times New Roman" w:hAnsi="Times New Roman"/>
                <w:color w:val="auto"/>
                <w:sz w:val="24"/>
                <w:highlight w:val="none"/>
                <w:lang w:val="en-US" w:eastAsia="zh-CN"/>
              </w:rPr>
              <w:t>300</w:t>
            </w:r>
            <w:r>
              <w:rPr>
                <w:rFonts w:ascii="Times New Roman" w:hAnsi="Times New Roman"/>
                <w:color w:val="auto"/>
                <w:sz w:val="24"/>
                <w:highlight w:val="none"/>
              </w:rPr>
              <w:t>天，总用水量为</w:t>
            </w:r>
            <w:r>
              <w:rPr>
                <w:rFonts w:hint="eastAsia" w:ascii="Times New Roman" w:hAnsi="Times New Roman"/>
                <w:color w:val="auto"/>
                <w:sz w:val="24"/>
                <w:highlight w:val="none"/>
                <w:lang w:val="en-US" w:eastAsia="zh-CN"/>
              </w:rPr>
              <w:t>4.86</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/d（</w:t>
            </w:r>
            <w:r>
              <w:rPr>
                <w:rFonts w:hint="eastAsia" w:ascii="Times New Roman" w:hAnsi="Times New Roman"/>
                <w:color w:val="auto"/>
                <w:sz w:val="24"/>
                <w:highlight w:val="none"/>
                <w:lang w:val="en-US" w:eastAsia="zh-CN"/>
              </w:rPr>
              <w:t>1458</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ascii="Times New Roman" w:hAnsi="Times New Roman"/>
                <w:color w:val="auto"/>
                <w:sz w:val="24"/>
                <w:highlight w:val="none"/>
              </w:rPr>
              <w:t>/a），水源为新鲜自来水。</w:t>
            </w:r>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ascii="Times New Roman" w:hAnsi="Times New Roman"/>
                <w:color w:val="auto"/>
                <w:sz w:val="24"/>
                <w:highlight w:val="none"/>
              </w:rPr>
            </w:pPr>
            <w:r>
              <w:rPr>
                <w:rFonts w:hint="eastAsia" w:ascii="Times New Roman" w:hAnsi="Times New Roman"/>
                <w:color w:val="auto"/>
                <w:kern w:val="0"/>
                <w:sz w:val="24"/>
                <w:highlight w:val="none"/>
              </w:rPr>
              <w:t>（2）冷却塔用水</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eastAsia" w:ascii="Times New Roman" w:hAnsi="Times New Roman"/>
                <w:color w:val="auto"/>
                <w:sz w:val="24"/>
                <w:highlight w:val="none"/>
                <w:lang w:val="en-US" w:eastAsia="zh-CN"/>
              </w:rPr>
            </w:pPr>
            <w:r>
              <w:rPr>
                <w:rFonts w:hint="eastAsia" w:ascii="Times New Roman" w:hAnsi="Times New Roman"/>
                <w:color w:val="auto"/>
                <w:kern w:val="0"/>
                <w:sz w:val="24"/>
                <w:highlight w:val="none"/>
              </w:rPr>
              <w:t>本项</w:t>
            </w:r>
            <w:r>
              <w:rPr>
                <w:rFonts w:hint="eastAsia" w:ascii="Times New Roman" w:hAnsi="Times New Roman"/>
                <w:color w:val="auto"/>
                <w:sz w:val="24"/>
                <w:highlight w:val="none"/>
              </w:rPr>
              <w:t>目设置一台冷却塔，冷却水主要用于</w:t>
            </w:r>
            <w:r>
              <w:rPr>
                <w:rFonts w:hint="eastAsia" w:ascii="Times New Roman" w:hAnsi="Times New Roman"/>
                <w:color w:val="auto"/>
                <w:sz w:val="24"/>
                <w:highlight w:val="none"/>
                <w:lang w:eastAsia="zh-CN"/>
              </w:rPr>
              <w:t>注塑</w:t>
            </w:r>
            <w:r>
              <w:rPr>
                <w:rFonts w:hint="eastAsia" w:ascii="Times New Roman" w:hAnsi="Times New Roman"/>
                <w:color w:val="auto"/>
                <w:sz w:val="24"/>
                <w:highlight w:val="none"/>
              </w:rPr>
              <w:t>机冷却。一台冷却塔循环用水量为</w:t>
            </w:r>
            <w:r>
              <w:rPr>
                <w:rFonts w:hint="eastAsia" w:ascii="Times New Roman"/>
                <w:color w:val="auto"/>
                <w:sz w:val="24"/>
                <w:highlight w:val="none"/>
                <w:lang w:val="en-US" w:eastAsia="zh-CN"/>
              </w:rPr>
              <w:t>24</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d</w:t>
            </w:r>
            <w:r>
              <w:rPr>
                <w:rFonts w:hint="eastAsia" w:ascii="Times New Roman" w:hAnsi="Times New Roman"/>
                <w:color w:val="auto"/>
                <w:sz w:val="24"/>
                <w:highlight w:val="none"/>
              </w:rPr>
              <w:t>，蒸发损耗按照</w:t>
            </w:r>
            <w:r>
              <w:rPr>
                <w:rFonts w:hint="eastAsia" w:ascii="Times New Roman"/>
                <w:color w:val="auto"/>
                <w:sz w:val="24"/>
                <w:highlight w:val="none"/>
                <w:lang w:val="en-US" w:eastAsia="zh-CN"/>
              </w:rPr>
              <w:t>2.5</w:t>
            </w:r>
            <w:r>
              <w:rPr>
                <w:rFonts w:ascii="Times New Roman" w:hAnsi="Times New Roman"/>
                <w:color w:val="auto"/>
                <w:sz w:val="24"/>
                <w:highlight w:val="none"/>
              </w:rPr>
              <w:t>%</w:t>
            </w:r>
            <w:r>
              <w:rPr>
                <w:rFonts w:hint="eastAsia" w:ascii="Times New Roman" w:hAnsi="Times New Roman"/>
                <w:color w:val="auto"/>
                <w:sz w:val="24"/>
                <w:highlight w:val="none"/>
              </w:rPr>
              <w:t>计算，补充新鲜水量</w:t>
            </w:r>
            <w:r>
              <w:rPr>
                <w:rFonts w:hint="eastAsia" w:ascii="Times New Roman"/>
                <w:color w:val="auto"/>
                <w:sz w:val="24"/>
                <w:highlight w:val="none"/>
                <w:lang w:val="en-US" w:eastAsia="zh-CN"/>
              </w:rPr>
              <w:t>0.6</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/d（</w:t>
            </w:r>
            <w:r>
              <w:rPr>
                <w:rFonts w:hint="eastAsia" w:ascii="Times New Roman"/>
                <w:color w:val="auto"/>
                <w:sz w:val="24"/>
                <w:highlight w:val="none"/>
                <w:lang w:val="en-US" w:eastAsia="zh-CN"/>
              </w:rPr>
              <w:t>180</w:t>
            </w:r>
            <w:r>
              <w:rPr>
                <w:rFonts w:hint="eastAsia" w:ascii="Times New Roman" w:hAnsi="Times New Roman"/>
                <w:color w:val="auto"/>
                <w:sz w:val="24"/>
                <w:highlight w:val="none"/>
              </w:rPr>
              <w:t>m</w:t>
            </w:r>
            <w:r>
              <w:rPr>
                <w:rFonts w:hint="eastAsia" w:ascii="Times New Roman" w:hAnsi="Times New Roman"/>
                <w:color w:val="auto"/>
                <w:sz w:val="24"/>
                <w:highlight w:val="none"/>
                <w:vertAlign w:val="superscript"/>
              </w:rPr>
              <w:t>3</w:t>
            </w:r>
            <w:r>
              <w:rPr>
                <w:rFonts w:hint="eastAsia" w:ascii="Times New Roman" w:hAnsi="Times New Roman"/>
                <w:color w:val="auto"/>
                <w:sz w:val="24"/>
                <w:highlight w:val="none"/>
              </w:rPr>
              <w:t>/a）。</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hAnsi="宋体"/>
                <w:b/>
                <w:bCs/>
                <w:color w:val="auto"/>
                <w:highlight w:val="none"/>
              </w:rPr>
            </w:pPr>
            <w:r>
              <w:rPr>
                <w:rFonts w:hint="eastAsia" w:hAnsi="宋体"/>
                <w:b/>
                <w:bCs/>
                <w:color w:val="auto"/>
                <w:highlight w:val="none"/>
              </w:rPr>
              <w:t>2.5.2、排水</w:t>
            </w:r>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default" w:ascii="Times New Roman" w:hAnsi="Times New Roman" w:cs="Times New Roman"/>
                <w:color w:val="auto"/>
                <w:kern w:val="0"/>
                <w:sz w:val="24"/>
                <w:highlight w:val="none"/>
              </w:rPr>
            </w:pPr>
            <w:r>
              <w:rPr>
                <w:rFonts w:hint="eastAsia" w:ascii="Times New Roman" w:hAnsi="Times New Roman"/>
                <w:color w:val="auto"/>
                <w:kern w:val="0"/>
                <w:sz w:val="24"/>
                <w:highlight w:val="none"/>
              </w:rPr>
              <w:t>（1）生活污水</w:t>
            </w:r>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default" w:ascii="Times New Roman" w:hAnsi="Times New Roman" w:cs="Times New Roman"/>
                <w:color w:val="auto"/>
                <w:sz w:val="24"/>
                <w:highlight w:val="none"/>
              </w:rPr>
            </w:pPr>
            <w:bookmarkStart w:id="2" w:name="_Hlk48223245"/>
            <w:r>
              <w:rPr>
                <w:rFonts w:hint="default" w:ascii="Times New Roman" w:hAnsi="Times New Roman" w:cs="Times New Roman"/>
                <w:color w:val="auto"/>
                <w:sz w:val="24"/>
                <w:highlight w:val="none"/>
              </w:rPr>
              <w:t>本项目生活污水产生量按用水量的80%计算，则生活污水产生量</w:t>
            </w:r>
            <w:r>
              <w:rPr>
                <w:rFonts w:hint="default" w:ascii="Times New Roman" w:hAnsi="Times New Roman" w:cs="Times New Roman"/>
                <w:color w:val="auto"/>
                <w:sz w:val="24"/>
                <w:highlight w:val="none"/>
                <w:lang w:val="en-US" w:eastAsia="zh-CN"/>
              </w:rPr>
              <w:t>3.888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val="en-US" w:eastAsia="zh-CN"/>
              </w:rPr>
              <w:t>1166.4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bookmarkEnd w:id="2"/>
          </w:p>
          <w:p>
            <w:pPr>
              <w:pStyle w:val="13"/>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冷却塔</w:t>
            </w:r>
            <w:r>
              <w:rPr>
                <w:rFonts w:hint="eastAsia"/>
                <w:color w:val="auto"/>
                <w:sz w:val="24"/>
                <w:highlight w:val="none"/>
                <w:lang w:eastAsia="zh-CN"/>
              </w:rPr>
              <w:t>排</w:t>
            </w:r>
            <w:r>
              <w:rPr>
                <w:rFonts w:hint="eastAsia"/>
                <w:color w:val="auto"/>
                <w:sz w:val="24"/>
                <w:highlight w:val="none"/>
              </w:rPr>
              <w:t>水</w:t>
            </w:r>
          </w:p>
          <w:p>
            <w:pPr>
              <w:pStyle w:val="2"/>
              <w:pageBreakBefore w:val="0"/>
              <w:numPr>
                <w:ilvl w:val="0"/>
                <w:numId w:val="0"/>
              </w:numPr>
              <w:kinsoku/>
              <w:wordWrap w:val="0"/>
              <w:overflowPunct/>
              <w:topLinePunct w:val="0"/>
              <w:bidi w:val="0"/>
              <w:adjustRightInd/>
              <w:snapToGrid/>
              <w:spacing w:before="0" w:after="0" w:line="360" w:lineRule="auto"/>
              <w:ind w:left="0" w:right="0" w:rightChars="0" w:firstLine="480" w:firstLineChars="200"/>
              <w:textAlignment w:val="auto"/>
              <w:rPr>
                <w:rFonts w:hint="eastAsia" w:ascii="宋体" w:hAnsi="Times New Roman" w:eastAsia="宋体" w:cs="宋体"/>
                <w:color w:val="auto"/>
                <w:kern w:val="0"/>
                <w:sz w:val="24"/>
                <w:szCs w:val="24"/>
                <w:highlight w:val="none"/>
                <w:lang w:val="en-US" w:eastAsia="zh-CN" w:bidi="ar-SA"/>
              </w:rPr>
            </w:pPr>
            <w:r>
              <w:rPr>
                <w:rFonts w:hint="eastAsia" w:ascii="宋体" w:hAnsi="Times New Roman" w:eastAsia="宋体" w:cs="宋体"/>
                <w:color w:val="auto"/>
                <w:kern w:val="0"/>
                <w:sz w:val="24"/>
                <w:szCs w:val="24"/>
                <w:highlight w:val="none"/>
                <w:lang w:val="en-US" w:eastAsia="zh-CN" w:bidi="ar-SA"/>
              </w:rPr>
              <w:t>本项目的冷却塔用水为循环用水，不外排。</w:t>
            </w:r>
          </w:p>
          <w:p>
            <w:pPr>
              <w:pStyle w:val="27"/>
              <w:pageBreakBefore w:val="0"/>
              <w:kinsoku/>
              <w:wordWrap w:val="0"/>
              <w:overflowPunct/>
              <w:topLinePunct w:val="0"/>
              <w:bidi w:val="0"/>
              <w:adjustRightInd/>
              <w:snapToGrid/>
              <w:spacing w:line="360" w:lineRule="auto"/>
              <w:ind w:left="0" w:right="0" w:firstLine="480" w:firstLineChars="200"/>
              <w:textAlignment w:val="auto"/>
              <w:rPr>
                <w:rFonts w:hint="eastAsia" w:ascii="宋体" w:hAnsi="Times New Roman" w:eastAsia="宋体" w:cs="宋体"/>
                <w:color w:val="auto"/>
                <w:sz w:val="24"/>
                <w:highlight w:val="none"/>
                <w:lang w:val="en-US" w:eastAsia="zh-CN"/>
              </w:rPr>
            </w:pPr>
            <w:r>
              <w:rPr>
                <w:rFonts w:hint="eastAsia" w:ascii="宋体" w:hAnsi="Times New Roman" w:eastAsia="宋体" w:cs="宋体"/>
                <w:color w:val="auto"/>
                <w:sz w:val="24"/>
                <w:highlight w:val="none"/>
                <w:lang w:val="en-US" w:eastAsia="zh-CN"/>
              </w:rPr>
              <w:t>本项目具体用水情况见下表</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5</w:t>
            </w:r>
            <w:r>
              <w:rPr>
                <w:rFonts w:hint="eastAsia" w:ascii="宋体" w:hAnsi="Times New Roman" w:eastAsia="宋体" w:cs="宋体"/>
                <w:color w:val="auto"/>
                <w:sz w:val="24"/>
                <w:highlight w:val="none"/>
                <w:lang w:val="en-US" w:eastAsia="zh-CN"/>
              </w:rPr>
              <w:t>。</w:t>
            </w:r>
          </w:p>
          <w:p>
            <w:pPr>
              <w:pStyle w:val="27"/>
              <w:pageBreakBefore w:val="0"/>
              <w:kinsoku/>
              <w:wordWrap w:val="0"/>
              <w:overflowPunct/>
              <w:topLinePunct w:val="0"/>
              <w:bidi w:val="0"/>
              <w:adjustRightInd/>
              <w:snapToGrid/>
              <w:spacing w:line="360" w:lineRule="auto"/>
              <w:ind w:right="0" w:firstLine="422" w:firstLineChars="200"/>
              <w:jc w:val="center"/>
              <w:rPr>
                <w:rFonts w:hint="eastAsia" w:ascii="宋体" w:hAnsi="Times New Roman" w:eastAsia="宋体" w:cs="宋体"/>
                <w:b/>
                <w:bCs/>
                <w:color w:val="auto"/>
                <w:sz w:val="21"/>
                <w:szCs w:val="21"/>
                <w:highlight w:val="none"/>
                <w:lang w:val="en-US" w:eastAsia="zh-CN"/>
              </w:rPr>
            </w:pPr>
            <w:r>
              <w:rPr>
                <w:rFonts w:hint="eastAsia" w:ascii="宋体" w:hAnsi="Times New Roman" w:eastAsia="宋体" w:cs="宋体"/>
                <w:b/>
                <w:bCs/>
                <w:color w:val="auto"/>
                <w:sz w:val="21"/>
                <w:szCs w:val="21"/>
                <w:highlight w:val="none"/>
                <w:lang w:val="en-US" w:eastAsia="zh-CN"/>
              </w:rPr>
              <w:t>表</w:t>
            </w:r>
            <w:r>
              <w:rPr>
                <w:rFonts w:hint="default"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5</w:t>
            </w:r>
            <w:r>
              <w:rPr>
                <w:rFonts w:hint="eastAsia" w:ascii="宋体" w:hAnsi="Times New Roman" w:eastAsia="宋体" w:cs="宋体"/>
                <w:b/>
                <w:bCs/>
                <w:color w:val="auto"/>
                <w:sz w:val="21"/>
                <w:szCs w:val="21"/>
                <w:highlight w:val="none"/>
                <w:lang w:val="en-US" w:eastAsia="zh-CN"/>
              </w:rPr>
              <w:t xml:space="preserve"> 项目给排水情况一览表</w:t>
            </w:r>
          </w:p>
          <w:tbl>
            <w:tblPr>
              <w:tblStyle w:val="22"/>
              <w:tblW w:w="794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009"/>
              <w:gridCol w:w="777"/>
              <w:gridCol w:w="968"/>
              <w:gridCol w:w="996"/>
              <w:gridCol w:w="1009"/>
              <w:gridCol w:w="1009"/>
              <w:gridCol w:w="147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96" w:hRule="atLeast"/>
                <w:jc w:val="center"/>
              </w:trPr>
              <w:tc>
                <w:tcPr>
                  <w:tcW w:w="694"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b/>
                      <w:bCs/>
                      <w:color w:val="auto"/>
                      <w:sz w:val="21"/>
                      <w:szCs w:val="21"/>
                      <w:highlight w:val="none"/>
                    </w:rPr>
                  </w:pPr>
                  <w:r>
                    <w:rPr>
                      <w:rFonts w:hAnsi="宋体"/>
                      <w:b/>
                      <w:bCs/>
                      <w:color w:val="auto"/>
                      <w:sz w:val="21"/>
                      <w:szCs w:val="21"/>
                      <w:highlight w:val="none"/>
                    </w:rPr>
                    <w:t>用水单位</w:t>
                  </w:r>
                </w:p>
              </w:tc>
              <w:tc>
                <w:tcPr>
                  <w:tcW w:w="100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Ansi="宋体"/>
                      <w:b/>
                      <w:bCs/>
                      <w:color w:val="auto"/>
                      <w:sz w:val="21"/>
                      <w:szCs w:val="21"/>
                      <w:highlight w:val="none"/>
                    </w:rPr>
                  </w:pPr>
                  <w:r>
                    <w:rPr>
                      <w:rFonts w:hAnsi="宋体"/>
                      <w:b/>
                      <w:bCs/>
                      <w:color w:val="auto"/>
                      <w:sz w:val="21"/>
                      <w:szCs w:val="21"/>
                      <w:highlight w:val="none"/>
                    </w:rPr>
                    <w:t>用水</w:t>
                  </w:r>
                </w:p>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b/>
                      <w:bCs/>
                      <w:color w:val="auto"/>
                      <w:sz w:val="21"/>
                      <w:szCs w:val="21"/>
                      <w:highlight w:val="none"/>
                    </w:rPr>
                  </w:pPr>
                  <w:r>
                    <w:rPr>
                      <w:rFonts w:hAnsi="宋体"/>
                      <w:b/>
                      <w:bCs/>
                      <w:color w:val="auto"/>
                      <w:sz w:val="21"/>
                      <w:szCs w:val="21"/>
                      <w:highlight w:val="none"/>
                    </w:rPr>
                    <w:t>定额</w:t>
                  </w:r>
                </w:p>
              </w:tc>
              <w:tc>
                <w:tcPr>
                  <w:tcW w:w="777"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Ansi="宋体"/>
                      <w:b/>
                      <w:bCs/>
                      <w:color w:val="auto"/>
                      <w:sz w:val="21"/>
                      <w:szCs w:val="21"/>
                      <w:highlight w:val="none"/>
                    </w:rPr>
                  </w:pPr>
                  <w:r>
                    <w:rPr>
                      <w:rFonts w:hAnsi="宋体"/>
                      <w:b/>
                      <w:bCs/>
                      <w:color w:val="auto"/>
                      <w:sz w:val="21"/>
                      <w:szCs w:val="21"/>
                      <w:highlight w:val="none"/>
                    </w:rPr>
                    <w:t>用水</w:t>
                  </w:r>
                </w:p>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b/>
                      <w:bCs/>
                      <w:color w:val="auto"/>
                      <w:sz w:val="21"/>
                      <w:szCs w:val="21"/>
                      <w:highlight w:val="none"/>
                    </w:rPr>
                  </w:pPr>
                  <w:r>
                    <w:rPr>
                      <w:rFonts w:hAnsi="宋体"/>
                      <w:b/>
                      <w:bCs/>
                      <w:color w:val="auto"/>
                      <w:sz w:val="21"/>
                      <w:szCs w:val="21"/>
                      <w:highlight w:val="none"/>
                    </w:rPr>
                    <w:t>规模</w:t>
                  </w:r>
                </w:p>
              </w:tc>
              <w:tc>
                <w:tcPr>
                  <w:tcW w:w="968"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eastAsia" w:hAnsi="宋体"/>
                      <w:b/>
                      <w:bCs/>
                      <w:color w:val="auto"/>
                      <w:spacing w:val="-16"/>
                      <w:sz w:val="21"/>
                      <w:szCs w:val="21"/>
                      <w:highlight w:val="none"/>
                    </w:rPr>
                  </w:pPr>
                  <w:r>
                    <w:rPr>
                      <w:rFonts w:hint="eastAsia" w:hAnsi="宋体"/>
                      <w:b/>
                      <w:bCs/>
                      <w:color w:val="auto"/>
                      <w:spacing w:val="-16"/>
                      <w:sz w:val="21"/>
                      <w:szCs w:val="21"/>
                      <w:highlight w:val="none"/>
                    </w:rPr>
                    <w:t>新鲜水</w:t>
                  </w:r>
                </w:p>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Ansi="宋体"/>
                      <w:b/>
                      <w:bCs/>
                      <w:color w:val="auto"/>
                      <w:spacing w:val="-16"/>
                      <w:sz w:val="21"/>
                      <w:szCs w:val="21"/>
                      <w:highlight w:val="none"/>
                    </w:rPr>
                  </w:pPr>
                  <w:r>
                    <w:rPr>
                      <w:rFonts w:hint="eastAsia" w:hAnsi="宋体"/>
                      <w:b/>
                      <w:bCs/>
                      <w:color w:val="auto"/>
                      <w:spacing w:val="-16"/>
                      <w:sz w:val="21"/>
                      <w:szCs w:val="21"/>
                      <w:highlight w:val="none"/>
                    </w:rPr>
                    <w:t>用</w:t>
                  </w:r>
                  <w:r>
                    <w:rPr>
                      <w:rFonts w:hAnsi="宋体"/>
                      <w:b/>
                      <w:bCs/>
                      <w:color w:val="auto"/>
                      <w:spacing w:val="-16"/>
                      <w:sz w:val="21"/>
                      <w:szCs w:val="21"/>
                      <w:highlight w:val="none"/>
                    </w:rPr>
                    <w:t>量</w:t>
                  </w:r>
                </w:p>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b/>
                      <w:bCs/>
                      <w:color w:val="auto"/>
                      <w:sz w:val="21"/>
                      <w:szCs w:val="21"/>
                      <w:highlight w:val="none"/>
                    </w:rPr>
                  </w:pPr>
                  <w:r>
                    <w:rPr>
                      <w:rFonts w:hAnsi="宋体"/>
                      <w:b/>
                      <w:bCs/>
                      <w:color w:val="auto"/>
                      <w:sz w:val="21"/>
                      <w:szCs w:val="21"/>
                      <w:highlight w:val="none"/>
                    </w:rPr>
                    <w:t>（</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w:t>
                  </w:r>
                  <w:r>
                    <w:rPr>
                      <w:rFonts w:hint="eastAsia"/>
                      <w:b/>
                      <w:bCs/>
                      <w:color w:val="auto"/>
                      <w:sz w:val="21"/>
                      <w:szCs w:val="21"/>
                      <w:highlight w:val="none"/>
                    </w:rPr>
                    <w:t>d</w:t>
                  </w:r>
                  <w:r>
                    <w:rPr>
                      <w:rFonts w:hAnsi="宋体"/>
                      <w:b/>
                      <w:bCs/>
                      <w:color w:val="auto"/>
                      <w:sz w:val="21"/>
                      <w:szCs w:val="21"/>
                      <w:highlight w:val="none"/>
                    </w:rPr>
                    <w:t>）</w:t>
                  </w:r>
                </w:p>
              </w:tc>
              <w:tc>
                <w:tcPr>
                  <w:tcW w:w="996" w:type="dxa"/>
                  <w:tcBorders>
                    <w:righ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eastAsia" w:hAnsi="宋体"/>
                      <w:b/>
                      <w:bCs/>
                      <w:color w:val="auto"/>
                      <w:spacing w:val="-16"/>
                      <w:sz w:val="21"/>
                      <w:szCs w:val="21"/>
                      <w:highlight w:val="none"/>
                    </w:rPr>
                  </w:pPr>
                  <w:r>
                    <w:rPr>
                      <w:rFonts w:hint="eastAsia" w:hAnsi="宋体"/>
                      <w:b/>
                      <w:bCs/>
                      <w:color w:val="auto"/>
                      <w:spacing w:val="-16"/>
                      <w:sz w:val="21"/>
                      <w:szCs w:val="21"/>
                      <w:highlight w:val="none"/>
                      <w:lang w:eastAsia="zh-CN"/>
                    </w:rPr>
                    <w:t>中水</w:t>
                  </w:r>
                </w:p>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Ansi="宋体"/>
                      <w:b/>
                      <w:bCs/>
                      <w:color w:val="auto"/>
                      <w:spacing w:val="-16"/>
                      <w:sz w:val="21"/>
                      <w:szCs w:val="21"/>
                      <w:highlight w:val="none"/>
                    </w:rPr>
                  </w:pPr>
                  <w:r>
                    <w:rPr>
                      <w:rFonts w:hint="eastAsia" w:hAnsi="宋体"/>
                      <w:b/>
                      <w:bCs/>
                      <w:color w:val="auto"/>
                      <w:spacing w:val="-16"/>
                      <w:sz w:val="21"/>
                      <w:szCs w:val="21"/>
                      <w:highlight w:val="none"/>
                    </w:rPr>
                    <w:t>用</w:t>
                  </w:r>
                  <w:r>
                    <w:rPr>
                      <w:rFonts w:hAnsi="宋体"/>
                      <w:b/>
                      <w:bCs/>
                      <w:color w:val="auto"/>
                      <w:spacing w:val="-16"/>
                      <w:sz w:val="21"/>
                      <w:szCs w:val="21"/>
                      <w:highlight w:val="none"/>
                    </w:rPr>
                    <w:t>量</w:t>
                  </w:r>
                </w:p>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b/>
                      <w:bCs/>
                      <w:color w:val="auto"/>
                      <w:sz w:val="21"/>
                      <w:szCs w:val="21"/>
                      <w:highlight w:val="none"/>
                    </w:rPr>
                  </w:pPr>
                  <w:r>
                    <w:rPr>
                      <w:rFonts w:hAnsi="宋体"/>
                      <w:b/>
                      <w:bCs/>
                      <w:color w:val="auto"/>
                      <w:sz w:val="21"/>
                      <w:szCs w:val="21"/>
                      <w:highlight w:val="none"/>
                    </w:rPr>
                    <w:t>（</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w:t>
                  </w:r>
                  <w:r>
                    <w:rPr>
                      <w:rFonts w:hint="eastAsia"/>
                      <w:b/>
                      <w:bCs/>
                      <w:color w:val="auto"/>
                      <w:sz w:val="21"/>
                      <w:szCs w:val="21"/>
                      <w:highlight w:val="none"/>
                    </w:rPr>
                    <w:t>d</w:t>
                  </w:r>
                  <w:r>
                    <w:rPr>
                      <w:rFonts w:hAnsi="宋体"/>
                      <w:b/>
                      <w:bCs/>
                      <w:color w:val="auto"/>
                      <w:sz w:val="21"/>
                      <w:szCs w:val="21"/>
                      <w:highlight w:val="none"/>
                    </w:rPr>
                    <w:t>）</w:t>
                  </w:r>
                </w:p>
              </w:tc>
              <w:tc>
                <w:tcPr>
                  <w:tcW w:w="1009" w:type="dxa"/>
                  <w:tcBorders>
                    <w:lef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eastAsia" w:hAnsi="宋体"/>
                      <w:b/>
                      <w:bCs/>
                      <w:color w:val="auto"/>
                      <w:sz w:val="21"/>
                      <w:szCs w:val="21"/>
                      <w:highlight w:val="none"/>
                    </w:rPr>
                  </w:pPr>
                  <w:r>
                    <w:rPr>
                      <w:rFonts w:hint="eastAsia" w:hAnsi="宋体"/>
                      <w:b/>
                      <w:bCs/>
                      <w:color w:val="auto"/>
                      <w:sz w:val="21"/>
                      <w:szCs w:val="21"/>
                      <w:highlight w:val="none"/>
                    </w:rPr>
                    <w:t>损耗</w:t>
                  </w:r>
                </w:p>
                <w:p>
                  <w:pPr>
                    <w:keepNext w:val="0"/>
                    <w:keepLines w:val="0"/>
                    <w:pageBreakBefore w:val="0"/>
                    <w:kinsoku/>
                    <w:wordWrap w:val="0"/>
                    <w:overflowPunct/>
                    <w:topLinePunct w:val="0"/>
                    <w:autoSpaceDE/>
                    <w:autoSpaceDN/>
                    <w:bidi w:val="0"/>
                    <w:adjustRightInd/>
                    <w:snapToGrid/>
                    <w:spacing w:line="240" w:lineRule="exact"/>
                    <w:ind w:right="0"/>
                    <w:jc w:val="both"/>
                    <w:textAlignment w:val="auto"/>
                    <w:rPr>
                      <w:rFonts w:hint="eastAsia" w:hAnsi="宋体"/>
                      <w:b/>
                      <w:bCs/>
                      <w:color w:val="auto"/>
                      <w:sz w:val="21"/>
                      <w:szCs w:val="21"/>
                      <w:highlight w:val="none"/>
                    </w:rPr>
                  </w:pPr>
                  <w:r>
                    <w:rPr>
                      <w:rFonts w:hAnsi="宋体"/>
                      <w:b/>
                      <w:bCs/>
                      <w:color w:val="auto"/>
                      <w:sz w:val="21"/>
                      <w:szCs w:val="21"/>
                      <w:highlight w:val="none"/>
                    </w:rPr>
                    <w:t>（</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w:t>
                  </w:r>
                  <w:r>
                    <w:rPr>
                      <w:rFonts w:hint="eastAsia"/>
                      <w:b/>
                      <w:bCs/>
                      <w:color w:val="auto"/>
                      <w:sz w:val="21"/>
                      <w:szCs w:val="21"/>
                      <w:highlight w:val="none"/>
                    </w:rPr>
                    <w:t>d</w:t>
                  </w:r>
                  <w:r>
                    <w:rPr>
                      <w:rFonts w:hAnsi="宋体"/>
                      <w:b/>
                      <w:bCs/>
                      <w:color w:val="auto"/>
                      <w:sz w:val="21"/>
                      <w:szCs w:val="21"/>
                      <w:highlight w:val="none"/>
                    </w:rPr>
                    <w:t>）</w:t>
                  </w:r>
                </w:p>
              </w:tc>
              <w:tc>
                <w:tcPr>
                  <w:tcW w:w="100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b/>
                      <w:bCs/>
                      <w:color w:val="auto"/>
                      <w:sz w:val="21"/>
                      <w:szCs w:val="21"/>
                      <w:highlight w:val="none"/>
                    </w:rPr>
                  </w:pPr>
                  <w:r>
                    <w:rPr>
                      <w:rFonts w:hint="eastAsia" w:hAnsi="宋体"/>
                      <w:b/>
                      <w:bCs/>
                      <w:color w:val="auto"/>
                      <w:sz w:val="21"/>
                      <w:szCs w:val="21"/>
                      <w:highlight w:val="none"/>
                    </w:rPr>
                    <w:t>废</w:t>
                  </w:r>
                  <w:r>
                    <w:rPr>
                      <w:rFonts w:hAnsi="宋体"/>
                      <w:b/>
                      <w:bCs/>
                      <w:color w:val="auto"/>
                      <w:sz w:val="21"/>
                      <w:szCs w:val="21"/>
                      <w:highlight w:val="none"/>
                    </w:rPr>
                    <w:t>水量</w:t>
                  </w:r>
                </w:p>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b/>
                      <w:bCs/>
                      <w:color w:val="auto"/>
                      <w:sz w:val="21"/>
                      <w:szCs w:val="21"/>
                      <w:highlight w:val="none"/>
                    </w:rPr>
                  </w:pPr>
                  <w:bookmarkStart w:id="3" w:name="OLE_LINK2"/>
                  <w:r>
                    <w:rPr>
                      <w:rFonts w:hAnsi="宋体"/>
                      <w:b/>
                      <w:bCs/>
                      <w:color w:val="auto"/>
                      <w:sz w:val="21"/>
                      <w:szCs w:val="21"/>
                      <w:highlight w:val="none"/>
                    </w:rPr>
                    <w:t>（</w:t>
                  </w:r>
                  <w:r>
                    <w:rPr>
                      <w:b/>
                      <w:bCs/>
                      <w:color w:val="auto"/>
                      <w:sz w:val="21"/>
                      <w:szCs w:val="21"/>
                      <w:highlight w:val="none"/>
                    </w:rPr>
                    <w:t>m</w:t>
                  </w:r>
                  <w:r>
                    <w:rPr>
                      <w:b/>
                      <w:bCs/>
                      <w:color w:val="auto"/>
                      <w:sz w:val="21"/>
                      <w:szCs w:val="21"/>
                      <w:highlight w:val="none"/>
                      <w:vertAlign w:val="superscript"/>
                    </w:rPr>
                    <w:t>3</w:t>
                  </w:r>
                  <w:r>
                    <w:rPr>
                      <w:b/>
                      <w:bCs/>
                      <w:color w:val="auto"/>
                      <w:sz w:val="21"/>
                      <w:szCs w:val="21"/>
                      <w:highlight w:val="none"/>
                    </w:rPr>
                    <w:t>/</w:t>
                  </w:r>
                  <w:r>
                    <w:rPr>
                      <w:rFonts w:hint="eastAsia"/>
                      <w:b/>
                      <w:bCs/>
                      <w:color w:val="auto"/>
                      <w:sz w:val="21"/>
                      <w:szCs w:val="21"/>
                      <w:highlight w:val="none"/>
                    </w:rPr>
                    <w:t>d</w:t>
                  </w:r>
                  <w:r>
                    <w:rPr>
                      <w:rFonts w:hAnsi="宋体"/>
                      <w:b/>
                      <w:bCs/>
                      <w:color w:val="auto"/>
                      <w:sz w:val="21"/>
                      <w:szCs w:val="21"/>
                      <w:highlight w:val="none"/>
                    </w:rPr>
                    <w:t>）</w:t>
                  </w:r>
                  <w:bookmarkEnd w:id="3"/>
                </w:p>
              </w:tc>
              <w:tc>
                <w:tcPr>
                  <w:tcW w:w="147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Ansi="宋体"/>
                      <w:b/>
                      <w:bCs/>
                      <w:color w:val="auto"/>
                      <w:sz w:val="21"/>
                      <w:szCs w:val="21"/>
                      <w:highlight w:val="none"/>
                    </w:rPr>
                  </w:pPr>
                  <w:r>
                    <w:rPr>
                      <w:rFonts w:hint="eastAsia" w:hAnsi="宋体"/>
                      <w:b/>
                      <w:bCs/>
                      <w:color w:val="auto"/>
                      <w:sz w:val="21"/>
                      <w:szCs w:val="21"/>
                      <w:highlight w:val="none"/>
                    </w:rPr>
                    <w:t>废水去向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4"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Ansi="宋体"/>
                      <w:color w:val="auto"/>
                      <w:sz w:val="21"/>
                      <w:szCs w:val="21"/>
                      <w:highlight w:val="none"/>
                    </w:rPr>
                  </w:pPr>
                  <w:r>
                    <w:rPr>
                      <w:rFonts w:hint="eastAsia" w:hAnsi="宋体"/>
                      <w:color w:val="auto"/>
                      <w:sz w:val="21"/>
                      <w:szCs w:val="21"/>
                      <w:highlight w:val="none"/>
                    </w:rPr>
                    <w:t>生活用水</w:t>
                  </w:r>
                </w:p>
              </w:tc>
              <w:tc>
                <w:tcPr>
                  <w:tcW w:w="100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27</w:t>
                  </w:r>
                </w:p>
                <w:p>
                  <w:pPr>
                    <w:keepNext w:val="0"/>
                    <w:keepLines w:val="0"/>
                    <w:pageBreakBefore w:val="0"/>
                    <w:kinsoku/>
                    <w:wordWrap w:val="0"/>
                    <w:overflowPunct/>
                    <w:topLinePunct w:val="0"/>
                    <w:autoSpaceDE/>
                    <w:autoSpaceDN/>
                    <w:bidi w:val="0"/>
                    <w:adjustRightInd/>
                    <w:snapToGrid/>
                    <w:spacing w:line="240" w:lineRule="exact"/>
                    <w:ind w:right="0"/>
                    <w:jc w:val="both"/>
                    <w:textAlignment w:val="auto"/>
                    <w:rPr>
                      <w:color w:val="auto"/>
                      <w:sz w:val="21"/>
                      <w:szCs w:val="21"/>
                      <w:highlight w:val="none"/>
                    </w:rPr>
                  </w:pPr>
                  <w:r>
                    <w:rPr>
                      <w:color w:val="auto"/>
                      <w:sz w:val="21"/>
                      <w:szCs w:val="21"/>
                      <w:highlight w:val="none"/>
                    </w:rPr>
                    <w:t>L</w:t>
                  </w:r>
                  <w:r>
                    <w:rPr>
                      <w:rFonts w:hint="eastAsia"/>
                      <w:color w:val="auto"/>
                      <w:sz w:val="21"/>
                      <w:szCs w:val="21"/>
                      <w:highlight w:val="none"/>
                      <w:lang w:val="en-US" w:eastAsia="zh-CN"/>
                    </w:rPr>
                    <w:t>/</w:t>
                  </w:r>
                  <w:r>
                    <w:rPr>
                      <w:rFonts w:hAnsi="宋体"/>
                      <w:color w:val="auto"/>
                      <w:sz w:val="21"/>
                      <w:szCs w:val="21"/>
                      <w:highlight w:val="none"/>
                    </w:rPr>
                    <w:t>（</w:t>
                  </w:r>
                  <w:r>
                    <w:rPr>
                      <w:rFonts w:hint="eastAsia" w:hAnsi="宋体"/>
                      <w:color w:val="auto"/>
                      <w:sz w:val="21"/>
                      <w:szCs w:val="21"/>
                      <w:highlight w:val="none"/>
                    </w:rPr>
                    <w:t>人</w:t>
                  </w:r>
                  <w:r>
                    <w:rPr>
                      <w:color w:val="auto"/>
                      <w:sz w:val="21"/>
                      <w:szCs w:val="21"/>
                      <w:highlight w:val="none"/>
                    </w:rPr>
                    <w:t>·d</w:t>
                  </w:r>
                  <w:r>
                    <w:rPr>
                      <w:rFonts w:hAnsi="宋体"/>
                      <w:color w:val="auto"/>
                      <w:sz w:val="21"/>
                      <w:szCs w:val="21"/>
                      <w:highlight w:val="none"/>
                    </w:rPr>
                    <w:t>）</w:t>
                  </w:r>
                </w:p>
              </w:tc>
              <w:tc>
                <w:tcPr>
                  <w:tcW w:w="777"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color w:val="auto"/>
                      <w:sz w:val="21"/>
                      <w:szCs w:val="21"/>
                      <w:highlight w:val="none"/>
                    </w:rPr>
                  </w:pPr>
                  <w:r>
                    <w:rPr>
                      <w:rFonts w:hint="eastAsia"/>
                      <w:color w:val="auto"/>
                      <w:sz w:val="21"/>
                      <w:szCs w:val="21"/>
                      <w:highlight w:val="none"/>
                      <w:lang w:val="en-US" w:eastAsia="zh-CN"/>
                    </w:rPr>
                    <w:t>180</w:t>
                  </w:r>
                  <w:r>
                    <w:rPr>
                      <w:rFonts w:hint="eastAsia"/>
                      <w:color w:val="auto"/>
                      <w:sz w:val="21"/>
                      <w:szCs w:val="21"/>
                      <w:highlight w:val="none"/>
                    </w:rPr>
                    <w:t>人</w:t>
                  </w:r>
                </w:p>
              </w:tc>
              <w:tc>
                <w:tcPr>
                  <w:tcW w:w="968"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4.86</w:t>
                  </w:r>
                </w:p>
              </w:tc>
              <w:tc>
                <w:tcPr>
                  <w:tcW w:w="996" w:type="dxa"/>
                  <w:tcBorders>
                    <w:righ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09" w:type="dxa"/>
                  <w:tcBorders>
                    <w:lef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0.972</w:t>
                  </w:r>
                </w:p>
              </w:tc>
              <w:tc>
                <w:tcPr>
                  <w:tcW w:w="100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3.888</w:t>
                  </w:r>
                </w:p>
              </w:tc>
              <w:tc>
                <w:tcPr>
                  <w:tcW w:w="147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color w:val="auto"/>
                      <w:kern w:val="0"/>
                      <w:sz w:val="21"/>
                      <w:szCs w:val="21"/>
                      <w:highlight w:val="none"/>
                      <w:lang w:eastAsia="zh-CN"/>
                    </w:rPr>
                    <w:t>依托法士特公司</w:t>
                  </w:r>
                  <w:r>
                    <w:rPr>
                      <w:color w:val="auto"/>
                      <w:kern w:val="0"/>
                      <w:sz w:val="21"/>
                      <w:szCs w:val="21"/>
                      <w:highlight w:val="none"/>
                    </w:rPr>
                    <w:t>化粪池</w:t>
                  </w:r>
                  <w:r>
                    <w:rPr>
                      <w:rFonts w:hint="eastAsia"/>
                      <w:color w:val="auto"/>
                      <w:sz w:val="21"/>
                      <w:szCs w:val="21"/>
                      <w:highlight w:val="none"/>
                      <w:lang w:eastAsia="zh-CN"/>
                    </w:rPr>
                    <w:t>后进入法士特公司污水处理站排入市政管网最终排入西安市第一污水处理厂（邓家村）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94"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eastAsia" w:hAnsi="宋体" w:eastAsia="宋体"/>
                      <w:color w:val="auto"/>
                      <w:sz w:val="21"/>
                      <w:szCs w:val="21"/>
                      <w:highlight w:val="none"/>
                      <w:lang w:eastAsia="zh-CN"/>
                    </w:rPr>
                  </w:pPr>
                  <w:r>
                    <w:rPr>
                      <w:rFonts w:hint="eastAsia" w:hAnsi="宋体"/>
                      <w:color w:val="auto"/>
                      <w:sz w:val="21"/>
                      <w:szCs w:val="21"/>
                      <w:highlight w:val="none"/>
                      <w:lang w:eastAsia="zh-CN"/>
                    </w:rPr>
                    <w:t>循环冷却水</w:t>
                  </w:r>
                </w:p>
              </w:tc>
              <w:tc>
                <w:tcPr>
                  <w:tcW w:w="100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24</w:t>
                  </w:r>
                  <w:r>
                    <w:rPr>
                      <w:rFonts w:hint="default"/>
                      <w:color w:val="auto"/>
                      <w:sz w:val="21"/>
                      <w:szCs w:val="21"/>
                      <w:highlight w:val="none"/>
                      <w:lang w:val="en-US" w:eastAsia="zh-CN"/>
                    </w:rPr>
                    <w:t>m</w:t>
                  </w:r>
                  <w:r>
                    <w:rPr>
                      <w:rFonts w:hint="default"/>
                      <w:color w:val="auto"/>
                      <w:sz w:val="21"/>
                      <w:szCs w:val="21"/>
                      <w:highlight w:val="none"/>
                      <w:vertAlign w:val="superscript"/>
                      <w:lang w:val="en-US" w:eastAsia="zh-CN"/>
                    </w:rPr>
                    <w:t>3</w:t>
                  </w:r>
                  <w:r>
                    <w:rPr>
                      <w:rFonts w:hint="default"/>
                      <w:color w:val="auto"/>
                      <w:sz w:val="21"/>
                      <w:szCs w:val="21"/>
                      <w:highlight w:val="none"/>
                      <w:lang w:val="en-US" w:eastAsia="zh-CN"/>
                    </w:rPr>
                    <w:t>/d</w:t>
                  </w:r>
                </w:p>
              </w:tc>
              <w:tc>
                <w:tcPr>
                  <w:tcW w:w="777"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8台</w:t>
                  </w:r>
                </w:p>
              </w:tc>
              <w:tc>
                <w:tcPr>
                  <w:tcW w:w="968"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0.6</w:t>
                  </w:r>
                </w:p>
              </w:tc>
              <w:tc>
                <w:tcPr>
                  <w:tcW w:w="996" w:type="dxa"/>
                  <w:tcBorders>
                    <w:righ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09" w:type="dxa"/>
                  <w:tcBorders>
                    <w:lef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0.6</w:t>
                  </w:r>
                </w:p>
              </w:tc>
              <w:tc>
                <w:tcPr>
                  <w:tcW w:w="100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0</w:t>
                  </w:r>
                </w:p>
              </w:tc>
              <w:tc>
                <w:tcPr>
                  <w:tcW w:w="147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2480" w:type="dxa"/>
                  <w:gridSpan w:val="3"/>
                  <w:noWrap w:val="0"/>
                  <w:vAlign w:val="center"/>
                </w:tcPr>
                <w:p>
                  <w:pPr>
                    <w:keepNext w:val="0"/>
                    <w:keepLines w:val="0"/>
                    <w:pageBreakBefore w:val="0"/>
                    <w:widowControl/>
                    <w:kinsoku/>
                    <w:wordWrap w:val="0"/>
                    <w:overflowPunct/>
                    <w:topLinePunct w:val="0"/>
                    <w:autoSpaceDE/>
                    <w:autoSpaceDN/>
                    <w:bidi w:val="0"/>
                    <w:adjustRightInd/>
                    <w:snapToGrid/>
                    <w:spacing w:line="240" w:lineRule="exact"/>
                    <w:ind w:right="0"/>
                    <w:jc w:val="center"/>
                    <w:textAlignment w:val="auto"/>
                    <w:rPr>
                      <w:color w:val="auto"/>
                      <w:kern w:val="0"/>
                      <w:sz w:val="21"/>
                      <w:szCs w:val="21"/>
                      <w:highlight w:val="none"/>
                    </w:rPr>
                  </w:pPr>
                  <w:r>
                    <w:rPr>
                      <w:rFonts w:hint="eastAsia"/>
                      <w:color w:val="auto"/>
                      <w:kern w:val="0"/>
                      <w:sz w:val="21"/>
                      <w:szCs w:val="21"/>
                      <w:highlight w:val="none"/>
                    </w:rPr>
                    <w:t>合计</w:t>
                  </w:r>
                </w:p>
              </w:tc>
              <w:tc>
                <w:tcPr>
                  <w:tcW w:w="968"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5.46</w:t>
                  </w:r>
                </w:p>
              </w:tc>
              <w:tc>
                <w:tcPr>
                  <w:tcW w:w="996" w:type="dxa"/>
                  <w:tcBorders>
                    <w:righ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w:t>
                  </w:r>
                </w:p>
              </w:tc>
              <w:tc>
                <w:tcPr>
                  <w:tcW w:w="1009" w:type="dxa"/>
                  <w:tcBorders>
                    <w:left w:val="single" w:color="auto" w:sz="4" w:space="0"/>
                  </w:tcBorders>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4.572</w:t>
                  </w:r>
                </w:p>
              </w:tc>
              <w:tc>
                <w:tcPr>
                  <w:tcW w:w="100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3.888</w:t>
                  </w:r>
                </w:p>
              </w:tc>
              <w:tc>
                <w:tcPr>
                  <w:tcW w:w="1479" w:type="dxa"/>
                  <w:noWrap w:val="0"/>
                  <w:vAlign w:val="center"/>
                </w:tcPr>
                <w:p>
                  <w:pPr>
                    <w:keepNext w:val="0"/>
                    <w:keepLines w:val="0"/>
                    <w:pageBreakBefore w:val="0"/>
                    <w:kinsoku/>
                    <w:wordWrap w:val="0"/>
                    <w:overflowPunct/>
                    <w:topLinePunct w:val="0"/>
                    <w:autoSpaceDE/>
                    <w:autoSpaceDN/>
                    <w:bidi w:val="0"/>
                    <w:adjustRightInd/>
                    <w:snapToGrid/>
                    <w:spacing w:line="240" w:lineRule="exact"/>
                    <w:ind w:right="0"/>
                    <w:jc w:val="center"/>
                    <w:textAlignment w:val="auto"/>
                    <w:rPr>
                      <w:color w:val="auto"/>
                      <w:sz w:val="21"/>
                      <w:szCs w:val="21"/>
                      <w:highlight w:val="none"/>
                    </w:rPr>
                  </w:pPr>
                  <w:r>
                    <w:rPr>
                      <w:rFonts w:hint="eastAsia"/>
                      <w:color w:val="auto"/>
                      <w:sz w:val="21"/>
                      <w:szCs w:val="21"/>
                      <w:highlight w:val="none"/>
                    </w:rPr>
                    <w:t>/</w:t>
                  </w:r>
                </w:p>
              </w:tc>
            </w:tr>
          </w:tbl>
          <w:p>
            <w:pPr>
              <w:pStyle w:val="27"/>
              <w:pageBreakBefore w:val="0"/>
              <w:kinsoku/>
              <w:wordWrap w:val="0"/>
              <w:overflowPunct/>
              <w:topLinePunct w:val="0"/>
              <w:bidi w:val="0"/>
              <w:adjustRightInd/>
              <w:snapToGrid/>
              <w:spacing w:line="360" w:lineRule="auto"/>
              <w:ind w:right="0" w:firstLine="480" w:firstLineChars="200"/>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本项目水平衡图分析见图</w:t>
            </w:r>
            <w:r>
              <w:rPr>
                <w:rFonts w:hint="eastAsia" w:ascii="仿宋" w:hAnsi="仿宋" w:eastAsia="仿宋" w:cs="仿宋"/>
                <w:b w:val="0"/>
                <w:bCs w:val="0"/>
                <w:color w:val="auto"/>
                <w:kern w:val="0"/>
                <w:sz w:val="24"/>
                <w:szCs w:val="24"/>
                <w:highlight w:val="none"/>
                <w:lang w:val="en-US" w:eastAsia="zh-CN" w:bidi="ar"/>
              </w:rPr>
              <w:t>2-1</w:t>
            </w:r>
            <w:r>
              <w:rPr>
                <w:rFonts w:hint="eastAsia" w:ascii="宋体" w:hAnsi="宋体" w:eastAsia="宋体" w:cs="宋体"/>
                <w:b w:val="0"/>
                <w:bCs w:val="0"/>
                <w:color w:val="auto"/>
                <w:kern w:val="0"/>
                <w:sz w:val="24"/>
                <w:szCs w:val="24"/>
                <w:highlight w:val="none"/>
                <w:lang w:val="en-US" w:eastAsia="zh-CN" w:bidi="ar"/>
              </w:rPr>
              <w:t>。</w:t>
            </w:r>
          </w:p>
          <w:p>
            <w:pPr>
              <w:pStyle w:val="14"/>
              <w:numPr>
                <w:ilvl w:val="0"/>
                <w:numId w:val="0"/>
              </w:numPr>
              <w:kinsoku/>
              <w:wordWrap w:val="0"/>
              <w:overflowPunct/>
              <w:bidi w:val="0"/>
              <w:adjustRightInd/>
              <w:snapToGrid/>
              <w:ind w:right="0"/>
              <w:rPr>
                <w:color w:val="auto"/>
                <w:highlight w:val="none"/>
              </w:rPr>
            </w:pPr>
            <w:r>
              <w:rPr>
                <w:color w:val="auto"/>
                <w:highlight w:val="none"/>
              </w:rPr>
              <w:drawing>
                <wp:inline distT="0" distB="0" distL="114300" distR="114300">
                  <wp:extent cx="5043170" cy="2110105"/>
                  <wp:effectExtent l="0" t="0" r="5080"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5043170" cy="2110105"/>
                          </a:xfrm>
                          <a:prstGeom prst="rect">
                            <a:avLst/>
                          </a:prstGeom>
                          <a:noFill/>
                          <a:ln>
                            <a:noFill/>
                          </a:ln>
                        </pic:spPr>
                      </pic:pic>
                    </a:graphicData>
                  </a:graphic>
                </wp:inline>
              </w:drawing>
            </w:r>
          </w:p>
          <w:p>
            <w:pPr>
              <w:pStyle w:val="14"/>
              <w:numPr>
                <w:ilvl w:val="0"/>
                <w:numId w:val="0"/>
              </w:numPr>
              <w:kinsoku/>
              <w:wordWrap w:val="0"/>
              <w:overflowPunct/>
              <w:bidi w:val="0"/>
              <w:adjustRightInd/>
              <w:snapToGrid/>
              <w:ind w:right="0"/>
              <w:jc w:val="center"/>
              <w:rPr>
                <w:rFonts w:hint="eastAsia"/>
                <w:b/>
                <w:bCs/>
                <w:color w:val="auto"/>
                <w:highlight w:val="none"/>
                <w:lang w:val="en-US" w:eastAsia="zh-CN"/>
              </w:rPr>
            </w:pPr>
            <w:r>
              <w:rPr>
                <w:rFonts w:hint="eastAsia"/>
                <w:b/>
                <w:bCs/>
                <w:color w:val="auto"/>
                <w:highlight w:val="none"/>
                <w:lang w:eastAsia="zh-CN"/>
              </w:rPr>
              <w:t>图</w:t>
            </w:r>
            <w:r>
              <w:rPr>
                <w:rFonts w:hint="eastAsia"/>
                <w:b/>
                <w:bCs/>
                <w:color w:val="auto"/>
                <w:highlight w:val="none"/>
                <w:lang w:val="en-US" w:eastAsia="zh-CN"/>
              </w:rPr>
              <w:t>2-1 本项目水平衡图（m</w:t>
            </w:r>
            <w:r>
              <w:rPr>
                <w:rFonts w:hint="eastAsia"/>
                <w:b/>
                <w:bCs/>
                <w:color w:val="auto"/>
                <w:highlight w:val="none"/>
                <w:vertAlign w:val="superscript"/>
                <w:lang w:val="en-US" w:eastAsia="zh-CN"/>
              </w:rPr>
              <w:t>3</w:t>
            </w:r>
            <w:r>
              <w:rPr>
                <w:rFonts w:hint="eastAsia"/>
                <w:b/>
                <w:bCs/>
                <w:color w:val="auto"/>
                <w:highlight w:val="none"/>
                <w:lang w:val="en-US" w:eastAsia="zh-CN"/>
              </w:rPr>
              <w:t>/d）</w:t>
            </w:r>
          </w:p>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2.5.3供电</w:t>
            </w:r>
          </w:p>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本项目</w:t>
            </w:r>
            <w:r>
              <w:rPr>
                <w:rFonts w:hint="eastAsia"/>
                <w:color w:val="auto"/>
                <w:kern w:val="0"/>
                <w:sz w:val="24"/>
                <w:szCs w:val="24"/>
                <w:highlight w:val="none"/>
                <w:lang w:eastAsia="zh-CN"/>
              </w:rPr>
              <w:t>由市政供电。</w:t>
            </w:r>
          </w:p>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2.5.4供热和制冷</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hint="eastAsia" w:hAnsi="宋体" w:eastAsia="宋体"/>
                <w:color w:val="auto"/>
                <w:highlight w:val="none"/>
                <w:lang w:eastAsia="zh-CN"/>
              </w:rPr>
            </w:pPr>
            <w:r>
              <w:rPr>
                <w:rFonts w:hint="eastAsia" w:hAnsi="宋体"/>
                <w:color w:val="auto"/>
                <w:highlight w:val="none"/>
              </w:rPr>
              <w:t>本项目</w:t>
            </w:r>
            <w:r>
              <w:rPr>
                <w:rFonts w:hint="eastAsia" w:hAnsi="宋体"/>
                <w:color w:val="auto"/>
                <w:highlight w:val="none"/>
                <w:lang w:eastAsia="zh-CN"/>
              </w:rPr>
              <w:t>一车间和二车间</w:t>
            </w:r>
            <w:r>
              <w:rPr>
                <w:rFonts w:hint="eastAsia" w:hAnsi="宋体"/>
                <w:color w:val="auto"/>
                <w:highlight w:val="none"/>
                <w:lang w:val="en-US" w:eastAsia="zh-CN"/>
              </w:rPr>
              <w:t xml:space="preserve">  </w:t>
            </w:r>
            <w:r>
              <w:rPr>
                <w:rFonts w:hint="eastAsia" w:hAnsi="宋体"/>
                <w:color w:val="auto"/>
                <w:highlight w:val="none"/>
              </w:rPr>
              <w:t>采暖制冷采用分体空调</w:t>
            </w:r>
            <w:r>
              <w:rPr>
                <w:rFonts w:hint="eastAsia" w:hAnsi="宋体"/>
                <w:color w:val="auto"/>
                <w:highlight w:val="none"/>
                <w:lang w:eastAsia="zh-CN"/>
              </w:rPr>
              <w:t>，制冷；</w:t>
            </w:r>
            <w:r>
              <w:rPr>
                <w:rFonts w:hint="eastAsia" w:hAnsi="宋体"/>
                <w:color w:val="auto"/>
                <w:highlight w:val="none"/>
              </w:rPr>
              <w:t>生产</w:t>
            </w:r>
            <w:r>
              <w:rPr>
                <w:rFonts w:hint="eastAsia" w:hAnsi="宋体"/>
                <w:color w:val="auto"/>
                <w:highlight w:val="none"/>
                <w:lang w:eastAsia="zh-CN"/>
              </w:rPr>
              <w:t>采用</w:t>
            </w:r>
            <w:r>
              <w:rPr>
                <w:rFonts w:hint="eastAsia" w:hAnsi="宋体"/>
                <w:color w:val="auto"/>
                <w:highlight w:val="none"/>
              </w:rPr>
              <w:t>电加热</w:t>
            </w:r>
            <w:r>
              <w:rPr>
                <w:rFonts w:hint="eastAsia" w:hAnsi="宋体"/>
                <w:color w:val="auto"/>
                <w:highlight w:val="none"/>
                <w:lang w:eastAsia="zh-CN"/>
              </w:rPr>
              <w:t>，生产制冷采用冷却塔</w:t>
            </w:r>
            <w:r>
              <w:rPr>
                <w:rFonts w:hint="eastAsia" w:hAnsi="宋体"/>
                <w:color w:val="auto"/>
                <w:highlight w:val="none"/>
              </w:rPr>
              <w:t>。</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rFonts w:hAnsi="宋体"/>
                <w:b/>
                <w:bCs/>
                <w:color w:val="auto"/>
                <w:highlight w:val="none"/>
              </w:rPr>
            </w:pPr>
            <w:r>
              <w:rPr>
                <w:rFonts w:ascii="Times New Roman" w:cs="Times New Roman"/>
                <w:b/>
                <w:bCs/>
                <w:color w:val="auto"/>
                <w:highlight w:val="none"/>
              </w:rPr>
              <w:t>2.6、</w:t>
            </w:r>
            <w:r>
              <w:rPr>
                <w:rFonts w:hint="eastAsia" w:hAnsi="宋体"/>
                <w:b/>
                <w:bCs/>
                <w:color w:val="auto"/>
                <w:highlight w:val="none"/>
              </w:rPr>
              <w:t>劳动定员</w:t>
            </w:r>
            <w:r>
              <w:rPr>
                <w:rFonts w:hint="eastAsia"/>
                <w:b/>
                <w:bCs/>
                <w:color w:val="auto"/>
                <w:highlight w:val="none"/>
              </w:rPr>
              <w:t>及工作制度</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ascii="Times New Roman" w:cs="Times New Roman"/>
                <w:color w:val="auto"/>
                <w:kern w:val="2"/>
                <w:highlight w:val="none"/>
              </w:rPr>
            </w:pPr>
            <w:r>
              <w:rPr>
                <w:rFonts w:ascii="Times New Roman" w:cs="Times New Roman"/>
                <w:color w:val="auto"/>
                <w:kern w:val="2"/>
                <w:highlight w:val="none"/>
              </w:rPr>
              <w:t>本项目劳动定员</w:t>
            </w:r>
            <w:r>
              <w:rPr>
                <w:rFonts w:hint="eastAsia" w:ascii="Times New Roman" w:cs="Times New Roman"/>
                <w:color w:val="auto"/>
                <w:kern w:val="2"/>
                <w:highlight w:val="none"/>
                <w:lang w:val="en-US" w:eastAsia="zh-CN"/>
              </w:rPr>
              <w:t>180</w:t>
            </w:r>
            <w:r>
              <w:rPr>
                <w:rFonts w:ascii="Times New Roman" w:cs="Times New Roman"/>
                <w:color w:val="auto"/>
                <w:kern w:val="2"/>
                <w:highlight w:val="none"/>
              </w:rPr>
              <w:t>人，厂区内不提供食宿。</w:t>
            </w:r>
          </w:p>
          <w:p>
            <w:pPr>
              <w:pStyle w:val="27"/>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0" w:firstLineChars="200"/>
              <w:textAlignment w:val="center"/>
              <w:rPr>
                <w:rFonts w:ascii="Times New Roman" w:cs="Times New Roman"/>
                <w:color w:val="auto"/>
                <w:kern w:val="2"/>
                <w:highlight w:val="none"/>
              </w:rPr>
            </w:pPr>
            <w:r>
              <w:rPr>
                <w:rFonts w:ascii="Times New Roman" w:cs="Times New Roman"/>
                <w:color w:val="auto"/>
                <w:kern w:val="2"/>
                <w:highlight w:val="none"/>
              </w:rPr>
              <w:t>工作人员实行一班工作制</w:t>
            </w:r>
            <w:r>
              <w:rPr>
                <w:rFonts w:hint="eastAsia" w:ascii="Times New Roman" w:cs="Times New Roman"/>
                <w:color w:val="auto"/>
                <w:kern w:val="2"/>
                <w:highlight w:val="none"/>
                <w:lang w:val="en-US" w:eastAsia="zh-CN"/>
              </w:rPr>
              <w:t>10</w:t>
            </w:r>
            <w:r>
              <w:rPr>
                <w:rFonts w:ascii="Times New Roman" w:cs="Times New Roman"/>
                <w:color w:val="auto"/>
                <w:kern w:val="2"/>
                <w:highlight w:val="none"/>
              </w:rPr>
              <w:t>小时，年生产时间</w:t>
            </w:r>
            <w:r>
              <w:rPr>
                <w:rFonts w:hint="eastAsia" w:ascii="Times New Roman" w:cs="Times New Roman"/>
                <w:color w:val="auto"/>
                <w:kern w:val="2"/>
                <w:highlight w:val="none"/>
                <w:lang w:val="en-US" w:eastAsia="zh-CN"/>
              </w:rPr>
              <w:t>300</w:t>
            </w:r>
            <w:r>
              <w:rPr>
                <w:rFonts w:ascii="Times New Roman" w:cs="Times New Roman"/>
                <w:color w:val="auto"/>
                <w:kern w:val="2"/>
                <w:highlight w:val="none"/>
              </w:rPr>
              <w:t>天。</w:t>
            </w:r>
          </w:p>
          <w:p>
            <w:pPr>
              <w:keepNext/>
              <w:keepLines/>
              <w:pageBreakBefore/>
              <w:widowControl/>
              <w:kinsoku/>
              <w:wordWrap w:val="0"/>
              <w:overflowPunct/>
              <w:topLinePunct/>
              <w:autoSpaceDE/>
              <w:autoSpaceDN/>
              <w:bidi w:val="0"/>
              <w:adjustRightInd/>
              <w:snapToGrid/>
              <w:spacing w:beforeAutospacing="0" w:afterAutospacing="0" w:line="360" w:lineRule="auto"/>
              <w:ind w:left="0" w:leftChars="0" w:right="0" w:rightChars="0" w:firstLine="482" w:firstLineChars="200"/>
              <w:textAlignment w:val="center"/>
              <w:rPr>
                <w:b/>
                <w:color w:val="auto"/>
                <w:sz w:val="24"/>
                <w:highlight w:val="none"/>
              </w:rPr>
            </w:pPr>
            <w:r>
              <w:rPr>
                <w:b/>
                <w:color w:val="auto"/>
                <w:sz w:val="24"/>
                <w:highlight w:val="none"/>
              </w:rPr>
              <w:t>2.</w:t>
            </w:r>
            <w:r>
              <w:rPr>
                <w:rFonts w:hint="eastAsia"/>
                <w:b/>
                <w:color w:val="auto"/>
                <w:sz w:val="24"/>
                <w:highlight w:val="none"/>
              </w:rPr>
              <w:t>7、平面布置合理性分析</w:t>
            </w:r>
          </w:p>
          <w:p>
            <w:pPr>
              <w:pStyle w:val="14"/>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firstLine="480" w:firstLineChars="200"/>
              <w:jc w:val="both"/>
              <w:textAlignment w:val="auto"/>
              <w:rPr>
                <w:rFonts w:hint="default" w:eastAsia="宋体"/>
                <w:b/>
                <w:bCs/>
                <w:color w:val="auto"/>
                <w:highlight w:val="none"/>
                <w:lang w:val="en-US" w:eastAsia="zh-CN"/>
              </w:rPr>
            </w:pPr>
            <w:r>
              <w:rPr>
                <w:rFonts w:hint="default" w:ascii="Times New Roman" w:hAnsi="Times New Roman" w:cs="Times New Roman"/>
                <w:bCs/>
                <w:color w:val="auto"/>
                <w:sz w:val="24"/>
                <w:highlight w:val="none"/>
              </w:rPr>
              <w:t>本项目租赁陕西省西安市莲湖区大庆路西段与枣园</w:t>
            </w:r>
            <w:r>
              <w:rPr>
                <w:rFonts w:hint="eastAsia" w:cs="Times New Roman"/>
                <w:bCs/>
                <w:color w:val="auto"/>
                <w:sz w:val="24"/>
                <w:highlight w:val="none"/>
                <w:lang w:eastAsia="zh-CN"/>
              </w:rPr>
              <w:t>南路交会处</w:t>
            </w:r>
            <w:r>
              <w:rPr>
                <w:rFonts w:hint="default" w:ascii="Times New Roman" w:hAnsi="Times New Roman" w:cs="Times New Roman"/>
                <w:bCs/>
                <w:color w:val="auto"/>
                <w:sz w:val="24"/>
                <w:highlight w:val="none"/>
              </w:rPr>
              <w:t>西北角陕西法士特齿轮有限责任公司厂区内三处空置厂房。</w:t>
            </w:r>
            <w:r>
              <w:rPr>
                <w:rFonts w:hint="default" w:ascii="Times New Roman" w:hAnsi="Times New Roman" w:cs="Times New Roman"/>
                <w:bCs/>
                <w:color w:val="auto"/>
                <w:sz w:val="24"/>
                <w:highlight w:val="none"/>
                <w:lang w:eastAsia="zh-CN"/>
              </w:rPr>
              <w:t>三处空置厂房分别为</w:t>
            </w: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cs="Times New Roman"/>
                <w:bCs/>
                <w:color w:val="auto"/>
                <w:sz w:val="24"/>
                <w:highlight w:val="none"/>
                <w:lang w:eastAsia="zh-CN"/>
              </w:rPr>
              <w:t>车间、</w:t>
            </w:r>
            <w:r>
              <w:rPr>
                <w:rFonts w:hint="default" w:ascii="Times New Roman" w:hAnsi="Times New Roman" w:cs="Times New Roman"/>
                <w:bCs/>
                <w:color w:val="auto"/>
                <w:sz w:val="24"/>
                <w:highlight w:val="none"/>
                <w:lang w:val="en-US" w:eastAsia="zh-CN"/>
              </w:rPr>
              <w:t>2</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bCs/>
                <w:color w:val="auto"/>
                <w:sz w:val="24"/>
                <w:highlight w:val="none"/>
                <w:lang w:eastAsia="zh-CN"/>
              </w:rPr>
              <w:t>车间和库房。</w:t>
            </w: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cs="Times New Roman"/>
                <w:bCs/>
                <w:color w:val="auto"/>
                <w:sz w:val="24"/>
                <w:highlight w:val="none"/>
                <w:lang w:eastAsia="zh-CN"/>
              </w:rPr>
              <w:t>车间为线束和</w:t>
            </w:r>
            <w:r>
              <w:rPr>
                <w:rFonts w:hint="default" w:ascii="Times New Roman" w:hAnsi="Times New Roman" w:cs="Times New Roman"/>
                <w:bCs/>
                <w:color w:val="auto"/>
                <w:sz w:val="24"/>
                <w:highlight w:val="none"/>
                <w:lang w:val="en-US" w:eastAsia="zh-CN"/>
              </w:rPr>
              <w:t>ECU生产车间，从西至东依次为ECU纸箱包装区、待上料区、包装及成品暂存区、线束下线送检区、半成品暂存区、加工区和线束生产线6条、三防喷涂区、PCBA存放区、ECU生产线14条等。2</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bCs/>
                <w:color w:val="auto"/>
                <w:sz w:val="24"/>
                <w:highlight w:val="none"/>
                <w:lang w:val="en-US" w:eastAsia="zh-CN"/>
              </w:rPr>
              <w:t>车间为轮速传感器和电磁阀生产车间，从西至东依次为注塑区、模具放置区、周转暂存区、注塑料存放区、传感器生产线2条、电磁阀生产线2条以及实验室等。</w:t>
            </w:r>
            <w:r>
              <w:rPr>
                <w:rFonts w:hint="default" w:ascii="Times New Roman" w:hAnsi="Times New Roman" w:eastAsia="宋体" w:cs="Times New Roman"/>
                <w:color w:val="auto"/>
                <w:kern w:val="0"/>
                <w:sz w:val="24"/>
                <w:highlight w:val="none"/>
                <w:lang w:val="en-US" w:eastAsia="zh-CN"/>
              </w:rPr>
              <w:t>1#车间到2#车间的距离约为424m；1#车间到库房的距离约为301m；2#车间到库房的距离约为419m。详见附图</w:t>
            </w:r>
            <w:r>
              <w:rPr>
                <w:rFonts w:hint="eastAsia" w:cs="Times New Roman"/>
                <w:color w:val="auto"/>
                <w:kern w:val="0"/>
                <w:sz w:val="24"/>
                <w:highlight w:val="none"/>
                <w:lang w:val="en-US" w:eastAsia="zh-CN"/>
              </w:rPr>
              <w:t>9</w:t>
            </w:r>
            <w:r>
              <w:rPr>
                <w:rFonts w:hint="default" w:ascii="Times New Roman" w:hAnsi="Times New Roman" w:eastAsia="宋体" w:cs="Times New Roman"/>
                <w:color w:val="auto"/>
                <w:kern w:val="0"/>
                <w:sz w:val="24"/>
                <w:highlight w:val="none"/>
                <w:lang w:val="en-US" w:eastAsia="zh-CN"/>
              </w:rPr>
              <w:t>。库房存放的1#车间和2#车间使用的原材料和生产完成的产品在厂区内均使用</w:t>
            </w:r>
            <w:r>
              <w:rPr>
                <w:rFonts w:hint="default" w:ascii="Times New Roman" w:hAnsi="Times New Roman" w:cs="Times New Roman"/>
                <w:color w:val="auto"/>
                <w:kern w:val="0"/>
                <w:sz w:val="24"/>
                <w:highlight w:val="none"/>
                <w:lang w:val="en-US" w:eastAsia="zh-CN"/>
              </w:rPr>
              <w:t>电动三轮车</w:t>
            </w:r>
            <w:r>
              <w:rPr>
                <w:rFonts w:hint="default" w:ascii="Times New Roman" w:hAnsi="Times New Roman" w:eastAsia="宋体" w:cs="Times New Roman"/>
                <w:color w:val="auto"/>
                <w:kern w:val="0"/>
                <w:sz w:val="24"/>
                <w:highlight w:val="none"/>
                <w:lang w:val="en-US" w:eastAsia="zh-CN"/>
              </w:rPr>
              <w:t>运输；1#车间和2#车间产生的一般固废和危废均在各自车间进行暂存，暂存后分别进行处理，车间平面布置基本合理，具体情况见附图</w:t>
            </w:r>
            <w:r>
              <w:rPr>
                <w:rFonts w:hint="eastAsia" w:cs="Times New Roman"/>
                <w:color w:val="auto"/>
                <w:kern w:val="0"/>
                <w:sz w:val="24"/>
                <w:highlight w:val="none"/>
                <w:lang w:val="en-US" w:eastAsia="zh-CN"/>
              </w:rPr>
              <w:t>6、7、8</w:t>
            </w:r>
            <w:r>
              <w:rPr>
                <w:rFonts w:hint="default" w:ascii="Times New Roman" w:hAnsi="Times New Roman" w:eastAsia="宋体" w:cs="Times New Roman"/>
                <w:color w:val="auto"/>
                <w:kern w:val="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2" w:hRule="atLeast"/>
        </w:trPr>
        <w:tc>
          <w:tcPr>
            <w:tcW w:w="823" w:type="dxa"/>
            <w:noWrap w:val="0"/>
            <w:vAlign w:val="center"/>
          </w:tcPr>
          <w:p>
            <w:pPr>
              <w:pStyle w:val="17"/>
              <w:kinsoku/>
              <w:wordWrap w:val="0"/>
              <w:overflowPunct/>
              <w:bidi w:val="0"/>
              <w:adjustRightInd/>
              <w:snapToGrid/>
              <w:spacing w:before="0" w:beforeAutospacing="0" w:after="0" w:afterAutospacing="0"/>
              <w:ind w:right="0"/>
              <w:jc w:val="center"/>
              <w:rPr>
                <w:rFonts w:cs="宋体"/>
                <w:color w:val="auto"/>
                <w:sz w:val="21"/>
                <w:szCs w:val="21"/>
                <w:highlight w:val="none"/>
                <w:lang w:val="en-US" w:eastAsia="zh-CN"/>
              </w:rPr>
            </w:pPr>
            <w:r>
              <w:rPr>
                <w:rFonts w:hint="eastAsia" w:cs="宋体"/>
                <w:color w:val="auto"/>
                <w:sz w:val="21"/>
                <w:szCs w:val="21"/>
                <w:highlight w:val="none"/>
                <w:lang w:val="en-US" w:eastAsia="zh-CN"/>
              </w:rPr>
              <w:t>工艺流程和产排污环节</w:t>
            </w:r>
          </w:p>
        </w:tc>
        <w:tc>
          <w:tcPr>
            <w:tcW w:w="8161" w:type="dxa"/>
            <w:noWrap w:val="0"/>
            <w:vAlign w:val="top"/>
          </w:tcPr>
          <w:p>
            <w:pPr>
              <w:pageBreakBefore w:val="0"/>
              <w:widowControl w:val="0"/>
              <w:kinsoku/>
              <w:wordWrap w:val="0"/>
              <w:overflowPunct/>
              <w:topLinePunct w:val="0"/>
              <w:autoSpaceDE/>
              <w:autoSpaceDN/>
              <w:bidi w:val="0"/>
              <w:adjustRightInd/>
              <w:snapToGrid/>
              <w:spacing w:line="360" w:lineRule="auto"/>
              <w:ind w:right="0" w:firstLine="482" w:firstLineChars="200"/>
              <w:jc w:val="both"/>
              <w:textAlignment w:val="auto"/>
              <w:rPr>
                <w:rFonts w:hint="default" w:eastAsia="宋体"/>
                <w:color w:val="auto"/>
                <w:highlight w:val="none"/>
                <w:lang w:val="en-US" w:eastAsia="zh-CN"/>
              </w:rPr>
            </w:pPr>
            <w:r>
              <w:rPr>
                <w:rFonts w:hint="eastAsia"/>
                <w:b/>
                <w:color w:val="auto"/>
                <w:sz w:val="24"/>
                <w:highlight w:val="none"/>
                <w:lang w:val="en-US" w:eastAsia="zh-CN"/>
              </w:rPr>
              <w:t>2.8施工期工艺流程</w:t>
            </w:r>
          </w:p>
          <w:p>
            <w:pPr>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rPr>
                <w:rFonts w:hint="eastAsia" w:eastAsia="宋体"/>
                <w:color w:val="auto"/>
                <w:sz w:val="24"/>
                <w:highlight w:val="none"/>
              </w:rPr>
            </w:pPr>
            <w:r>
              <w:rPr>
                <w:rFonts w:hint="default" w:eastAsia="宋体"/>
                <w:color w:val="auto"/>
                <w:sz w:val="24"/>
                <w:highlight w:val="none"/>
              </w:rPr>
              <w:t>本项目</w:t>
            </w:r>
            <w:r>
              <w:rPr>
                <w:rFonts w:hint="eastAsia" w:eastAsia="宋体"/>
                <w:color w:val="auto"/>
                <w:sz w:val="24"/>
                <w:highlight w:val="none"/>
                <w:lang w:eastAsia="zh-CN"/>
              </w:rPr>
              <w:t>租赁已建成的空厂房，不涉及土建工程。</w:t>
            </w:r>
            <w:r>
              <w:rPr>
                <w:rFonts w:hint="eastAsia" w:eastAsia="宋体"/>
                <w:color w:val="auto"/>
                <w:sz w:val="24"/>
                <w:highlight w:val="none"/>
                <w:lang w:val="en-US" w:eastAsia="zh-CN"/>
              </w:rPr>
              <w:t>施工期主要为车间分隔、设备安装、调试，施工量较小，随着施工期的结束，影响也随之结束。</w:t>
            </w:r>
          </w:p>
          <w:p>
            <w:pPr>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施工期工艺流程见图2-1。</w:t>
            </w:r>
          </w:p>
          <w:p>
            <w:pPr>
              <w:pStyle w:val="4"/>
              <w:pageBreakBefore w:val="0"/>
              <w:widowControl w:val="0"/>
              <w:kinsoku/>
              <w:wordWrap w:val="0"/>
              <w:overflowPunct/>
              <w:topLinePunct w:val="0"/>
              <w:autoSpaceDE/>
              <w:autoSpaceDN/>
              <w:bidi w:val="0"/>
              <w:adjustRightInd/>
              <w:snapToGrid/>
              <w:spacing w:line="360" w:lineRule="auto"/>
              <w:ind w:left="0" w:leftChars="0" w:right="0" w:firstLine="0" w:firstLineChars="0"/>
              <w:jc w:val="both"/>
              <w:textAlignment w:val="auto"/>
              <w:rPr>
                <w:rFonts w:hint="eastAsia"/>
                <w:color w:val="auto"/>
                <w:highlight w:val="none"/>
                <w:lang w:val="en-US" w:eastAsia="zh-CN"/>
              </w:rPr>
            </w:pPr>
            <w:r>
              <w:rPr>
                <w:rFonts w:hint="eastAsia"/>
                <w:color w:val="auto"/>
                <w:highlight w:val="none"/>
              </w:rPr>
              <w:drawing>
                <wp:inline distT="0" distB="0" distL="114300" distR="114300">
                  <wp:extent cx="4243070" cy="1089660"/>
                  <wp:effectExtent l="0" t="0" r="0" b="0"/>
                  <wp:docPr id="2" name="图片 3" descr="D:/Users/admin/AppData/Local/Temp/wps.erbXS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Users/admin/AppData/Local/Temp/wps.erbXSewps"/>
                          <pic:cNvPicPr>
                            <a:picLocks noChangeAspect="1"/>
                          </pic:cNvPicPr>
                        </pic:nvPicPr>
                        <pic:blipFill>
                          <a:blip r:embed="rId11"/>
                          <a:stretch>
                            <a:fillRect/>
                          </a:stretch>
                        </pic:blipFill>
                        <pic:spPr>
                          <a:xfrm>
                            <a:off x="0" y="0"/>
                            <a:ext cx="4243070" cy="1089660"/>
                          </a:xfrm>
                          <a:prstGeom prst="rect">
                            <a:avLst/>
                          </a:prstGeom>
                          <a:noFill/>
                          <a:ln>
                            <a:noFill/>
                          </a:ln>
                        </pic:spPr>
                      </pic:pic>
                    </a:graphicData>
                  </a:graphic>
                </wp:inline>
              </w:drawing>
            </w:r>
          </w:p>
          <w:p>
            <w:pPr>
              <w:pageBreakBefore w:val="0"/>
              <w:widowControl w:val="0"/>
              <w:kinsoku/>
              <w:wordWrap w:val="0"/>
              <w:overflowPunct/>
              <w:topLinePunct w:val="0"/>
              <w:autoSpaceDE/>
              <w:autoSpaceDN/>
              <w:bidi w:val="0"/>
              <w:adjustRightInd/>
              <w:snapToGrid/>
              <w:spacing w:line="360" w:lineRule="auto"/>
              <w:ind w:right="0" w:firstLine="422" w:firstLineChars="20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图2-</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施工期主要工艺流程及产污节点</w:t>
            </w:r>
            <w:r>
              <w:rPr>
                <w:rFonts w:hint="eastAsia" w:ascii="宋体" w:hAnsi="宋体" w:eastAsia="宋体" w:cs="宋体"/>
                <w:b/>
                <w:bCs/>
                <w:color w:val="auto"/>
                <w:sz w:val="21"/>
                <w:szCs w:val="21"/>
                <w:highlight w:val="none"/>
                <w:lang w:eastAsia="zh-CN"/>
              </w:rPr>
              <w:t>图</w:t>
            </w:r>
          </w:p>
          <w:p>
            <w:pPr>
              <w:pageBreakBefore w:val="0"/>
              <w:widowControl w:val="0"/>
              <w:kinsoku/>
              <w:wordWrap w:val="0"/>
              <w:overflowPunct/>
              <w:topLinePunct w:val="0"/>
              <w:autoSpaceDE/>
              <w:autoSpaceDN/>
              <w:bidi w:val="0"/>
              <w:adjustRightInd/>
              <w:snapToGrid/>
              <w:spacing w:line="360" w:lineRule="auto"/>
              <w:ind w:right="0" w:firstLine="482" w:firstLineChars="200"/>
              <w:jc w:val="both"/>
              <w:textAlignment w:val="auto"/>
              <w:rPr>
                <w:rFonts w:hint="eastAsia"/>
                <w:b/>
                <w:color w:val="auto"/>
                <w:sz w:val="24"/>
                <w:highlight w:val="none"/>
                <w:lang w:val="en-US" w:eastAsia="zh-CN"/>
              </w:rPr>
            </w:pPr>
            <w:r>
              <w:rPr>
                <w:rFonts w:hint="eastAsia"/>
                <w:b/>
                <w:color w:val="auto"/>
                <w:sz w:val="24"/>
                <w:highlight w:val="none"/>
                <w:lang w:val="en-US" w:eastAsia="zh-CN"/>
              </w:rPr>
              <w:t>2.9运营期工艺流程</w:t>
            </w:r>
          </w:p>
          <w:p>
            <w:pPr>
              <w:pageBreakBefore w:val="0"/>
              <w:widowControl w:val="0"/>
              <w:numPr>
                <w:ilvl w:val="0"/>
                <w:numId w:val="5"/>
              </w:numPr>
              <w:kinsoku/>
              <w:wordWrap w:val="0"/>
              <w:overflowPunct/>
              <w:topLinePunct w:val="0"/>
              <w:autoSpaceDE/>
              <w:autoSpaceDN/>
              <w:bidi w:val="0"/>
              <w:adjustRightInd/>
              <w:snapToGrid/>
              <w:spacing w:line="360" w:lineRule="auto"/>
              <w:ind w:right="0" w:firstLine="482" w:firstLineChars="200"/>
              <w:jc w:val="both"/>
              <w:textAlignment w:val="auto"/>
              <w:rPr>
                <w:rFonts w:hint="eastAsia"/>
                <w:b/>
                <w:color w:val="auto"/>
                <w:sz w:val="24"/>
                <w:highlight w:val="none"/>
                <w:lang w:val="en-US" w:eastAsia="zh-CN"/>
              </w:rPr>
            </w:pPr>
            <w:r>
              <w:rPr>
                <w:rFonts w:hint="eastAsia"/>
                <w:b/>
                <w:color w:val="auto"/>
                <w:sz w:val="24"/>
                <w:highlight w:val="none"/>
                <w:lang w:val="en-US" w:eastAsia="zh-CN"/>
              </w:rPr>
              <w:t>ECU生产工艺流程 图及工艺说明</w:t>
            </w:r>
          </w:p>
          <w:p>
            <w:pPr>
              <w:pStyle w:val="2"/>
              <w:jc w:val="center"/>
              <w:rPr>
                <w:rFonts w:hint="eastAsia" w:eastAsia="宋体"/>
                <w:color w:val="auto"/>
                <w:highlight w:val="none"/>
                <w:lang w:val="en-US" w:eastAsia="zh-CN"/>
              </w:rPr>
            </w:pPr>
            <w:r>
              <w:rPr>
                <w:color w:val="auto"/>
                <w:highlight w:val="none"/>
              </w:rPr>
              <w:drawing>
                <wp:inline distT="0" distB="0" distL="114300" distR="114300">
                  <wp:extent cx="0" cy="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0" cy="0"/>
                          </a:xfrm>
                          <a:prstGeom prst="rect">
                            <a:avLst/>
                          </a:prstGeom>
                          <a:noFill/>
                          <a:ln>
                            <a:noFill/>
                          </a:ln>
                        </pic:spPr>
                      </pic:pic>
                    </a:graphicData>
                  </a:graphic>
                </wp:inline>
              </w:drawing>
            </w:r>
            <w:r>
              <w:rPr>
                <w:rFonts w:hint="eastAsia" w:eastAsia="宋体"/>
                <w:color w:val="auto"/>
                <w:highlight w:val="none"/>
                <w:lang w:val="en-US" w:eastAsia="zh-CN"/>
              </w:rPr>
              <w:drawing>
                <wp:inline distT="0" distB="0" distL="114300" distR="114300">
                  <wp:extent cx="3905250" cy="4679950"/>
                  <wp:effectExtent l="0" t="0" r="0" b="6350"/>
                  <wp:docPr id="8" name="图片 8" descr="微信截图_2023122915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31229154556"/>
                          <pic:cNvPicPr>
                            <a:picLocks noChangeAspect="1"/>
                          </pic:cNvPicPr>
                        </pic:nvPicPr>
                        <pic:blipFill>
                          <a:blip r:embed="rId13"/>
                          <a:stretch>
                            <a:fillRect/>
                          </a:stretch>
                        </pic:blipFill>
                        <pic:spPr>
                          <a:xfrm>
                            <a:off x="0" y="0"/>
                            <a:ext cx="3905250" cy="4679950"/>
                          </a:xfrm>
                          <a:prstGeom prst="rect">
                            <a:avLst/>
                          </a:prstGeom>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jc w:val="center"/>
              <w:textAlignment w:val="auto"/>
              <w:outlineLvl w:val="1"/>
              <w:rPr>
                <w:rFonts w:hint="eastAsia"/>
                <w:b/>
                <w:bCs/>
                <w:color w:val="auto"/>
                <w:highlight w:val="none"/>
                <w:lang w:val="en-US" w:eastAsia="zh-CN"/>
              </w:rPr>
            </w:pPr>
            <w:r>
              <w:rPr>
                <w:color w:val="auto"/>
                <w:highlight w:val="none"/>
              </w:rPr>
              <w:drawing>
                <wp:inline distT="0" distB="0" distL="114300" distR="114300">
                  <wp:extent cx="0" cy="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0" cy="0"/>
                          </a:xfrm>
                          <a:prstGeom prst="rect">
                            <a:avLst/>
                          </a:prstGeom>
                          <a:noFill/>
                          <a:ln>
                            <a:noFill/>
                          </a:ln>
                        </pic:spPr>
                      </pic:pic>
                    </a:graphicData>
                  </a:graphic>
                </wp:inline>
              </w:drawing>
            </w:r>
            <w:r>
              <w:rPr>
                <w:color w:val="auto"/>
                <w:highlight w:val="none"/>
              </w:rPr>
              <w:drawing>
                <wp:inline distT="0" distB="0" distL="114300" distR="114300">
                  <wp:extent cx="0" cy="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0" cy="0"/>
                          </a:xfrm>
                          <a:prstGeom prst="rect">
                            <a:avLst/>
                          </a:prstGeom>
                          <a:noFill/>
                          <a:ln>
                            <a:noFill/>
                          </a:ln>
                        </pic:spPr>
                      </pic:pic>
                    </a:graphicData>
                  </a:graphic>
                </wp:inline>
              </w:drawing>
            </w:r>
            <w:r>
              <w:rPr>
                <w:rFonts w:hint="eastAsia"/>
                <w:b/>
                <w:bCs/>
                <w:color w:val="auto"/>
                <w:highlight w:val="none"/>
                <w:lang w:eastAsia="zh-CN"/>
              </w:rPr>
              <w:t>图</w:t>
            </w:r>
            <w:r>
              <w:rPr>
                <w:rFonts w:hint="eastAsia"/>
                <w:b/>
                <w:bCs/>
                <w:color w:val="auto"/>
                <w:highlight w:val="none"/>
                <w:lang w:val="en-US" w:eastAsia="zh-CN"/>
              </w:rPr>
              <w:t>2-3 ECU生产工艺流程图</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ECU生产工艺流程及产污环节（</w:t>
            </w:r>
            <w:r>
              <w:rPr>
                <w:rFonts w:hint="eastAsia" w:ascii="Times New Roman" w:hAnsi="Times New Roman" w:eastAsia="宋体" w:cs="Times New Roman"/>
                <w:b w:val="0"/>
                <w:bCs w:val="0"/>
                <w:color w:val="auto"/>
                <w:sz w:val="24"/>
                <w:szCs w:val="24"/>
                <w:highlight w:val="none"/>
                <w:lang w:val="en-US" w:eastAsia="zh-CN"/>
              </w:rPr>
              <w:t>此生产工序位于</w:t>
            </w:r>
            <w:r>
              <w:rPr>
                <w:rFonts w:hint="eastAsia"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#车间</w:t>
            </w:r>
            <w:r>
              <w:rPr>
                <w:rFonts w:hint="eastAsia"/>
                <w:b w:val="0"/>
                <w:bCs w:val="0"/>
                <w:color w:val="auto"/>
                <w:sz w:val="24"/>
                <w:szCs w:val="24"/>
                <w:highlight w:val="none"/>
                <w:lang w:val="en-US" w:eastAsia="zh-CN"/>
              </w:rPr>
              <w:t>）简述：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ECU产品包括胎压控制器、胎压中继器、ABS控制器、ABSESC控制器、方向盘转角传感器、车身姿态传感器、胎压传感器等。</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①组装ECU电路板及检验：将电子元器件和PCB通过插座安装到一起，组装好的ECU电路板采用ICT测试仪进行检测，检测不合格的电路板重新采用FCT测试仪维修调整，检测合格和维修合格的电路板进入下一步。</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②灌程：灌程人员先领ECU板，再领用程序，仔细核对程序版本号，由调试员依据任务单确认程序。在灌程台打开综合测试台电源开关及PC机，连接灌程线至综合测试台进行灌程，灌程完成后扫描板子条码进行保存，灌完程序的电路板进入下一步。</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③ECU电路板二次检验及调试：打开综合测试台和电脑电源；点击桌面JIEF测试图标进入测试界面，扫描要测试的电路板条码，将扫描成功的电路板放到测试台的治具里面，设备自动开始测试，检验合格的贴“PASS”标签放入指定的周转箱中，不合格品放置在“NG”周转箱中采用FCT测试仪维修调整。检验合格和维修合格的进入下一步。</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④产品老化测试：一次将48块ECU安装到老化测试台的架子上，等1分钟后屏幕显示各工位的信息，若状态位“故障”与“无”字的可以认定是该工位的ECU故障，可以只拿下故障ECU采用综合测试台进行检测；老化时间为2h，时间到时先再次按再向下按钮再按确定让数据暂停统计信息、先拿下故障ECU分类、再拿下正常ECU后按下220V红色关闭按钮让设备断电。检验合格和维修合格的进入下一步，在此过程中会产生噪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⑤防护工序：本项目防护工序涉及三防喷涂固化工序（使用三防胶）和灌胶固化工序（使用），两道工序作用相同，但用胶种类不同。项目ECU产品中进行三防喷涂固化约占产品总量的70%（产品：ABS控制器、方向盘转角传感器等），ECU产品中进行灌胶固化约占产品总量的7%（胎压传感器），剩余的产品不需要进行防护工序，直接进入下一步。</w:t>
            </w:r>
          </w:p>
          <w:p>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三防喷涂固化工序：将电路板放到三防喷涂机的治具上，治具放到三防喷涂机轨道上，喷涂区域铺垫防护，喷涂厚度均匀，设定好三防喷涂机喷头高度后进行喷涂，将产品从三防喷涂机输送口放入，等上一片喷完再放下一片（需要进行三防喷涂的产品中小板占比为70%，大板占比为30%，喷涂一个小板的时间为30秒/个，喷涂一个大板的时间为40秒/个）。</w:t>
            </w:r>
          </w:p>
          <w:p>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color w:val="auto"/>
                <w:highlight w:val="none"/>
                <w:lang w:val="en-US" w:eastAsia="zh-CN"/>
              </w:rPr>
            </w:pPr>
            <w:r>
              <w:rPr>
                <w:rFonts w:hint="eastAsia"/>
                <w:b w:val="0"/>
                <w:bCs w:val="0"/>
                <w:color w:val="auto"/>
                <w:sz w:val="24"/>
                <w:szCs w:val="24"/>
                <w:highlight w:val="none"/>
                <w:lang w:val="en-US" w:eastAsia="zh-CN"/>
              </w:rPr>
              <w:t>灌胶固化工序：将电路板放到灌胶机的治具上，治具放到灌胶机工作台上，灌胶区域铺垫防护，灌胶厚度均匀，（一次可以灌装36个产品，灌装一次需要八分钟）。</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right="0" w:rightChars="0" w:firstLine="480" w:firstLineChars="200"/>
              <w:jc w:val="both"/>
              <w:textAlignment w:val="auto"/>
              <w:outlineLvl w:val="1"/>
              <w:rPr>
                <w:rFonts w:hint="eastAsia"/>
                <w:color w:val="auto"/>
                <w:highlight w:val="none"/>
                <w:lang w:val="en-US" w:eastAsia="zh-CN"/>
              </w:rPr>
            </w:pPr>
            <w:r>
              <w:rPr>
                <w:rFonts w:hint="eastAsia"/>
                <w:b w:val="0"/>
                <w:bCs w:val="0"/>
                <w:color w:val="auto"/>
                <w:sz w:val="24"/>
                <w:szCs w:val="24"/>
                <w:highlight w:val="none"/>
                <w:lang w:val="en-US" w:eastAsia="zh-CN"/>
              </w:rPr>
              <w:t>喷涂和灌装完成后将电路板放到三防固化机的治具上进行固定，设定好固化机的烘烤温度及运输速度后进行固化，固化温度为第一段70℃，第二段90℃。在此过程中会产生有机废气和噪声。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⑥ECU产品装配：将电路板放置于ECU外壳底板上，后取2个螺钉，用电动螺丝刀紧固电路板与底壳连。将外壳上壳卡扣扣入底壳卡扣孔内，闭合外壳后，取2个螺钉，用电动螺丝刀紧固上壳与组装后的底壳（两处）电动螺丝刀调至3档（快速慢速均为3档），匀速缓慢上紧，接（两处）电动螺丝刀调节（快速6档，慢速5档），匀速上紧。装配完成后在左侧螺钉位置粘贴PICC标签，标签应完全覆盖螺钉。</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⑦振动试验及ECU抽检：将ECU控制盒固定在振动测试台面上（螺丝需锁紧，另需合理搭配每次的振动数量，一般4通道ECU安装6个或6通道及以上安装4个）扫频范围为 10Hz～55Hz 时、振幅为0.35mm±0.035mm，扫频周期为 1min，共进行15个周期。振动试验结束后每批件进行随机抽查，采用ZCSB-JC-001型检测试验台进行测试，检验合格（无不合格产品）后先暂存在ECU包装及成品区后运输至库房。</w:t>
            </w:r>
          </w:p>
          <w:p>
            <w:pPr>
              <w:keepNext w:val="0"/>
              <w:keepLines w:val="0"/>
              <w:pageBreakBefore w:val="0"/>
              <w:widowControl w:val="0"/>
              <w:kinsoku/>
              <w:wordWrap w:val="0"/>
              <w:overflowPunct/>
              <w:topLinePunct w:val="0"/>
              <w:autoSpaceDE/>
              <w:autoSpaceDN/>
              <w:bidi w:val="0"/>
              <w:adjustRightInd/>
              <w:snapToGrid/>
              <w:spacing w:line="360" w:lineRule="auto"/>
              <w:ind w:right="0" w:firstLine="482" w:firstLineChars="200"/>
              <w:jc w:val="both"/>
              <w:textAlignment w:val="auto"/>
              <w:outlineLvl w:val="1"/>
              <w:rPr>
                <w:rFonts w:hint="default"/>
                <w:b/>
                <w:bCs/>
                <w:color w:val="auto"/>
                <w:highlight w:val="none"/>
                <w:lang w:val="en-US" w:eastAsia="zh-CN"/>
              </w:rPr>
            </w:pPr>
            <w:r>
              <w:rPr>
                <w:rFonts w:hint="eastAsia"/>
                <w:b/>
                <w:color w:val="auto"/>
                <w:sz w:val="24"/>
                <w:highlight w:val="none"/>
                <w:lang w:val="en-US" w:eastAsia="zh-CN"/>
              </w:rPr>
              <w:t>2、线束生产工艺流程图及工艺说明</w:t>
            </w:r>
          </w:p>
          <w:p>
            <w:pPr>
              <w:pStyle w:val="2"/>
              <w:kinsoku/>
              <w:wordWrap w:val="0"/>
              <w:overflowPunct/>
              <w:bidi w:val="0"/>
              <w:adjustRightInd/>
              <w:snapToGrid/>
              <w:ind w:right="0"/>
              <w:jc w:val="center"/>
              <w:rPr>
                <w:color w:val="auto"/>
                <w:highlight w:val="none"/>
              </w:rPr>
            </w:pPr>
            <w:r>
              <w:rPr>
                <w:color w:val="auto"/>
                <w:highlight w:val="none"/>
              </w:rPr>
              <w:drawing>
                <wp:inline distT="0" distB="0" distL="114300" distR="114300">
                  <wp:extent cx="3512820" cy="5448300"/>
                  <wp:effectExtent l="0" t="0" r="1143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3512820" cy="544830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jc w:val="center"/>
              <w:textAlignment w:val="auto"/>
              <w:outlineLvl w:val="1"/>
              <w:rPr>
                <w:rFonts w:hint="eastAsia"/>
                <w:b/>
                <w:bCs/>
                <w:color w:val="auto"/>
                <w:highlight w:val="none"/>
                <w:lang w:val="en-US" w:eastAsia="zh-CN"/>
              </w:rPr>
            </w:pPr>
            <w:r>
              <w:rPr>
                <w:rFonts w:hint="eastAsia"/>
                <w:b/>
                <w:bCs/>
                <w:color w:val="auto"/>
                <w:highlight w:val="none"/>
                <w:lang w:eastAsia="zh-CN"/>
              </w:rPr>
              <w:t>图</w:t>
            </w:r>
            <w:r>
              <w:rPr>
                <w:rFonts w:hint="eastAsia"/>
                <w:b/>
                <w:bCs/>
                <w:color w:val="auto"/>
                <w:highlight w:val="none"/>
                <w:lang w:val="en-US" w:eastAsia="zh-CN"/>
              </w:rPr>
              <w:t>2-4 线束生产工艺流程图</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val="en-US" w:eastAsia="zh-CN"/>
              </w:rPr>
            </w:pPr>
            <w:r>
              <w:rPr>
                <w:rFonts w:hint="eastAsia"/>
                <w:b w:val="0"/>
                <w:bCs w:val="0"/>
                <w:color w:val="auto"/>
                <w:sz w:val="24"/>
                <w:szCs w:val="24"/>
                <w:highlight w:val="none"/>
                <w:lang w:val="en-US" w:eastAsia="zh-CN"/>
              </w:rPr>
              <w:t>线束生产工艺流程及产污环节（</w:t>
            </w:r>
            <w:r>
              <w:rPr>
                <w:rFonts w:hint="eastAsia" w:ascii="Times New Roman" w:hAnsi="Times New Roman" w:eastAsia="宋体" w:cs="Times New Roman"/>
                <w:b w:val="0"/>
                <w:bCs w:val="0"/>
                <w:color w:val="auto"/>
                <w:sz w:val="24"/>
                <w:szCs w:val="24"/>
                <w:highlight w:val="none"/>
                <w:lang w:val="en-US" w:eastAsia="zh-CN"/>
              </w:rPr>
              <w:t>此生产工序位于</w:t>
            </w:r>
            <w:r>
              <w:rPr>
                <w:rFonts w:hint="eastAsia"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#车间</w:t>
            </w:r>
            <w:r>
              <w:rPr>
                <w:rFonts w:hint="eastAsia"/>
                <w:b w:val="0"/>
                <w:bCs w:val="0"/>
                <w:color w:val="auto"/>
                <w:sz w:val="24"/>
                <w:szCs w:val="24"/>
                <w:highlight w:val="none"/>
                <w:lang w:val="en-US" w:eastAsia="zh-CN"/>
              </w:rPr>
              <w:t>）简述：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①裁线剥皮：依据图纸或裁线对照表将对应线束穿进剥皮穿防水栓压接一体机，打开软件依据图纸或裁线对照表设置“裁线长度”“数量”等参数数据。线缆每100根捆扎为一把，每把首个需要进行手动测量长度。裁剪完成后使用电动端子拉力测试仪测试、端子截面分析仪和接触压降测量仪对其进行检验。检验不合格的产品进行返工处理，检验合格和返工合格的产品进入下一步。在剥皮过程中会产生废边角料和噪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default"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②波纹管、黄蜡管和热缩管裁剪：去掉整卷波纹管、黄蜡管和热缩管包装，找到管头，整理波纹管、黄蜡管和热缩管；将整盘波纹管、黄蜡管和热缩放进裁管机器的底部线盘上。将波纹管从右端口放入设备内，关闭前有机玻璃门。打开电源键进入参数页面，在“总长”栏设置图纸要求的裁切的尺寸，按启动开始。裁切完后检查波纹管外观和尺寸是否满足检验标准。检验不合格的产品进行返工处理，检验合格和返工合格的产品进入下一步。在裁管过程中会产生废边角料和噪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②分支接插件端子压接：</w:t>
            </w:r>
            <w:r>
              <w:rPr>
                <w:rFonts w:hint="eastAsia" w:ascii="宋体" w:hAnsi="宋体"/>
                <w:bCs/>
                <w:color w:val="auto"/>
                <w:sz w:val="24"/>
                <w:szCs w:val="24"/>
                <w:highlight w:val="none"/>
              </w:rPr>
              <w:t>参照图纸选用适配的端子刀具和防水栓模具，将刀具</w:t>
            </w:r>
            <w:r>
              <w:rPr>
                <w:rFonts w:hint="eastAsia" w:ascii="宋体" w:hAnsi="宋体"/>
                <w:bCs/>
                <w:color w:val="auto"/>
                <w:sz w:val="24"/>
                <w:szCs w:val="24"/>
                <w:highlight w:val="none"/>
                <w:lang w:eastAsia="zh-CN"/>
              </w:rPr>
              <w:t>与</w:t>
            </w:r>
            <w:r>
              <w:rPr>
                <w:rFonts w:hint="eastAsia" w:ascii="宋体" w:hAnsi="宋体"/>
                <w:bCs/>
                <w:color w:val="auto"/>
                <w:sz w:val="24"/>
                <w:szCs w:val="24"/>
                <w:highlight w:val="none"/>
              </w:rPr>
              <w:t>防水栓模具安装在一体机上。启动设备，线缆放于设备感应区，机器自动进行剥线、穿防水堵、打端子操作。压接完成后检查外观、电压降和拉拔力，检查不合格的进行返工处理，检查合格的和返工合格的后进入下一步。</w:t>
            </w:r>
            <w:r>
              <w:rPr>
                <w:rFonts w:hint="eastAsia" w:ascii="宋体" w:hAnsi="宋体"/>
                <w:bCs/>
                <w:color w:val="auto"/>
                <w:sz w:val="24"/>
                <w:szCs w:val="24"/>
                <w:highlight w:val="none"/>
                <w:lang w:val="en-US" w:eastAsia="zh-CN"/>
              </w:rPr>
              <w:t>在此过程中会产生噪声和废边角料。</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eastAsia="宋体"/>
                <w:bCs/>
                <w:color w:val="auto"/>
                <w:sz w:val="24"/>
                <w:szCs w:val="24"/>
                <w:highlight w:val="none"/>
                <w:lang w:val="en-US" w:eastAsia="zh-CN"/>
              </w:rPr>
            </w:pPr>
            <w:r>
              <w:rPr>
                <w:rFonts w:hint="eastAsia" w:ascii="宋体" w:hAnsi="宋体"/>
                <w:bCs/>
                <w:color w:val="auto"/>
                <w:sz w:val="24"/>
                <w:szCs w:val="24"/>
                <w:highlight w:val="none"/>
                <w:lang w:val="en-US" w:eastAsia="zh-CN"/>
              </w:rPr>
              <w:t>③</w:t>
            </w:r>
            <w:r>
              <w:rPr>
                <w:rFonts w:hint="default" w:ascii="宋体" w:hAnsi="宋体"/>
                <w:bCs/>
                <w:color w:val="auto"/>
                <w:sz w:val="24"/>
                <w:szCs w:val="24"/>
                <w:highlight w:val="none"/>
                <w:lang w:val="en-US" w:eastAsia="zh-CN"/>
              </w:rPr>
              <w:t>分支接插件端子插接</w:t>
            </w:r>
            <w:r>
              <w:rPr>
                <w:rFonts w:hint="eastAsia" w:ascii="宋体" w:hAnsi="宋体"/>
                <w:bCs/>
                <w:color w:val="auto"/>
                <w:sz w:val="24"/>
                <w:szCs w:val="24"/>
                <w:highlight w:val="none"/>
                <w:lang w:val="en-US" w:eastAsia="zh-CN"/>
              </w:rPr>
              <w:t>：按图纸要求或《端子插接对照表》进行插接，确保线束位置插接正确。端子插入前确认2芯或3芯端子压接后长度是否一致，不一致时进行标识、隔离，集中返修。</w:t>
            </w:r>
            <w:r>
              <w:rPr>
                <w:rFonts w:hint="eastAsia" w:ascii="宋体" w:hAnsi="宋体"/>
                <w:bCs/>
                <w:color w:val="auto"/>
                <w:sz w:val="24"/>
                <w:szCs w:val="24"/>
                <w:highlight w:val="none"/>
              </w:rPr>
              <w:t>检查合格的和返</w:t>
            </w:r>
            <w:r>
              <w:rPr>
                <w:rFonts w:hint="eastAsia" w:ascii="宋体" w:hAnsi="宋体"/>
                <w:bCs/>
                <w:color w:val="auto"/>
                <w:sz w:val="24"/>
                <w:szCs w:val="24"/>
                <w:highlight w:val="none"/>
                <w:lang w:val="en-US" w:eastAsia="zh-CN"/>
              </w:rPr>
              <w:t>修</w:t>
            </w:r>
            <w:r>
              <w:rPr>
                <w:rFonts w:hint="eastAsia" w:ascii="宋体" w:hAnsi="宋体"/>
                <w:bCs/>
                <w:color w:val="auto"/>
                <w:sz w:val="24"/>
                <w:szCs w:val="24"/>
                <w:highlight w:val="none"/>
              </w:rPr>
              <w:t>合格的后进入下一步</w:t>
            </w:r>
            <w:r>
              <w:rPr>
                <w:rFonts w:hint="eastAsia" w:ascii="宋体" w:hAnsi="宋体"/>
                <w:bCs/>
                <w:color w:val="auto"/>
                <w:sz w:val="24"/>
                <w:szCs w:val="24"/>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④总成接插件端子压接：</w:t>
            </w:r>
            <w:r>
              <w:rPr>
                <w:rFonts w:hint="eastAsia" w:ascii="宋体" w:hAnsi="宋体"/>
                <w:bCs/>
                <w:color w:val="auto"/>
                <w:sz w:val="24"/>
                <w:szCs w:val="24"/>
                <w:highlight w:val="none"/>
              </w:rPr>
              <w:t>参照图纸选用适配的端子刀具和防水栓模具，将刀具</w:t>
            </w:r>
            <w:r>
              <w:rPr>
                <w:rFonts w:hint="eastAsia" w:ascii="宋体" w:hAnsi="宋体"/>
                <w:bCs/>
                <w:color w:val="auto"/>
                <w:sz w:val="24"/>
                <w:szCs w:val="24"/>
                <w:highlight w:val="none"/>
                <w:lang w:eastAsia="zh-CN"/>
              </w:rPr>
              <w:t>与</w:t>
            </w:r>
            <w:r>
              <w:rPr>
                <w:rFonts w:hint="eastAsia" w:ascii="宋体" w:hAnsi="宋体"/>
                <w:bCs/>
                <w:color w:val="auto"/>
                <w:sz w:val="24"/>
                <w:szCs w:val="24"/>
                <w:highlight w:val="none"/>
              </w:rPr>
              <w:t>防水栓模具安装在一体机上。启动设备，线缆放于设备感应区，机器自动进行剥线、穿防水堵、打端子操作。压接完成后检查外观、电压降和拉拔力，检查不合格的进行返工处理，检查合格的和返工合格的后进入下一步。</w:t>
            </w:r>
            <w:r>
              <w:rPr>
                <w:rFonts w:hint="eastAsia" w:ascii="宋体" w:hAnsi="宋体"/>
                <w:bCs/>
                <w:color w:val="auto"/>
                <w:sz w:val="24"/>
                <w:szCs w:val="24"/>
                <w:highlight w:val="none"/>
                <w:lang w:val="en-US" w:eastAsia="zh-CN"/>
              </w:rPr>
              <w:t>在此过程中会产生噪声和废边角料。</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⑤总成接插件端子插接：按图纸要求进行插接，确保线束位置插接正确。端子插入前确认2芯或3芯端子压接后长度是否一致，不一致时进行标识、隔离，集中返修。</w:t>
            </w:r>
            <w:r>
              <w:rPr>
                <w:rFonts w:hint="eastAsia" w:ascii="宋体" w:hAnsi="宋体"/>
                <w:bCs/>
                <w:color w:val="auto"/>
                <w:sz w:val="24"/>
                <w:szCs w:val="24"/>
                <w:highlight w:val="none"/>
                <w:lang w:eastAsia="zh-CN"/>
              </w:rPr>
              <w:t>安装尾夹，无漏装（编织线编织后安装尾夹），尾夹用窄带扎紧。</w:t>
            </w:r>
            <w:r>
              <w:rPr>
                <w:rFonts w:hint="eastAsia" w:ascii="宋体" w:hAnsi="宋体"/>
                <w:bCs/>
                <w:color w:val="auto"/>
                <w:sz w:val="24"/>
                <w:szCs w:val="24"/>
                <w:highlight w:val="none"/>
              </w:rPr>
              <w:t>检查合格的和返</w:t>
            </w:r>
            <w:r>
              <w:rPr>
                <w:rFonts w:hint="eastAsia" w:ascii="宋体" w:hAnsi="宋体"/>
                <w:bCs/>
                <w:color w:val="auto"/>
                <w:sz w:val="24"/>
                <w:szCs w:val="24"/>
                <w:highlight w:val="none"/>
                <w:lang w:val="en-US" w:eastAsia="zh-CN"/>
              </w:rPr>
              <w:t>修</w:t>
            </w:r>
            <w:r>
              <w:rPr>
                <w:rFonts w:hint="eastAsia" w:ascii="宋体" w:hAnsi="宋体"/>
                <w:bCs/>
                <w:color w:val="auto"/>
                <w:sz w:val="24"/>
                <w:szCs w:val="24"/>
                <w:highlight w:val="none"/>
              </w:rPr>
              <w:t>合格的后进入下一步</w:t>
            </w:r>
            <w:r>
              <w:rPr>
                <w:rFonts w:hint="eastAsia" w:ascii="宋体" w:hAnsi="宋体"/>
                <w:bCs/>
                <w:color w:val="auto"/>
                <w:sz w:val="24"/>
                <w:szCs w:val="24"/>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⑥分线测总长：护套根部用黑色电工胶带扎紧缠绕2-3圈，按照图纸标注分线点，从护套根部开始测量（公差按S70021进行）。分线点用白色、黑色或者黄色胶带缠绕1-2圈（银色编织线用白色胶带，黑色编织线用黑色胶带，客车线束用黄色胶带），分支尾夹处缠绕2-3圈胶带。在此过程中会产生废胶带。</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default"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⑦编织：打开编织机电源，检查机器是否正常运行。检查机器中的纱线是否充足，将空线轱辘从机器中替换出来。按照图纸上的技术要求，选用正确颜色的纱线。编织时起点从波纹管或尾夹下部开始，每编一个分支都需要用相同颜色胶带缠绕一圈分线点，最后一个分支包裹分线点。收线接头处留3—5cm线头。编织完成表面光滑均匀，无断线，鼓包，分支处无漏线。用线夹测试能否正常装入，不可二次编织。在此过程中会产生噪声和废边角料。</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eastAsia="zh-CN"/>
              </w:rPr>
            </w:pPr>
            <w:r>
              <w:rPr>
                <w:rFonts w:hint="eastAsia" w:ascii="宋体" w:hAnsi="宋体"/>
                <w:bCs/>
                <w:color w:val="auto"/>
                <w:sz w:val="24"/>
                <w:szCs w:val="24"/>
                <w:highlight w:val="none"/>
                <w:lang w:val="en-US" w:eastAsia="zh-CN"/>
              </w:rPr>
              <w:t>⑧编织收口：打开热风机电源开关，预热1～2分钟后进行后续操作。将编织线（内尼龙外PP）头用热熔机切断尾线，防止线松脱。尾夹安装到位，无漏装。装配尾夹时禁止使用尖嘴钳等物品夹尾夹，以免划伤尾夹造成不良。尾夹用窄带扎紧，锁上锁扣，切割一个编织线的时间为10S，在热熔机对编织线切断尾线过程中会产生有机废气。</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⑨热缩管热缩：按照图纸要求将裁好的热缩管套至图纸标注位置。热风枪温度调至290℃左右。风速调至2档，枪口对准热缩管（PE），二者之间距离大于3cm旋转加热，热缩一个约为20S。热缩时注意不能伤到接插件、波纹管和编织线等。在此过程中会产生有机废气。</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textAlignment w:val="auto"/>
              <w:rPr>
                <w:rFonts w:hint="default"/>
                <w:color w:val="auto"/>
                <w:highlight w:val="none"/>
                <w:lang w:val="en-US"/>
              </w:rPr>
            </w:pPr>
            <w:r>
              <w:rPr>
                <w:rFonts w:hint="eastAsia" w:ascii="宋体" w:hAnsi="宋体"/>
                <w:bCs/>
                <w:color w:val="auto"/>
                <w:sz w:val="24"/>
                <w:szCs w:val="24"/>
                <w:highlight w:val="none"/>
                <w:lang w:val="en-US" w:eastAsia="zh-CN"/>
              </w:rPr>
              <w:t>⑩成品检验及外观检查：采用线束导电检测台对产品进行检验测试。且</w:t>
            </w:r>
            <w:r>
              <w:rPr>
                <w:rFonts w:hint="eastAsia" w:ascii="宋体" w:hAnsi="宋体"/>
                <w:bCs/>
                <w:color w:val="auto"/>
                <w:sz w:val="24"/>
                <w:szCs w:val="24"/>
                <w:highlight w:val="none"/>
                <w:lang w:eastAsia="zh-CN"/>
              </w:rPr>
              <w:t>成品表面清洁、无污垢及破损；各接插件端子处无漏铜现象，电线裸露尺寸满足图纸要求。标识内容满足图纸要求、无漏贴、贴错。接插件锁扣锁紧，无漏锁。无端子处装入盲堵，尾夹与护套装配完好。注塑端护套的锁紧环处于打开状态。</w:t>
            </w:r>
            <w:r>
              <w:rPr>
                <w:rFonts w:hint="eastAsia" w:ascii="宋体" w:hAnsi="宋体"/>
                <w:bCs/>
                <w:color w:val="auto"/>
                <w:sz w:val="24"/>
                <w:szCs w:val="24"/>
                <w:highlight w:val="none"/>
                <w:lang w:val="en-US" w:eastAsia="zh-CN"/>
              </w:rPr>
              <w:t>在检验及外观检查过程中会产生不合格产品，合格的产品包装后运输至库房。</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200" w:right="0" w:rightChars="0"/>
              <w:jc w:val="both"/>
              <w:textAlignment w:val="auto"/>
              <w:outlineLvl w:val="1"/>
              <w:rPr>
                <w:rFonts w:hint="eastAsia"/>
                <w:b/>
                <w:color w:val="auto"/>
                <w:sz w:val="24"/>
                <w:highlight w:val="none"/>
                <w:lang w:val="en-US" w:eastAsia="zh-CN"/>
              </w:rPr>
            </w:pPr>
            <w:r>
              <w:rPr>
                <w:rFonts w:hint="eastAsia"/>
                <w:b/>
                <w:color w:val="auto"/>
                <w:sz w:val="24"/>
                <w:highlight w:val="none"/>
                <w:lang w:val="en-US" w:eastAsia="zh-CN"/>
              </w:rPr>
              <w:t>3、轮速传感器生产工艺流程图及工艺说明</w:t>
            </w:r>
          </w:p>
          <w:p>
            <w:pPr>
              <w:pStyle w:val="4"/>
              <w:numPr>
                <w:ilvl w:val="0"/>
                <w:numId w:val="0"/>
              </w:numPr>
              <w:jc w:val="center"/>
              <w:rPr>
                <w:rFonts w:hint="default"/>
                <w:color w:val="auto"/>
                <w:highlight w:val="none"/>
                <w:lang w:val="en-US" w:eastAsia="zh-CN"/>
              </w:rPr>
            </w:pPr>
            <w:r>
              <w:rPr>
                <w:color w:val="auto"/>
                <w:highlight w:val="none"/>
              </w:rPr>
              <w:drawing>
                <wp:inline distT="0" distB="0" distL="114300" distR="114300">
                  <wp:extent cx="4281805" cy="6073140"/>
                  <wp:effectExtent l="0" t="0" r="4445" b="38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4281805" cy="607314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jc w:val="center"/>
              <w:textAlignment w:val="auto"/>
              <w:outlineLvl w:val="1"/>
              <w:rPr>
                <w:rFonts w:hint="eastAsia"/>
                <w:b/>
                <w:bCs/>
                <w:color w:val="auto"/>
                <w:highlight w:val="none"/>
                <w:lang w:val="en-US" w:eastAsia="zh-CN"/>
              </w:rPr>
            </w:pPr>
            <w:r>
              <w:rPr>
                <w:rFonts w:hint="eastAsia"/>
                <w:b/>
                <w:bCs/>
                <w:color w:val="auto"/>
                <w:highlight w:val="none"/>
                <w:lang w:eastAsia="zh-CN"/>
              </w:rPr>
              <w:t>图</w:t>
            </w:r>
            <w:r>
              <w:rPr>
                <w:rFonts w:hint="eastAsia"/>
                <w:b/>
                <w:bCs/>
                <w:color w:val="auto"/>
                <w:highlight w:val="none"/>
                <w:lang w:val="en-US" w:eastAsia="zh-CN"/>
              </w:rPr>
              <w:t>2-5 轮速传感器线束生产工艺流程图</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轮速传感器生产工艺流程及产污环节（</w:t>
            </w:r>
            <w:r>
              <w:rPr>
                <w:rFonts w:hint="eastAsia" w:ascii="Times New Roman" w:hAnsi="Times New Roman" w:eastAsia="宋体" w:cs="Times New Roman"/>
                <w:b w:val="0"/>
                <w:bCs w:val="0"/>
                <w:color w:val="auto"/>
                <w:sz w:val="24"/>
                <w:szCs w:val="24"/>
                <w:highlight w:val="none"/>
                <w:lang w:val="en-US" w:eastAsia="zh-CN"/>
              </w:rPr>
              <w:t>此生产工序位于2#车间</w:t>
            </w:r>
            <w:r>
              <w:rPr>
                <w:rFonts w:hint="eastAsia"/>
                <w:b w:val="0"/>
                <w:bCs w:val="0"/>
                <w:color w:val="auto"/>
                <w:sz w:val="24"/>
                <w:szCs w:val="24"/>
                <w:highlight w:val="none"/>
                <w:lang w:val="en-US" w:eastAsia="zh-CN"/>
              </w:rPr>
              <w:t>）简述：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①裁线剥皮：将整卷线缆放入转盘里，找出线缆头，将线缆穿过设备校直器。打开设备电源，开机后屏幕亮起，在点“裁线总长设置”设置好总长，两端剥皮线长度调节旋钮调节好长度后；将线头穿过切刀后，连续单击“刀座闭合”当切刀和线缆结合后，再点“击单程开”开始工作，设置50为一个单程（每500根随机抽取1根检验外观和测量尺寸）。点击启动，开始裁线剥线，每50根线缆为一把，按每把50条收集存放。用直尺或者钢板尺测量插头组件的总长，先打开剥皮扭线机，将线缆芯线放入端子机上，一次放一根芯线，踩动向下按动开关开始剥皮扭线。剥完芯线后进行检验，检验不合格的进行返工处理。检验合格和返工合格的后再裁切下一批。在此过程中会产生噪声和废边角料。</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②压端子：将整卷线缆安装到打端机上，端子头方向朝内。向上按下打开端子机红色电源、照明、马达、剥线4个开关后，方可进行下一步。将线缆芯线放入端子机上，一次放一根芯线，向下按动开关开始剥芯线皮和压端子。压完端子后先检查外观，再检查尺寸和拉拔力。检验不合格的报废处理，检验合格的进入下一步。在此过程中不会产生噪声。（此过程重复两遍，一个是圆头，一个是扁头）。</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③在插头</w:t>
            </w:r>
            <w:r>
              <w:rPr>
                <w:rFonts w:hint="eastAsia"/>
                <w:color w:val="auto"/>
                <w:highlight w:val="none"/>
                <w:lang w:eastAsia="zh-CN"/>
              </w:rPr>
              <w:t>上</w:t>
            </w:r>
            <w:r>
              <w:rPr>
                <w:rFonts w:hint="eastAsia"/>
                <w:b w:val="0"/>
                <w:bCs w:val="0"/>
                <w:color w:val="auto"/>
                <w:sz w:val="24"/>
                <w:szCs w:val="24"/>
                <w:highlight w:val="none"/>
                <w:lang w:val="en-US" w:eastAsia="zh-CN"/>
              </w:rPr>
              <w:t>注塑：（圆头）：开机前，先打开烘料机再打开注塑机电源，设置好烘料温度和注塑参数，先将端子依次套入模芯中，端子顶端必须插入到位和模块贴紧，一模8穴。放好模芯后，双手同时按压绿色开关按钮，开始注塑；注塑好的产品进行冷却。（扁头）：开机前，先打开烘料机再打开注塑机电源，设置好烘料温度和注塑参数，打开电热开关，待温度到达设定值后进行洗料，重复储料和射出动作3—4次，按按钮下降座台。</w:t>
            </w:r>
            <w:r>
              <w:rPr>
                <w:rFonts w:hint="default"/>
                <w:b w:val="0"/>
                <w:bCs w:val="0"/>
                <w:color w:val="auto"/>
                <w:sz w:val="24"/>
                <w:szCs w:val="24"/>
                <w:highlight w:val="none"/>
                <w:lang w:val="en-US" w:eastAsia="zh-CN"/>
              </w:rPr>
              <w:t>检查模具表面无异物，将压接好端子依次插入镶块，对应镶块序号放入模具凹槽中。注塑好的产品</w:t>
            </w:r>
            <w:r>
              <w:rPr>
                <w:rFonts w:hint="eastAsia"/>
                <w:b w:val="0"/>
                <w:bCs w:val="0"/>
                <w:color w:val="auto"/>
                <w:sz w:val="24"/>
                <w:szCs w:val="24"/>
                <w:highlight w:val="none"/>
                <w:lang w:val="en-US" w:eastAsia="zh-CN"/>
              </w:rPr>
              <w:t>进行</w:t>
            </w:r>
            <w:r>
              <w:rPr>
                <w:rFonts w:hint="default"/>
                <w:b w:val="0"/>
                <w:bCs w:val="0"/>
                <w:color w:val="auto"/>
                <w:sz w:val="24"/>
                <w:szCs w:val="24"/>
                <w:highlight w:val="none"/>
                <w:lang w:val="en-US" w:eastAsia="zh-CN"/>
              </w:rPr>
              <w:t>常温冷却。</w:t>
            </w:r>
            <w:r>
              <w:rPr>
                <w:rFonts w:hint="eastAsia"/>
                <w:b w:val="0"/>
                <w:bCs w:val="0"/>
                <w:color w:val="auto"/>
                <w:sz w:val="24"/>
                <w:szCs w:val="24"/>
                <w:highlight w:val="none"/>
                <w:lang w:val="en-US" w:eastAsia="zh-CN"/>
              </w:rPr>
              <w:t>以上插头注塑完成后检查外观和尺寸，检验不合格的进行报废处理，检验合格的进入下一步。在此过程中会产生报废不合格产品、有机废气和噪声。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④装波纹管：先将单节波纹管穿入传感器插头组件线缆，直到全部穿过为止；如穿时费力，可选单节波纹管另一端穿入；组装完后的波纹管插头组件检查外观，看是否有无漏装，线缆无划伤的情况。检验不合格的进行返工处理，检验合格和返工合格的进入下一步。</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⑤在骨架</w:t>
            </w:r>
            <w:r>
              <w:rPr>
                <w:rFonts w:hint="eastAsia"/>
                <w:color w:val="auto"/>
                <w:highlight w:val="none"/>
                <w:lang w:eastAsia="zh-CN"/>
              </w:rPr>
              <w:t>上</w:t>
            </w:r>
            <w:r>
              <w:rPr>
                <w:rFonts w:hint="eastAsia"/>
                <w:b w:val="0"/>
                <w:bCs w:val="0"/>
                <w:color w:val="auto"/>
                <w:sz w:val="24"/>
                <w:szCs w:val="24"/>
                <w:highlight w:val="none"/>
                <w:lang w:val="en-US" w:eastAsia="zh-CN"/>
              </w:rPr>
              <w:t>注塑：开机前，先打开烘料机再打开注塑机电源，设置好烘料温度和注塑参数。将PIN针、软磁铁芯和磁钢分别装在模芯对应的位置上。将装零件的模芯依次放入模具内，每模放置8套模芯。放好模芯后开始注塑好的产品进行冷却。不合格的产品报废处理，合格的进入下一步。在此过程中会产生报废不合格产品、有机废气和噪声。</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⑥骨架绕线：使用全自动绕线机穿好胶带，开机后点击复位键复位设备，然后检查绕线参数。检查骨架绕线轴和两侧有无飞边毛刺；再将合格骨架放入设备工装内，最多一模可放12个，放完后逐个检查骨架是否放到位；启动键开始进行绕线。绕线完后检查绕组是否缠绕规范，然后检查外观，再检查尺寸，检验不合格的进行报废处理，检验合格的进入下一步。</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⑦线圈绕组焊接：开机使用前在助焊剂槽，锡炉加助焊剂和锡，高度高于拔子内槽即可；助焊剂高度位置每半小时检查1次；开机前每班检查1次锡炉温度：180°C骨架410±20℃、210°C骨架470±5°C。将绕制好的线圈放入焊接测试机工装上，在主屏幕功能区上点击“启动”键开始工作。焊接完成后进行目测和电阻检验，检验不合格的产品返工处理，检验合格和返工合格的产品进入下一步。在此过程中会产生噪声和焊接烟尘。</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⑧剥皮扭线（焊接端）：用直尺或者钢板尺测量插头组件的总长，先打开剥皮扭线机开关，向上或向下开启，此时旁边的红色指示灯亮起；将线缆芯线放入端子机上，一次放一根芯线，踩动向下按动开关开始剥皮扭线；剥完芯线后，检查外观，检查不合格的进行返工处理，检验合格和返工合格的产品进入下一步。在此过程中会产生噪声和废边角料。</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⑨线圈线缆焊接：开机前关闭设备气阀，检查是焊机上下是否接触上，位置是否正确，此时气缸限位螺帽有间隙；打开电阻焊接机的主机开关，打开后主机显示屏亮起并显示参数，检查主机显示屏参数是否在规定范围内，焊接区域如图所示在接触面中心位置，先将线缆一段芯放在下电极上面，再将线圈卡线槽朝下，PIN针放在线芯上面，踩下脚踏开关开始焊接，再焊接线缆另一端；焊接后，检查焊点外观和单个PIN（黑线和白线）的水平拉拔力F≥50N，将传感头用“防护罩”捆扎防护。检查不合格的进行返工处理，检验合格和返工合格的产品进入下一步。在此过程中会产生噪声和焊接烟尘。</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⑩传感头注塑（弯头和直头）：先打开烘料机再打开注塑机电源，设置好烘料温度和注塑参数，焊接的线圈线缆采用50/把用防护罩套住线圈周转，检查线缆有无损伤，将线缆卡入先拧一圈后放入骨架线槽内，线皮切口处与骨架内边缘平齐；将线圈组件放入注塑模内，一模8穴，双手同时按压绿色开关按钮，开始注塑，注塑好的产品进行冷却。检验不合格的产品进行报废处理，检验合格的产品进行下一步。在此过程中会产生报废不合格产品、有机废气和噪声。（此过程重复两遍，一个是弯头，一个是直头）。</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eastAsia"/>
                <w:b w:val="0"/>
                <w:bCs w:val="0"/>
                <w:color w:val="auto"/>
                <w:sz w:val="24"/>
                <w:szCs w:val="24"/>
                <w:highlight w:val="none"/>
                <w:lang w:val="en-US" w:eastAsia="zh-CN"/>
              </w:rPr>
            </w:pPr>
            <w:r>
              <w:rPr>
                <w:rFonts w:hint="default"/>
                <w:b w:val="0"/>
                <w:bCs w:val="0"/>
                <w:color w:val="auto"/>
                <w:sz w:val="24"/>
                <w:szCs w:val="24"/>
                <w:highlight w:val="none"/>
                <w:lang w:val="en-US" w:eastAsia="zh-CN"/>
              </w:rPr>
              <w:t>⑪测电阻装密封圈</w:t>
            </w:r>
            <w:r>
              <w:rPr>
                <w:rFonts w:hint="eastAsia"/>
                <w:b w:val="0"/>
                <w:bCs w:val="0"/>
                <w:color w:val="auto"/>
                <w:sz w:val="24"/>
                <w:szCs w:val="24"/>
                <w:highlight w:val="none"/>
                <w:lang w:val="en-US" w:eastAsia="zh-CN"/>
              </w:rPr>
              <w:t>：打开直流电阻测试仪或万用表，万用表选择好挡位。逐个测量线圈的电阻值，具体电阻值参考图纸。将密封圈套入传感器头上；将密封圈缓慢拨到传感器头底部，密封圈不能扭曲。测电阻不合格的产品进行报废处理，合格的产品进入下一步。</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⑫压钢套 （弯头</w:t>
            </w:r>
            <w:r>
              <w:rPr>
                <w:rFonts w:hint="eastAsia"/>
                <w:b w:val="0"/>
                <w:bCs w:val="0"/>
                <w:color w:val="auto"/>
                <w:sz w:val="24"/>
                <w:szCs w:val="24"/>
                <w:highlight w:val="none"/>
                <w:lang w:val="en-US" w:eastAsia="zh-CN"/>
              </w:rPr>
              <w:t>和直头</w:t>
            </w:r>
            <w:r>
              <w:rPr>
                <w:rFonts w:hint="default"/>
                <w:b w:val="0"/>
                <w:bCs w:val="0"/>
                <w:color w:val="auto"/>
                <w:sz w:val="24"/>
                <w:szCs w:val="24"/>
                <w:highlight w:val="none"/>
                <w:lang w:val="en-US" w:eastAsia="zh-CN"/>
              </w:rPr>
              <w:t>）</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开机前先检查工装凹槽内是否有异物，发现异物及时清理</w:t>
            </w:r>
            <w:r>
              <w:rPr>
                <w:rFonts w:hint="eastAsia"/>
                <w:b w:val="0"/>
                <w:bCs w:val="0"/>
                <w:color w:val="auto"/>
                <w:sz w:val="24"/>
                <w:szCs w:val="24"/>
                <w:highlight w:val="none"/>
                <w:lang w:val="en-US" w:eastAsia="zh-CN"/>
              </w:rPr>
              <w:t>，将</w:t>
            </w:r>
            <w:r>
              <w:rPr>
                <w:rFonts w:hint="default"/>
                <w:b w:val="0"/>
                <w:bCs w:val="0"/>
                <w:color w:val="auto"/>
                <w:sz w:val="24"/>
                <w:szCs w:val="24"/>
                <w:highlight w:val="none"/>
                <w:lang w:val="en-US" w:eastAsia="zh-CN"/>
              </w:rPr>
              <w:t>设备电源打开</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将装好密封圈的传感器头放入钢套内，此时压杆下压取出冲点完的传感器</w:t>
            </w:r>
            <w:r>
              <w:rPr>
                <w:rFonts w:hint="eastAsia"/>
                <w:b w:val="0"/>
                <w:bCs w:val="0"/>
                <w:color w:val="auto"/>
                <w:sz w:val="24"/>
                <w:szCs w:val="24"/>
                <w:highlight w:val="none"/>
                <w:lang w:val="en-US" w:eastAsia="zh-CN"/>
              </w:rPr>
              <w:t>。完成后先检查外观，再检查尺寸，检查不合格的产品先进行维修，维修不好的进行报废处理。检验合格和维修合格的产品进行下一步。在此过程中会产生报废不合格产品。（此过程重复两遍，一个是弯头，一个是直头）。</w:t>
            </w:r>
          </w:p>
          <w:p>
            <w:pPr>
              <w:keepNext w:val="0"/>
              <w:keepLines w:val="0"/>
              <w:pageBreakBefore w:val="0"/>
              <w:widowControl w:val="0"/>
              <w:kinsoku/>
              <w:wordWrap w:val="0"/>
              <w:overflowPunct/>
              <w:topLinePunct w:val="0"/>
              <w:autoSpaceDE/>
              <w:autoSpaceDN/>
              <w:bidi w:val="0"/>
              <w:adjustRightInd/>
              <w:snapToGrid/>
              <w:spacing w:line="360" w:lineRule="auto"/>
              <w:ind w:right="0" w:firstLine="480" w:firstLineChars="200"/>
              <w:jc w:val="both"/>
              <w:textAlignment w:val="auto"/>
              <w:outlineLvl w:val="1"/>
              <w:rPr>
                <w:rFonts w:hint="default"/>
                <w:b w:val="0"/>
                <w:bCs w:val="0"/>
                <w:color w:val="auto"/>
                <w:sz w:val="24"/>
                <w:szCs w:val="24"/>
                <w:highlight w:val="none"/>
                <w:lang w:val="en-US" w:eastAsia="zh-CN"/>
              </w:rPr>
            </w:pPr>
            <w:r>
              <w:rPr>
                <w:rFonts w:hint="default"/>
                <w:b w:val="0"/>
                <w:bCs w:val="0"/>
                <w:color w:val="auto"/>
                <w:sz w:val="24"/>
                <w:szCs w:val="24"/>
                <w:highlight w:val="none"/>
                <w:lang w:val="en-US" w:eastAsia="zh-CN"/>
              </w:rPr>
              <w:t>⑬</w:t>
            </w:r>
            <w:r>
              <w:rPr>
                <w:rFonts w:hint="eastAsia"/>
                <w:b w:val="0"/>
                <w:bCs w:val="0"/>
                <w:color w:val="auto"/>
                <w:sz w:val="24"/>
                <w:szCs w:val="24"/>
                <w:highlight w:val="none"/>
                <w:lang w:val="en-US" w:eastAsia="zh-CN"/>
              </w:rPr>
              <w:t>功能测试：采用振动测试仪、传感器综合性能测试机和插拔力测试仪对成品进行检验，检验不合格的产品先进行维修，维修不好的进行报废处理，检验合格的产品直接采用纸箱进行包装，包装后运输至库房存放。在此过程中会产生报废不合格产品和噪声。</w:t>
            </w:r>
          </w:p>
          <w:p>
            <w:pPr>
              <w:keepNext w:val="0"/>
              <w:keepLines w:val="0"/>
              <w:pageBreakBefore w:val="0"/>
              <w:widowControl w:val="0"/>
              <w:kinsoku/>
              <w:wordWrap w:val="0"/>
              <w:overflowPunct/>
              <w:topLinePunct w:val="0"/>
              <w:autoSpaceDE/>
              <w:autoSpaceDN/>
              <w:bidi w:val="0"/>
              <w:adjustRightInd/>
              <w:snapToGrid/>
              <w:spacing w:line="360" w:lineRule="auto"/>
              <w:ind w:right="0" w:firstLine="482" w:firstLineChars="200"/>
              <w:jc w:val="both"/>
              <w:textAlignment w:val="auto"/>
              <w:outlineLvl w:val="1"/>
              <w:rPr>
                <w:rFonts w:hint="eastAsia"/>
                <w:b/>
                <w:color w:val="auto"/>
                <w:sz w:val="24"/>
                <w:highlight w:val="none"/>
                <w:lang w:val="en-US" w:eastAsia="zh-CN"/>
              </w:rPr>
            </w:pPr>
            <w:r>
              <w:rPr>
                <w:rFonts w:hint="eastAsia"/>
                <w:b/>
                <w:color w:val="auto"/>
                <w:sz w:val="24"/>
                <w:highlight w:val="none"/>
                <w:lang w:val="en-US" w:eastAsia="zh-CN"/>
              </w:rPr>
              <w:t>4、电磁阀生产工艺流程图及工艺说明</w:t>
            </w:r>
          </w:p>
          <w:p>
            <w:pPr>
              <w:pStyle w:val="4"/>
              <w:ind w:left="0" w:leftChars="0" w:firstLine="0" w:firstLineChars="0"/>
              <w:jc w:val="center"/>
              <w:rPr>
                <w:color w:val="auto"/>
                <w:highlight w:val="none"/>
              </w:rPr>
            </w:pPr>
            <w:r>
              <w:rPr>
                <w:color w:val="auto"/>
                <w:highlight w:val="none"/>
              </w:rPr>
              <w:drawing>
                <wp:inline distT="0" distB="0" distL="114300" distR="114300">
                  <wp:extent cx="3496945" cy="5570220"/>
                  <wp:effectExtent l="0" t="0" r="825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7"/>
                          <a:stretch>
                            <a:fillRect/>
                          </a:stretch>
                        </pic:blipFill>
                        <pic:spPr>
                          <a:xfrm>
                            <a:off x="0" y="0"/>
                            <a:ext cx="3496945" cy="557022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jc w:val="center"/>
              <w:textAlignment w:val="auto"/>
              <w:outlineLvl w:val="1"/>
              <w:rPr>
                <w:rFonts w:hint="eastAsia"/>
                <w:b/>
                <w:bCs/>
                <w:color w:val="auto"/>
                <w:highlight w:val="none"/>
                <w:lang w:val="en-US" w:eastAsia="zh-CN"/>
              </w:rPr>
            </w:pPr>
            <w:r>
              <w:rPr>
                <w:rFonts w:hint="eastAsia"/>
                <w:b/>
                <w:bCs/>
                <w:color w:val="auto"/>
                <w:highlight w:val="none"/>
                <w:lang w:eastAsia="zh-CN"/>
              </w:rPr>
              <w:t>图</w:t>
            </w:r>
            <w:r>
              <w:rPr>
                <w:rFonts w:hint="eastAsia"/>
                <w:b/>
                <w:bCs/>
                <w:color w:val="auto"/>
                <w:highlight w:val="none"/>
                <w:lang w:val="en-US" w:eastAsia="zh-CN"/>
              </w:rPr>
              <w:t>2-6 轮速传感器线束生产工艺流程图</w:t>
            </w:r>
          </w:p>
          <w:p>
            <w:pPr>
              <w:pStyle w:val="4"/>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b w:val="0"/>
                <w:bCs w:val="0"/>
                <w:color w:val="auto"/>
                <w:sz w:val="24"/>
                <w:szCs w:val="24"/>
                <w:highlight w:val="none"/>
                <w:lang w:val="en-US" w:eastAsia="zh-CN"/>
              </w:rPr>
              <w:t>电磁阀生产工艺流程及产污环节（</w:t>
            </w:r>
            <w:r>
              <w:rPr>
                <w:rFonts w:hint="eastAsia" w:ascii="Times New Roman" w:hAnsi="Times New Roman" w:eastAsia="宋体" w:cs="Times New Roman"/>
                <w:b w:val="0"/>
                <w:bCs w:val="0"/>
                <w:color w:val="auto"/>
                <w:sz w:val="24"/>
                <w:szCs w:val="24"/>
                <w:highlight w:val="none"/>
                <w:lang w:val="en-US" w:eastAsia="zh-CN"/>
              </w:rPr>
              <w:t>此生产工序位于2#车间</w:t>
            </w:r>
            <w:r>
              <w:rPr>
                <w:rFonts w:hint="eastAsia"/>
                <w:b w:val="0"/>
                <w:bCs w:val="0"/>
                <w:color w:val="auto"/>
                <w:sz w:val="24"/>
                <w:szCs w:val="24"/>
                <w:highlight w:val="none"/>
                <w:lang w:val="en-US" w:eastAsia="zh-CN"/>
              </w:rPr>
              <w:t>）简述：</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①进气动铁芯回位弹簧安装：先用游标卡尺检查进气动铁芯回位弹簧线径是否为0.7mm的弹簧，再装入动铁芯内；旋转弹簧，将进气动铁芯回位弹簧小端卡在动铁芯处，且端面位于法兰以下。</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②</w:t>
            </w:r>
            <w:r>
              <w:rPr>
                <w:rFonts w:hint="default" w:ascii="Times New Roman" w:hAnsi="Times New Roman" w:eastAsia="宋体" w:cs="Times New Roman"/>
                <w:b w:val="0"/>
                <w:bCs w:val="0"/>
                <w:color w:val="auto"/>
                <w:kern w:val="2"/>
                <w:sz w:val="24"/>
                <w:szCs w:val="24"/>
                <w:highlight w:val="none"/>
                <w:lang w:val="en-US" w:eastAsia="zh-CN" w:bidi="ar-SA"/>
              </w:rPr>
              <w:t>排气动铁芯回位弹簧安装</w:t>
            </w:r>
            <w:r>
              <w:rPr>
                <w:rFonts w:hint="eastAsia" w:ascii="Times New Roman" w:hAnsi="Times New Roman" w:eastAsia="宋体" w:cs="Times New Roman"/>
                <w:b w:val="0"/>
                <w:bCs w:val="0"/>
                <w:color w:val="auto"/>
                <w:kern w:val="2"/>
                <w:sz w:val="24"/>
                <w:szCs w:val="24"/>
                <w:highlight w:val="none"/>
                <w:lang w:val="en-US" w:eastAsia="zh-CN" w:bidi="ar-SA"/>
              </w:rPr>
              <w:t>：先用游标卡尺检查排气动铁芯回位弹簧线径是否为0.6mm的弹簧，再装入动铁芯内；旋转弹簧，将排气动铁芯回位弹簧小端卡在动铁芯处，且端面位于法兰以下。</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③上盖安装弹簧：先用游标卡尺检查上膜片回位弹簧线径是否为0.4mm的弹簧，再将上膜片回位弹簧安装在上盖上，弹簧小端朝下。弹簧安装好后可自由吊起阀盖，不掉落。</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④下壳体和6件套安装：启动设备将下阀体放在阀体组装机设备的工装上，开始组装下壳体6件套。在设备传送带上收集组装好的下壳体件套半成品，并逐个目视检查外观。检查不合格的进行返工处理。检查合格和返工合格的进行下一步。</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⑤下壳体安装弹簧：先用游标卡尺检查下膜片回位弹簧线径是否为0.5mm的弹簧，再将下膜片回位弹簧装在下壳体上；弹簧安装好后，拉拽位移小于3mm，且不会脱落。</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⑥线圈9件套安装：启动线圈部件组装机设备，开始线圈9件套安装。安装好的线圈组件，在设备传送带上收集，以线圈针1在正上方为准，安装工序①</w:t>
            </w:r>
            <w:r>
              <w:rPr>
                <w:rFonts w:hint="eastAsia" w:ascii="Times New Roman" w:hAnsi="Times New Roman" w:cs="Times New Roman"/>
                <w:b w:val="0"/>
                <w:bCs w:val="0"/>
                <w:color w:val="auto"/>
                <w:kern w:val="2"/>
                <w:sz w:val="24"/>
                <w:szCs w:val="24"/>
                <w:highlight w:val="none"/>
                <w:lang w:val="en-US" w:eastAsia="zh-CN" w:bidi="ar-SA"/>
              </w:rPr>
              <w:t>②</w:t>
            </w:r>
            <w:r>
              <w:rPr>
                <w:rFonts w:hint="eastAsia" w:ascii="Times New Roman" w:hAnsi="Times New Roman" w:eastAsia="宋体" w:cs="Times New Roman"/>
                <w:b w:val="0"/>
                <w:bCs w:val="0"/>
                <w:color w:val="auto"/>
                <w:kern w:val="2"/>
                <w:sz w:val="24"/>
                <w:szCs w:val="24"/>
                <w:highlight w:val="none"/>
                <w:lang w:val="en-US" w:eastAsia="zh-CN" w:bidi="ar-SA"/>
              </w:rPr>
              <w:t>先后顺序不能颠倒：①左孔安装导套组件，铜管处在上侧，安装O型圈Ø6.7×1.5，安装O型圈Ø10×1；②右孔安装导套组件，铜管处在下侧，安装O型圈Ø6.7×1.5，安装O型圈Ø10×1。安装异形密封圈时，要压入线圈卡槽内。安装完成后进行目测检查，检查不合格的进行返工处理。检查合格和返工合格的进行下一步。</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rFonts w:hint="eastAsia"/>
                <w:color w:val="auto"/>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⑦阀门总成装配：将继动阀总成及ABS电磁阀总成对齐，并初步拧上螺钉，将ABS电磁阀安装螺钉按照图示数字从小到大顺序进行打紧，力矩≥10N.M，安装堵头，防止接口磕碰。</w:t>
            </w:r>
          </w:p>
          <w:p>
            <w:pPr>
              <w:pStyle w:val="4"/>
              <w:keepNext/>
              <w:keepLines/>
              <w:pageBreakBefore w:val="0"/>
              <w:widowControl w:val="0"/>
              <w:kinsoku/>
              <w:wordWrap/>
              <w:overflowPunct/>
              <w:topLinePunct w:val="0"/>
              <w:autoSpaceDE/>
              <w:autoSpaceDN/>
              <w:bidi w:val="0"/>
              <w:adjustRightInd/>
              <w:snapToGrid/>
              <w:spacing w:before="0" w:line="360" w:lineRule="auto"/>
              <w:ind w:left="0" w:leftChars="0" w:firstLine="480" w:firstLineChars="200"/>
              <w:textAlignment w:val="auto"/>
              <w:rPr>
                <w:color w:val="auto"/>
                <w:highlight w:val="none"/>
              </w:rPr>
            </w:pPr>
            <w:r>
              <w:rPr>
                <w:rFonts w:hint="eastAsia" w:ascii="Times New Roman" w:hAnsi="Times New Roman" w:eastAsia="宋体" w:cs="Times New Roman"/>
                <w:b w:val="0"/>
                <w:bCs w:val="0"/>
                <w:color w:val="auto"/>
                <w:kern w:val="2"/>
                <w:sz w:val="24"/>
                <w:szCs w:val="24"/>
                <w:highlight w:val="none"/>
                <w:lang w:val="en-US" w:eastAsia="zh-CN" w:bidi="ar-SA"/>
              </w:rPr>
              <w:t>⑧ABS阀总成装配：</w:t>
            </w:r>
            <w:r>
              <w:rPr>
                <w:rFonts w:hint="eastAsia" w:ascii="Times New Roman" w:hAnsi="Times New Roman" w:cs="Times New Roman"/>
                <w:b w:val="0"/>
                <w:bCs w:val="0"/>
                <w:color w:val="auto"/>
                <w:kern w:val="2"/>
                <w:sz w:val="24"/>
                <w:szCs w:val="24"/>
                <w:highlight w:val="none"/>
                <w:lang w:val="en-US" w:eastAsia="zh-CN" w:bidi="ar-SA"/>
              </w:rPr>
              <w:t>按</w:t>
            </w:r>
            <w:r>
              <w:rPr>
                <w:rFonts w:hint="eastAsia" w:ascii="Times New Roman" w:hAnsi="Times New Roman" w:eastAsia="宋体" w:cs="Times New Roman"/>
                <w:b w:val="0"/>
                <w:bCs w:val="0"/>
                <w:color w:val="auto"/>
                <w:kern w:val="2"/>
                <w:sz w:val="24"/>
                <w:szCs w:val="24"/>
                <w:highlight w:val="none"/>
                <w:lang w:val="en-US" w:eastAsia="zh-CN" w:bidi="ar-SA"/>
              </w:rPr>
              <w:t>装上述要求安装异形铝板总成及线圈总成，压紧工装压紧电磁阀上盖时，务必使各部件处在自由状态，不相互</w:t>
            </w:r>
            <w:r>
              <w:rPr>
                <w:rFonts w:hint="eastAsia" w:ascii="Times New Roman" w:hAnsi="Times New Roman" w:cs="Times New Roman"/>
                <w:b w:val="0"/>
                <w:bCs w:val="0"/>
                <w:color w:val="auto"/>
                <w:kern w:val="2"/>
                <w:sz w:val="24"/>
                <w:szCs w:val="24"/>
                <w:highlight w:val="none"/>
                <w:lang w:val="en-US" w:eastAsia="zh-CN" w:bidi="ar-SA"/>
              </w:rPr>
              <w:t>别</w:t>
            </w:r>
            <w:r>
              <w:rPr>
                <w:rFonts w:hint="eastAsia" w:ascii="Times New Roman" w:hAnsi="Times New Roman" w:eastAsia="宋体" w:cs="Times New Roman"/>
                <w:b w:val="0"/>
                <w:bCs w:val="0"/>
                <w:color w:val="auto"/>
                <w:kern w:val="2"/>
                <w:sz w:val="24"/>
                <w:szCs w:val="24"/>
                <w:highlight w:val="none"/>
                <w:lang w:val="en-US" w:eastAsia="zh-CN" w:bidi="ar-SA"/>
              </w:rPr>
              <w:t>劲的情况下再压紧。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⑨继动阀总成装配：膜片弹簧安装，小头朝下，大头朝上，垂直压到底。垫片和磨片组件安装，膜片圆周边均应均匀卡入阀体孔内卡槽。安装进排气孔，密封圈Ø5x1.8。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szCs w:val="24"/>
                <w:highlight w:val="none"/>
                <w:lang w:val="en-US" w:eastAsia="zh-CN"/>
              </w:rPr>
            </w:pPr>
            <w:r>
              <w:rPr>
                <w:rFonts w:hint="eastAsia"/>
                <w:color w:val="auto"/>
                <w:highlight w:val="none"/>
                <w:lang w:val="en-US" w:eastAsia="zh-CN"/>
              </w:rPr>
              <w:t xml:space="preserve">    </w:t>
            </w:r>
            <w:r>
              <w:rPr>
                <w:rFonts w:hint="eastAsia"/>
                <w:color w:val="auto"/>
                <w:sz w:val="24"/>
                <w:szCs w:val="24"/>
                <w:highlight w:val="none"/>
                <w:lang w:val="en-US" w:eastAsia="zh-CN"/>
              </w:rPr>
              <w:t>⑩性能测试：采用ESC后桥电磁阀测试台对其进行性能测试，测试不合格的产品进行返工处理，检验合格的产品和返工合格的产品进入下一步。在此过程中会产生噪声。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highlight w:val="none"/>
                <w:lang w:val="en-US" w:eastAsia="zh-CN"/>
              </w:rPr>
            </w:pPr>
            <w:r>
              <w:rPr>
                <w:rFonts w:hint="default"/>
                <w:b w:val="0"/>
                <w:bCs w:val="0"/>
                <w:color w:val="auto"/>
                <w:sz w:val="24"/>
                <w:szCs w:val="24"/>
                <w:highlight w:val="none"/>
                <w:lang w:val="en-US" w:eastAsia="zh-CN"/>
              </w:rPr>
              <w:t>⑪</w:t>
            </w:r>
            <w:r>
              <w:rPr>
                <w:rFonts w:hint="eastAsia"/>
                <w:b w:val="0"/>
                <w:bCs w:val="0"/>
                <w:color w:val="auto"/>
                <w:sz w:val="24"/>
                <w:szCs w:val="24"/>
                <w:highlight w:val="none"/>
                <w:lang w:val="en-US" w:eastAsia="zh-CN"/>
              </w:rPr>
              <w:t>激光</w:t>
            </w:r>
            <w:r>
              <w:rPr>
                <w:rFonts w:hint="default"/>
                <w:b w:val="0"/>
                <w:bCs w:val="0"/>
                <w:color w:val="auto"/>
                <w:sz w:val="24"/>
                <w:szCs w:val="24"/>
                <w:highlight w:val="none"/>
                <w:lang w:val="en-US" w:eastAsia="zh-CN"/>
              </w:rPr>
              <w:t>刻铭牌</w:t>
            </w:r>
            <w:r>
              <w:rPr>
                <w:rFonts w:hint="eastAsia"/>
                <w:b w:val="0"/>
                <w:bCs w:val="0"/>
                <w:color w:val="auto"/>
                <w:sz w:val="24"/>
                <w:szCs w:val="24"/>
                <w:highlight w:val="none"/>
                <w:lang w:val="en-US" w:eastAsia="zh-CN"/>
              </w:rPr>
              <w:t>：启动激光刻字机，调整好焦距，启动设备，每次刻一个铭牌，刻完后检查，检查不合格报废处理，合格的产品进入下一步。</w:t>
            </w:r>
            <w:r>
              <w:rPr>
                <w:rFonts w:hint="eastAsia"/>
                <w:color w:val="auto"/>
                <w:sz w:val="24"/>
                <w:szCs w:val="24"/>
                <w:highlight w:val="none"/>
                <w:lang w:val="en-US" w:eastAsia="zh-CN"/>
              </w:rPr>
              <w:t>在此过程中会产生不合格产品。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default"/>
                <w:b w:val="0"/>
                <w:bCs w:val="0"/>
                <w:color w:val="auto"/>
                <w:sz w:val="24"/>
                <w:szCs w:val="24"/>
                <w:highlight w:val="none"/>
                <w:lang w:val="en-US" w:eastAsia="zh-CN"/>
              </w:rPr>
              <w:t>⑫</w:t>
            </w:r>
            <w:r>
              <w:rPr>
                <w:rFonts w:hint="eastAsia"/>
                <w:b w:val="0"/>
                <w:bCs w:val="0"/>
                <w:color w:val="auto"/>
                <w:sz w:val="24"/>
                <w:szCs w:val="24"/>
                <w:highlight w:val="none"/>
                <w:lang w:val="en-US" w:eastAsia="zh-CN"/>
              </w:rPr>
              <w:t>成品检验及包装：采用螺纹塞规卡尺和目测对产品进行检验，检验不合格的产品返工处理，合格的产品直接纸箱包装运输至库房。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9" w:hRule="atLeast"/>
        </w:trPr>
        <w:tc>
          <w:tcPr>
            <w:tcW w:w="823" w:type="dxa"/>
            <w:noWrap w:val="0"/>
            <w:vAlign w:val="center"/>
          </w:tcPr>
          <w:p>
            <w:pPr>
              <w:pStyle w:val="17"/>
              <w:kinsoku/>
              <w:wordWrap w:val="0"/>
              <w:overflowPunct/>
              <w:bidi w:val="0"/>
              <w:adjustRightInd/>
              <w:snapToGrid/>
              <w:spacing w:before="0" w:beforeAutospacing="0" w:after="0" w:afterAutospacing="0"/>
              <w:ind w:right="0"/>
              <w:jc w:val="center"/>
              <w:rPr>
                <w:rFonts w:cs="宋体"/>
                <w:color w:val="auto"/>
                <w:sz w:val="21"/>
                <w:szCs w:val="21"/>
                <w:highlight w:val="none"/>
                <w:lang w:val="en-US" w:eastAsia="zh-CN"/>
              </w:rPr>
            </w:pPr>
            <w:r>
              <w:rPr>
                <w:rFonts w:hint="eastAsia" w:cs="宋体"/>
                <w:bCs/>
                <w:color w:val="auto"/>
                <w:kern w:val="2"/>
                <w:sz w:val="21"/>
                <w:szCs w:val="21"/>
                <w:highlight w:val="none"/>
                <w:lang w:val="en-US" w:eastAsia="zh-CN"/>
              </w:rPr>
              <w:t>与项目有关的原有环境污染问题</w:t>
            </w:r>
          </w:p>
        </w:tc>
        <w:tc>
          <w:tcPr>
            <w:tcW w:w="8161" w:type="dxa"/>
            <w:noWrap w:val="0"/>
            <w:vAlign w:val="center"/>
          </w:tcPr>
          <w:p>
            <w:pPr>
              <w:keepNext/>
              <w:keepLines/>
              <w:pageBreakBefore/>
              <w:widowControl/>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jc w:val="both"/>
              <w:textAlignment w:val="center"/>
              <w:rPr>
                <w:rFonts w:ascii="宋体" w:hAnsi="宋体" w:cs="宋体"/>
                <w:color w:val="auto"/>
                <w:sz w:val="24"/>
                <w:highlight w:val="none"/>
              </w:rPr>
            </w:pPr>
            <w:r>
              <w:rPr>
                <w:rFonts w:hint="eastAsia"/>
                <w:color w:val="auto"/>
                <w:sz w:val="24"/>
                <w:highlight w:val="none"/>
              </w:rPr>
              <w:t>根据现场踏勘，</w:t>
            </w:r>
            <w:r>
              <w:rPr>
                <w:rFonts w:hint="eastAsia" w:ascii="宋体" w:hAnsi="宋体" w:cs="宋体"/>
                <w:bCs/>
                <w:color w:val="auto"/>
                <w:sz w:val="24"/>
                <w:highlight w:val="none"/>
              </w:rPr>
              <w:t>本项目为新建项目，租赁已建成的厂房</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租赁的</w:t>
            </w:r>
            <w:r>
              <w:rPr>
                <w:rFonts w:hint="eastAsia" w:ascii="宋体" w:hAnsi="宋体" w:cs="宋体"/>
                <w:bCs/>
                <w:color w:val="auto"/>
                <w:sz w:val="24"/>
                <w:highlight w:val="none"/>
                <w:lang w:val="en-US" w:eastAsia="zh-CN"/>
              </w:rPr>
              <w:t>三处</w:t>
            </w:r>
            <w:r>
              <w:rPr>
                <w:rFonts w:hint="eastAsia" w:ascii="宋体" w:hAnsi="宋体" w:cs="宋体"/>
                <w:bCs/>
                <w:color w:val="auto"/>
                <w:sz w:val="24"/>
                <w:highlight w:val="none"/>
              </w:rPr>
              <w:t>厂房</w:t>
            </w:r>
            <w:r>
              <w:rPr>
                <w:rFonts w:hint="eastAsia" w:ascii="宋体" w:hAnsi="宋体" w:cs="宋体"/>
                <w:bCs/>
                <w:color w:val="auto"/>
                <w:sz w:val="24"/>
                <w:highlight w:val="none"/>
                <w:lang w:val="en-US" w:eastAsia="zh-CN"/>
              </w:rPr>
              <w:t>原为陕西法士特齿轮有限责任公司的</w:t>
            </w:r>
            <w:r>
              <w:rPr>
                <w:rFonts w:hint="eastAsia" w:hAnsi="宋体"/>
                <w:bCs/>
                <w:color w:val="auto"/>
                <w:sz w:val="24"/>
                <w:highlight w:val="none"/>
                <w:lang w:eastAsia="zh-CN"/>
              </w:rPr>
              <w:t>西郊展厅（</w:t>
            </w:r>
            <w:r>
              <w:rPr>
                <w:rFonts w:hint="eastAsia" w:hAnsi="宋体"/>
                <w:bCs/>
                <w:color w:val="auto"/>
                <w:sz w:val="24"/>
                <w:highlight w:val="none"/>
                <w:lang w:val="en-US" w:eastAsia="zh-CN"/>
              </w:rPr>
              <w:t>1#车间</w:t>
            </w:r>
            <w:r>
              <w:rPr>
                <w:rFonts w:hint="eastAsia" w:hAnsi="宋体"/>
                <w:bCs/>
                <w:color w:val="auto"/>
                <w:sz w:val="24"/>
                <w:highlight w:val="none"/>
                <w:lang w:eastAsia="zh-CN"/>
              </w:rPr>
              <w:t>）、</w:t>
            </w:r>
            <w:r>
              <w:rPr>
                <w:rFonts w:hint="eastAsia" w:hAnsi="宋体"/>
                <w:bCs/>
                <w:color w:val="auto"/>
                <w:sz w:val="24"/>
                <w:highlight w:val="none"/>
                <w:lang w:val="en-US" w:eastAsia="zh-CN"/>
              </w:rPr>
              <w:t>实验中心（2#车间）和国贸库房（库房）。西郊展厅主要进行对产品展览及介绍；实验中心主要对陕西法士特齿轮有限责任公司产品进行实验检验；国贸库房主要存放产品，现三处厂房内部已全部清理干净</w:t>
            </w:r>
            <w:r>
              <w:rPr>
                <w:rFonts w:hint="eastAsia" w:ascii="宋体" w:hAnsi="宋体" w:cs="宋体"/>
                <w:bCs/>
                <w:color w:val="auto"/>
                <w:sz w:val="24"/>
                <w:highlight w:val="none"/>
              </w:rPr>
              <w:t>，不存在污染问题。</w:t>
            </w:r>
          </w:p>
          <w:p>
            <w:pPr>
              <w:kinsoku/>
              <w:wordWrap w:val="0"/>
              <w:overflowPunct/>
              <w:bidi w:val="0"/>
              <w:adjustRightInd/>
              <w:snapToGrid/>
              <w:ind w:right="0"/>
              <w:jc w:val="both"/>
              <w:rPr>
                <w:rFonts w:ascii="宋体" w:hAnsi="宋体"/>
                <w:bCs/>
                <w:color w:val="auto"/>
                <w:szCs w:val="21"/>
                <w:highlight w:val="none"/>
              </w:rPr>
            </w:pPr>
          </w:p>
        </w:tc>
      </w:tr>
    </w:tbl>
    <w:p>
      <w:pPr>
        <w:pStyle w:val="17"/>
        <w:keepNext w:val="0"/>
        <w:keepLines w:val="0"/>
        <w:pageBreakBefore w:val="0"/>
        <w:widowControl/>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区域</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noWrap w:val="0"/>
            <w:vAlign w:val="center"/>
          </w:tcPr>
          <w:p>
            <w:pPr>
              <w:pageBreakBefore w:val="0"/>
              <w:kinsoku/>
              <w:overflowPunct/>
              <w:bidi w:val="0"/>
              <w:adjustRightInd w:val="0"/>
              <w:snapToGrid w:val="0"/>
              <w:spacing w:beforeAutospacing="0" w:afterAutospacing="0" w:line="360" w:lineRule="auto"/>
              <w:ind w:left="0" w:leftChars="0" w:right="0" w:rightChars="0" w:firstLine="482" w:firstLineChars="200"/>
              <w:rPr>
                <w:b/>
                <w:color w:val="auto"/>
                <w:sz w:val="24"/>
                <w:highlight w:val="none"/>
              </w:rPr>
            </w:pPr>
            <w:r>
              <w:rPr>
                <w:b/>
                <w:color w:val="auto"/>
                <w:sz w:val="24"/>
                <w:highlight w:val="none"/>
              </w:rPr>
              <w:t>3.1环境空气质量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（1）基本污染物环境质量现状</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项目位于</w:t>
            </w:r>
            <w:r>
              <w:rPr>
                <w:rFonts w:hint="default" w:ascii="Times New Roman" w:hAnsi="Times New Roman" w:cs="Times New Roman"/>
                <w:color w:val="auto"/>
                <w:kern w:val="0"/>
                <w:sz w:val="24"/>
                <w:szCs w:val="24"/>
                <w:highlight w:val="none"/>
                <w:lang w:eastAsia="zh-CN"/>
              </w:rPr>
              <w:t>西安市</w:t>
            </w:r>
            <w:r>
              <w:rPr>
                <w:rFonts w:hint="eastAsia" w:ascii="Times New Roman" w:hAnsi="Times New Roman" w:cs="Times New Roman"/>
                <w:color w:val="auto"/>
                <w:kern w:val="0"/>
                <w:sz w:val="24"/>
                <w:szCs w:val="24"/>
                <w:highlight w:val="none"/>
                <w:lang w:eastAsia="zh-CN"/>
              </w:rPr>
              <w:t>莲湖区</w:t>
            </w:r>
            <w:r>
              <w:rPr>
                <w:rFonts w:hint="default" w:ascii="Times New Roman" w:hAnsi="Times New Roman" w:cs="Times New Roman"/>
                <w:color w:val="auto"/>
                <w:kern w:val="0"/>
                <w:sz w:val="24"/>
                <w:szCs w:val="24"/>
                <w:highlight w:val="none"/>
              </w:rPr>
              <w:t>，根据大气功能区划，项目所在地为二类功能区，环境空气质量标准执行《环境空气质量标准》（GB3095-2012）二级标准要求。根据陕西省生态环境厅办公室</w:t>
            </w:r>
            <w:r>
              <w:rPr>
                <w:rFonts w:hint="default" w:ascii="Times New Roman" w:hAnsi="Times New Roman" w:cs="Times New Roman"/>
                <w:color w:val="auto"/>
                <w:kern w:val="0"/>
                <w:sz w:val="24"/>
                <w:szCs w:val="24"/>
                <w:highlight w:val="none"/>
                <w:lang w:eastAsia="zh-CN"/>
              </w:rPr>
              <w:t>发布的《202</w:t>
            </w:r>
            <w:r>
              <w:rPr>
                <w:rFonts w:hint="default"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lang w:eastAsia="zh-CN"/>
              </w:rPr>
              <w:t>年1-12月全省环境空气质量状况》，</w:t>
            </w:r>
            <w:r>
              <w:rPr>
                <w:rFonts w:hint="default" w:ascii="Times New Roman" w:hAnsi="Times New Roman" w:cs="Times New Roman"/>
                <w:color w:val="auto"/>
                <w:kern w:val="0"/>
                <w:sz w:val="24"/>
                <w:szCs w:val="24"/>
                <w:highlight w:val="none"/>
              </w:rPr>
              <w:t>对</w:t>
            </w:r>
            <w:r>
              <w:rPr>
                <w:rFonts w:hint="default" w:ascii="Times New Roman" w:hAnsi="Times New Roman" w:cs="Times New Roman"/>
                <w:color w:val="auto"/>
                <w:kern w:val="0"/>
                <w:sz w:val="24"/>
                <w:szCs w:val="24"/>
                <w:highlight w:val="none"/>
                <w:lang w:eastAsia="zh-CN"/>
              </w:rPr>
              <w:t>西安市</w:t>
            </w:r>
            <w:r>
              <w:rPr>
                <w:rFonts w:hint="eastAsia" w:ascii="Times New Roman" w:hAnsi="Times New Roman" w:cs="Times New Roman"/>
                <w:color w:val="auto"/>
                <w:kern w:val="0"/>
                <w:sz w:val="24"/>
                <w:szCs w:val="24"/>
                <w:highlight w:val="none"/>
                <w:lang w:eastAsia="zh-CN"/>
              </w:rPr>
              <w:t>莲湖</w:t>
            </w:r>
            <w:r>
              <w:rPr>
                <w:rFonts w:hint="default" w:ascii="Times New Roman" w:hAnsi="Times New Roman" w:cs="Times New Roman"/>
                <w:color w:val="auto"/>
                <w:kern w:val="0"/>
                <w:sz w:val="24"/>
                <w:szCs w:val="24"/>
                <w:highlight w:val="none"/>
                <w:lang w:eastAsia="zh-CN"/>
              </w:rPr>
              <w:t>区</w:t>
            </w:r>
            <w:r>
              <w:rPr>
                <w:rFonts w:hint="default" w:ascii="Times New Roman" w:hAnsi="Times New Roman" w:cs="Times New Roman"/>
                <w:color w:val="auto"/>
                <w:kern w:val="0"/>
                <w:sz w:val="24"/>
                <w:szCs w:val="24"/>
                <w:highlight w:val="none"/>
              </w:rPr>
              <w:t>环境空气质量现状进行分析，统计结果见下</w:t>
            </w:r>
            <w:r>
              <w:rPr>
                <w:rFonts w:hint="default" w:ascii="Times New Roman" w:hAnsi="Times New Roman" w:cs="Times New Roman"/>
                <w:color w:val="auto"/>
                <w:kern w:val="0"/>
                <w:sz w:val="24"/>
                <w:szCs w:val="24"/>
                <w:highlight w:val="none"/>
                <w:lang w:eastAsia="zh-CN"/>
              </w:rPr>
              <w:t>表</w:t>
            </w:r>
            <w:r>
              <w:rPr>
                <w:rFonts w:hint="default" w:ascii="Times New Roman" w:hAnsi="Times New Roman" w:cs="Times New Roman"/>
                <w:color w:val="auto"/>
                <w:kern w:val="0"/>
                <w:sz w:val="24"/>
                <w:szCs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表3-1 </w:t>
            </w:r>
            <w:r>
              <w:rPr>
                <w:rFonts w:hint="eastAsia" w:ascii="Times New Roman" w:hAnsi="Times New Roman" w:eastAsia="宋体" w:cs="Times New Roman"/>
                <w:b/>
                <w:bCs/>
                <w:color w:val="auto"/>
                <w:sz w:val="21"/>
                <w:szCs w:val="21"/>
                <w:highlight w:val="none"/>
                <w:lang w:val="en-US" w:eastAsia="zh-CN"/>
              </w:rPr>
              <w:t>莲湖区</w:t>
            </w:r>
            <w:r>
              <w:rPr>
                <w:rFonts w:hint="default" w:ascii="Times New Roman" w:hAnsi="Times New Roman" w:eastAsia="宋体" w:cs="Times New Roman"/>
                <w:b/>
                <w:bCs/>
                <w:color w:val="auto"/>
                <w:sz w:val="21"/>
                <w:szCs w:val="21"/>
                <w:highlight w:val="none"/>
                <w:lang w:val="en-US" w:eastAsia="zh-CN"/>
              </w:rPr>
              <w:t>2022年空气质量状况统计表（单位：µg/m3）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3088"/>
              <w:gridCol w:w="1104"/>
              <w:gridCol w:w="1095"/>
              <w:gridCol w:w="113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w:t>
                  </w:r>
                </w:p>
              </w:tc>
              <w:tc>
                <w:tcPr>
                  <w:tcW w:w="1938"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年评价指标</w:t>
                  </w:r>
                </w:p>
              </w:tc>
              <w:tc>
                <w:tcPr>
                  <w:tcW w:w="693"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现状浓度</w:t>
                  </w:r>
                </w:p>
              </w:tc>
              <w:tc>
                <w:tcPr>
                  <w:tcW w:w="68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标准值</w:t>
                  </w:r>
                </w:p>
              </w:tc>
              <w:tc>
                <w:tcPr>
                  <w:tcW w:w="709"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占标率/%</w:t>
                  </w:r>
                </w:p>
              </w:tc>
              <w:tc>
                <w:tcPr>
                  <w:tcW w:w="41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PM</w:t>
                  </w:r>
                  <w:r>
                    <w:rPr>
                      <w:rFonts w:hint="default" w:ascii="Times New Roman" w:hAnsi="Times New Roman" w:cs="Times New Roman"/>
                      <w:color w:val="auto"/>
                      <w:kern w:val="0"/>
                      <w:sz w:val="21"/>
                      <w:szCs w:val="21"/>
                      <w:highlight w:val="none"/>
                      <w:vertAlign w:val="subscript"/>
                    </w:rPr>
                    <w:t>10</w:t>
                  </w:r>
                </w:p>
              </w:tc>
              <w:tc>
                <w:tcPr>
                  <w:tcW w:w="1938"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693"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101</w:t>
                  </w:r>
                </w:p>
              </w:tc>
              <w:tc>
                <w:tcPr>
                  <w:tcW w:w="68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709"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144.3</w:t>
                  </w:r>
                </w:p>
              </w:tc>
              <w:tc>
                <w:tcPr>
                  <w:tcW w:w="41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超</w:t>
                  </w:r>
                  <w:r>
                    <w:rPr>
                      <w:rFonts w:hint="default" w:ascii="Times New Roman" w:hAnsi="Times New Roman" w:cs="Times New Roman"/>
                      <w:color w:val="auto"/>
                      <w:kern w:val="0"/>
                      <w:sz w:val="21"/>
                      <w:szCs w:val="21"/>
                      <w:highlight w:val="none"/>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PM</w:t>
                  </w:r>
                  <w:r>
                    <w:rPr>
                      <w:rFonts w:hint="default" w:ascii="Times New Roman" w:hAnsi="Times New Roman" w:cs="Times New Roman"/>
                      <w:color w:val="auto"/>
                      <w:kern w:val="0"/>
                      <w:sz w:val="21"/>
                      <w:szCs w:val="21"/>
                      <w:highlight w:val="none"/>
                      <w:vertAlign w:val="subscript"/>
                    </w:rPr>
                    <w:t>2.5</w:t>
                  </w:r>
                </w:p>
              </w:tc>
              <w:tc>
                <w:tcPr>
                  <w:tcW w:w="1938"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693"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55</w:t>
                  </w:r>
                </w:p>
              </w:tc>
              <w:tc>
                <w:tcPr>
                  <w:tcW w:w="68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w:t>
                  </w:r>
                </w:p>
              </w:tc>
              <w:tc>
                <w:tcPr>
                  <w:tcW w:w="709"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157.1</w:t>
                  </w:r>
                </w:p>
              </w:tc>
              <w:tc>
                <w:tcPr>
                  <w:tcW w:w="41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超</w:t>
                  </w:r>
                  <w:r>
                    <w:rPr>
                      <w:rFonts w:hint="default" w:ascii="Times New Roman" w:hAnsi="Times New Roman" w:cs="Times New Roman"/>
                      <w:color w:val="auto"/>
                      <w:kern w:val="0"/>
                      <w:sz w:val="21"/>
                      <w:szCs w:val="21"/>
                      <w:highlight w:val="none"/>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SO</w:t>
                  </w:r>
                  <w:r>
                    <w:rPr>
                      <w:rFonts w:hint="default" w:ascii="Times New Roman" w:hAnsi="Times New Roman" w:cs="Times New Roman"/>
                      <w:color w:val="auto"/>
                      <w:kern w:val="0"/>
                      <w:sz w:val="21"/>
                      <w:szCs w:val="21"/>
                      <w:highlight w:val="none"/>
                      <w:vertAlign w:val="subscript"/>
                    </w:rPr>
                    <w:t>2</w:t>
                  </w:r>
                </w:p>
              </w:tc>
              <w:tc>
                <w:tcPr>
                  <w:tcW w:w="1938"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693"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8</w:t>
                  </w:r>
                </w:p>
              </w:tc>
              <w:tc>
                <w:tcPr>
                  <w:tcW w:w="68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w:t>
                  </w:r>
                </w:p>
              </w:tc>
              <w:tc>
                <w:tcPr>
                  <w:tcW w:w="709"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13.3</w:t>
                  </w:r>
                </w:p>
              </w:tc>
              <w:tc>
                <w:tcPr>
                  <w:tcW w:w="41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NO</w:t>
                  </w:r>
                  <w:r>
                    <w:rPr>
                      <w:rFonts w:hint="default" w:ascii="Times New Roman" w:hAnsi="Times New Roman" w:cs="Times New Roman"/>
                      <w:color w:val="auto"/>
                      <w:kern w:val="0"/>
                      <w:sz w:val="21"/>
                      <w:szCs w:val="21"/>
                      <w:highlight w:val="none"/>
                      <w:vertAlign w:val="subscript"/>
                    </w:rPr>
                    <w:t>2</w:t>
                  </w:r>
                </w:p>
              </w:tc>
              <w:tc>
                <w:tcPr>
                  <w:tcW w:w="1938"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年平均质量浓度</w:t>
                  </w:r>
                </w:p>
              </w:tc>
              <w:tc>
                <w:tcPr>
                  <w:tcW w:w="693"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39</w:t>
                  </w:r>
                </w:p>
              </w:tc>
              <w:tc>
                <w:tcPr>
                  <w:tcW w:w="68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40</w:t>
                  </w:r>
                </w:p>
              </w:tc>
              <w:tc>
                <w:tcPr>
                  <w:tcW w:w="709"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97.5</w:t>
                  </w:r>
                </w:p>
              </w:tc>
              <w:tc>
                <w:tcPr>
                  <w:tcW w:w="41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CO</w:t>
                  </w:r>
                </w:p>
              </w:tc>
              <w:tc>
                <w:tcPr>
                  <w:tcW w:w="1938"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第95百分位日平均质量浓度</w:t>
                  </w:r>
                </w:p>
              </w:tc>
              <w:tc>
                <w:tcPr>
                  <w:tcW w:w="693"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1600</w:t>
                  </w:r>
                </w:p>
              </w:tc>
              <w:tc>
                <w:tcPr>
                  <w:tcW w:w="68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4</w:t>
                  </w:r>
                  <w:r>
                    <w:rPr>
                      <w:rFonts w:hint="default" w:ascii="Times New Roman" w:hAnsi="Times New Roman" w:cs="Times New Roman"/>
                      <w:color w:val="auto"/>
                      <w:kern w:val="0"/>
                      <w:sz w:val="21"/>
                      <w:szCs w:val="21"/>
                      <w:highlight w:val="none"/>
                      <w:lang w:val="en-US" w:eastAsia="zh-CN"/>
                    </w:rPr>
                    <w:t>000</w:t>
                  </w:r>
                </w:p>
              </w:tc>
              <w:tc>
                <w:tcPr>
                  <w:tcW w:w="709"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40.0</w:t>
                  </w:r>
                </w:p>
              </w:tc>
              <w:tc>
                <w:tcPr>
                  <w:tcW w:w="41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4"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O</w:t>
                  </w:r>
                  <w:r>
                    <w:rPr>
                      <w:rFonts w:hint="default" w:ascii="Times New Roman" w:hAnsi="Times New Roman" w:cs="Times New Roman"/>
                      <w:color w:val="auto"/>
                      <w:kern w:val="0"/>
                      <w:sz w:val="21"/>
                      <w:szCs w:val="21"/>
                      <w:highlight w:val="none"/>
                      <w:vertAlign w:val="subscript"/>
                    </w:rPr>
                    <w:t>3</w:t>
                  </w:r>
                </w:p>
              </w:tc>
              <w:tc>
                <w:tcPr>
                  <w:tcW w:w="1938"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第90百分位8h平均质量浓度</w:t>
                  </w:r>
                </w:p>
              </w:tc>
              <w:tc>
                <w:tcPr>
                  <w:tcW w:w="693"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176</w:t>
                  </w:r>
                </w:p>
              </w:tc>
              <w:tc>
                <w:tcPr>
                  <w:tcW w:w="68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160</w:t>
                  </w:r>
                </w:p>
              </w:tc>
              <w:tc>
                <w:tcPr>
                  <w:tcW w:w="709"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110.0</w:t>
                  </w:r>
                </w:p>
              </w:tc>
              <w:tc>
                <w:tcPr>
                  <w:tcW w:w="417" w:type="pct"/>
                  <w:tcBorders>
                    <w:tl2br w:val="nil"/>
                    <w:tr2bl w:val="nil"/>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超</w:t>
                  </w:r>
                  <w:r>
                    <w:rPr>
                      <w:rFonts w:hint="default" w:ascii="Times New Roman" w:hAnsi="Times New Roman" w:cs="Times New Roman"/>
                      <w:color w:val="auto"/>
                      <w:kern w:val="0"/>
                      <w:sz w:val="21"/>
                      <w:szCs w:val="21"/>
                      <w:highlight w:val="none"/>
                    </w:rPr>
                    <w:t>标</w:t>
                  </w:r>
                </w:p>
              </w:tc>
            </w:tr>
          </w:tbl>
          <w:p>
            <w:pPr>
              <w:pageBreakBefore w:val="0"/>
              <w:kinsoku/>
              <w:overflowPunct/>
              <w:bidi w:val="0"/>
              <w:adjustRightInd w:val="0"/>
              <w:snapToGrid w:val="0"/>
              <w:spacing w:beforeAutospacing="0" w:afterAutospacing="0" w:line="360" w:lineRule="auto"/>
              <w:ind w:left="0" w:leftChars="0" w:right="0" w:rightChars="0" w:firstLine="480" w:firstLineChars="200"/>
              <w:outlineLvl w:val="0"/>
              <w:rPr>
                <w:color w:val="auto"/>
                <w:sz w:val="24"/>
                <w:highlight w:val="none"/>
              </w:rPr>
            </w:pPr>
            <w:r>
              <w:rPr>
                <w:color w:val="auto"/>
                <w:sz w:val="24"/>
                <w:highlight w:val="none"/>
              </w:rPr>
              <w:t>由表3-1可以看出，评价区环境空气中SO</w:t>
            </w:r>
            <w:r>
              <w:rPr>
                <w:color w:val="auto"/>
                <w:sz w:val="24"/>
                <w:highlight w:val="none"/>
                <w:vertAlign w:val="subscript"/>
              </w:rPr>
              <w:t>2</w:t>
            </w:r>
            <w:r>
              <w:rPr>
                <w:color w:val="auto"/>
                <w:sz w:val="24"/>
                <w:highlight w:val="none"/>
              </w:rPr>
              <w:t>年平均质量浓度、CO第95百分位数日平均质量浓度</w:t>
            </w:r>
            <w:r>
              <w:rPr>
                <w:rFonts w:hint="eastAsia"/>
                <w:color w:val="auto"/>
                <w:sz w:val="24"/>
                <w:highlight w:val="none"/>
              </w:rPr>
              <w:t>和</w:t>
            </w:r>
            <w:r>
              <w:rPr>
                <w:color w:val="auto"/>
                <w:sz w:val="24"/>
                <w:highlight w:val="none"/>
              </w:rPr>
              <w:t>NO</w:t>
            </w:r>
            <w:r>
              <w:rPr>
                <w:color w:val="auto"/>
                <w:sz w:val="24"/>
                <w:highlight w:val="none"/>
                <w:vertAlign w:val="subscript"/>
              </w:rPr>
              <w:t>2</w:t>
            </w:r>
            <w:r>
              <w:rPr>
                <w:color w:val="auto"/>
                <w:sz w:val="24"/>
                <w:highlight w:val="none"/>
              </w:rPr>
              <w:t>年平均质量浓度均满足《环境空气质量标准》（GB3095-2012）二级标准限值要求，PM</w:t>
            </w:r>
            <w:r>
              <w:rPr>
                <w:color w:val="auto"/>
                <w:sz w:val="24"/>
                <w:highlight w:val="none"/>
                <w:vertAlign w:val="subscript"/>
              </w:rPr>
              <w:t>10</w:t>
            </w:r>
            <w:r>
              <w:rPr>
                <w:color w:val="auto"/>
                <w:sz w:val="24"/>
                <w:highlight w:val="none"/>
              </w:rPr>
              <w:t>年平均质量浓度、PM</w:t>
            </w:r>
            <w:r>
              <w:rPr>
                <w:color w:val="auto"/>
                <w:sz w:val="24"/>
                <w:highlight w:val="none"/>
                <w:vertAlign w:val="subscript"/>
              </w:rPr>
              <w:t>2.5</w:t>
            </w:r>
            <w:r>
              <w:rPr>
                <w:color w:val="auto"/>
                <w:sz w:val="24"/>
                <w:highlight w:val="none"/>
              </w:rPr>
              <w:t>年平均质量浓度</w:t>
            </w:r>
            <w:r>
              <w:rPr>
                <w:rFonts w:hint="eastAsia"/>
                <w:color w:val="auto"/>
                <w:sz w:val="24"/>
                <w:highlight w:val="none"/>
                <w:lang w:eastAsia="zh-CN"/>
              </w:rPr>
              <w:t>和</w:t>
            </w:r>
            <w:r>
              <w:rPr>
                <w:color w:val="auto"/>
                <w:szCs w:val="21"/>
                <w:highlight w:val="none"/>
              </w:rPr>
              <w:t>O</w:t>
            </w:r>
            <w:r>
              <w:rPr>
                <w:color w:val="auto"/>
                <w:szCs w:val="21"/>
                <w:highlight w:val="none"/>
                <w:vertAlign w:val="subscript"/>
              </w:rPr>
              <w:t>3</w:t>
            </w:r>
            <w:r>
              <w:rPr>
                <w:color w:val="auto"/>
                <w:sz w:val="24"/>
                <w:highlight w:val="none"/>
              </w:rPr>
              <w:t>第90百分位数8h平均质量浓度均</w:t>
            </w:r>
            <w:r>
              <w:rPr>
                <w:rFonts w:hint="eastAsia"/>
                <w:color w:val="auto"/>
                <w:sz w:val="24"/>
                <w:highlight w:val="none"/>
              </w:rPr>
              <w:t>不</w:t>
            </w:r>
            <w:r>
              <w:rPr>
                <w:color w:val="auto"/>
                <w:sz w:val="24"/>
                <w:highlight w:val="none"/>
              </w:rPr>
              <w:t>满足《环境空气质量标准》（GB3095-2012）二级标准限值要求</w:t>
            </w:r>
            <w:r>
              <w:rPr>
                <w:rFonts w:hint="eastAsia"/>
                <w:color w:val="auto"/>
                <w:sz w:val="24"/>
                <w:highlight w:val="none"/>
              </w:rPr>
              <w:t>，</w:t>
            </w:r>
            <w:r>
              <w:rPr>
                <w:color w:val="auto"/>
                <w:sz w:val="24"/>
                <w:highlight w:val="none"/>
              </w:rPr>
              <w:t>项目位于</w:t>
            </w:r>
            <w:r>
              <w:rPr>
                <w:rFonts w:hint="eastAsia"/>
                <w:color w:val="auto"/>
                <w:sz w:val="24"/>
                <w:highlight w:val="none"/>
              </w:rPr>
              <w:t>不</w:t>
            </w:r>
            <w:r>
              <w:rPr>
                <w:color w:val="auto"/>
                <w:sz w:val="24"/>
                <w:highlight w:val="none"/>
              </w:rPr>
              <w:t>达标区。</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rFonts w:hint="eastAsia"/>
                <w:color w:val="auto"/>
                <w:sz w:val="24"/>
                <w:highlight w:val="none"/>
              </w:rPr>
              <w:t>（2）其他</w:t>
            </w:r>
            <w:r>
              <w:rPr>
                <w:color w:val="auto"/>
                <w:sz w:val="24"/>
                <w:highlight w:val="none"/>
              </w:rPr>
              <w:t>污染物</w:t>
            </w:r>
          </w:p>
          <w:p>
            <w:pPr>
              <w:pageBreakBefore w:val="0"/>
              <w:kinsoku/>
              <w:overflowPunct/>
              <w:bidi w:val="0"/>
              <w:adjustRightInd w:val="0"/>
              <w:snapToGrid w:val="0"/>
              <w:spacing w:beforeAutospacing="0" w:afterAutospacing="0" w:line="360" w:lineRule="auto"/>
              <w:ind w:left="0" w:leftChars="0" w:right="0" w:rightChars="0" w:firstLine="480" w:firstLineChars="200"/>
              <w:rPr>
                <w:rFonts w:cs="宋体"/>
                <w:color w:val="auto"/>
                <w:kern w:val="0"/>
                <w:sz w:val="24"/>
                <w:highlight w:val="none"/>
              </w:rPr>
            </w:pPr>
            <w:r>
              <w:rPr>
                <w:rFonts w:hint="eastAsia" w:cs="宋体"/>
                <w:color w:val="auto"/>
                <w:kern w:val="0"/>
                <w:sz w:val="24"/>
                <w:highlight w:val="none"/>
              </w:rPr>
              <w:t>根据建设项目特征和当地环境现状特点，本次评价在项目所在</w:t>
            </w:r>
            <w:r>
              <w:rPr>
                <w:rFonts w:hint="eastAsia" w:cs="宋体"/>
                <w:color w:val="auto"/>
                <w:kern w:val="0"/>
                <w:sz w:val="24"/>
                <w:highlight w:val="none"/>
                <w:lang w:eastAsia="zh-CN"/>
              </w:rPr>
              <w:t>（</w:t>
            </w:r>
            <w:r>
              <w:rPr>
                <w:rFonts w:hint="eastAsia" w:cs="宋体"/>
                <w:color w:val="auto"/>
                <w:kern w:val="0"/>
                <w:sz w:val="24"/>
                <w:highlight w:val="none"/>
                <w:lang w:val="en-US" w:eastAsia="zh-CN"/>
              </w:rPr>
              <w:t>1#车间</w:t>
            </w:r>
            <w:r>
              <w:rPr>
                <w:rFonts w:hint="eastAsia" w:cs="宋体"/>
                <w:color w:val="auto"/>
                <w:kern w:val="0"/>
                <w:sz w:val="24"/>
                <w:highlight w:val="none"/>
                <w:lang w:eastAsia="zh-CN"/>
              </w:rPr>
              <w:t>）</w:t>
            </w:r>
            <w:r>
              <w:rPr>
                <w:rFonts w:hint="eastAsia" w:cs="宋体"/>
                <w:color w:val="auto"/>
                <w:kern w:val="0"/>
                <w:sz w:val="24"/>
                <w:highlight w:val="none"/>
              </w:rPr>
              <w:t>设1个监测点位，委托</w:t>
            </w:r>
            <w:r>
              <w:rPr>
                <w:rFonts w:hint="eastAsia" w:cs="宋体"/>
                <w:color w:val="auto"/>
                <w:kern w:val="0"/>
                <w:sz w:val="24"/>
                <w:highlight w:val="none"/>
                <w:lang w:eastAsia="zh-CN"/>
              </w:rPr>
              <w:t>西安重光明宸检测技术有限公司</w:t>
            </w:r>
            <w:r>
              <w:rPr>
                <w:rFonts w:hint="eastAsia" w:cs="宋体"/>
                <w:color w:val="auto"/>
                <w:kern w:val="0"/>
                <w:sz w:val="24"/>
                <w:highlight w:val="none"/>
              </w:rPr>
              <w:t>于2023年</w:t>
            </w:r>
            <w:r>
              <w:rPr>
                <w:rFonts w:hint="eastAsia" w:cs="宋体"/>
                <w:color w:val="auto"/>
                <w:kern w:val="0"/>
                <w:sz w:val="24"/>
                <w:highlight w:val="none"/>
                <w:lang w:val="en-US" w:eastAsia="zh-CN"/>
              </w:rPr>
              <w:t>10</w:t>
            </w:r>
            <w:r>
              <w:rPr>
                <w:rFonts w:hint="eastAsia" w:cs="宋体"/>
                <w:color w:val="auto"/>
                <w:kern w:val="0"/>
                <w:sz w:val="24"/>
                <w:highlight w:val="none"/>
              </w:rPr>
              <w:t>月2</w:t>
            </w:r>
            <w:r>
              <w:rPr>
                <w:rFonts w:hint="eastAsia" w:cs="宋体"/>
                <w:color w:val="auto"/>
                <w:kern w:val="0"/>
                <w:sz w:val="24"/>
                <w:highlight w:val="none"/>
                <w:lang w:val="en-US" w:eastAsia="zh-CN"/>
              </w:rPr>
              <w:t>2</w:t>
            </w:r>
            <w:r>
              <w:rPr>
                <w:rFonts w:hint="eastAsia" w:cs="宋体"/>
                <w:color w:val="auto"/>
                <w:kern w:val="0"/>
                <w:sz w:val="24"/>
                <w:highlight w:val="none"/>
              </w:rPr>
              <w:t>日</w:t>
            </w:r>
            <w:r>
              <w:rPr>
                <w:rFonts w:hint="eastAsia" w:cs="宋体"/>
                <w:color w:val="auto"/>
                <w:kern w:val="0"/>
                <w:sz w:val="24"/>
                <w:highlight w:val="none"/>
                <w:lang w:eastAsia="zh-CN"/>
              </w:rPr>
              <w:t>～</w:t>
            </w:r>
            <w:r>
              <w:rPr>
                <w:rFonts w:hint="eastAsia" w:cs="宋体"/>
                <w:color w:val="auto"/>
                <w:kern w:val="0"/>
                <w:sz w:val="24"/>
                <w:highlight w:val="none"/>
              </w:rPr>
              <w:t>2023年</w:t>
            </w:r>
            <w:r>
              <w:rPr>
                <w:rFonts w:hint="eastAsia" w:cs="宋体"/>
                <w:color w:val="auto"/>
                <w:kern w:val="0"/>
                <w:sz w:val="24"/>
                <w:highlight w:val="none"/>
                <w:lang w:val="en-US" w:eastAsia="zh-CN"/>
              </w:rPr>
              <w:t>10</w:t>
            </w:r>
            <w:r>
              <w:rPr>
                <w:rFonts w:hint="eastAsia" w:cs="宋体"/>
                <w:color w:val="auto"/>
                <w:kern w:val="0"/>
                <w:sz w:val="24"/>
                <w:highlight w:val="none"/>
              </w:rPr>
              <w:t>月</w:t>
            </w:r>
            <w:r>
              <w:rPr>
                <w:rFonts w:hint="eastAsia" w:cs="宋体"/>
                <w:color w:val="auto"/>
                <w:kern w:val="0"/>
                <w:sz w:val="24"/>
                <w:highlight w:val="none"/>
                <w:lang w:val="en-US" w:eastAsia="zh-CN"/>
              </w:rPr>
              <w:t>24</w:t>
            </w:r>
            <w:r>
              <w:rPr>
                <w:rFonts w:hint="eastAsia" w:cs="宋体"/>
                <w:color w:val="auto"/>
                <w:kern w:val="0"/>
                <w:sz w:val="24"/>
                <w:highlight w:val="none"/>
              </w:rPr>
              <w:t>日对总悬浮颗粒物</w:t>
            </w:r>
            <w:r>
              <w:rPr>
                <w:rFonts w:hint="eastAsia" w:cs="宋体"/>
                <w:color w:val="auto"/>
                <w:kern w:val="0"/>
                <w:sz w:val="24"/>
                <w:highlight w:val="none"/>
                <w:lang w:eastAsia="zh-CN"/>
              </w:rPr>
              <w:t>和</w:t>
            </w:r>
            <w:r>
              <w:rPr>
                <w:rFonts w:hint="eastAsia" w:cs="宋体"/>
                <w:color w:val="auto"/>
                <w:kern w:val="0"/>
                <w:sz w:val="24"/>
                <w:highlight w:val="none"/>
              </w:rPr>
              <w:t>非甲烷总烃进行环境质量现状监测。</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kern w:val="0"/>
                <w:sz w:val="24"/>
                <w:highlight w:val="none"/>
              </w:rPr>
            </w:pPr>
            <w:r>
              <w:rPr>
                <w:rFonts w:hint="eastAsia" w:ascii="宋体" w:hAnsi="宋体" w:cs="宋体"/>
                <w:color w:val="auto"/>
                <w:kern w:val="0"/>
                <w:sz w:val="24"/>
                <w:highlight w:val="none"/>
              </w:rPr>
              <w:t>①</w:t>
            </w:r>
            <w:r>
              <w:rPr>
                <w:color w:val="auto"/>
                <w:kern w:val="0"/>
                <w:sz w:val="24"/>
                <w:highlight w:val="none"/>
              </w:rPr>
              <w:t>监测项目和频次</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sz w:val="24"/>
                <w:szCs w:val="32"/>
                <w:highlight w:val="none"/>
              </w:rPr>
            </w:pPr>
            <w:r>
              <w:rPr>
                <w:color w:val="auto"/>
                <w:kern w:val="0"/>
                <w:sz w:val="24"/>
                <w:highlight w:val="none"/>
              </w:rPr>
              <w:t>监测项目</w:t>
            </w:r>
            <w:r>
              <w:rPr>
                <w:rFonts w:hint="eastAsia"/>
                <w:color w:val="auto"/>
                <w:kern w:val="0"/>
                <w:sz w:val="24"/>
                <w:highlight w:val="none"/>
              </w:rPr>
              <w:t>：总悬浮颗粒物、非甲烷总烃。</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kern w:val="0"/>
                <w:sz w:val="24"/>
                <w:highlight w:val="none"/>
              </w:rPr>
            </w:pPr>
            <w:r>
              <w:rPr>
                <w:rFonts w:hint="eastAsia"/>
                <w:color w:val="auto"/>
                <w:sz w:val="24"/>
                <w:szCs w:val="32"/>
                <w:highlight w:val="none"/>
              </w:rPr>
              <w:t>监测频次：</w:t>
            </w:r>
            <w:r>
              <w:rPr>
                <w:rFonts w:hint="eastAsia"/>
                <w:color w:val="auto"/>
                <w:kern w:val="0"/>
                <w:sz w:val="24"/>
                <w:highlight w:val="none"/>
              </w:rPr>
              <w:t>总悬浮颗粒物：监测3天</w:t>
            </w:r>
            <w:r>
              <w:rPr>
                <w:rFonts w:hint="eastAsia"/>
                <w:color w:val="auto"/>
                <w:kern w:val="0"/>
                <w:sz w:val="24"/>
                <w:highlight w:val="none"/>
                <w:lang w:eastAsia="zh-CN"/>
              </w:rPr>
              <w:t>，</w:t>
            </w:r>
            <w:r>
              <w:rPr>
                <w:rFonts w:hint="eastAsia"/>
                <w:color w:val="auto"/>
                <w:kern w:val="0"/>
                <w:sz w:val="24"/>
                <w:highlight w:val="none"/>
              </w:rPr>
              <w:t>每天1次，24小时均值；非甲烷总烃：监测3天，每天4次。</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bCs/>
                <w:color w:val="auto"/>
                <w:kern w:val="0"/>
                <w:sz w:val="24"/>
                <w:highlight w:val="none"/>
              </w:rPr>
            </w:pPr>
            <w:r>
              <w:rPr>
                <w:rFonts w:hint="eastAsia" w:ascii="宋体" w:hAnsi="宋体" w:cs="宋体"/>
                <w:bCs/>
                <w:color w:val="auto"/>
                <w:kern w:val="0"/>
                <w:sz w:val="24"/>
                <w:highlight w:val="none"/>
              </w:rPr>
              <w:t>②</w:t>
            </w:r>
            <w:r>
              <w:rPr>
                <w:bCs/>
                <w:color w:val="auto"/>
                <w:kern w:val="0"/>
                <w:sz w:val="24"/>
                <w:highlight w:val="none"/>
              </w:rPr>
              <w:t>监测及分析方法</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rFonts w:hint="default" w:ascii="Times New Roman" w:hAnsi="Times New Roman" w:eastAsia="宋体" w:cs="Times New Roman"/>
                <w:b/>
                <w:bCs/>
                <w:color w:val="auto"/>
                <w:sz w:val="21"/>
                <w:szCs w:val="21"/>
                <w:highlight w:val="none"/>
                <w:lang w:val="en-US" w:eastAsia="zh-CN"/>
              </w:rPr>
            </w:pPr>
            <w:r>
              <w:rPr>
                <w:bCs/>
                <w:color w:val="auto"/>
                <w:kern w:val="0"/>
                <w:sz w:val="24"/>
                <w:highlight w:val="none"/>
              </w:rPr>
              <w:t>监测及分析方法见表3-2。</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表3-2   监测分析方法一览表</w:t>
            </w:r>
          </w:p>
          <w:tbl>
            <w:tblPr>
              <w:tblStyle w:val="2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92"/>
              <w:gridCol w:w="2835"/>
              <w:gridCol w:w="2760"/>
              <w:gridCol w:w="12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noWrap/>
                  <w:vAlign w:val="center"/>
                </w:tcPr>
                <w:p>
                  <w:pPr>
                    <w:pStyle w:val="32"/>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ascii="Times New Roman" w:hAnsi="Times New Roman"/>
                      <w:b/>
                      <w:bCs/>
                      <w:color w:val="auto"/>
                      <w:kern w:val="0"/>
                      <w:szCs w:val="21"/>
                      <w:highlight w:val="none"/>
                    </w:rPr>
                  </w:pPr>
                  <w:r>
                    <w:rPr>
                      <w:rFonts w:ascii="Times New Roman" w:hAnsi="Times New Roman"/>
                      <w:b/>
                      <w:bCs/>
                      <w:color w:val="auto"/>
                      <w:kern w:val="0"/>
                      <w:szCs w:val="21"/>
                      <w:highlight w:val="none"/>
                    </w:rPr>
                    <w:t>监测项目</w:t>
                  </w:r>
                </w:p>
              </w:tc>
              <w:tc>
                <w:tcPr>
                  <w:tcW w:w="2835" w:type="dxa"/>
                  <w:noWrap/>
                  <w:vAlign w:val="center"/>
                </w:tcPr>
                <w:p>
                  <w:pPr>
                    <w:pStyle w:val="32"/>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ascii="Times New Roman" w:hAnsi="Times New Roman"/>
                      <w:b/>
                      <w:bCs/>
                      <w:color w:val="auto"/>
                      <w:kern w:val="0"/>
                      <w:szCs w:val="21"/>
                      <w:highlight w:val="none"/>
                    </w:rPr>
                  </w:pPr>
                  <w:r>
                    <w:rPr>
                      <w:rFonts w:ascii="Times New Roman" w:hAnsi="Times New Roman"/>
                      <w:b/>
                      <w:bCs/>
                      <w:color w:val="auto"/>
                      <w:kern w:val="0"/>
                      <w:szCs w:val="21"/>
                      <w:highlight w:val="none"/>
                    </w:rPr>
                    <w:t>监测方法</w:t>
                  </w:r>
                </w:p>
              </w:tc>
              <w:tc>
                <w:tcPr>
                  <w:tcW w:w="2760" w:type="dxa"/>
                  <w:noWrap/>
                  <w:vAlign w:val="center"/>
                </w:tcPr>
                <w:p>
                  <w:pPr>
                    <w:pStyle w:val="32"/>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ascii="Times New Roman" w:hAnsi="Times New Roman"/>
                      <w:b/>
                      <w:bCs/>
                      <w:color w:val="auto"/>
                      <w:kern w:val="0"/>
                      <w:szCs w:val="21"/>
                      <w:highlight w:val="none"/>
                    </w:rPr>
                  </w:pPr>
                  <w:r>
                    <w:rPr>
                      <w:rFonts w:ascii="Times New Roman" w:hAnsi="Times New Roman"/>
                      <w:b/>
                      <w:bCs/>
                      <w:color w:val="auto"/>
                      <w:kern w:val="0"/>
                      <w:szCs w:val="21"/>
                      <w:highlight w:val="none"/>
                    </w:rPr>
                    <w:t>仪器型号/编号</w:t>
                  </w:r>
                </w:p>
              </w:tc>
              <w:tc>
                <w:tcPr>
                  <w:tcW w:w="1261" w:type="dxa"/>
                  <w:noWrap/>
                  <w:vAlign w:val="center"/>
                </w:tcPr>
                <w:p>
                  <w:pPr>
                    <w:pStyle w:val="32"/>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ascii="Times New Roman" w:hAnsi="Times New Roman"/>
                      <w:b/>
                      <w:bCs/>
                      <w:color w:val="auto"/>
                      <w:kern w:val="0"/>
                      <w:szCs w:val="21"/>
                      <w:highlight w:val="none"/>
                    </w:rPr>
                  </w:pPr>
                  <w:r>
                    <w:rPr>
                      <w:rFonts w:ascii="Times New Roman" w:hAnsi="Times New Roman"/>
                      <w:b/>
                      <w:bCs/>
                      <w:color w:val="auto"/>
                      <w:kern w:val="0"/>
                      <w:szCs w:val="21"/>
                      <w:highlight w:val="none"/>
                    </w:rPr>
                    <w:t>检出限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noWrap/>
                  <w:vAlign w:val="center"/>
                </w:tcPr>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color w:val="auto"/>
                      <w:sz w:val="21"/>
                      <w:szCs w:val="21"/>
                      <w:highlight w:val="none"/>
                    </w:rPr>
                  </w:pPr>
                  <w:r>
                    <w:rPr>
                      <w:color w:val="auto"/>
                      <w:sz w:val="21"/>
                      <w:szCs w:val="21"/>
                      <w:highlight w:val="none"/>
                    </w:rPr>
                    <w:t>总悬浮</w:t>
                  </w:r>
                </w:p>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 w:val="21"/>
                      <w:szCs w:val="21"/>
                      <w:highlight w:val="none"/>
                    </w:rPr>
                    <w:t>颗粒物</w:t>
                  </w:r>
                </w:p>
              </w:tc>
              <w:tc>
                <w:tcPr>
                  <w:tcW w:w="2835" w:type="dxa"/>
                  <w:noWrap/>
                  <w:vAlign w:val="center"/>
                </w:tcPr>
                <w:p>
                  <w:pPr>
                    <w:pStyle w:val="28"/>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lang w:eastAsia="zh-CN"/>
                    </w:rPr>
                  </w:pPr>
                  <w:r>
                    <w:rPr>
                      <w:rFonts w:hint="eastAsia"/>
                      <w:color w:val="auto"/>
                      <w:szCs w:val="21"/>
                      <w:highlight w:val="none"/>
                    </w:rPr>
                    <w:t>环境空气总悬浮颗粒物的测</w:t>
                  </w:r>
                  <w:r>
                    <w:rPr>
                      <w:rFonts w:hint="eastAsia"/>
                      <w:color w:val="auto"/>
                      <w:szCs w:val="21"/>
                      <w:highlight w:val="none"/>
                      <w:lang w:eastAsia="zh-CN"/>
                    </w:rPr>
                    <w:t>定</w:t>
                  </w:r>
                </w:p>
                <w:p>
                  <w:pPr>
                    <w:pStyle w:val="28"/>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int="eastAsia"/>
                      <w:color w:val="auto"/>
                      <w:szCs w:val="21"/>
                      <w:highlight w:val="none"/>
                    </w:rPr>
                    <w:t>重量法HJ 1263-2022</w:t>
                  </w:r>
                </w:p>
              </w:tc>
              <w:tc>
                <w:tcPr>
                  <w:tcW w:w="2760" w:type="dxa"/>
                  <w:noWrap/>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kern w:val="0"/>
                      <w:szCs w:val="21"/>
                      <w:highlight w:val="none"/>
                    </w:rPr>
                  </w:pPr>
                  <w:r>
                    <w:rPr>
                      <w:rFonts w:hint="eastAsia"/>
                      <w:color w:val="auto"/>
                      <w:kern w:val="0"/>
                      <w:szCs w:val="21"/>
                      <w:highlight w:val="none"/>
                    </w:rPr>
                    <w:t>环境空气颗粒物综合采样器/ZR-3923/CGMC-YQ-187</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kern w:val="0"/>
                      <w:szCs w:val="21"/>
                      <w:highlight w:val="none"/>
                    </w:rPr>
                  </w:pPr>
                  <w:r>
                    <w:rPr>
                      <w:rFonts w:hint="eastAsia"/>
                      <w:color w:val="auto"/>
                      <w:kern w:val="0"/>
                      <w:szCs w:val="21"/>
                      <w:highlight w:val="none"/>
                    </w:rPr>
                    <w:t>电子天平</w:t>
                  </w:r>
                  <w:r>
                    <w:rPr>
                      <w:rFonts w:hint="eastAsia"/>
                      <w:color w:val="auto"/>
                      <w:kern w:val="0"/>
                      <w:szCs w:val="21"/>
                      <w:highlight w:val="none"/>
                      <w:lang w:eastAsia="zh-CN"/>
                    </w:rPr>
                    <w:t>（</w:t>
                  </w:r>
                  <w:r>
                    <w:rPr>
                      <w:rFonts w:hint="eastAsia"/>
                      <w:color w:val="auto"/>
                      <w:kern w:val="0"/>
                      <w:szCs w:val="21"/>
                      <w:highlight w:val="none"/>
                    </w:rPr>
                    <w:t>十万分之一</w:t>
                  </w:r>
                  <w:r>
                    <w:rPr>
                      <w:rFonts w:hint="eastAsia"/>
                      <w:color w:val="auto"/>
                      <w:kern w:val="0"/>
                      <w:szCs w:val="21"/>
                      <w:highlight w:val="none"/>
                      <w:lang w:eastAsia="zh-CN"/>
                    </w:rPr>
                    <w:t>）</w:t>
                  </w:r>
                  <w:r>
                    <w:rPr>
                      <w:rFonts w:hint="eastAsia"/>
                      <w:color w:val="auto"/>
                      <w:kern w:val="0"/>
                      <w:szCs w:val="21"/>
                      <w:highlight w:val="none"/>
                    </w:rPr>
                    <w:t>/MS105/CGMC-YQ-017恒温恒湿间/CGMC-YQ-177</w:t>
                  </w:r>
                </w:p>
              </w:tc>
              <w:tc>
                <w:tcPr>
                  <w:tcW w:w="1261" w:type="dxa"/>
                  <w:noWrap/>
                  <w:vAlign w:val="center"/>
                </w:tcPr>
                <w:p>
                  <w:pPr>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color w:val="auto"/>
                      <w:kern w:val="0"/>
                      <w:szCs w:val="21"/>
                      <w:highlight w:val="none"/>
                    </w:rPr>
                  </w:pPr>
                  <w:r>
                    <w:rPr>
                      <w:rFonts w:hint="default" w:ascii="Times New Roman" w:hAnsi="Times New Roman" w:eastAsia="宋体" w:cs="Times New Roman"/>
                      <w:color w:val="auto"/>
                      <w:highlight w:val="none"/>
                      <w:lang w:val="en-US" w:eastAsia="zh-CN" w:bidi="en-US"/>
                    </w:rPr>
                    <w:t>7μ</w:t>
                  </w:r>
                  <w:r>
                    <w:rPr>
                      <w:rFonts w:eastAsia="Times New Roman"/>
                      <w:color w:val="auto"/>
                      <w:highlight w:val="none"/>
                      <w:lang w:eastAsia="en-US" w:bidi="en-US"/>
                    </w:rPr>
                    <w:t>g/m</w:t>
                  </w:r>
                  <w:r>
                    <w:rPr>
                      <w:rFonts w:eastAsia="Times New Roman"/>
                      <w:color w:val="auto"/>
                      <w:highlight w:val="none"/>
                      <w:vertAlign w:val="superscript"/>
                      <w:lang w:eastAsia="en-US" w:bidi="en-US"/>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9" w:hRule="atLeast"/>
                <w:jc w:val="center"/>
              </w:trPr>
              <w:tc>
                <w:tcPr>
                  <w:tcW w:w="1092" w:type="dxa"/>
                  <w:noWrap/>
                  <w:vAlign w:val="center"/>
                </w:tcPr>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color w:val="auto"/>
                      <w:sz w:val="21"/>
                      <w:szCs w:val="21"/>
                      <w:highlight w:val="none"/>
                    </w:rPr>
                  </w:pPr>
                  <w:r>
                    <w:rPr>
                      <w:rFonts w:hint="eastAsia"/>
                      <w:color w:val="auto"/>
                      <w:sz w:val="21"/>
                      <w:szCs w:val="21"/>
                      <w:highlight w:val="none"/>
                    </w:rPr>
                    <w:t>非甲烷总烃</w:t>
                  </w:r>
                </w:p>
              </w:tc>
              <w:tc>
                <w:tcPr>
                  <w:tcW w:w="2835" w:type="dxa"/>
                  <w:noWrap/>
                  <w:vAlign w:val="center"/>
                </w:tcPr>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color w:val="auto"/>
                      <w:sz w:val="21"/>
                      <w:szCs w:val="21"/>
                      <w:highlight w:val="none"/>
                    </w:rPr>
                  </w:pPr>
                  <w:r>
                    <w:rPr>
                      <w:rFonts w:hint="eastAsia"/>
                      <w:color w:val="auto"/>
                      <w:sz w:val="21"/>
                      <w:szCs w:val="21"/>
                      <w:highlight w:val="none"/>
                    </w:rPr>
                    <w:t>环境空气</w:t>
                  </w:r>
                </w:p>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color w:val="auto"/>
                      <w:sz w:val="21"/>
                      <w:szCs w:val="21"/>
                      <w:highlight w:val="none"/>
                    </w:rPr>
                  </w:pPr>
                  <w:r>
                    <w:rPr>
                      <w:rFonts w:hint="eastAsia"/>
                      <w:color w:val="auto"/>
                      <w:sz w:val="21"/>
                      <w:szCs w:val="21"/>
                      <w:highlight w:val="none"/>
                    </w:rPr>
                    <w:t>总烃、甲烷和非甲烷总烃的测定直接进样</w:t>
                  </w:r>
                  <w:r>
                    <w:rPr>
                      <w:rFonts w:hint="eastAsia"/>
                      <w:color w:val="auto"/>
                      <w:sz w:val="21"/>
                      <w:szCs w:val="21"/>
                      <w:highlight w:val="none"/>
                      <w:lang w:val="en-US" w:eastAsia="zh-CN"/>
                    </w:rPr>
                    <w:t>-</w:t>
                  </w:r>
                  <w:r>
                    <w:rPr>
                      <w:rFonts w:hint="eastAsia"/>
                      <w:color w:val="auto"/>
                      <w:sz w:val="21"/>
                      <w:szCs w:val="21"/>
                      <w:highlight w:val="none"/>
                    </w:rPr>
                    <w:t>气相色谱法</w:t>
                  </w:r>
                </w:p>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color w:val="auto"/>
                      <w:sz w:val="21"/>
                      <w:szCs w:val="21"/>
                      <w:highlight w:val="none"/>
                    </w:rPr>
                  </w:pPr>
                  <w:r>
                    <w:rPr>
                      <w:rFonts w:hint="eastAsia"/>
                      <w:color w:val="auto"/>
                      <w:sz w:val="21"/>
                      <w:szCs w:val="21"/>
                      <w:highlight w:val="none"/>
                    </w:rPr>
                    <w:t>HJ604-2017</w:t>
                  </w:r>
                </w:p>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color w:val="auto"/>
                      <w:sz w:val="21"/>
                      <w:szCs w:val="21"/>
                      <w:highlight w:val="none"/>
                    </w:rPr>
                  </w:pPr>
                </w:p>
              </w:tc>
              <w:tc>
                <w:tcPr>
                  <w:tcW w:w="2760" w:type="dxa"/>
                  <w:noWrap/>
                  <w:vAlign w:val="center"/>
                </w:tcPr>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color w:val="auto"/>
                      <w:sz w:val="21"/>
                      <w:szCs w:val="21"/>
                      <w:highlight w:val="none"/>
                    </w:rPr>
                  </w:pPr>
                  <w:r>
                    <w:rPr>
                      <w:rFonts w:hint="eastAsia"/>
                      <w:color w:val="auto"/>
                      <w:sz w:val="21"/>
                      <w:szCs w:val="21"/>
                      <w:highlight w:val="none"/>
                    </w:rPr>
                    <w:t>双连球</w:t>
                  </w:r>
                </w:p>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color w:val="auto"/>
                      <w:sz w:val="21"/>
                      <w:szCs w:val="21"/>
                      <w:highlight w:val="none"/>
                    </w:rPr>
                  </w:pPr>
                  <w:r>
                    <w:rPr>
                      <w:rFonts w:hint="eastAsia"/>
                      <w:color w:val="auto"/>
                      <w:sz w:val="21"/>
                      <w:szCs w:val="21"/>
                      <w:highlight w:val="none"/>
                    </w:rPr>
                    <w:t>气相色谱仪</w:t>
                  </w:r>
                </w:p>
                <w:p>
                  <w:pPr>
                    <w:pStyle w:val="28"/>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eastAsia="Times New Roman"/>
                      <w:color w:val="auto"/>
                      <w:highlight w:val="none"/>
                      <w:lang w:eastAsia="en-US" w:bidi="en-US"/>
                    </w:rPr>
                  </w:pPr>
                  <w:r>
                    <w:rPr>
                      <w:rFonts w:hint="eastAsia"/>
                      <w:color w:val="auto"/>
                      <w:sz w:val="21"/>
                      <w:szCs w:val="21"/>
                      <w:highlight w:val="none"/>
                    </w:rPr>
                    <w:t>/SP-3420A/CGMC-YQ-001</w:t>
                  </w:r>
                </w:p>
              </w:tc>
              <w:tc>
                <w:tcPr>
                  <w:tcW w:w="1261" w:type="dxa"/>
                  <w:noWrap/>
                  <w:vAlign w:val="center"/>
                </w:tcPr>
                <w:p>
                  <w:pPr>
                    <w:keepNext w:val="0"/>
                    <w:keepLines w:val="0"/>
                    <w:pageBreakBefore w:val="0"/>
                    <w:kinsoku/>
                    <w:overflowPunct/>
                    <w:topLinePunct w:val="0"/>
                    <w:bidi w:val="0"/>
                    <w:adjustRightInd w:val="0"/>
                    <w:snapToGrid w:val="0"/>
                    <w:spacing w:beforeAutospacing="0" w:afterAutospacing="0" w:line="240" w:lineRule="auto"/>
                    <w:ind w:left="0" w:leftChars="0" w:right="0" w:rightChars="0"/>
                    <w:jc w:val="center"/>
                    <w:textAlignment w:val="auto"/>
                    <w:rPr>
                      <w:rFonts w:eastAsia="Times New Roman"/>
                      <w:color w:val="auto"/>
                      <w:highlight w:val="none"/>
                      <w:lang w:eastAsia="en-US" w:bidi="en-US"/>
                    </w:rPr>
                  </w:pPr>
                  <w:r>
                    <w:rPr>
                      <w:rFonts w:eastAsia="Times New Roman"/>
                      <w:color w:val="auto"/>
                      <w:highlight w:val="none"/>
                      <w:lang w:eastAsia="en-US" w:bidi="en-US"/>
                    </w:rPr>
                    <w:t>0.07mg/m</w:t>
                  </w:r>
                  <w:r>
                    <w:rPr>
                      <w:rFonts w:eastAsia="Times New Roman"/>
                      <w:color w:val="auto"/>
                      <w:highlight w:val="none"/>
                      <w:vertAlign w:val="superscript"/>
                      <w:lang w:eastAsia="en-US" w:bidi="en-US"/>
                    </w:rPr>
                    <w:t>3</w:t>
                  </w:r>
                </w:p>
              </w:tc>
            </w:tr>
          </w:tbl>
          <w:p>
            <w:pPr>
              <w:pageBreakBefore w:val="0"/>
              <w:widowControl/>
              <w:kinsoku/>
              <w:overflowPunct/>
              <w:bidi w:val="0"/>
              <w:adjustRightInd w:val="0"/>
              <w:snapToGrid w:val="0"/>
              <w:spacing w:beforeAutospacing="0" w:afterAutospacing="0" w:line="360" w:lineRule="auto"/>
              <w:ind w:left="0" w:leftChars="0" w:right="0" w:rightChars="0" w:firstLine="480" w:firstLineChars="200"/>
              <w:rPr>
                <w:b/>
                <w:color w:val="auto"/>
                <w:szCs w:val="21"/>
                <w:highlight w:val="none"/>
              </w:rPr>
            </w:pPr>
            <w:r>
              <w:rPr>
                <w:color w:val="auto"/>
                <w:sz w:val="24"/>
                <w:highlight w:val="none"/>
              </w:rPr>
              <w:t>③</w:t>
            </w:r>
            <w:r>
              <w:rPr>
                <w:bCs/>
                <w:color w:val="auto"/>
                <w:sz w:val="24"/>
                <w:highlight w:val="none"/>
              </w:rPr>
              <w:t>监测结果</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表3-3   项目其他污染物监测结果一览表</w:t>
            </w:r>
          </w:p>
          <w:tbl>
            <w:tblPr>
              <w:tblStyle w:val="2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59"/>
              <w:gridCol w:w="1344"/>
              <w:gridCol w:w="570"/>
              <w:gridCol w:w="615"/>
              <w:gridCol w:w="1475"/>
              <w:gridCol w:w="721"/>
              <w:gridCol w:w="1082"/>
              <w:gridCol w:w="652"/>
              <w:gridCol w:w="8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659"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监测点位</w:t>
                  </w:r>
                </w:p>
              </w:tc>
              <w:tc>
                <w:tcPr>
                  <w:tcW w:w="1344"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项目</w:t>
                  </w:r>
                </w:p>
              </w:tc>
              <w:tc>
                <w:tcPr>
                  <w:tcW w:w="570"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监测时间</w:t>
                  </w:r>
                </w:p>
              </w:tc>
              <w:tc>
                <w:tcPr>
                  <w:tcW w:w="615"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平均时间</w:t>
                  </w:r>
                </w:p>
              </w:tc>
              <w:tc>
                <w:tcPr>
                  <w:tcW w:w="1475"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浓度</w:t>
                  </w:r>
                </w:p>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default" w:ascii="Times New Roman" w:hAnsi="Times New Roman" w:cs="Times New Roman"/>
                      <w:b/>
                      <w:bCs/>
                      <w:color w:val="auto"/>
                      <w:highlight w:val="none"/>
                      <w:lang w:eastAsia="zh-CN"/>
                    </w:rPr>
                    <w:t>μg/m</w:t>
                  </w:r>
                  <w:r>
                    <w:rPr>
                      <w:rFonts w:hint="default" w:ascii="Times New Roman" w:hAnsi="Times New Roman" w:cs="Times New Roman"/>
                      <w:b/>
                      <w:bCs/>
                      <w:color w:val="auto"/>
                      <w:highlight w:val="none"/>
                      <w:vertAlign w:val="superscript"/>
                      <w:lang w:eastAsia="zh-CN"/>
                    </w:rPr>
                    <w:t>3</w:t>
                  </w:r>
                </w:p>
              </w:tc>
              <w:tc>
                <w:tcPr>
                  <w:tcW w:w="721"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标准值</w:t>
                  </w:r>
                  <w:r>
                    <w:rPr>
                      <w:rFonts w:hint="default" w:ascii="Times New Roman" w:hAnsi="Times New Roman" w:cs="Times New Roman"/>
                      <w:b/>
                      <w:bCs/>
                      <w:color w:val="auto"/>
                      <w:highlight w:val="none"/>
                      <w:lang w:eastAsia="zh-CN"/>
                    </w:rPr>
                    <w:t>μg/m</w:t>
                  </w:r>
                  <w:r>
                    <w:rPr>
                      <w:rFonts w:hint="default" w:ascii="Times New Roman" w:hAnsi="Times New Roman" w:cs="Times New Roman"/>
                      <w:b/>
                      <w:bCs/>
                      <w:color w:val="auto"/>
                      <w:highlight w:val="none"/>
                      <w:vertAlign w:val="superscript"/>
                      <w:lang w:eastAsia="zh-CN"/>
                    </w:rPr>
                    <w:t>3</w:t>
                  </w:r>
                </w:p>
              </w:tc>
              <w:tc>
                <w:tcPr>
                  <w:tcW w:w="1082"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最大浓度占标率%</w:t>
                  </w:r>
                </w:p>
              </w:tc>
              <w:tc>
                <w:tcPr>
                  <w:tcW w:w="652"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超标率％</w:t>
                  </w:r>
                </w:p>
              </w:tc>
              <w:tc>
                <w:tcPr>
                  <w:tcW w:w="821"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2" w:hRule="atLeast"/>
                <w:jc w:val="center"/>
              </w:trPr>
              <w:tc>
                <w:tcPr>
                  <w:tcW w:w="659"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1344"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570"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615"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1475"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721"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1082"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652"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c>
                <w:tcPr>
                  <w:tcW w:w="821"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9" w:hRule="atLeast"/>
                <w:jc w:val="center"/>
              </w:trPr>
              <w:tc>
                <w:tcPr>
                  <w:tcW w:w="659" w:type="dxa"/>
                  <w:vMerge w:val="restart"/>
                  <w:tcBorders>
                    <w:tl2br w:val="nil"/>
                    <w:tr2bl w:val="nil"/>
                  </w:tcBorders>
                  <w:noWrap/>
                  <w:vAlign w:val="center"/>
                </w:tcPr>
                <w:p>
                  <w:pPr>
                    <w:pStyle w:val="4"/>
                    <w:pageBreakBefore w:val="0"/>
                    <w:widowControl/>
                    <w:numPr>
                      <w:ilvl w:val="1"/>
                      <w:numId w:val="0"/>
                    </w:numPr>
                    <w:kinsoku/>
                    <w:wordWrap w:val="0"/>
                    <w:overflowPunct/>
                    <w:topLinePunct/>
                    <w:bidi w:val="0"/>
                    <w:adjustRightInd w:val="0"/>
                    <w:snapToGrid w:val="0"/>
                    <w:spacing w:beforeLines="0" w:beforeAutospacing="0" w:afterLines="0" w:afterAutospacing="0"/>
                    <w:ind w:left="0" w:leftChars="0" w:right="0" w:rightChars="0"/>
                    <w:rPr>
                      <w:rFonts w:hint="eastAsia" w:eastAsia="仿宋_GB2312"/>
                      <w:color w:val="auto"/>
                      <w:highlight w:val="none"/>
                      <w:lang w:eastAsia="zh-CN"/>
                    </w:rPr>
                  </w:pPr>
                  <w:r>
                    <w:rPr>
                      <w:rFonts w:hint="eastAsia" w:ascii="宋体" w:hAnsi="宋体" w:eastAsia="宋体" w:cs="宋体"/>
                      <w:b w:val="0"/>
                      <w:bCs/>
                      <w:color w:val="auto"/>
                      <w:sz w:val="21"/>
                      <w:szCs w:val="21"/>
                      <w:highlight w:val="none"/>
                      <w:lang w:eastAsia="zh-CN"/>
                    </w:rPr>
                    <w:t>项目地</w:t>
                  </w:r>
                </w:p>
              </w:tc>
              <w:tc>
                <w:tcPr>
                  <w:tcW w:w="1344"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总悬浮颗粒物</w:t>
                  </w:r>
                </w:p>
              </w:tc>
              <w:tc>
                <w:tcPr>
                  <w:tcW w:w="570" w:type="dxa"/>
                  <w:vMerge w:val="restart"/>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val="en-US" w:eastAsia="zh-CN"/>
                    </w:rPr>
                  </w:pPr>
                  <w:r>
                    <w:rPr>
                      <w:rFonts w:hint="eastAsia"/>
                      <w:color w:val="auto"/>
                      <w:highlight w:val="none"/>
                    </w:rPr>
                    <w:t>2023.</w:t>
                  </w:r>
                  <w:r>
                    <w:rPr>
                      <w:rFonts w:hint="eastAsia"/>
                      <w:color w:val="auto"/>
                      <w:highlight w:val="none"/>
                      <w:lang w:val="en-US" w:eastAsia="zh-CN"/>
                    </w:rPr>
                    <w:t>10</w:t>
                  </w:r>
                  <w:r>
                    <w:rPr>
                      <w:rFonts w:hint="eastAsia"/>
                      <w:color w:val="auto"/>
                      <w:highlight w:val="none"/>
                    </w:rPr>
                    <w:t>.2</w:t>
                  </w:r>
                  <w:r>
                    <w:rPr>
                      <w:rFonts w:hint="eastAsia"/>
                      <w:color w:val="auto"/>
                      <w:highlight w:val="none"/>
                      <w:lang w:val="en-US" w:eastAsia="zh-CN"/>
                    </w:rPr>
                    <w:t>2</w:t>
                  </w:r>
                </w:p>
                <w:p>
                  <w:pPr>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val="en-US" w:eastAsia="zh-CN"/>
                    </w:rPr>
                  </w:pPr>
                  <w:r>
                    <w:rPr>
                      <w:rFonts w:hint="eastAsia"/>
                      <w:color w:val="auto"/>
                      <w:highlight w:val="none"/>
                    </w:rPr>
                    <w:t>-2023.</w:t>
                  </w:r>
                  <w:r>
                    <w:rPr>
                      <w:rFonts w:hint="eastAsia"/>
                      <w:color w:val="auto"/>
                      <w:highlight w:val="none"/>
                      <w:lang w:val="en-US" w:eastAsia="zh-CN"/>
                    </w:rPr>
                    <w:t>10</w:t>
                  </w:r>
                  <w:r>
                    <w:rPr>
                      <w:rFonts w:hint="eastAsia"/>
                      <w:color w:val="auto"/>
                      <w:highlight w:val="none"/>
                    </w:rPr>
                    <w:t>.2</w:t>
                  </w:r>
                  <w:r>
                    <w:rPr>
                      <w:rFonts w:hint="eastAsia"/>
                      <w:color w:val="auto"/>
                      <w:highlight w:val="none"/>
                      <w:lang w:val="en-US" w:eastAsia="zh-CN"/>
                    </w:rPr>
                    <w:t>4</w:t>
                  </w:r>
                </w:p>
              </w:tc>
              <w:tc>
                <w:tcPr>
                  <w:tcW w:w="615"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24h</w:t>
                  </w:r>
                </w:p>
              </w:tc>
              <w:tc>
                <w:tcPr>
                  <w:tcW w:w="1475"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145</w:t>
                  </w:r>
                  <w:r>
                    <w:rPr>
                      <w:rFonts w:hint="eastAsia"/>
                      <w:color w:val="auto"/>
                      <w:highlight w:val="none"/>
                    </w:rPr>
                    <w:t>~</w:t>
                  </w:r>
                  <w:r>
                    <w:rPr>
                      <w:rFonts w:hint="eastAsia"/>
                      <w:color w:val="auto"/>
                      <w:highlight w:val="none"/>
                      <w:lang w:val="en-US" w:eastAsia="zh-CN"/>
                    </w:rPr>
                    <w:t>169</w:t>
                  </w:r>
                </w:p>
              </w:tc>
              <w:tc>
                <w:tcPr>
                  <w:tcW w:w="721"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300</w:t>
                  </w:r>
                </w:p>
              </w:tc>
              <w:tc>
                <w:tcPr>
                  <w:tcW w:w="1082" w:type="dxa"/>
                  <w:tcBorders>
                    <w:tl2br w:val="nil"/>
                    <w:tr2bl w:val="nil"/>
                  </w:tcBorders>
                  <w:noWrap/>
                  <w:vAlign w:val="center"/>
                </w:tcPr>
                <w:p>
                  <w:pPr>
                    <w:pageBreakBefore w:val="0"/>
                    <w:widowControl/>
                    <w:kinsoku/>
                    <w:overflowPunct/>
                    <w:bidi w:val="0"/>
                    <w:adjustRightInd w:val="0"/>
                    <w:snapToGrid w:val="0"/>
                    <w:spacing w:beforeAutospacing="0" w:afterAutospacing="0"/>
                    <w:ind w:left="0" w:leftChars="0" w:right="0" w:rightChars="0"/>
                    <w:jc w:val="center"/>
                    <w:textAlignment w:val="center"/>
                    <w:rPr>
                      <w:rFonts w:hint="default" w:eastAsia="宋体"/>
                      <w:color w:val="auto"/>
                      <w:highlight w:val="none"/>
                      <w:lang w:val="en-US" w:eastAsia="zh-CN"/>
                    </w:rPr>
                  </w:pPr>
                  <w:r>
                    <w:rPr>
                      <w:rFonts w:hint="eastAsia"/>
                      <w:color w:val="auto"/>
                      <w:highlight w:val="none"/>
                      <w:lang w:val="en-US" w:eastAsia="zh-CN"/>
                    </w:rPr>
                    <w:t>56</w:t>
                  </w:r>
                </w:p>
              </w:tc>
              <w:tc>
                <w:tcPr>
                  <w:tcW w:w="652"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w:t>
                  </w:r>
                </w:p>
              </w:tc>
              <w:tc>
                <w:tcPr>
                  <w:tcW w:w="821"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9" w:hRule="atLeast"/>
                <w:jc w:val="center"/>
              </w:trPr>
              <w:tc>
                <w:tcPr>
                  <w:tcW w:w="659"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p>
              </w:tc>
              <w:tc>
                <w:tcPr>
                  <w:tcW w:w="1344"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非甲烷总烃</w:t>
                  </w:r>
                </w:p>
              </w:tc>
              <w:tc>
                <w:tcPr>
                  <w:tcW w:w="570" w:type="dxa"/>
                  <w:vMerge w:val="continue"/>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p>
              </w:tc>
              <w:tc>
                <w:tcPr>
                  <w:tcW w:w="615"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eastAsia="zh-CN"/>
                    </w:rPr>
                  </w:pPr>
                  <w:r>
                    <w:rPr>
                      <w:rFonts w:hint="eastAsia"/>
                      <w:color w:val="auto"/>
                      <w:highlight w:val="none"/>
                      <w:lang w:eastAsia="zh-CN"/>
                    </w:rPr>
                    <w:t>一次浓度值</w:t>
                  </w:r>
                </w:p>
              </w:tc>
              <w:tc>
                <w:tcPr>
                  <w:tcW w:w="1475"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970</w:t>
                  </w:r>
                  <w:r>
                    <w:rPr>
                      <w:rFonts w:hint="eastAsia"/>
                      <w:color w:val="auto"/>
                      <w:highlight w:val="none"/>
                    </w:rPr>
                    <w:t>~</w:t>
                  </w:r>
                  <w:r>
                    <w:rPr>
                      <w:rFonts w:hint="eastAsia"/>
                      <w:color w:val="auto"/>
                      <w:highlight w:val="none"/>
                      <w:lang w:val="en-US" w:eastAsia="zh-CN"/>
                    </w:rPr>
                    <w:t>1420</w:t>
                  </w:r>
                </w:p>
              </w:tc>
              <w:tc>
                <w:tcPr>
                  <w:tcW w:w="721"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2000</w:t>
                  </w:r>
                </w:p>
              </w:tc>
              <w:tc>
                <w:tcPr>
                  <w:tcW w:w="1082" w:type="dxa"/>
                  <w:tcBorders>
                    <w:tl2br w:val="nil"/>
                    <w:tr2bl w:val="nil"/>
                  </w:tcBorders>
                  <w:noWrap/>
                  <w:vAlign w:val="center"/>
                </w:tcPr>
                <w:p>
                  <w:pPr>
                    <w:pageBreakBefore w:val="0"/>
                    <w:widowControl/>
                    <w:kinsoku/>
                    <w:overflowPunct/>
                    <w:bidi w:val="0"/>
                    <w:adjustRightInd w:val="0"/>
                    <w:snapToGrid w:val="0"/>
                    <w:spacing w:beforeAutospacing="0" w:afterAutospacing="0"/>
                    <w:ind w:left="0" w:leftChars="0" w:right="0" w:rightChars="0"/>
                    <w:jc w:val="center"/>
                    <w:textAlignment w:val="center"/>
                    <w:rPr>
                      <w:rFonts w:hint="default" w:eastAsia="宋体"/>
                      <w:color w:val="auto"/>
                      <w:highlight w:val="none"/>
                      <w:lang w:val="en-US" w:eastAsia="zh-CN"/>
                    </w:rPr>
                  </w:pPr>
                  <w:r>
                    <w:rPr>
                      <w:rFonts w:hint="eastAsia"/>
                      <w:color w:val="auto"/>
                      <w:highlight w:val="none"/>
                      <w:lang w:val="en-US" w:eastAsia="zh-CN"/>
                    </w:rPr>
                    <w:t>71</w:t>
                  </w:r>
                </w:p>
              </w:tc>
              <w:tc>
                <w:tcPr>
                  <w:tcW w:w="652"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color w:val="auto"/>
                      <w:highlight w:val="none"/>
                    </w:rPr>
                    <w:t>/</w:t>
                  </w:r>
                </w:p>
              </w:tc>
              <w:tc>
                <w:tcPr>
                  <w:tcW w:w="821" w:type="dxa"/>
                  <w:tcBorders>
                    <w:tl2br w:val="nil"/>
                    <w:tr2bl w:val="nil"/>
                  </w:tcBorders>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color w:val="auto"/>
                      <w:highlight w:val="none"/>
                    </w:rPr>
                    <w:t>达标</w:t>
                  </w:r>
                </w:p>
              </w:tc>
            </w:tr>
          </w:tbl>
          <w:p>
            <w:pPr>
              <w:pageBreakBefore w:val="0"/>
              <w:kinsoku/>
              <w:overflowPunct/>
              <w:bidi w:val="0"/>
              <w:adjustRightInd w:val="0"/>
              <w:snapToGrid w:val="0"/>
              <w:spacing w:beforeAutospacing="0" w:afterAutospacing="0" w:line="360" w:lineRule="auto"/>
              <w:ind w:left="0" w:leftChars="0" w:right="0" w:rightChars="0" w:firstLine="480" w:firstLineChars="200"/>
              <w:rPr>
                <w:rFonts w:hint="eastAsia"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lang w:val="en-GB"/>
              </w:rPr>
              <w:t>由表3-3可知，项目所在地非甲烷总烃一次浓度值可满足《大气污染物综合排放标准详解》中规定要求</w:t>
            </w:r>
            <w:r>
              <w:rPr>
                <w:rFonts w:hint="eastAsia" w:ascii="Times New Roman" w:hAnsi="Times New Roman" w:eastAsia="宋体" w:cs="Times New Roman"/>
                <w:color w:val="auto"/>
                <w:sz w:val="24"/>
                <w:szCs w:val="32"/>
                <w:highlight w:val="none"/>
              </w:rPr>
              <w:t>；总悬浮颗粒物可满足监测值满足《环境空气质量标准》</w:t>
            </w:r>
            <w:r>
              <w:rPr>
                <w:rFonts w:hint="eastAsia"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rPr>
              <w:t>GB 3095-2012</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rPr>
              <w:t>中二级标准。</w:t>
            </w:r>
          </w:p>
          <w:p>
            <w:pPr>
              <w:pageBreakBefore w:val="0"/>
              <w:kinsoku/>
              <w:overflowPunct/>
              <w:bidi w:val="0"/>
              <w:adjustRightInd w:val="0"/>
              <w:snapToGrid w:val="0"/>
              <w:spacing w:beforeAutospacing="0" w:afterAutospacing="0" w:line="360" w:lineRule="auto"/>
              <w:ind w:left="0" w:leftChars="0" w:right="0" w:rightChars="0" w:firstLine="482" w:firstLineChars="200"/>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3.2声环境质量现状</w:t>
            </w:r>
          </w:p>
          <w:p>
            <w:pPr>
              <w:pageBreakBefore w:val="0"/>
              <w:kinsoku/>
              <w:overflowPunct/>
              <w:bidi w:val="0"/>
              <w:adjustRightInd w:val="0"/>
              <w:snapToGrid w:val="0"/>
              <w:spacing w:beforeAutospacing="0" w:afterAutospacing="0" w:line="360" w:lineRule="auto"/>
              <w:ind w:left="0" w:leftChars="0" w:right="0" w:rightChars="0" w:firstLine="480" w:firstLineChars="200"/>
              <w:rPr>
                <w:rFonts w:hint="eastAsia"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西安大成环保科技有限公司于202</w:t>
            </w:r>
            <w:r>
              <w:rPr>
                <w:rFonts w:hint="eastAsia" w:ascii="Times New Roman" w:hAnsi="Times New Roman" w:eastAsia="宋体" w:cs="Times New Roman"/>
                <w:color w:val="auto"/>
                <w:sz w:val="24"/>
                <w:szCs w:val="32"/>
                <w:highlight w:val="none"/>
                <w:lang w:val="en-US" w:eastAsia="zh-CN"/>
              </w:rPr>
              <w:t>3</w:t>
            </w:r>
            <w:r>
              <w:rPr>
                <w:rFonts w:hint="default" w:ascii="Times New Roman" w:hAnsi="Times New Roman" w:eastAsia="宋体" w:cs="Times New Roman"/>
                <w:color w:val="auto"/>
                <w:sz w:val="24"/>
                <w:szCs w:val="32"/>
                <w:highlight w:val="none"/>
                <w:lang w:val="en-US" w:eastAsia="zh-CN"/>
              </w:rPr>
              <w:t>年</w:t>
            </w:r>
            <w:r>
              <w:rPr>
                <w:rFonts w:hint="eastAsia" w:cs="Times New Roman"/>
                <w:color w:val="auto"/>
                <w:sz w:val="24"/>
                <w:szCs w:val="32"/>
                <w:highlight w:val="none"/>
                <w:lang w:val="en-US" w:eastAsia="zh-CN"/>
              </w:rPr>
              <w:t>12</w:t>
            </w:r>
            <w:r>
              <w:rPr>
                <w:rFonts w:hint="default" w:ascii="Times New Roman" w:hAnsi="Times New Roman" w:eastAsia="宋体" w:cs="Times New Roman"/>
                <w:color w:val="auto"/>
                <w:sz w:val="24"/>
                <w:szCs w:val="32"/>
                <w:highlight w:val="none"/>
                <w:lang w:val="en-US" w:eastAsia="zh-CN"/>
              </w:rPr>
              <w:t>月</w:t>
            </w:r>
            <w:r>
              <w:rPr>
                <w:rFonts w:hint="eastAsia" w:cs="Times New Roman"/>
                <w:color w:val="auto"/>
                <w:sz w:val="24"/>
                <w:szCs w:val="32"/>
                <w:highlight w:val="none"/>
                <w:lang w:val="en-US" w:eastAsia="zh-CN"/>
              </w:rPr>
              <w:t>18</w:t>
            </w:r>
            <w:r>
              <w:rPr>
                <w:rFonts w:hint="default" w:ascii="Times New Roman" w:hAnsi="Times New Roman" w:eastAsia="宋体" w:cs="Times New Roman"/>
                <w:color w:val="auto"/>
                <w:sz w:val="24"/>
                <w:szCs w:val="32"/>
                <w:highlight w:val="none"/>
                <w:lang w:val="en-US" w:eastAsia="zh-CN"/>
              </w:rPr>
              <w:t>日</w:t>
            </w:r>
            <w:r>
              <w:rPr>
                <w:rFonts w:hint="eastAsia" w:cs="Times New Roman"/>
                <w:color w:val="auto"/>
                <w:sz w:val="24"/>
                <w:szCs w:val="32"/>
                <w:highlight w:val="none"/>
                <w:lang w:val="en-US" w:eastAsia="zh-CN"/>
              </w:rPr>
              <w:t>—19</w:t>
            </w:r>
            <w:r>
              <w:rPr>
                <w:rFonts w:hint="eastAsia" w:ascii="Times New Roman" w:hAnsi="Times New Roman" w:eastAsia="宋体" w:cs="Times New Roman"/>
                <w:color w:val="auto"/>
                <w:sz w:val="24"/>
                <w:szCs w:val="32"/>
                <w:highlight w:val="none"/>
                <w:lang w:val="en-US" w:eastAsia="zh-CN"/>
              </w:rPr>
              <w:t>日</w:t>
            </w:r>
            <w:r>
              <w:rPr>
                <w:rFonts w:hint="default" w:ascii="Times New Roman" w:hAnsi="Times New Roman" w:eastAsia="宋体" w:cs="Times New Roman"/>
                <w:color w:val="auto"/>
                <w:sz w:val="24"/>
                <w:szCs w:val="32"/>
                <w:highlight w:val="none"/>
                <w:lang w:val="en-US" w:eastAsia="zh-CN"/>
              </w:rPr>
              <w:t>对</w:t>
            </w:r>
            <w:r>
              <w:rPr>
                <w:rFonts w:hint="eastAsia" w:ascii="Times New Roman" w:hAnsi="Times New Roman" w:eastAsia="宋体" w:cs="Times New Roman"/>
                <w:color w:val="auto"/>
                <w:sz w:val="24"/>
                <w:szCs w:val="32"/>
                <w:highlight w:val="none"/>
                <w:lang w:val="en-US" w:eastAsia="zh-CN"/>
              </w:rPr>
              <w:t>项目所在</w:t>
            </w:r>
            <w:r>
              <w:rPr>
                <w:rFonts w:hint="eastAsia" w:cs="Times New Roman"/>
                <w:color w:val="auto"/>
                <w:sz w:val="24"/>
                <w:szCs w:val="32"/>
                <w:highlight w:val="none"/>
                <w:lang w:val="en-US" w:eastAsia="zh-CN"/>
              </w:rPr>
              <w:t>三处车间</w:t>
            </w:r>
            <w:r>
              <w:rPr>
                <w:rFonts w:hint="default" w:ascii="Times New Roman" w:hAnsi="Times New Roman" w:eastAsia="宋体" w:cs="Times New Roman"/>
                <w:color w:val="auto"/>
                <w:sz w:val="24"/>
                <w:szCs w:val="32"/>
                <w:highlight w:val="none"/>
                <w:lang w:val="en-US" w:eastAsia="zh-CN"/>
              </w:rPr>
              <w:t>及声环境敏感点进行了现状监测，监测期间</w:t>
            </w:r>
            <w:r>
              <w:rPr>
                <w:rFonts w:hint="eastAsia" w:ascii="Times New Roman" w:hAnsi="Times New Roman" w:eastAsia="宋体" w:cs="宋体"/>
                <w:color w:val="auto"/>
                <w:kern w:val="0"/>
                <w:sz w:val="24"/>
                <w:highlight w:val="none"/>
                <w:lang w:eastAsia="zh-CN"/>
              </w:rPr>
              <w:t>陕西法士特齿轮有限责任公司</w:t>
            </w:r>
            <w:r>
              <w:rPr>
                <w:rFonts w:hint="default" w:ascii="Times New Roman" w:hAnsi="Times New Roman" w:eastAsia="宋体" w:cs="宋体"/>
                <w:color w:val="auto"/>
                <w:kern w:val="0"/>
                <w:sz w:val="24"/>
                <w:highlight w:val="none"/>
                <w:lang w:val="en-US" w:eastAsia="zh-CN"/>
              </w:rPr>
              <w:t>正常运行，</w:t>
            </w:r>
            <w:r>
              <w:rPr>
                <w:rFonts w:hint="default" w:ascii="Times New Roman" w:hAnsi="Times New Roman" w:eastAsia="宋体" w:cs="Times New Roman"/>
                <w:color w:val="auto"/>
                <w:sz w:val="24"/>
                <w:szCs w:val="32"/>
                <w:highlight w:val="none"/>
                <w:lang w:val="en-US" w:eastAsia="zh-CN"/>
              </w:rPr>
              <w:t>监测结果如下</w:t>
            </w:r>
            <w:r>
              <w:rPr>
                <w:rFonts w:hint="eastAsia"/>
                <w:color w:val="auto"/>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 xml:space="preserve">  声环境监测结果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568"/>
              <w:gridCol w:w="1357"/>
              <w:gridCol w:w="1418"/>
              <w:gridCol w:w="160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1519" w:type="pct"/>
                  <w:gridSpan w:val="2"/>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1742" w:type="pct"/>
                  <w:gridSpan w:val="2"/>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测量值（dB(A)）</w:t>
                  </w:r>
                </w:p>
              </w:tc>
              <w:tc>
                <w:tcPr>
                  <w:tcW w:w="1737" w:type="pct"/>
                  <w:gridSpan w:val="2"/>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519" w:type="pct"/>
                  <w:gridSpan w:val="2"/>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1#车间</w:t>
                  </w: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车间东侧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2</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车间南侧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3</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车间西侧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4</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车间北侧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光花老小区</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2#车间</w:t>
                  </w: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6</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车间东侧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7</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车间南侧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8</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车间西侧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9</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车间北侧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lang w:val="en-US" w:eastAsia="zh-CN"/>
                    </w:rPr>
                    <w:t>馥桂园</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库房</w:t>
                  </w: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11</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车间东侧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12</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车间南侧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13</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车间西侧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rPr>
                    <w:t>14</w:t>
                  </w:r>
                  <w:r>
                    <w:rPr>
                      <w:rFonts w:hint="eastAsia" w:cs="Times New Roman"/>
                      <w:color w:val="auto"/>
                      <w:sz w:val="21"/>
                      <w:szCs w:val="21"/>
                      <w:highlight w:val="none"/>
                      <w:vertAlign w:val="superscript"/>
                      <w:lang w:val="en-US" w:eastAsia="zh-CN"/>
                    </w:rPr>
                    <w:t>#</w:t>
                  </w:r>
                  <w:r>
                    <w:rPr>
                      <w:rFonts w:hint="eastAsia" w:cs="Times New Roman"/>
                      <w:color w:val="auto"/>
                      <w:sz w:val="21"/>
                      <w:szCs w:val="21"/>
                      <w:highlight w:val="none"/>
                      <w:lang w:val="en-US" w:eastAsia="zh-CN"/>
                    </w:rPr>
                    <w:t>车间北侧</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535"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p>
              </w:tc>
              <w:tc>
                <w:tcPr>
                  <w:tcW w:w="984"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r>
                    <w:rPr>
                      <w:rFonts w:hint="eastAsia" w:cs="Times New Roman"/>
                      <w:color w:val="auto"/>
                      <w:sz w:val="21"/>
                      <w:szCs w:val="21"/>
                      <w:highlight w:val="none"/>
                      <w:vertAlign w:val="superscript"/>
                      <w:lang w:val="en-US" w:eastAsia="zh-CN"/>
                    </w:rPr>
                    <w:t>#</w:t>
                  </w:r>
                  <w:r>
                    <w:rPr>
                      <w:rFonts w:hint="eastAsia" w:ascii="Times New Roman" w:hAnsi="Times New Roman" w:eastAsia="宋体" w:cs="Times New Roman"/>
                      <w:color w:val="auto"/>
                      <w:sz w:val="21"/>
                      <w:szCs w:val="21"/>
                      <w:highlight w:val="none"/>
                      <w:lang w:val="en-US" w:eastAsia="zh-CN"/>
                    </w:rPr>
                    <w:t>何苑新村</w:t>
                  </w:r>
                </w:p>
              </w:tc>
              <w:tc>
                <w:tcPr>
                  <w:tcW w:w="851"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8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1010"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727" w:type="pct"/>
                  <w:tcBorders>
                    <w:tl2br w:val="nil"/>
                    <w:tr2bl w:val="nil"/>
                  </w:tcBorders>
                  <w:noWrap w:val="0"/>
                  <w:tcMar>
                    <w:top w:w="57" w:type="dxa"/>
                    <w:left w:w="108" w:type="dxa"/>
                    <w:bottom w:w="57"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50</w:t>
                  </w:r>
                </w:p>
              </w:tc>
            </w:tr>
          </w:tbl>
          <w:p>
            <w:pPr>
              <w:pageBreakBefore w:val="0"/>
              <w:kinsoku/>
              <w:overflowPunct/>
              <w:bidi w:val="0"/>
              <w:adjustRightInd w:val="0"/>
              <w:snapToGrid w:val="0"/>
              <w:spacing w:beforeAutospacing="0" w:afterAutospacing="0" w:line="360" w:lineRule="auto"/>
              <w:ind w:right="0" w:rightChars="0" w:firstLine="480"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color w:val="auto"/>
                <w:sz w:val="24"/>
                <w:szCs w:val="32"/>
                <w:highlight w:val="none"/>
                <w:lang w:val="en-US" w:eastAsia="zh-CN"/>
              </w:rPr>
              <w:t>根据监测结果可知，项目东、南、西、北侧厂界和敏感点噪声监测值符合《声环境质量标准》（GB3096-2008）2类标准限值。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800" w:type="dxa"/>
            <w:noWrap w:val="0"/>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保护</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noWrap w:val="0"/>
            <w:vAlign w:val="center"/>
          </w:tcPr>
          <w:p>
            <w:pPr>
              <w:pageBreakBefore w:val="0"/>
              <w:kinsoku/>
              <w:overflowPunct/>
              <w:bidi w:val="0"/>
              <w:adjustRightInd w:val="0"/>
              <w:snapToGrid w:val="0"/>
              <w:spacing w:beforeAutospacing="0" w:afterAutospacing="0" w:line="360" w:lineRule="auto"/>
              <w:ind w:left="0" w:leftChars="0" w:right="0" w:rightChars="0" w:firstLine="482" w:firstLineChars="200"/>
              <w:jc w:val="both"/>
              <w:rPr>
                <w:b/>
                <w:color w:val="auto"/>
                <w:sz w:val="24"/>
                <w:highlight w:val="none"/>
              </w:rPr>
            </w:pPr>
            <w:r>
              <w:rPr>
                <w:rFonts w:hint="eastAsia"/>
                <w:b/>
                <w:color w:val="auto"/>
                <w:sz w:val="24"/>
                <w:highlight w:val="none"/>
              </w:rPr>
              <w:t>3.</w:t>
            </w:r>
            <w:r>
              <w:rPr>
                <w:rFonts w:hint="eastAsia"/>
                <w:b/>
                <w:color w:val="auto"/>
                <w:sz w:val="24"/>
                <w:highlight w:val="none"/>
                <w:lang w:val="en-US" w:eastAsia="zh-CN"/>
              </w:rPr>
              <w:t>2</w:t>
            </w:r>
            <w:r>
              <w:rPr>
                <w:b/>
                <w:color w:val="auto"/>
                <w:sz w:val="24"/>
                <w:highlight w:val="none"/>
              </w:rPr>
              <w:t>大气环境</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jc w:val="both"/>
              <w:rPr>
                <w:color w:val="auto"/>
                <w:kern w:val="0"/>
                <w:sz w:val="24"/>
                <w:highlight w:val="none"/>
              </w:rPr>
            </w:pPr>
            <w:r>
              <w:rPr>
                <w:rFonts w:hint="eastAsia"/>
                <w:color w:val="auto"/>
                <w:kern w:val="0"/>
                <w:sz w:val="24"/>
                <w:highlight w:val="none"/>
                <w:lang w:eastAsia="zh-CN"/>
              </w:rPr>
              <w:t>本项目租赁的陕西法士特齿轮有限责任公司院内的三处空置厂房</w:t>
            </w:r>
            <w:r>
              <w:rPr>
                <w:rFonts w:hint="eastAsia"/>
                <w:color w:val="auto"/>
                <w:sz w:val="24"/>
                <w:highlight w:val="none"/>
                <w:lang w:eastAsia="zh-CN"/>
              </w:rPr>
              <w:t>（</w:t>
            </w:r>
            <w:r>
              <w:rPr>
                <w:rFonts w:hint="eastAsia"/>
                <w:color w:val="auto"/>
                <w:sz w:val="24"/>
                <w:highlight w:val="none"/>
                <w:lang w:val="en-US" w:eastAsia="zh-CN"/>
              </w:rPr>
              <w:t>1#车间、2#车间、库房</w:t>
            </w:r>
            <w:r>
              <w:rPr>
                <w:rFonts w:hint="eastAsia"/>
                <w:color w:val="auto"/>
                <w:sz w:val="24"/>
                <w:highlight w:val="none"/>
                <w:lang w:eastAsia="zh-CN"/>
              </w:rPr>
              <w:t>）</w:t>
            </w:r>
            <w:r>
              <w:rPr>
                <w:rFonts w:hint="eastAsia"/>
                <w:color w:val="auto"/>
                <w:kern w:val="0"/>
                <w:sz w:val="24"/>
                <w:highlight w:val="none"/>
                <w:lang w:eastAsia="zh-CN"/>
              </w:rPr>
              <w:t>，厂界以各自车间为准，三处厂界</w:t>
            </w:r>
            <w:r>
              <w:rPr>
                <w:rFonts w:hint="eastAsia"/>
                <w:color w:val="auto"/>
                <w:sz w:val="24"/>
                <w:highlight w:val="none"/>
                <w:lang w:eastAsia="zh-CN"/>
              </w:rPr>
              <w:t>（</w:t>
            </w:r>
            <w:r>
              <w:rPr>
                <w:rFonts w:hint="eastAsia"/>
                <w:color w:val="auto"/>
                <w:sz w:val="24"/>
                <w:highlight w:val="none"/>
                <w:lang w:val="en-US" w:eastAsia="zh-CN"/>
              </w:rPr>
              <w:t>1#车间、2#车间、库房</w:t>
            </w:r>
            <w:r>
              <w:rPr>
                <w:rFonts w:hint="eastAsia"/>
                <w:color w:val="auto"/>
                <w:sz w:val="24"/>
                <w:highlight w:val="none"/>
                <w:lang w:eastAsia="zh-CN"/>
              </w:rPr>
              <w:t>）</w:t>
            </w:r>
            <w:r>
              <w:rPr>
                <w:color w:val="auto"/>
                <w:kern w:val="0"/>
                <w:sz w:val="24"/>
                <w:highlight w:val="none"/>
              </w:rPr>
              <w:t>外500米范围内大气环境保护目标</w:t>
            </w:r>
            <w:r>
              <w:rPr>
                <w:rFonts w:hint="eastAsia"/>
                <w:color w:val="auto"/>
                <w:kern w:val="0"/>
                <w:sz w:val="24"/>
                <w:highlight w:val="none"/>
                <w:lang w:eastAsia="zh-CN"/>
              </w:rPr>
              <w:t>汇总</w:t>
            </w:r>
            <w:r>
              <w:rPr>
                <w:color w:val="auto"/>
                <w:kern w:val="0"/>
                <w:sz w:val="24"/>
                <w:highlight w:val="none"/>
              </w:rPr>
              <w:t>见表3-</w:t>
            </w:r>
            <w:r>
              <w:rPr>
                <w:rFonts w:hint="eastAsia"/>
                <w:color w:val="auto"/>
                <w:kern w:val="0"/>
                <w:sz w:val="24"/>
                <w:highlight w:val="none"/>
                <w:lang w:val="en-US" w:eastAsia="zh-CN"/>
              </w:rPr>
              <w:t>5</w:t>
            </w:r>
            <w:r>
              <w:rPr>
                <w:rFonts w:hint="eastAsia"/>
                <w:color w:val="auto"/>
                <w:kern w:val="0"/>
                <w:sz w:val="24"/>
                <w:highlight w:val="none"/>
              </w:rPr>
              <w:t>。</w:t>
            </w:r>
          </w:p>
          <w:p>
            <w:pPr>
              <w:pStyle w:val="33"/>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bCs/>
                <w:color w:val="auto"/>
                <w:sz w:val="21"/>
                <w:szCs w:val="21"/>
                <w:highlight w:val="none"/>
              </w:rPr>
            </w:pPr>
            <w:r>
              <w:rPr>
                <w:rFonts w:hint="eastAsia"/>
                <w:bCs/>
                <w:color w:val="auto"/>
                <w:sz w:val="21"/>
                <w:szCs w:val="21"/>
                <w:highlight w:val="none"/>
              </w:rPr>
              <w:t>表</w:t>
            </w:r>
            <w:r>
              <w:rPr>
                <w:bCs/>
                <w:color w:val="auto"/>
                <w:sz w:val="21"/>
                <w:szCs w:val="21"/>
                <w:highlight w:val="none"/>
              </w:rPr>
              <w:t>3-</w:t>
            </w:r>
            <w:r>
              <w:rPr>
                <w:rFonts w:hint="eastAsia"/>
                <w:bCs/>
                <w:color w:val="auto"/>
                <w:sz w:val="21"/>
                <w:szCs w:val="21"/>
                <w:highlight w:val="none"/>
                <w:lang w:val="en-US" w:eastAsia="zh-CN"/>
              </w:rPr>
              <w:t>5</w:t>
            </w:r>
            <w:r>
              <w:rPr>
                <w:rFonts w:hint="eastAsia"/>
                <w:bCs/>
                <w:color w:val="auto"/>
                <w:sz w:val="21"/>
                <w:szCs w:val="21"/>
                <w:highlight w:val="none"/>
              </w:rPr>
              <w:t xml:space="preserve">   大气环境保护目标</w:t>
            </w:r>
          </w:p>
          <w:tbl>
            <w:tblPr>
              <w:tblStyle w:val="22"/>
              <w:tblW w:w="496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434"/>
              <w:gridCol w:w="880"/>
              <w:gridCol w:w="840"/>
              <w:gridCol w:w="1275"/>
              <w:gridCol w:w="1080"/>
              <w:gridCol w:w="1230"/>
              <w:gridCol w:w="1385"/>
              <w:gridCol w:w="78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02" w:hRule="atLeast"/>
                <w:jc w:val="center"/>
              </w:trPr>
              <w:tc>
                <w:tcPr>
                  <w:tcW w:w="274"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名称</w:t>
                  </w:r>
                </w:p>
              </w:tc>
              <w:tc>
                <w:tcPr>
                  <w:tcW w:w="1088" w:type="pct"/>
                  <w:gridSpan w:val="2"/>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坐标</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保护对象</w:t>
                  </w:r>
                </w:p>
              </w:tc>
              <w:tc>
                <w:tcPr>
                  <w:tcW w:w="683"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环境功能区</w:t>
                  </w: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b/>
                      <w:bCs/>
                      <w:color w:val="auto"/>
                      <w:highlight w:val="none"/>
                    </w:rPr>
                  </w:pPr>
                  <w:r>
                    <w:rPr>
                      <w:rFonts w:hint="eastAsia"/>
                      <w:b/>
                      <w:bCs/>
                      <w:color w:val="auto"/>
                      <w:highlight w:val="none"/>
                    </w:rPr>
                    <w:t>相对位置</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b/>
                      <w:bCs/>
                      <w:color w:val="auto"/>
                      <w:highlight w:val="none"/>
                      <w:lang w:val="en-US" w:eastAsia="zh-CN"/>
                    </w:rPr>
                  </w:pPr>
                  <w:r>
                    <w:rPr>
                      <w:rFonts w:hint="eastAsia"/>
                      <w:b/>
                      <w:bCs/>
                      <w:color w:val="auto"/>
                      <w:highlight w:val="none"/>
                    </w:rPr>
                    <w:t>距离</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人数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70" w:hRule="atLeast"/>
                <w:jc w:val="center"/>
              </w:trPr>
              <w:tc>
                <w:tcPr>
                  <w:tcW w:w="274" w:type="pct"/>
                  <w:vMerge w:val="restart"/>
                  <w:noWrap/>
                  <w:vAlign w:val="center"/>
                </w:tcPr>
                <w:p>
                  <w:pPr>
                    <w:pageBreakBefore w:val="0"/>
                    <w:kinsoku/>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环境空气</w:t>
                  </w: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10</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850207</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34.</w:t>
                  </w:r>
                  <w:r>
                    <w:rPr>
                      <w:rFonts w:hint="eastAsia"/>
                      <w:color w:val="auto"/>
                      <w:highlight w:val="none"/>
                      <w:lang w:val="en-US" w:eastAsia="zh-CN"/>
                    </w:rPr>
                    <w:t>2766740</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eastAsia="zh-CN"/>
                    </w:rPr>
                  </w:pPr>
                  <w:r>
                    <w:rPr>
                      <w:rFonts w:hint="eastAsia"/>
                      <w:color w:val="auto"/>
                      <w:highlight w:val="none"/>
                      <w:lang w:eastAsia="zh-CN"/>
                    </w:rPr>
                    <w:t>何苑新村</w:t>
                  </w:r>
                </w:p>
              </w:tc>
              <w:tc>
                <w:tcPr>
                  <w:tcW w:w="683" w:type="pct"/>
                  <w:vMerge w:val="restart"/>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《环境空气质量标准》</w:t>
                  </w:r>
                  <w:r>
                    <w:rPr>
                      <w:rFonts w:hint="eastAsia"/>
                      <w:color w:val="auto"/>
                      <w:highlight w:val="none"/>
                      <w:lang w:eastAsia="zh-CN"/>
                    </w:rPr>
                    <w:t>（</w:t>
                  </w:r>
                  <w:r>
                    <w:rPr>
                      <w:color w:val="auto"/>
                      <w:highlight w:val="none"/>
                    </w:rPr>
                    <w:t>GB3095-2012</w:t>
                  </w:r>
                  <w:r>
                    <w:rPr>
                      <w:rFonts w:hint="eastAsia"/>
                      <w:color w:val="auto"/>
                      <w:highlight w:val="none"/>
                    </w:rPr>
                    <w:t>）中二级标准</w:t>
                  </w: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库房S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val="en-US" w:eastAsia="zh-CN"/>
                    </w:rPr>
                    <w:t>与库房</w:t>
                  </w:r>
                  <w:r>
                    <w:rPr>
                      <w:rFonts w:hint="eastAsia"/>
                      <w:color w:val="auto"/>
                      <w:highlight w:val="none"/>
                      <w:lang w:eastAsia="zh-CN"/>
                    </w:rPr>
                    <w:t>厂界</w:t>
                  </w:r>
                </w:p>
                <w:p>
                  <w:pPr>
                    <w:pageBreakBefore w:val="0"/>
                    <w:kinsoku/>
                    <w:overflowPunct/>
                    <w:bidi w:val="0"/>
                    <w:adjustRightInd w:val="0"/>
                    <w:snapToGrid w:val="0"/>
                    <w:spacing w:beforeAutospacing="0" w:afterAutospacing="0"/>
                    <w:ind w:left="0" w:leftChars="0" w:right="0" w:rightChars="0"/>
                    <w:jc w:val="center"/>
                    <w:rPr>
                      <w:color w:val="auto"/>
                      <w:highlight w:val="none"/>
                    </w:rPr>
                  </w:pPr>
                  <w:r>
                    <w:rPr>
                      <w:rFonts w:hint="eastAsia"/>
                      <w:b w:val="0"/>
                      <w:bCs w:val="0"/>
                      <w:color w:val="auto"/>
                      <w:sz w:val="21"/>
                      <w:szCs w:val="21"/>
                      <w:highlight w:val="none"/>
                      <w:lang w:val="en-US" w:eastAsia="zh-CN"/>
                    </w:rPr>
                    <w:t>7m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eastAsia="宋体"/>
                      <w:color w:val="auto"/>
                      <w:highlight w:val="none"/>
                      <w:lang w:val="en-US" w:eastAsia="zh-CN"/>
                    </w:rPr>
                    <w:t>2832人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rPr>
                    <w:t>10</w:t>
                  </w:r>
                  <w:r>
                    <w:rPr>
                      <w:rFonts w:hint="eastAsia"/>
                      <w:color w:val="auto"/>
                      <w:highlight w:val="none"/>
                      <w:lang w:val="en-US" w:eastAsia="zh-CN"/>
                    </w:rPr>
                    <w:t>8.853058</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rPr>
                    <w:t>34.</w:t>
                  </w:r>
                  <w:r>
                    <w:rPr>
                      <w:rFonts w:hint="eastAsia"/>
                      <w:color w:val="auto"/>
                      <w:highlight w:val="none"/>
                      <w:lang w:val="en-US" w:eastAsia="zh-CN"/>
                    </w:rPr>
                    <w:t>2748930</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eastAsia="zh-CN"/>
                    </w:rPr>
                  </w:pPr>
                  <w:r>
                    <w:rPr>
                      <w:rFonts w:hint="eastAsia"/>
                      <w:color w:val="auto"/>
                      <w:highlight w:val="none"/>
                      <w:lang w:eastAsia="zh-CN"/>
                    </w:rPr>
                    <w:t>光华老小区</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r>
                    <w:rPr>
                      <w:rFonts w:hint="eastAsia"/>
                      <w:color w:val="auto"/>
                      <w:highlight w:val="none"/>
                      <w:lang w:val="en-US" w:eastAsia="zh-CN"/>
                    </w:rPr>
                    <w:t>与1#车间</w:t>
                  </w:r>
                  <w:r>
                    <w:rPr>
                      <w:rFonts w:hint="eastAsia"/>
                      <w:color w:val="auto"/>
                      <w:highlight w:val="none"/>
                      <w:lang w:eastAsia="zh-CN"/>
                    </w:rPr>
                    <w:t>厂界</w:t>
                  </w:r>
                  <w:r>
                    <w:rPr>
                      <w:rFonts w:hint="eastAsia"/>
                      <w:b w:val="0"/>
                      <w:bCs w:val="0"/>
                      <w:color w:val="auto"/>
                      <w:sz w:val="21"/>
                      <w:szCs w:val="21"/>
                      <w:highlight w:val="none"/>
                      <w:lang w:val="en-US" w:eastAsia="zh-CN"/>
                    </w:rPr>
                    <w:t>11m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960</w:t>
                  </w:r>
                  <w:r>
                    <w:rPr>
                      <w:rFonts w:hint="eastAsia" w:eastAsia="宋体"/>
                      <w:color w:val="auto"/>
                      <w:highlight w:val="none"/>
                      <w:lang w:val="en-US" w:eastAsia="zh-CN"/>
                    </w:rPr>
                    <w:t>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108.855008</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34.2783477</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馥桂园</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2#车间NE</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r>
                    <w:rPr>
                      <w:rFonts w:hint="eastAsia"/>
                      <w:color w:val="auto"/>
                      <w:highlight w:val="none"/>
                      <w:lang w:val="en-US" w:eastAsia="zh-CN"/>
                    </w:rPr>
                    <w:t>与2#车间</w:t>
                  </w:r>
                  <w:r>
                    <w:rPr>
                      <w:rFonts w:hint="eastAsia"/>
                      <w:color w:val="auto"/>
                      <w:highlight w:val="none"/>
                      <w:lang w:eastAsia="zh-CN"/>
                    </w:rPr>
                    <w:t>厂界</w:t>
                  </w:r>
                  <w:r>
                    <w:rPr>
                      <w:rFonts w:hint="eastAsia"/>
                      <w:b w:val="0"/>
                      <w:bCs w:val="0"/>
                      <w:color w:val="auto"/>
                      <w:sz w:val="21"/>
                      <w:szCs w:val="21"/>
                      <w:highlight w:val="none"/>
                      <w:lang w:val="en-US" w:eastAsia="zh-CN"/>
                    </w:rPr>
                    <w:t>33m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10680人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108.857304</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34.2771889</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丰盛园</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2#车间E</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与2#车间</w:t>
                  </w:r>
                  <w:r>
                    <w:rPr>
                      <w:rFonts w:hint="eastAsia"/>
                      <w:color w:val="auto"/>
                      <w:highlight w:val="none"/>
                      <w:lang w:eastAsia="zh-CN"/>
                    </w:rPr>
                    <w:t>厂界</w:t>
                  </w:r>
                  <w:r>
                    <w:rPr>
                      <w:rFonts w:hint="eastAsia"/>
                      <w:b w:val="0"/>
                      <w:bCs w:val="0"/>
                      <w:color w:val="auto"/>
                      <w:sz w:val="21"/>
                      <w:szCs w:val="21"/>
                      <w:highlight w:val="none"/>
                      <w:lang w:val="en-US" w:eastAsia="zh-CN"/>
                    </w:rPr>
                    <w:t>80m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8778</w:t>
                  </w:r>
                  <w:r>
                    <w:rPr>
                      <w:rFonts w:hint="eastAsia" w:eastAsia="宋体"/>
                      <w:color w:val="auto"/>
                      <w:highlight w:val="none"/>
                      <w:lang w:val="en-US" w:eastAsia="zh-CN"/>
                    </w:rPr>
                    <w:t>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108.853425</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34.2744316</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和睦家园</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与1#车间</w:t>
                  </w:r>
                  <w:r>
                    <w:rPr>
                      <w:rFonts w:hint="eastAsia"/>
                      <w:color w:val="auto"/>
                      <w:highlight w:val="none"/>
                      <w:lang w:eastAsia="zh-CN"/>
                    </w:rPr>
                    <w:t>厂界</w:t>
                  </w:r>
                  <w:r>
                    <w:rPr>
                      <w:rFonts w:hint="eastAsia"/>
                      <w:b w:val="0"/>
                      <w:bCs w:val="0"/>
                      <w:color w:val="auto"/>
                      <w:sz w:val="21"/>
                      <w:szCs w:val="21"/>
                      <w:highlight w:val="none"/>
                      <w:lang w:val="en-US" w:eastAsia="zh-CN"/>
                    </w:rPr>
                    <w:t>102m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860</w:t>
                  </w:r>
                  <w:r>
                    <w:rPr>
                      <w:rFonts w:hint="eastAsia" w:eastAsia="宋体"/>
                      <w:color w:val="auto"/>
                      <w:highlight w:val="none"/>
                      <w:lang w:val="en-US" w:eastAsia="zh-CN"/>
                    </w:rPr>
                    <w:t>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3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108.849037</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34.2761350</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南河新村</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b w:val="0"/>
                      <w:bCs w:val="0"/>
                      <w:color w:val="auto"/>
                      <w:sz w:val="21"/>
                      <w:szCs w:val="21"/>
                      <w:highlight w:val="none"/>
                      <w:lang w:val="en-US" w:eastAsia="zh-CN"/>
                    </w:rPr>
                    <w:t>105m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6780人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7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108.852615</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34.2737747</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阿房一小</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与1#车间</w:t>
                  </w:r>
                  <w:r>
                    <w:rPr>
                      <w:rFonts w:hint="eastAsia"/>
                      <w:color w:val="auto"/>
                      <w:highlight w:val="none"/>
                      <w:lang w:eastAsia="zh-CN"/>
                    </w:rPr>
                    <w:t>厂界</w:t>
                  </w:r>
                  <w:r>
                    <w:rPr>
                      <w:rFonts w:hint="eastAsia"/>
                      <w:b w:val="0"/>
                      <w:bCs w:val="0"/>
                      <w:color w:val="auto"/>
                      <w:sz w:val="21"/>
                      <w:szCs w:val="21"/>
                      <w:highlight w:val="none"/>
                      <w:lang w:val="en-US" w:eastAsia="zh-CN"/>
                    </w:rPr>
                    <w:t>152m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3400人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7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108.850309</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34.2742270</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光花小区</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1#车间W</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182</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5432人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1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108.853366</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34.2796941</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西域华庭小区</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w:t>
                  </w:r>
                  <w:r>
                    <w:rPr>
                      <w:rFonts w:hint="eastAsia"/>
                      <w:color w:val="auto"/>
                      <w:highlight w:val="none"/>
                    </w:rPr>
                    <w:t>N</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与2#车间</w:t>
                  </w:r>
                  <w:r>
                    <w:rPr>
                      <w:rFonts w:hint="eastAsia"/>
                      <w:color w:val="auto"/>
                      <w:highlight w:val="none"/>
                      <w:lang w:eastAsia="zh-CN"/>
                    </w:rPr>
                    <w:t>厂界</w:t>
                  </w:r>
                  <w:r>
                    <w:rPr>
                      <w:rFonts w:hint="eastAsia"/>
                      <w:b w:val="0"/>
                      <w:bCs w:val="0"/>
                      <w:color w:val="auto"/>
                      <w:sz w:val="21"/>
                      <w:szCs w:val="21"/>
                      <w:highlight w:val="none"/>
                      <w:lang w:val="en-US" w:eastAsia="zh-CN"/>
                    </w:rPr>
                    <w:t>205m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2682</w:t>
                  </w:r>
                  <w:r>
                    <w:rPr>
                      <w:rFonts w:hint="eastAsia" w:eastAsia="宋体"/>
                      <w:color w:val="auto"/>
                      <w:highlight w:val="none"/>
                      <w:lang w:val="en-US" w:eastAsia="zh-CN"/>
                    </w:rPr>
                    <w:t>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108.855169</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34.2792575</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3402社区</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w:t>
                  </w:r>
                  <w:r>
                    <w:rPr>
                      <w:rFonts w:hint="eastAsia"/>
                      <w:color w:val="auto"/>
                      <w:highlight w:val="none"/>
                    </w:rPr>
                    <w:t>N</w:t>
                  </w:r>
                  <w:r>
                    <w:rPr>
                      <w:rFonts w:hint="eastAsia"/>
                      <w:color w:val="auto"/>
                      <w:highlight w:val="none"/>
                      <w:lang w:val="en-US" w:eastAsia="zh-CN"/>
                    </w:rPr>
                    <w:t>E</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与2#车间</w:t>
                  </w:r>
                  <w:r>
                    <w:rPr>
                      <w:rFonts w:hint="eastAsia"/>
                      <w:color w:val="auto"/>
                      <w:highlight w:val="none"/>
                      <w:lang w:eastAsia="zh-CN"/>
                    </w:rPr>
                    <w:t>厂界</w:t>
                  </w:r>
                  <w:r>
                    <w:rPr>
                      <w:rFonts w:hint="eastAsia"/>
                      <w:b w:val="0"/>
                      <w:bCs w:val="0"/>
                      <w:color w:val="auto"/>
                      <w:sz w:val="21"/>
                      <w:szCs w:val="21"/>
                      <w:highlight w:val="none"/>
                      <w:lang w:val="en-US" w:eastAsia="zh-CN"/>
                    </w:rPr>
                    <w:t>192m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675人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8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108.858633</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34.2742145</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法士特家园</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1#车间SE</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229</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9869人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8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108.848621</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34.2795200</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杨河新区</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库房NW</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与库房</w:t>
                  </w:r>
                  <w:r>
                    <w:rPr>
                      <w:rFonts w:hint="eastAsia"/>
                      <w:color w:val="auto"/>
                      <w:highlight w:val="none"/>
                      <w:lang w:eastAsia="zh-CN"/>
                    </w:rPr>
                    <w:t>厂界</w:t>
                  </w:r>
                  <w:r>
                    <w:rPr>
                      <w:rFonts w:hint="eastAsia"/>
                      <w:color w:val="auto"/>
                      <w:highlight w:val="none"/>
                      <w:lang w:val="en-US" w:eastAsia="zh-CN"/>
                    </w:rPr>
                    <w:t>236</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7980人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85"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108.848874</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34.2737639</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梧桐年华</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1#车间W</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259</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4533人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3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108.854710</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34.2810756</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家属院</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w:t>
                  </w:r>
                  <w:r>
                    <w:rPr>
                      <w:rFonts w:hint="eastAsia"/>
                      <w:color w:val="auto"/>
                      <w:highlight w:val="none"/>
                    </w:rPr>
                    <w:t>N</w:t>
                  </w:r>
                  <w:r>
                    <w:rPr>
                      <w:rFonts w:hint="eastAsia"/>
                      <w:color w:val="auto"/>
                      <w:highlight w:val="none"/>
                      <w:lang w:val="en-US" w:eastAsia="zh-CN"/>
                    </w:rPr>
                    <w:t>E</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与2#车间</w:t>
                  </w:r>
                  <w:r>
                    <w:rPr>
                      <w:rFonts w:hint="eastAsia"/>
                      <w:color w:val="auto"/>
                      <w:highlight w:val="none"/>
                      <w:lang w:eastAsia="zh-CN"/>
                    </w:rPr>
                    <w:t>厂界</w:t>
                  </w:r>
                  <w:r>
                    <w:rPr>
                      <w:rFonts w:hint="eastAsia"/>
                      <w:color w:val="auto"/>
                      <w:highlight w:val="none"/>
                      <w:lang w:val="en-US" w:eastAsia="zh-CN"/>
                    </w:rPr>
                    <w:t>268</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789人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108.848434</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34.2809737</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杨河村</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库房NW</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与库房</w:t>
                  </w:r>
                  <w:r>
                    <w:rPr>
                      <w:rFonts w:hint="eastAsia"/>
                      <w:color w:val="auto"/>
                      <w:highlight w:val="none"/>
                      <w:lang w:eastAsia="zh-CN"/>
                    </w:rPr>
                    <w:t>厂界</w:t>
                  </w:r>
                  <w:r>
                    <w:rPr>
                      <w:rFonts w:hint="eastAsia"/>
                      <w:color w:val="auto"/>
                      <w:highlight w:val="none"/>
                      <w:lang w:val="en-US" w:eastAsia="zh-CN"/>
                    </w:rPr>
                    <w:t>301</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5768人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1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108.850789</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34.2823255</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美美景园</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库房N</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与库房</w:t>
                  </w:r>
                  <w:r>
                    <w:rPr>
                      <w:rFonts w:hint="eastAsia"/>
                      <w:color w:val="auto"/>
                      <w:highlight w:val="none"/>
                      <w:lang w:eastAsia="zh-CN"/>
                    </w:rPr>
                    <w:t>厂界</w:t>
                  </w:r>
                  <w:r>
                    <w:rPr>
                      <w:rFonts w:hint="eastAsia"/>
                      <w:color w:val="auto"/>
                      <w:highlight w:val="none"/>
                      <w:lang w:val="en-US" w:eastAsia="zh-CN"/>
                    </w:rPr>
                    <w:t>351</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27000人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10"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108.849024</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34.2722726</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百花一村</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358</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2238人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108.850306</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34.2724497</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西纺六村</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391</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r>
                    <w:rPr>
                      <w:rFonts w:hint="eastAsia"/>
                      <w:color w:val="auto"/>
                      <w:highlight w:val="none"/>
                      <w:lang w:val="en-US" w:eastAsia="zh-CN"/>
                    </w:rPr>
                    <w:t>1356人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108.846071</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34.2750462</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怡臻家园</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1#车间W</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425</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1221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108.855282</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34.2827951</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七彩阳光城</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w:t>
                  </w:r>
                  <w:r>
                    <w:rPr>
                      <w:rFonts w:hint="eastAsia"/>
                      <w:color w:val="auto"/>
                      <w:highlight w:val="none"/>
                    </w:rPr>
                    <w:t>N</w:t>
                  </w:r>
                  <w:r>
                    <w:rPr>
                      <w:rFonts w:hint="eastAsia"/>
                      <w:color w:val="auto"/>
                      <w:highlight w:val="none"/>
                      <w:lang w:val="en-US" w:eastAsia="zh-CN"/>
                    </w:rPr>
                    <w:t>E</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与2#车间</w:t>
                  </w:r>
                  <w:r>
                    <w:rPr>
                      <w:rFonts w:hint="eastAsia"/>
                      <w:color w:val="auto"/>
                      <w:highlight w:val="none"/>
                      <w:lang w:eastAsia="zh-CN"/>
                    </w:rPr>
                    <w:t>厂界</w:t>
                  </w:r>
                  <w:r>
                    <w:rPr>
                      <w:rFonts w:hint="eastAsia"/>
                      <w:color w:val="auto"/>
                      <w:highlight w:val="none"/>
                      <w:lang w:val="en-US" w:eastAsia="zh-CN"/>
                    </w:rPr>
                    <w:t>439</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1548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108.854370</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34.2713689</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西城中学</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443</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2700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108.845980</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34.2738794</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远景城</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库房S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与库房</w:t>
                  </w:r>
                  <w:r>
                    <w:rPr>
                      <w:rFonts w:hint="eastAsia"/>
                      <w:color w:val="auto"/>
                      <w:highlight w:val="none"/>
                      <w:lang w:eastAsia="zh-CN"/>
                    </w:rPr>
                    <w:t>厂界</w:t>
                  </w:r>
                  <w:r>
                    <w:rPr>
                      <w:rFonts w:hint="eastAsia"/>
                      <w:color w:val="auto"/>
                      <w:highlight w:val="none"/>
                      <w:lang w:val="en-US" w:eastAsia="zh-CN"/>
                    </w:rPr>
                    <w:t>451</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7600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108.854474</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34.2717791</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远东第二小学</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2#车间E</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与2#车间</w:t>
                  </w:r>
                  <w:r>
                    <w:rPr>
                      <w:rFonts w:hint="eastAsia"/>
                      <w:color w:val="auto"/>
                      <w:highlight w:val="none"/>
                      <w:lang w:eastAsia="zh-CN"/>
                    </w:rPr>
                    <w:t>厂界</w:t>
                  </w:r>
                  <w:r>
                    <w:rPr>
                      <w:rFonts w:hint="eastAsia"/>
                      <w:b w:val="0"/>
                      <w:bCs w:val="0"/>
                      <w:color w:val="auto"/>
                      <w:sz w:val="21"/>
                      <w:szCs w:val="21"/>
                      <w:highlight w:val="none"/>
                      <w:lang w:val="en-US" w:eastAsia="zh-CN"/>
                    </w:rPr>
                    <w:t>465m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3100人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108.848238</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34.2716532</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百花四村</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库房S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与库房</w:t>
                  </w:r>
                  <w:r>
                    <w:rPr>
                      <w:rFonts w:hint="eastAsia"/>
                      <w:color w:val="auto"/>
                      <w:highlight w:val="none"/>
                      <w:lang w:eastAsia="zh-CN"/>
                    </w:rPr>
                    <w:t>厂界</w:t>
                  </w:r>
                  <w:r>
                    <w:rPr>
                      <w:rFonts w:hint="eastAsia"/>
                      <w:color w:val="auto"/>
                      <w:highlight w:val="none"/>
                      <w:lang w:val="en-US" w:eastAsia="zh-CN"/>
                    </w:rPr>
                    <w:t>471</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1845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4" w:hRule="atLeast"/>
                <w:jc w:val="center"/>
              </w:trPr>
              <w:tc>
                <w:tcPr>
                  <w:tcW w:w="27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56"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108.856794</w:t>
                  </w:r>
                  <w:r>
                    <w:rPr>
                      <w:rFonts w:hint="eastAsia"/>
                      <w:color w:val="auto"/>
                      <w:highlight w:val="none"/>
                    </w:rPr>
                    <w:t>°</w:t>
                  </w:r>
                </w:p>
              </w:tc>
              <w:tc>
                <w:tcPr>
                  <w:tcW w:w="531"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34.2713581</w:t>
                  </w:r>
                  <w:r>
                    <w:rPr>
                      <w:rFonts w:hint="eastAsia"/>
                      <w:color w:val="auto"/>
                      <w:highlight w:val="none"/>
                    </w:rPr>
                    <w:t>°</w:t>
                  </w:r>
                </w:p>
              </w:tc>
              <w:tc>
                <w:tcPr>
                  <w:tcW w:w="806"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华府西域港湾</w:t>
                  </w:r>
                </w:p>
              </w:tc>
              <w:tc>
                <w:tcPr>
                  <w:tcW w:w="683"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77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1#车间S</w:t>
                  </w:r>
                </w:p>
              </w:tc>
              <w:tc>
                <w:tcPr>
                  <w:tcW w:w="876"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与1#车间</w:t>
                  </w:r>
                  <w:r>
                    <w:rPr>
                      <w:rFonts w:hint="eastAsia"/>
                      <w:color w:val="auto"/>
                      <w:highlight w:val="none"/>
                      <w:lang w:eastAsia="zh-CN"/>
                    </w:rPr>
                    <w:t>厂界</w:t>
                  </w:r>
                  <w:r>
                    <w:rPr>
                      <w:rFonts w:hint="eastAsia"/>
                      <w:color w:val="auto"/>
                      <w:highlight w:val="none"/>
                      <w:lang w:val="en-US" w:eastAsia="zh-CN"/>
                    </w:rPr>
                    <w:t>479</w:t>
                  </w:r>
                  <w:r>
                    <w:rPr>
                      <w:rFonts w:hint="eastAsia"/>
                      <w:b w:val="0"/>
                      <w:bCs w:val="0"/>
                      <w:color w:val="auto"/>
                      <w:sz w:val="21"/>
                      <w:szCs w:val="21"/>
                      <w:highlight w:val="none"/>
                      <w:lang w:val="en-US" w:eastAsia="zh-CN"/>
                    </w:rPr>
                    <w:t>m</w:t>
                  </w:r>
                </w:p>
              </w:tc>
              <w:tc>
                <w:tcPr>
                  <w:tcW w:w="493"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color w:val="auto"/>
                      <w:highlight w:val="none"/>
                      <w:lang w:val="en-US" w:eastAsia="zh-CN"/>
                    </w:rPr>
                  </w:pPr>
                  <w:r>
                    <w:rPr>
                      <w:rFonts w:hint="eastAsia"/>
                      <w:color w:val="auto"/>
                      <w:highlight w:val="none"/>
                      <w:lang w:val="en-US" w:eastAsia="zh-CN"/>
                    </w:rPr>
                    <w:t>7587</w:t>
                  </w:r>
                </w:p>
              </w:tc>
            </w:tr>
          </w:tbl>
          <w:p>
            <w:pPr>
              <w:pageBreakBefore w:val="0"/>
              <w:kinsoku/>
              <w:overflowPunct/>
              <w:bidi w:val="0"/>
              <w:adjustRightInd w:val="0"/>
              <w:snapToGrid w:val="0"/>
              <w:spacing w:beforeAutospacing="0" w:afterAutospacing="0" w:line="360" w:lineRule="auto"/>
              <w:ind w:left="0" w:leftChars="0" w:right="0" w:rightChars="0" w:firstLine="482" w:firstLineChars="200"/>
              <w:jc w:val="both"/>
              <w:rPr>
                <w:b/>
                <w:color w:val="auto"/>
                <w:sz w:val="24"/>
                <w:highlight w:val="none"/>
              </w:rPr>
            </w:pPr>
            <w:r>
              <w:rPr>
                <w:rFonts w:hint="eastAsia"/>
                <w:b/>
                <w:color w:val="auto"/>
                <w:sz w:val="24"/>
                <w:highlight w:val="none"/>
              </w:rPr>
              <w:t>3.</w:t>
            </w:r>
            <w:r>
              <w:rPr>
                <w:rFonts w:hint="eastAsia"/>
                <w:b/>
                <w:color w:val="auto"/>
                <w:sz w:val="24"/>
                <w:highlight w:val="none"/>
                <w:lang w:val="en-US" w:eastAsia="zh-CN"/>
              </w:rPr>
              <w:t>3</w:t>
            </w:r>
            <w:r>
              <w:rPr>
                <w:rFonts w:hint="eastAsia"/>
                <w:b/>
                <w:color w:val="auto"/>
                <w:sz w:val="24"/>
                <w:highlight w:val="none"/>
              </w:rPr>
              <w:t>声环境</w:t>
            </w:r>
          </w:p>
          <w:p>
            <w:pPr>
              <w:pageBreakBefore w:val="0"/>
              <w:tabs>
                <w:tab w:val="left" w:pos="0"/>
              </w:tabs>
              <w:kinsoku/>
              <w:overflowPunct/>
              <w:bidi w:val="0"/>
              <w:adjustRightInd w:val="0"/>
              <w:snapToGrid w:val="0"/>
              <w:spacing w:beforeAutospacing="0" w:afterAutospacing="0" w:line="360" w:lineRule="auto"/>
              <w:ind w:left="0" w:leftChars="0" w:right="0" w:rightChars="0" w:firstLine="480" w:firstLineChars="200"/>
              <w:jc w:val="both"/>
              <w:rPr>
                <w:rFonts w:hint="eastAsia"/>
                <w:color w:val="auto"/>
                <w:sz w:val="24"/>
                <w:highlight w:val="none"/>
              </w:rPr>
            </w:pPr>
            <w:r>
              <w:rPr>
                <w:rFonts w:hint="eastAsia"/>
                <w:color w:val="auto"/>
                <w:sz w:val="24"/>
                <w:highlight w:val="none"/>
              </w:rPr>
              <w:t>项目</w:t>
            </w:r>
            <w:r>
              <w:rPr>
                <w:rFonts w:hint="eastAsia"/>
                <w:color w:val="auto"/>
                <w:sz w:val="24"/>
                <w:highlight w:val="none"/>
                <w:lang w:eastAsia="zh-CN"/>
              </w:rPr>
              <w:t>三处空置厂房（</w:t>
            </w:r>
            <w:r>
              <w:rPr>
                <w:rFonts w:hint="eastAsia"/>
                <w:color w:val="auto"/>
                <w:sz w:val="24"/>
                <w:highlight w:val="none"/>
                <w:lang w:val="en-US" w:eastAsia="zh-CN"/>
              </w:rPr>
              <w:t>1#车间、2#车间、库房</w:t>
            </w:r>
            <w:r>
              <w:rPr>
                <w:rFonts w:hint="eastAsia"/>
                <w:color w:val="auto"/>
                <w:sz w:val="24"/>
                <w:highlight w:val="none"/>
                <w:lang w:eastAsia="zh-CN"/>
              </w:rPr>
              <w:t>）</w:t>
            </w:r>
            <w:r>
              <w:rPr>
                <w:rFonts w:hint="eastAsia"/>
                <w:color w:val="auto"/>
                <w:sz w:val="24"/>
                <w:highlight w:val="none"/>
              </w:rPr>
              <w:t>厂界外50米范围声环境保护目标</w:t>
            </w:r>
            <w:r>
              <w:rPr>
                <w:rFonts w:hint="eastAsia"/>
                <w:color w:val="auto"/>
                <w:sz w:val="24"/>
                <w:highlight w:val="none"/>
                <w:lang w:eastAsia="zh-CN"/>
              </w:rPr>
              <w:t>见下表</w:t>
            </w:r>
            <w:r>
              <w:rPr>
                <w:rFonts w:hint="eastAsia"/>
                <w:color w:val="auto"/>
                <w:sz w:val="24"/>
                <w:highlight w:val="none"/>
                <w:lang w:val="en-US" w:eastAsia="zh-CN"/>
              </w:rPr>
              <w:t>3-6</w:t>
            </w:r>
            <w:r>
              <w:rPr>
                <w:rFonts w:hint="eastAsia"/>
                <w:color w:val="auto"/>
                <w:sz w:val="24"/>
                <w:highlight w:val="none"/>
              </w:rPr>
              <w:t>。</w:t>
            </w:r>
          </w:p>
          <w:p>
            <w:pPr>
              <w:pStyle w:val="33"/>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textAlignment w:val="auto"/>
              <w:rPr>
                <w:rFonts w:hint="eastAsia"/>
                <w:bCs/>
                <w:color w:val="auto"/>
                <w:sz w:val="21"/>
                <w:szCs w:val="21"/>
                <w:highlight w:val="none"/>
              </w:rPr>
            </w:pPr>
            <w:r>
              <w:rPr>
                <w:rFonts w:hint="eastAsia"/>
                <w:bCs/>
                <w:color w:val="auto"/>
                <w:sz w:val="21"/>
                <w:szCs w:val="21"/>
                <w:highlight w:val="none"/>
              </w:rPr>
              <w:t>表</w:t>
            </w:r>
            <w:r>
              <w:rPr>
                <w:bCs/>
                <w:color w:val="auto"/>
                <w:sz w:val="21"/>
                <w:szCs w:val="21"/>
                <w:highlight w:val="none"/>
              </w:rPr>
              <w:t>3-</w:t>
            </w:r>
            <w:r>
              <w:rPr>
                <w:rFonts w:hint="eastAsia"/>
                <w:bCs/>
                <w:color w:val="auto"/>
                <w:sz w:val="21"/>
                <w:szCs w:val="21"/>
                <w:highlight w:val="none"/>
                <w:lang w:val="en-US" w:eastAsia="zh-CN"/>
              </w:rPr>
              <w:t>6</w:t>
            </w:r>
            <w:r>
              <w:rPr>
                <w:rFonts w:hint="eastAsia"/>
                <w:bCs/>
                <w:color w:val="auto"/>
                <w:sz w:val="21"/>
                <w:szCs w:val="21"/>
                <w:highlight w:val="none"/>
              </w:rPr>
              <w:t xml:space="preserve">   </w:t>
            </w:r>
            <w:r>
              <w:rPr>
                <w:rFonts w:hint="eastAsia"/>
                <w:bCs/>
                <w:color w:val="auto"/>
                <w:sz w:val="21"/>
                <w:szCs w:val="21"/>
                <w:highlight w:val="none"/>
                <w:lang w:eastAsia="zh-CN"/>
              </w:rPr>
              <w:t>声</w:t>
            </w:r>
            <w:r>
              <w:rPr>
                <w:rFonts w:hint="eastAsia"/>
                <w:bCs/>
                <w:color w:val="auto"/>
                <w:sz w:val="21"/>
                <w:szCs w:val="21"/>
                <w:highlight w:val="none"/>
              </w:rPr>
              <w:t>环境保护目标</w:t>
            </w:r>
          </w:p>
          <w:tbl>
            <w:tblPr>
              <w:tblStyle w:val="22"/>
              <w:tblW w:w="499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372"/>
              <w:gridCol w:w="904"/>
              <w:gridCol w:w="810"/>
              <w:gridCol w:w="1320"/>
              <w:gridCol w:w="1350"/>
              <w:gridCol w:w="1290"/>
              <w:gridCol w:w="1110"/>
              <w:gridCol w:w="79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02" w:hRule="atLeast"/>
                <w:jc w:val="center"/>
              </w:trPr>
              <w:tc>
                <w:tcPr>
                  <w:tcW w:w="234"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b/>
                      <w:bCs/>
                      <w:color w:val="auto"/>
                      <w:highlight w:val="none"/>
                    </w:rPr>
                    <w:t>名称</w:t>
                  </w:r>
                </w:p>
              </w:tc>
              <w:tc>
                <w:tcPr>
                  <w:tcW w:w="1078" w:type="pct"/>
                  <w:gridSpan w:val="2"/>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坐标</w:t>
                  </w:r>
                </w:p>
              </w:tc>
              <w:tc>
                <w:tcPr>
                  <w:tcW w:w="830"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保护对象</w:t>
                  </w:r>
                </w:p>
              </w:tc>
              <w:tc>
                <w:tcPr>
                  <w:tcW w:w="849"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环境功能区</w:t>
                  </w:r>
                </w:p>
              </w:tc>
              <w:tc>
                <w:tcPr>
                  <w:tcW w:w="811"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相对位置</w:t>
                  </w:r>
                </w:p>
              </w:tc>
              <w:tc>
                <w:tcPr>
                  <w:tcW w:w="69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b/>
                      <w:bCs/>
                      <w:color w:val="auto"/>
                      <w:highlight w:val="none"/>
                      <w:lang w:val="en-US" w:eastAsia="zh-CN"/>
                    </w:rPr>
                  </w:pPr>
                  <w:r>
                    <w:rPr>
                      <w:rFonts w:hint="eastAsia"/>
                      <w:b/>
                      <w:bCs/>
                      <w:color w:val="auto"/>
                      <w:highlight w:val="none"/>
                    </w:rPr>
                    <w:t>距离</w:t>
                  </w:r>
                </w:p>
              </w:tc>
              <w:tc>
                <w:tcPr>
                  <w:tcW w:w="498" w:type="pct"/>
                  <w:noWrap/>
                  <w:vAlign w:val="center"/>
                </w:tcPr>
                <w:p>
                  <w:pPr>
                    <w:pageBreakBefore w:val="0"/>
                    <w:kinsoku/>
                    <w:overflowPunct/>
                    <w:bidi w:val="0"/>
                    <w:adjustRightInd w:val="0"/>
                    <w:snapToGrid w:val="0"/>
                    <w:spacing w:beforeAutospacing="0" w:afterAutospacing="0"/>
                    <w:ind w:left="0" w:leftChars="0" w:right="0" w:rightChars="0"/>
                    <w:jc w:val="center"/>
                    <w:rPr>
                      <w:b/>
                      <w:bCs/>
                      <w:color w:val="auto"/>
                      <w:highlight w:val="none"/>
                    </w:rPr>
                  </w:pPr>
                  <w:r>
                    <w:rPr>
                      <w:rFonts w:hint="eastAsia"/>
                      <w:b/>
                      <w:bCs/>
                      <w:color w:val="auto"/>
                      <w:highlight w:val="none"/>
                    </w:rPr>
                    <w:t>人数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70" w:hRule="atLeast"/>
                <w:jc w:val="center"/>
              </w:trPr>
              <w:tc>
                <w:tcPr>
                  <w:tcW w:w="234" w:type="pct"/>
                  <w:vMerge w:val="restar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eastAsia="zh-CN"/>
                    </w:rPr>
                  </w:pPr>
                  <w:r>
                    <w:rPr>
                      <w:rFonts w:hint="eastAsia"/>
                      <w:color w:val="auto"/>
                      <w:highlight w:val="none"/>
                      <w:lang w:eastAsia="zh-CN"/>
                    </w:rPr>
                    <w:t>声环境</w:t>
                  </w:r>
                </w:p>
              </w:tc>
              <w:tc>
                <w:tcPr>
                  <w:tcW w:w="568"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color w:val="auto"/>
                      <w:kern w:val="2"/>
                      <w:sz w:val="21"/>
                      <w:szCs w:val="24"/>
                      <w:highlight w:val="none"/>
                      <w:lang w:val="en-US" w:eastAsia="zh-CN" w:bidi="ar-SA"/>
                    </w:rPr>
                  </w:pPr>
                  <w:r>
                    <w:rPr>
                      <w:rFonts w:hint="eastAsia"/>
                      <w:color w:val="auto"/>
                      <w:highlight w:val="none"/>
                    </w:rPr>
                    <w:t>10</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850207</w:t>
                  </w:r>
                  <w:r>
                    <w:rPr>
                      <w:rFonts w:hint="eastAsia"/>
                      <w:color w:val="auto"/>
                      <w:highlight w:val="none"/>
                    </w:rPr>
                    <w:t>°</w:t>
                  </w:r>
                </w:p>
              </w:tc>
              <w:tc>
                <w:tcPr>
                  <w:tcW w:w="509"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color w:val="auto"/>
                      <w:kern w:val="2"/>
                      <w:sz w:val="21"/>
                      <w:szCs w:val="24"/>
                      <w:highlight w:val="none"/>
                      <w:lang w:val="en-US" w:eastAsia="zh-CN" w:bidi="ar-SA"/>
                    </w:rPr>
                  </w:pPr>
                  <w:r>
                    <w:rPr>
                      <w:rFonts w:hint="eastAsia"/>
                      <w:color w:val="auto"/>
                      <w:highlight w:val="none"/>
                    </w:rPr>
                    <w:t>34.</w:t>
                  </w:r>
                  <w:r>
                    <w:rPr>
                      <w:rFonts w:hint="eastAsia"/>
                      <w:color w:val="auto"/>
                      <w:highlight w:val="none"/>
                      <w:lang w:val="en-US" w:eastAsia="zh-CN"/>
                    </w:rPr>
                    <w:t>2766740</w:t>
                  </w:r>
                  <w:r>
                    <w:rPr>
                      <w:rFonts w:hint="eastAsia"/>
                      <w:color w:val="auto"/>
                      <w:highlight w:val="none"/>
                    </w:rPr>
                    <w:t>°</w:t>
                  </w:r>
                </w:p>
              </w:tc>
              <w:tc>
                <w:tcPr>
                  <w:tcW w:w="830"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highlight w:val="none"/>
                      <w:lang w:eastAsia="zh-CN"/>
                    </w:rPr>
                    <w:t>何苑新村</w:t>
                  </w:r>
                </w:p>
                <w:p>
                  <w:pPr>
                    <w:pageBreakBefore w:val="0"/>
                    <w:kinsoku/>
                    <w:overflowPunct/>
                    <w:bidi w:val="0"/>
                    <w:adjustRightInd w:val="0"/>
                    <w:snapToGrid w:val="0"/>
                    <w:spacing w:beforeAutospacing="0" w:afterAutospacing="0"/>
                    <w:ind w:left="0" w:leftChars="0" w:right="0" w:rightChars="0"/>
                    <w:jc w:val="center"/>
                    <w:rPr>
                      <w:rFonts w:hint="eastAsia" w:eastAsia="宋体"/>
                      <w:color w:val="auto"/>
                      <w:kern w:val="2"/>
                      <w:sz w:val="21"/>
                      <w:szCs w:val="24"/>
                      <w:highlight w:val="none"/>
                      <w:lang w:val="en-US" w:eastAsia="zh-CN" w:bidi="ar-SA"/>
                    </w:rPr>
                  </w:pPr>
                </w:p>
              </w:tc>
              <w:tc>
                <w:tcPr>
                  <w:tcW w:w="849" w:type="pct"/>
                  <w:vMerge w:val="restart"/>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color w:val="auto"/>
                      <w:highlight w:val="none"/>
                    </w:rPr>
                  </w:pPr>
                  <w:r>
                    <w:rPr>
                      <w:rFonts w:hint="default"/>
                      <w:color w:val="auto"/>
                      <w:highlight w:val="none"/>
                      <w:lang w:val="en-US" w:eastAsia="zh-CN"/>
                    </w:rPr>
                    <w:t>《声环境质量标准》（GB3096-2008）2类标准限值</w:t>
                  </w:r>
                </w:p>
              </w:tc>
              <w:tc>
                <w:tcPr>
                  <w:tcW w:w="811" w:type="pct"/>
                  <w:noWrap/>
                  <w:vAlign w:val="center"/>
                </w:tcPr>
                <w:p>
                  <w:pPr>
                    <w:pageBreakBefore w:val="0"/>
                    <w:kinsoku/>
                    <w:overflowPunct/>
                    <w:bidi w:val="0"/>
                    <w:adjustRightInd w:val="0"/>
                    <w:snapToGrid w:val="0"/>
                    <w:spacing w:beforeAutospacing="0" w:afterAutospacing="0"/>
                    <w:ind w:left="0" w:leftChars="0" w:right="0" w:rightChars="0"/>
                    <w:jc w:val="center"/>
                    <w:rPr>
                      <w:rFonts w:hint="default" w:eastAsia="宋体"/>
                      <w:color w:val="auto"/>
                      <w:kern w:val="2"/>
                      <w:sz w:val="21"/>
                      <w:szCs w:val="24"/>
                      <w:highlight w:val="none"/>
                      <w:lang w:val="en-US" w:eastAsia="zh-CN" w:bidi="ar-SA"/>
                    </w:rPr>
                  </w:pPr>
                  <w:r>
                    <w:rPr>
                      <w:rFonts w:hint="eastAsia"/>
                      <w:color w:val="auto"/>
                      <w:highlight w:val="none"/>
                      <w:lang w:eastAsia="zh-CN"/>
                    </w:rPr>
                    <w:t>库房</w:t>
                  </w:r>
                  <w:r>
                    <w:rPr>
                      <w:rFonts w:hint="eastAsia"/>
                      <w:color w:val="auto"/>
                      <w:highlight w:val="none"/>
                      <w:lang w:val="en-US" w:eastAsia="zh-CN"/>
                    </w:rPr>
                    <w:t>W</w:t>
                  </w:r>
                </w:p>
              </w:tc>
              <w:tc>
                <w:tcPr>
                  <w:tcW w:w="698" w:type="pct"/>
                  <w:noWrap/>
                  <w:vAlign w:val="center"/>
                </w:tcPr>
                <w:p>
                  <w:pPr>
                    <w:pageBreakBefore w:val="0"/>
                    <w:kinsoku/>
                    <w:overflowPunct/>
                    <w:bidi w:val="0"/>
                    <w:adjustRightInd w:val="0"/>
                    <w:snapToGrid w:val="0"/>
                    <w:spacing w:beforeAutospacing="0" w:afterAutospacing="0"/>
                    <w:ind w:left="0" w:leftChars="0" w:right="0" w:rightChars="0"/>
                    <w:jc w:val="center"/>
                    <w:rPr>
                      <w:color w:val="auto"/>
                      <w:kern w:val="2"/>
                      <w:sz w:val="21"/>
                      <w:szCs w:val="24"/>
                      <w:highlight w:val="none"/>
                      <w:lang w:val="en-US" w:eastAsia="zh-CN" w:bidi="ar-SA"/>
                    </w:rPr>
                  </w:pPr>
                  <w:r>
                    <w:rPr>
                      <w:rFonts w:hint="eastAsia"/>
                      <w:color w:val="auto"/>
                      <w:highlight w:val="none"/>
                      <w:lang w:eastAsia="zh-CN"/>
                    </w:rPr>
                    <w:t>与库房厂界</w:t>
                  </w:r>
                  <w:r>
                    <w:rPr>
                      <w:rFonts w:hint="eastAsia"/>
                      <w:b w:val="0"/>
                      <w:bCs w:val="0"/>
                      <w:color w:val="auto"/>
                      <w:sz w:val="21"/>
                      <w:szCs w:val="21"/>
                      <w:highlight w:val="none"/>
                      <w:lang w:val="en-US" w:eastAsia="zh-CN"/>
                    </w:rPr>
                    <w:t>7m</w:t>
                  </w:r>
                </w:p>
              </w:tc>
              <w:tc>
                <w:tcPr>
                  <w:tcW w:w="49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kern w:val="2"/>
                      <w:sz w:val="21"/>
                      <w:szCs w:val="24"/>
                      <w:highlight w:val="none"/>
                      <w:lang w:val="en-US" w:eastAsia="zh-CN" w:bidi="ar-SA"/>
                    </w:rPr>
                  </w:pPr>
                  <w:r>
                    <w:rPr>
                      <w:rFonts w:hint="eastAsia" w:eastAsia="宋体"/>
                      <w:color w:val="auto"/>
                      <w:highlight w:val="none"/>
                      <w:lang w:val="en-US" w:eastAsia="zh-CN"/>
                    </w:rPr>
                    <w:t>2832人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80" w:hRule="atLeast"/>
                <w:jc w:val="center"/>
              </w:trPr>
              <w:tc>
                <w:tcPr>
                  <w:tcW w:w="234" w:type="pct"/>
                  <w:vMerge w:val="continue"/>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68"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rPr>
                    <w:t>10</w:t>
                  </w:r>
                  <w:r>
                    <w:rPr>
                      <w:rFonts w:hint="eastAsia"/>
                      <w:color w:val="auto"/>
                      <w:highlight w:val="none"/>
                      <w:lang w:val="en-US" w:eastAsia="zh-CN"/>
                    </w:rPr>
                    <w:t>8.853058</w:t>
                  </w:r>
                  <w:r>
                    <w:rPr>
                      <w:rFonts w:hint="eastAsia"/>
                      <w:color w:val="auto"/>
                      <w:highlight w:val="none"/>
                    </w:rPr>
                    <w:t>°</w:t>
                  </w:r>
                </w:p>
              </w:tc>
              <w:tc>
                <w:tcPr>
                  <w:tcW w:w="509" w:type="pct"/>
                  <w:noWrap/>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rPr>
                    <w:t>34.</w:t>
                  </w:r>
                  <w:r>
                    <w:rPr>
                      <w:rFonts w:hint="eastAsia"/>
                      <w:color w:val="auto"/>
                      <w:highlight w:val="none"/>
                      <w:lang w:val="en-US" w:eastAsia="zh-CN"/>
                    </w:rPr>
                    <w:t>2748930</w:t>
                  </w:r>
                  <w:r>
                    <w:rPr>
                      <w:rFonts w:hint="eastAsia"/>
                      <w:color w:val="auto"/>
                      <w:highlight w:val="none"/>
                    </w:rPr>
                    <w:t>°</w:t>
                  </w:r>
                </w:p>
              </w:tc>
              <w:tc>
                <w:tcPr>
                  <w:tcW w:w="830"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kern w:val="2"/>
                      <w:sz w:val="21"/>
                      <w:szCs w:val="24"/>
                      <w:highlight w:val="none"/>
                      <w:lang w:val="en-US" w:eastAsia="zh-CN" w:bidi="ar-SA"/>
                    </w:rPr>
                  </w:pPr>
                  <w:r>
                    <w:rPr>
                      <w:rFonts w:hint="eastAsia"/>
                      <w:color w:val="auto"/>
                      <w:highlight w:val="none"/>
                      <w:lang w:eastAsia="zh-CN"/>
                    </w:rPr>
                    <w:t>光华老小区</w:t>
                  </w:r>
                </w:p>
              </w:tc>
              <w:tc>
                <w:tcPr>
                  <w:tcW w:w="849" w:type="pct"/>
                  <w:vMerge w:val="continue"/>
                  <w:noWrap/>
                  <w:vAlign w:val="center"/>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811"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kern w:val="2"/>
                      <w:sz w:val="21"/>
                      <w:szCs w:val="24"/>
                      <w:highlight w:val="none"/>
                      <w:lang w:val="en-US" w:eastAsia="zh-CN" w:bidi="ar-SA"/>
                    </w:rPr>
                  </w:pPr>
                  <w:r>
                    <w:rPr>
                      <w:rFonts w:hint="eastAsia"/>
                      <w:color w:val="auto"/>
                      <w:highlight w:val="none"/>
                      <w:lang w:val="en-US" w:eastAsia="zh-CN"/>
                    </w:rPr>
                    <w:t>1#车间S</w:t>
                  </w:r>
                </w:p>
              </w:tc>
              <w:tc>
                <w:tcPr>
                  <w:tcW w:w="69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与1#车间</w:t>
                  </w:r>
                  <w:r>
                    <w:rPr>
                      <w:rFonts w:hint="eastAsia"/>
                      <w:color w:val="auto"/>
                      <w:highlight w:val="none"/>
                      <w:lang w:eastAsia="zh-CN"/>
                    </w:rPr>
                    <w:t>厂界</w:t>
                  </w:r>
                  <w:r>
                    <w:rPr>
                      <w:rFonts w:hint="eastAsia"/>
                      <w:b w:val="0"/>
                      <w:bCs w:val="0"/>
                      <w:color w:val="auto"/>
                      <w:sz w:val="21"/>
                      <w:szCs w:val="21"/>
                      <w:highlight w:val="none"/>
                      <w:lang w:val="en-US" w:eastAsia="zh-CN"/>
                    </w:rPr>
                    <w:t>11m</w:t>
                  </w:r>
                </w:p>
              </w:tc>
              <w:tc>
                <w:tcPr>
                  <w:tcW w:w="498" w:type="pct"/>
                  <w:noWrap/>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kern w:val="2"/>
                      <w:sz w:val="21"/>
                      <w:szCs w:val="24"/>
                      <w:highlight w:val="none"/>
                      <w:lang w:val="en-US" w:eastAsia="zh-CN" w:bidi="ar-SA"/>
                    </w:rPr>
                  </w:pPr>
                  <w:r>
                    <w:rPr>
                      <w:rFonts w:hint="eastAsia"/>
                      <w:color w:val="auto"/>
                      <w:highlight w:val="none"/>
                      <w:lang w:val="en-US" w:eastAsia="zh-CN"/>
                    </w:rPr>
                    <w:t>960</w:t>
                  </w:r>
                  <w:r>
                    <w:rPr>
                      <w:rFonts w:hint="eastAsia" w:eastAsia="宋体"/>
                      <w:color w:val="auto"/>
                      <w:highlight w:val="none"/>
                      <w:lang w:val="en-US" w:eastAsia="zh-CN"/>
                    </w:rPr>
                    <w:t>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60" w:hRule="atLeast"/>
                <w:jc w:val="center"/>
              </w:trPr>
              <w:tc>
                <w:tcPr>
                  <w:tcW w:w="234" w:type="pct"/>
                  <w:vMerge w:val="continue"/>
                  <w:noWrap w:val="0"/>
                  <w:vAlign w:val="top"/>
                </w:tcPr>
                <w:p>
                  <w:pPr>
                    <w:pageBreakBefore w:val="0"/>
                    <w:kinsoku/>
                    <w:overflowPunct/>
                    <w:bidi w:val="0"/>
                    <w:adjustRightInd w:val="0"/>
                    <w:snapToGrid w:val="0"/>
                    <w:spacing w:beforeAutospacing="0" w:afterAutospacing="0"/>
                    <w:ind w:left="0" w:leftChars="0" w:right="0" w:rightChars="0"/>
                    <w:jc w:val="center"/>
                    <w:rPr>
                      <w:rFonts w:hint="eastAsia"/>
                      <w:color w:val="auto"/>
                      <w:highlight w:val="none"/>
                    </w:rPr>
                  </w:pPr>
                </w:p>
              </w:tc>
              <w:tc>
                <w:tcPr>
                  <w:tcW w:w="568" w:type="pct"/>
                  <w:noWrap w:val="0"/>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东经：</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108.855008</w:t>
                  </w:r>
                  <w:r>
                    <w:rPr>
                      <w:rFonts w:hint="eastAsia"/>
                      <w:color w:val="auto"/>
                      <w:highlight w:val="none"/>
                    </w:rPr>
                    <w:t>°</w:t>
                  </w:r>
                </w:p>
              </w:tc>
              <w:tc>
                <w:tcPr>
                  <w:tcW w:w="509" w:type="pct"/>
                  <w:noWrap w:val="0"/>
                  <w:vAlign w:val="center"/>
                </w:tcPr>
                <w:p>
                  <w:pPr>
                    <w:pageBreakBefore w:val="0"/>
                    <w:kinsoku/>
                    <w:wordWrap w:val="0"/>
                    <w:overflowPunct/>
                    <w:bidi w:val="0"/>
                    <w:adjustRightInd w:val="0"/>
                    <w:snapToGrid w:val="0"/>
                    <w:spacing w:beforeAutospacing="0" w:afterAutospacing="0"/>
                    <w:ind w:left="0" w:leftChars="0" w:right="0" w:rightChars="0"/>
                    <w:jc w:val="center"/>
                    <w:rPr>
                      <w:color w:val="auto"/>
                      <w:highlight w:val="none"/>
                    </w:rPr>
                  </w:pPr>
                  <w:r>
                    <w:rPr>
                      <w:rFonts w:hint="eastAsia"/>
                      <w:color w:val="auto"/>
                      <w:highlight w:val="none"/>
                    </w:rPr>
                    <w:t>北纬：</w:t>
                  </w:r>
                </w:p>
                <w:p>
                  <w:pPr>
                    <w:pageBreakBefore w:val="0"/>
                    <w:kinsoku/>
                    <w:wordWrap w:val="0"/>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34.2783477</w:t>
                  </w:r>
                  <w:r>
                    <w:rPr>
                      <w:rFonts w:hint="eastAsia"/>
                      <w:color w:val="auto"/>
                      <w:highlight w:val="none"/>
                    </w:rPr>
                    <w:t>°</w:t>
                  </w:r>
                </w:p>
              </w:tc>
              <w:tc>
                <w:tcPr>
                  <w:tcW w:w="830" w:type="pct"/>
                  <w:noWrap w:val="0"/>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馥桂园</w:t>
                  </w:r>
                </w:p>
              </w:tc>
              <w:tc>
                <w:tcPr>
                  <w:tcW w:w="849" w:type="pct"/>
                  <w:vMerge w:val="continue"/>
                  <w:noWrap w:val="0"/>
                  <w:vAlign w:val="top"/>
                </w:tcPr>
                <w:p>
                  <w:pPr>
                    <w:pageBreakBefore w:val="0"/>
                    <w:widowControl/>
                    <w:kinsoku/>
                    <w:wordWrap w:val="0"/>
                    <w:overflowPunct/>
                    <w:bidi w:val="0"/>
                    <w:adjustRightInd w:val="0"/>
                    <w:snapToGrid w:val="0"/>
                    <w:spacing w:beforeAutospacing="0" w:afterAutospacing="0"/>
                    <w:ind w:left="0" w:leftChars="0" w:right="0" w:rightChars="0"/>
                    <w:jc w:val="center"/>
                    <w:rPr>
                      <w:rFonts w:hint="eastAsia"/>
                      <w:color w:val="auto"/>
                      <w:highlight w:val="none"/>
                    </w:rPr>
                  </w:pPr>
                </w:p>
              </w:tc>
              <w:tc>
                <w:tcPr>
                  <w:tcW w:w="811" w:type="pct"/>
                  <w:noWrap w:val="0"/>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2#车间E</w:t>
                  </w:r>
                </w:p>
              </w:tc>
              <w:tc>
                <w:tcPr>
                  <w:tcW w:w="698" w:type="pct"/>
                  <w:noWrap w:val="0"/>
                  <w:vAlign w:val="center"/>
                </w:tcPr>
                <w:p>
                  <w:pPr>
                    <w:pageBreakBefore w:val="0"/>
                    <w:kinsoku/>
                    <w:overflowPunct/>
                    <w:bidi w:val="0"/>
                    <w:adjustRightInd w:val="0"/>
                    <w:snapToGrid w:val="0"/>
                    <w:spacing w:beforeAutospacing="0" w:afterAutospacing="0"/>
                    <w:ind w:left="0" w:leftChars="0" w:right="0" w:rightChars="0"/>
                    <w:jc w:val="center"/>
                    <w:rPr>
                      <w:rFonts w:hint="eastAsia"/>
                      <w:color w:val="auto"/>
                      <w:kern w:val="2"/>
                      <w:sz w:val="21"/>
                      <w:szCs w:val="24"/>
                      <w:highlight w:val="none"/>
                      <w:lang w:val="en-US" w:eastAsia="zh-CN" w:bidi="ar-SA"/>
                    </w:rPr>
                  </w:pPr>
                  <w:r>
                    <w:rPr>
                      <w:rFonts w:hint="eastAsia"/>
                      <w:color w:val="auto"/>
                      <w:highlight w:val="none"/>
                      <w:lang w:val="en-US" w:eastAsia="zh-CN"/>
                    </w:rPr>
                    <w:t>与2#车间</w:t>
                  </w:r>
                  <w:r>
                    <w:rPr>
                      <w:rFonts w:hint="eastAsia"/>
                      <w:color w:val="auto"/>
                      <w:highlight w:val="none"/>
                      <w:lang w:eastAsia="zh-CN"/>
                    </w:rPr>
                    <w:t>厂界</w:t>
                  </w:r>
                  <w:r>
                    <w:rPr>
                      <w:rFonts w:hint="eastAsia"/>
                      <w:b w:val="0"/>
                      <w:bCs w:val="0"/>
                      <w:color w:val="auto"/>
                      <w:sz w:val="21"/>
                      <w:szCs w:val="21"/>
                      <w:highlight w:val="none"/>
                      <w:lang w:val="en-US" w:eastAsia="zh-CN"/>
                    </w:rPr>
                    <w:t>33m</w:t>
                  </w:r>
                </w:p>
              </w:tc>
              <w:tc>
                <w:tcPr>
                  <w:tcW w:w="498" w:type="pct"/>
                  <w:noWrap w:val="0"/>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kern w:val="2"/>
                      <w:sz w:val="21"/>
                      <w:szCs w:val="24"/>
                      <w:highlight w:val="none"/>
                      <w:lang w:val="en-US" w:eastAsia="zh-CN" w:bidi="ar-SA"/>
                    </w:rPr>
                  </w:pPr>
                  <w:r>
                    <w:rPr>
                      <w:rFonts w:hint="eastAsia"/>
                      <w:color w:val="auto"/>
                      <w:highlight w:val="none"/>
                      <w:lang w:val="en-US" w:eastAsia="zh-CN"/>
                    </w:rPr>
                    <w:t>10680人</w:t>
                  </w:r>
                </w:p>
              </w:tc>
            </w:tr>
          </w:tbl>
          <w:p>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both"/>
              <w:textAlignment w:val="auto"/>
              <w:rPr>
                <w:rFonts w:ascii="宋体" w:hAnsi="宋体" w:cs="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9"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污染</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物排</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放控</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制标</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noWrap w:val="0"/>
            <w:vAlign w:val="center"/>
          </w:tcPr>
          <w:p>
            <w:pPr>
              <w:keepNext w:val="0"/>
              <w:keepLines w:val="0"/>
              <w:pageBreakBefore w:val="0"/>
              <w:kinsoku/>
              <w:overflowPunct/>
              <w:bidi w:val="0"/>
              <w:adjustRightInd w:val="0"/>
              <w:snapToGrid w:val="0"/>
              <w:spacing w:beforeAutospacing="0" w:afterAutospacing="0" w:line="360" w:lineRule="auto"/>
              <w:ind w:left="0" w:leftChars="0" w:right="0" w:rightChars="0" w:firstLine="482" w:firstLineChars="200"/>
              <w:rPr>
                <w:rFonts w:hint="eastAsia"/>
                <w:b/>
                <w:color w:val="auto"/>
                <w:sz w:val="24"/>
                <w:highlight w:val="none"/>
              </w:rPr>
            </w:pPr>
            <w:r>
              <w:rPr>
                <w:rFonts w:hint="eastAsia"/>
                <w:b/>
                <w:color w:val="auto"/>
                <w:sz w:val="24"/>
                <w:highlight w:val="none"/>
              </w:rPr>
              <w:t>3.</w:t>
            </w:r>
            <w:r>
              <w:rPr>
                <w:rFonts w:hint="eastAsia"/>
                <w:b/>
                <w:color w:val="auto"/>
                <w:sz w:val="24"/>
                <w:highlight w:val="none"/>
                <w:lang w:val="en-US" w:eastAsia="zh-CN"/>
              </w:rPr>
              <w:t>4</w:t>
            </w:r>
            <w:r>
              <w:rPr>
                <w:rFonts w:hint="eastAsia"/>
                <w:b/>
                <w:color w:val="auto"/>
                <w:sz w:val="24"/>
                <w:highlight w:val="none"/>
              </w:rPr>
              <w:t>大气污染物排放标准</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本项目租赁三处空置厂房（</w:t>
            </w:r>
            <w:r>
              <w:rPr>
                <w:rFonts w:hint="eastAsia" w:cs="Times New Roman"/>
                <w:color w:val="auto"/>
                <w:sz w:val="24"/>
                <w:highlight w:val="none"/>
                <w:lang w:val="en-US" w:eastAsia="zh-CN"/>
              </w:rPr>
              <w:t>1#车间、2#车间、库房</w:t>
            </w:r>
            <w:r>
              <w:rPr>
                <w:rFonts w:hint="eastAsia" w:cs="Times New Roman"/>
                <w:color w:val="auto"/>
                <w:sz w:val="24"/>
                <w:highlight w:val="none"/>
                <w:lang w:eastAsia="zh-CN"/>
              </w:rPr>
              <w:t>），以各自车间为厂界。</w:t>
            </w:r>
            <w:r>
              <w:rPr>
                <w:rFonts w:hint="default" w:ascii="Times New Roman" w:hAnsi="Times New Roman" w:eastAsia="宋体" w:cs="Times New Roman"/>
                <w:color w:val="auto"/>
                <w:sz w:val="24"/>
                <w:highlight w:val="none"/>
              </w:rPr>
              <w:t>施工场界扬尘执行《施工场界扬尘排放限值》（DB61/1078-2017）中标准限值。</w:t>
            </w:r>
          </w:p>
          <w:p>
            <w:pPr>
              <w:pStyle w:val="27"/>
              <w:keepNext w:val="0"/>
              <w:keepLines w:val="0"/>
              <w:pageBreakBefore w:val="0"/>
              <w:widowControl w:val="0"/>
              <w:kinsoku/>
              <w:wordWrap w:val="0"/>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lang w:val="en-US" w:eastAsia="zh-CN"/>
              </w:rPr>
              <w:t>1#车间</w:t>
            </w:r>
            <w:r>
              <w:rPr>
                <w:rFonts w:hint="default" w:ascii="Times New Roman" w:hAnsi="Times New Roman" w:eastAsia="宋体" w:cs="Times New Roman"/>
                <w:color w:val="auto"/>
                <w:sz w:val="24"/>
                <w:highlight w:val="none"/>
              </w:rPr>
              <w:t>运营期</w:t>
            </w:r>
            <w:r>
              <w:rPr>
                <w:rFonts w:hint="eastAsia" w:ascii="Times New Roman" w:hAnsi="Times New Roman" w:eastAsia="宋体" w:cs="Times New Roman"/>
                <w:color w:val="auto"/>
                <w:sz w:val="24"/>
                <w:highlight w:val="none"/>
                <w:lang w:eastAsia="zh-CN"/>
              </w:rPr>
              <w:t>产生的</w:t>
            </w:r>
            <w:r>
              <w:rPr>
                <w:rFonts w:hint="default" w:ascii="Times New Roman" w:hAnsi="Times New Roman" w:eastAsia="宋体" w:cs="Times New Roman"/>
                <w:color w:val="auto"/>
                <w:sz w:val="24"/>
                <w:highlight w:val="none"/>
              </w:rPr>
              <w:t>非甲烷总烃有组织</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厂界无组织排放分别执行《挥发性有机物排放控制标准》（DB61/T1061-2017）表1中</w:t>
            </w:r>
            <w:r>
              <w:rPr>
                <w:rFonts w:hint="eastAsia" w:ascii="Times New Roman" w:hAnsi="Times New Roman" w:eastAsia="宋体" w:cs="Times New Roman"/>
                <w:color w:val="auto"/>
                <w:sz w:val="24"/>
                <w:highlight w:val="none"/>
                <w:lang w:eastAsia="zh-CN"/>
              </w:rPr>
              <w:t>表面涂装的</w:t>
            </w:r>
            <w:r>
              <w:rPr>
                <w:rFonts w:hint="default" w:ascii="Times New Roman" w:hAnsi="Times New Roman" w:eastAsia="宋体" w:cs="Times New Roman"/>
                <w:color w:val="auto"/>
                <w:sz w:val="24"/>
                <w:highlight w:val="none"/>
              </w:rPr>
              <w:t>标准限值、表2中标准限值</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kern w:val="2"/>
                <w:sz w:val="24"/>
                <w:szCs w:val="24"/>
                <w:highlight w:val="none"/>
                <w:lang w:val="en-US" w:eastAsia="zh-CN" w:bidi="ar-SA"/>
              </w:rPr>
              <w:t>3中标准限值</w:t>
            </w:r>
            <w:r>
              <w:rPr>
                <w:rFonts w:hint="eastAsia" w:ascii="Times New Roman" w:hAnsi="Times New Roman" w:eastAsia="宋体" w:cs="Times New Roman"/>
                <w:color w:val="auto"/>
                <w:kern w:val="2"/>
                <w:sz w:val="24"/>
                <w:szCs w:val="24"/>
                <w:highlight w:val="none"/>
                <w:lang w:val="en-US" w:eastAsia="zh-CN" w:bidi="ar-SA"/>
              </w:rPr>
              <w:t>和《大气污染物综合排放标准》（GB16297-1996）表2中15m高排气筒对应的二级标准中50%的排放速率限值。</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cs="Times New Roman"/>
                <w:color w:val="auto"/>
                <w:sz w:val="24"/>
                <w:highlight w:val="none"/>
                <w:lang w:val="en-US" w:eastAsia="zh-CN"/>
              </w:rPr>
              <w:t>2#车间</w:t>
            </w:r>
            <w:r>
              <w:rPr>
                <w:rFonts w:hint="default" w:ascii="Times New Roman" w:hAnsi="Times New Roman" w:eastAsia="宋体" w:cs="Times New Roman"/>
                <w:color w:val="auto"/>
                <w:sz w:val="24"/>
                <w:highlight w:val="none"/>
              </w:rPr>
              <w:t>运营期</w:t>
            </w:r>
            <w:r>
              <w:rPr>
                <w:rFonts w:hint="eastAsia" w:ascii="Times New Roman" w:hAnsi="Times New Roman" w:eastAsia="宋体" w:cs="Times New Roman"/>
                <w:color w:val="auto"/>
                <w:sz w:val="24"/>
                <w:highlight w:val="none"/>
                <w:lang w:eastAsia="zh-CN"/>
              </w:rPr>
              <w:t>产生的</w:t>
            </w:r>
            <w:r>
              <w:rPr>
                <w:rFonts w:hint="default" w:ascii="Times New Roman" w:hAnsi="Times New Roman" w:eastAsia="宋体" w:cs="Times New Roman"/>
                <w:color w:val="auto"/>
                <w:sz w:val="24"/>
                <w:highlight w:val="none"/>
              </w:rPr>
              <w:t>非甲烷总烃</w:t>
            </w:r>
            <w:r>
              <w:rPr>
                <w:rFonts w:hint="eastAsia" w:ascii="Times New Roman" w:hAnsi="Times New Roman" w:eastAsia="宋体" w:cs="Times New Roman"/>
                <w:color w:val="auto"/>
                <w:sz w:val="24"/>
                <w:highlight w:val="none"/>
                <w:lang w:eastAsia="zh-CN"/>
              </w:rPr>
              <w:t>有组织和厂界无组织</w:t>
            </w:r>
            <w:r>
              <w:rPr>
                <w:rFonts w:hint="eastAsia" w:cs="Times New Roman"/>
                <w:color w:val="auto"/>
                <w:sz w:val="24"/>
                <w:highlight w:val="none"/>
                <w:lang w:eastAsia="zh-CN"/>
              </w:rPr>
              <w:t>执行《合成树脂工业污染物排放标准》（GB31572-2015）表</w:t>
            </w:r>
            <w:r>
              <w:rPr>
                <w:rFonts w:hint="eastAsia" w:cs="Times New Roman"/>
                <w:color w:val="auto"/>
                <w:sz w:val="24"/>
                <w:highlight w:val="none"/>
                <w:lang w:val="en-US" w:eastAsia="zh-CN"/>
              </w:rPr>
              <w:t>5、表9</w:t>
            </w:r>
            <w:r>
              <w:rPr>
                <w:rFonts w:hint="eastAsia" w:cs="Times New Roman"/>
                <w:color w:val="auto"/>
                <w:sz w:val="24"/>
                <w:highlight w:val="none"/>
                <w:lang w:eastAsia="zh-CN"/>
              </w:rPr>
              <w:t>中排放限值和《大气污染物综合排放标准》（</w:t>
            </w:r>
            <w:r>
              <w:rPr>
                <w:rFonts w:hint="eastAsia" w:cs="Times New Roman"/>
                <w:color w:val="auto"/>
                <w:sz w:val="24"/>
                <w:highlight w:val="none"/>
                <w:lang w:val="en-US" w:eastAsia="zh-CN"/>
              </w:rPr>
              <w:t>GB16297-1996</w:t>
            </w:r>
            <w:r>
              <w:rPr>
                <w:rFonts w:hint="eastAsia" w:cs="Times New Roman"/>
                <w:color w:val="auto"/>
                <w:sz w:val="24"/>
                <w:highlight w:val="none"/>
                <w:lang w:eastAsia="zh-CN"/>
              </w:rPr>
              <w:t>）</w:t>
            </w:r>
            <w:r>
              <w:rPr>
                <w:rFonts w:hint="eastAsia" w:cs="Times New Roman"/>
                <w:color w:val="auto"/>
                <w:sz w:val="24"/>
                <w:highlight w:val="none"/>
                <w:lang w:val="en-US" w:eastAsia="zh-CN"/>
              </w:rPr>
              <w:t>表2中15m高排气筒对应的二级标准中50%的排放速率限值；</w:t>
            </w:r>
            <w:r>
              <w:rPr>
                <w:rFonts w:hint="eastAsia" w:cs="Times New Roman"/>
                <w:color w:val="auto"/>
                <w:sz w:val="24"/>
                <w:highlight w:val="none"/>
                <w:lang w:eastAsia="zh-CN"/>
              </w:rPr>
              <w:t>氨气有组织执行《合成树脂工业污染物排放标准》（GB31572-2015）表</w:t>
            </w:r>
            <w:r>
              <w:rPr>
                <w:rFonts w:hint="eastAsia" w:cs="Times New Roman"/>
                <w:color w:val="auto"/>
                <w:sz w:val="24"/>
                <w:highlight w:val="none"/>
                <w:lang w:val="en-US" w:eastAsia="zh-CN"/>
              </w:rPr>
              <w:t>5；厂界执行</w:t>
            </w:r>
            <w:r>
              <w:rPr>
                <w:rFonts w:hint="eastAsia" w:cs="Times New Roman"/>
                <w:color w:val="auto"/>
                <w:sz w:val="24"/>
                <w:highlight w:val="none"/>
                <w:lang w:eastAsia="zh-CN"/>
              </w:rPr>
              <w:t>《恶臭污染物排放标准》（</w:t>
            </w:r>
            <w:r>
              <w:rPr>
                <w:rFonts w:hint="eastAsia" w:cs="Times New Roman"/>
                <w:color w:val="auto"/>
                <w:sz w:val="24"/>
                <w:highlight w:val="none"/>
                <w:lang w:val="en-US" w:eastAsia="zh-CN"/>
              </w:rPr>
              <w:t>GB14554-1993</w:t>
            </w:r>
            <w:r>
              <w:rPr>
                <w:rFonts w:hint="eastAsia" w:cs="Times New Roman"/>
                <w:color w:val="auto"/>
                <w:sz w:val="24"/>
                <w:highlight w:val="none"/>
                <w:lang w:eastAsia="zh-CN"/>
              </w:rPr>
              <w:t>）。焊接烟尘执行《大气污染物综合排放标准》（</w:t>
            </w:r>
            <w:r>
              <w:rPr>
                <w:rFonts w:hint="eastAsia" w:cs="Times New Roman"/>
                <w:color w:val="auto"/>
                <w:sz w:val="24"/>
                <w:highlight w:val="none"/>
                <w:lang w:val="en-US" w:eastAsia="zh-CN"/>
              </w:rPr>
              <w:t>GB16297-1996</w:t>
            </w:r>
            <w:r>
              <w:rPr>
                <w:rFonts w:hint="eastAsia" w:cs="Times New Roman"/>
                <w:color w:val="auto"/>
                <w:sz w:val="24"/>
                <w:highlight w:val="none"/>
                <w:lang w:eastAsia="zh-CN"/>
              </w:rPr>
              <w:t>）表</w:t>
            </w:r>
            <w:r>
              <w:rPr>
                <w:rFonts w:hint="eastAsia" w:cs="Times New Roman"/>
                <w:color w:val="auto"/>
                <w:sz w:val="24"/>
                <w:highlight w:val="none"/>
                <w:lang w:val="en-US" w:eastAsia="zh-CN"/>
              </w:rPr>
              <w:t>2中排放限值。</w:t>
            </w:r>
            <w:r>
              <w:rPr>
                <w:color w:val="auto"/>
                <w:sz w:val="24"/>
                <w:highlight w:val="none"/>
              </w:rPr>
              <w:t>有关污染物排放标准值见表3-5。</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表3-5</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大气污染排放标准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472"/>
              <w:gridCol w:w="432"/>
              <w:gridCol w:w="3185"/>
              <w:gridCol w:w="3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29"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b/>
                      <w:bCs/>
                      <w:color w:val="auto"/>
                      <w:szCs w:val="21"/>
                      <w:highlight w:val="none"/>
                    </w:rPr>
                  </w:pPr>
                  <w:r>
                    <w:rPr>
                      <w:b/>
                      <w:bCs/>
                      <w:color w:val="auto"/>
                      <w:szCs w:val="21"/>
                      <w:highlight w:val="none"/>
                    </w:rPr>
                    <w:t>污染物来源</w:t>
                  </w:r>
                </w:p>
              </w:tc>
              <w:tc>
                <w:tcPr>
                  <w:tcW w:w="904" w:type="dxa"/>
                  <w:gridSpan w:val="2"/>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b/>
                      <w:bCs/>
                      <w:color w:val="auto"/>
                      <w:szCs w:val="21"/>
                      <w:highlight w:val="none"/>
                    </w:rPr>
                  </w:pPr>
                  <w:r>
                    <w:rPr>
                      <w:b/>
                      <w:bCs/>
                      <w:color w:val="auto"/>
                      <w:szCs w:val="21"/>
                      <w:highlight w:val="none"/>
                    </w:rPr>
                    <w:t>污染物</w:t>
                  </w: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b/>
                      <w:bCs/>
                      <w:color w:val="auto"/>
                      <w:szCs w:val="21"/>
                      <w:highlight w:val="none"/>
                    </w:rPr>
                  </w:pPr>
                  <w:r>
                    <w:rPr>
                      <w:b/>
                      <w:bCs/>
                      <w:color w:val="auto"/>
                      <w:szCs w:val="21"/>
                      <w:highlight w:val="none"/>
                    </w:rPr>
                    <w:t>排放标准</w:t>
                  </w:r>
                </w:p>
              </w:tc>
              <w:tc>
                <w:tcPr>
                  <w:tcW w:w="3314"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b/>
                      <w:bCs/>
                      <w:color w:val="auto"/>
                      <w:szCs w:val="21"/>
                      <w:highlight w:val="none"/>
                    </w:rPr>
                  </w:pPr>
                  <w:r>
                    <w:rPr>
                      <w:b/>
                      <w:bCs/>
                      <w:color w:val="auto"/>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29"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运营期</w:t>
                  </w:r>
                </w:p>
              </w:tc>
              <w:tc>
                <w:tcPr>
                  <w:tcW w:w="472"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1#车间</w:t>
                  </w:r>
                </w:p>
              </w:tc>
              <w:tc>
                <w:tcPr>
                  <w:tcW w:w="432"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非甲烷总烃</w:t>
                  </w: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ascii="Times New Roman" w:cs="Times New Roman"/>
                      <w:color w:val="auto"/>
                      <w:sz w:val="21"/>
                      <w:szCs w:val="21"/>
                      <w:highlight w:val="none"/>
                    </w:rPr>
                  </w:pPr>
                  <w:r>
                    <w:rPr>
                      <w:rFonts w:hint="eastAsia"/>
                      <w:color w:val="auto"/>
                      <w:szCs w:val="21"/>
                      <w:highlight w:val="none"/>
                      <w:lang w:val="en-US" w:eastAsia="zh-CN"/>
                    </w:rPr>
                    <w:t>（排气筒DA001）：50</w:t>
                  </w:r>
                  <w:r>
                    <w:rPr>
                      <w:color w:val="auto"/>
                      <w:szCs w:val="21"/>
                      <w:highlight w:val="none"/>
                    </w:rPr>
                    <w:t>mg/m</w:t>
                  </w:r>
                  <w:r>
                    <w:rPr>
                      <w:color w:val="auto"/>
                      <w:szCs w:val="21"/>
                      <w:highlight w:val="none"/>
                      <w:vertAlign w:val="superscript"/>
                    </w:rPr>
                    <w:t>3</w:t>
                  </w:r>
                </w:p>
              </w:tc>
              <w:tc>
                <w:tcPr>
                  <w:tcW w:w="3314" w:type="dxa"/>
                  <w:vMerge w:val="restart"/>
                  <w:noWrap/>
                  <w:vAlign w:val="center"/>
                </w:tcPr>
                <w:p>
                  <w:pPr>
                    <w:pStyle w:val="27"/>
                    <w:pageBreakBefore w:val="0"/>
                    <w:kinsoku/>
                    <w:wordWrap w:val="0"/>
                    <w:overflowPunct/>
                    <w:bidi w:val="0"/>
                    <w:adjustRightInd w:val="0"/>
                    <w:snapToGrid w:val="0"/>
                    <w:spacing w:beforeAutospacing="0" w:afterAutospacing="0"/>
                    <w:ind w:left="0" w:leftChars="0" w:right="0" w:rightChars="0"/>
                    <w:jc w:val="center"/>
                    <w:rPr>
                      <w:rFonts w:ascii="Times New Roman" w:cs="Times New Roman"/>
                      <w:color w:val="auto"/>
                      <w:kern w:val="2"/>
                      <w:sz w:val="21"/>
                      <w:szCs w:val="21"/>
                      <w:highlight w:val="none"/>
                    </w:rPr>
                  </w:pPr>
                  <w:r>
                    <w:rPr>
                      <w:rFonts w:ascii="Times New Roman" w:cs="Times New Roman"/>
                      <w:color w:val="auto"/>
                      <w:kern w:val="2"/>
                      <w:sz w:val="21"/>
                      <w:szCs w:val="21"/>
                      <w:highlight w:val="none"/>
                    </w:rPr>
                    <w:t>《挥发性有机物排放控制标准》</w:t>
                  </w:r>
                </w:p>
                <w:p>
                  <w:pPr>
                    <w:pStyle w:val="27"/>
                    <w:pageBreakBefore w:val="0"/>
                    <w:kinsoku/>
                    <w:wordWrap w:val="0"/>
                    <w:overflowPunct/>
                    <w:bidi w:val="0"/>
                    <w:adjustRightInd w:val="0"/>
                    <w:snapToGrid w:val="0"/>
                    <w:spacing w:beforeAutospacing="0" w:afterAutospacing="0"/>
                    <w:ind w:left="0" w:leftChars="0" w:right="0" w:rightChars="0"/>
                    <w:jc w:val="center"/>
                    <w:rPr>
                      <w:rFonts w:hint="eastAsia" w:ascii="Times New Roman" w:eastAsia="宋体" w:cs="Times New Roman"/>
                      <w:color w:val="auto"/>
                      <w:kern w:val="2"/>
                      <w:sz w:val="21"/>
                      <w:szCs w:val="21"/>
                      <w:highlight w:val="none"/>
                      <w:lang w:eastAsia="zh-CN"/>
                    </w:rPr>
                  </w:pPr>
                  <w:r>
                    <w:rPr>
                      <w:rFonts w:ascii="Times New Roman" w:cs="Times New Roman"/>
                      <w:color w:val="auto"/>
                      <w:kern w:val="2"/>
                      <w:sz w:val="21"/>
                      <w:szCs w:val="21"/>
                      <w:highlight w:val="none"/>
                    </w:rPr>
                    <w:t>（</w:t>
                  </w:r>
                  <w:r>
                    <w:rPr>
                      <w:rFonts w:hint="eastAsia" w:ascii="Times New Roman" w:cs="Times New Roman"/>
                      <w:color w:val="auto"/>
                      <w:kern w:val="2"/>
                      <w:sz w:val="21"/>
                      <w:szCs w:val="21"/>
                      <w:highlight w:val="none"/>
                    </w:rPr>
                    <w:t>D</w:t>
                  </w:r>
                  <w:r>
                    <w:rPr>
                      <w:rFonts w:ascii="Times New Roman" w:cs="Times New Roman"/>
                      <w:color w:val="auto"/>
                      <w:kern w:val="2"/>
                      <w:sz w:val="21"/>
                      <w:szCs w:val="21"/>
                      <w:highlight w:val="none"/>
                    </w:rPr>
                    <w:t>B61/T1061-2017）</w:t>
                  </w:r>
                  <w:r>
                    <w:rPr>
                      <w:rFonts w:hint="eastAsia" w:ascii="Times New Roman" w:cs="Times New Roman"/>
                      <w:color w:val="auto"/>
                      <w:kern w:val="2"/>
                      <w:sz w:val="21"/>
                      <w:szCs w:val="21"/>
                      <w:highlight w:val="none"/>
                      <w:lang w:eastAsia="zh-CN"/>
                    </w:rPr>
                    <w:t>和《大气污染物综合排放标准》（</w:t>
                  </w:r>
                  <w:r>
                    <w:rPr>
                      <w:rFonts w:hint="eastAsia" w:ascii="Times New Roman" w:cs="Times New Roman"/>
                      <w:color w:val="auto"/>
                      <w:kern w:val="2"/>
                      <w:sz w:val="21"/>
                      <w:szCs w:val="21"/>
                      <w:highlight w:val="none"/>
                      <w:lang w:val="en-US" w:eastAsia="zh-CN"/>
                    </w:rPr>
                    <w:t>GB16297-1996</w:t>
                  </w:r>
                  <w:r>
                    <w:rPr>
                      <w:rFonts w:hint="eastAsia" w:ascii="Times New Roman" w:cs="Times New Roman"/>
                      <w:color w:val="auto"/>
                      <w:kern w:val="2"/>
                      <w:sz w:val="21"/>
                      <w:szCs w:val="21"/>
                      <w:highlight w:val="none"/>
                      <w:lang w:eastAsia="zh-CN"/>
                    </w:rPr>
                    <w:t>）</w:t>
                  </w:r>
                  <w:r>
                    <w:rPr>
                      <w:rFonts w:hint="eastAsia" w:ascii="Times New Roman" w:cs="Times New Roman"/>
                      <w:color w:val="auto"/>
                      <w:kern w:val="2"/>
                      <w:sz w:val="21"/>
                      <w:szCs w:val="21"/>
                      <w:highlight w:val="none"/>
                      <w:lang w:val="en-US" w:eastAsia="zh-CN"/>
                    </w:rPr>
                    <w:t>表2中15m高排气筒对应的二级标准中50%的排放速率限值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529" w:type="dxa"/>
                  <w:vMerge w:val="continue"/>
                  <w:noWrap/>
                  <w:vAlign w:val="center"/>
                </w:tcPr>
                <w:p>
                  <w:pPr>
                    <w:pStyle w:val="27"/>
                    <w:pageBreakBefore w:val="0"/>
                    <w:kinsoku/>
                    <w:overflowPunct/>
                    <w:bidi w:val="0"/>
                    <w:adjustRightInd w:val="0"/>
                    <w:snapToGrid w:val="0"/>
                    <w:spacing w:beforeAutospacing="0" w:afterAutospacing="0"/>
                    <w:ind w:left="0" w:leftChars="0" w:right="0" w:rightChars="0"/>
                    <w:jc w:val="center"/>
                    <w:rPr>
                      <w:color w:val="auto"/>
                      <w:highlight w:val="none"/>
                    </w:rPr>
                  </w:pPr>
                </w:p>
              </w:tc>
              <w:tc>
                <w:tcPr>
                  <w:tcW w:w="472" w:type="dxa"/>
                  <w:vMerge w:val="continue"/>
                  <w:noWrap/>
                  <w:vAlign w:val="center"/>
                </w:tcPr>
                <w:p>
                  <w:pPr>
                    <w:pStyle w:val="27"/>
                    <w:pageBreakBefore w:val="0"/>
                    <w:kinsoku/>
                    <w:overflowPunct/>
                    <w:bidi w:val="0"/>
                    <w:adjustRightInd w:val="0"/>
                    <w:snapToGrid w:val="0"/>
                    <w:spacing w:beforeAutospacing="0" w:afterAutospacing="0"/>
                    <w:ind w:left="0" w:leftChars="0" w:right="0" w:rightChars="0"/>
                    <w:jc w:val="center"/>
                    <w:rPr>
                      <w:color w:val="auto"/>
                      <w:highlight w:val="none"/>
                    </w:rPr>
                  </w:pPr>
                </w:p>
              </w:tc>
              <w:tc>
                <w:tcPr>
                  <w:tcW w:w="432" w:type="dxa"/>
                  <w:vMerge w:val="continue"/>
                  <w:noWrap/>
                  <w:vAlign w:val="center"/>
                </w:tcPr>
                <w:p>
                  <w:pPr>
                    <w:pStyle w:val="27"/>
                    <w:pageBreakBefore w:val="0"/>
                    <w:kinsoku/>
                    <w:overflowPunct/>
                    <w:bidi w:val="0"/>
                    <w:adjustRightInd w:val="0"/>
                    <w:snapToGrid w:val="0"/>
                    <w:spacing w:beforeAutospacing="0" w:afterAutospacing="0"/>
                    <w:ind w:left="0" w:leftChars="0" w:right="0" w:rightChars="0"/>
                    <w:jc w:val="center"/>
                    <w:rPr>
                      <w:color w:val="auto"/>
                      <w:highlight w:val="none"/>
                    </w:rPr>
                  </w:pP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（有组织：</w:t>
                  </w:r>
                  <w:r>
                    <w:rPr>
                      <w:rFonts w:hint="eastAsia"/>
                      <w:color w:val="auto"/>
                      <w:szCs w:val="21"/>
                      <w:highlight w:val="none"/>
                      <w:lang w:val="en-US" w:eastAsia="zh-CN"/>
                    </w:rPr>
                    <w:t>15</w:t>
                  </w:r>
                  <w:r>
                    <w:rPr>
                      <w:color w:val="auto"/>
                      <w:szCs w:val="21"/>
                      <w:highlight w:val="none"/>
                    </w:rPr>
                    <w:t>m高排气筒）</w:t>
                  </w:r>
                </w:p>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≤5kg/h（排放速率50%）</w:t>
                  </w:r>
                </w:p>
              </w:tc>
              <w:tc>
                <w:tcPr>
                  <w:tcW w:w="3314" w:type="dxa"/>
                  <w:vMerge w:val="continue"/>
                  <w:noWrap/>
                  <w:vAlign w:val="center"/>
                </w:tcPr>
                <w:p>
                  <w:pPr>
                    <w:pStyle w:val="27"/>
                    <w:pageBreakBefore w:val="0"/>
                    <w:kinsoku/>
                    <w:overflowPunct/>
                    <w:bidi w:val="0"/>
                    <w:adjustRightInd w:val="0"/>
                    <w:snapToGrid w:val="0"/>
                    <w:spacing w:beforeAutospacing="0" w:afterAutospacing="0"/>
                    <w:ind w:left="0" w:leftChars="0" w:right="0" w:rightChars="0"/>
                    <w:jc w:val="center"/>
                    <w:rPr>
                      <w:rFonts w:hint="eastAsia" w:asci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3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3mg/m</w:t>
                  </w:r>
                  <w:r>
                    <w:rPr>
                      <w:color w:val="auto"/>
                      <w:szCs w:val="21"/>
                      <w:highlight w:val="none"/>
                      <w:vertAlign w:val="superscript"/>
                    </w:rPr>
                    <w:t>3</w:t>
                  </w:r>
                  <w:r>
                    <w:rPr>
                      <w:color w:val="auto"/>
                      <w:szCs w:val="21"/>
                      <w:highlight w:val="none"/>
                    </w:rPr>
                    <w:t>（厂界）</w:t>
                  </w:r>
                </w:p>
              </w:tc>
              <w:tc>
                <w:tcPr>
                  <w:tcW w:w="3314"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lang w:val="en-US" w:eastAsia="zh-CN"/>
                    </w:rPr>
                    <w:t>2#车间</w:t>
                  </w:r>
                </w:p>
              </w:tc>
              <w:tc>
                <w:tcPr>
                  <w:tcW w:w="432"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r>
                    <w:rPr>
                      <w:color w:val="auto"/>
                      <w:szCs w:val="21"/>
                      <w:highlight w:val="none"/>
                    </w:rPr>
                    <w:t>非甲烷总烃</w:t>
                  </w: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lang w:val="en-US" w:eastAsia="zh-CN"/>
                    </w:rPr>
                    <w:t>（排气筒DA002）：</w:t>
                  </w:r>
                  <w:r>
                    <w:rPr>
                      <w:rFonts w:hint="eastAsia" w:cs="Times New Roman"/>
                      <w:b w:val="0"/>
                      <w:color w:val="auto"/>
                      <w:sz w:val="21"/>
                      <w:szCs w:val="21"/>
                      <w:highlight w:val="none"/>
                      <w:lang w:val="en-US" w:eastAsia="zh-CN"/>
                    </w:rPr>
                    <w:t>60</w:t>
                  </w:r>
                  <w:r>
                    <w:rPr>
                      <w:rFonts w:hint="default" w:ascii="Times New Roman" w:hAnsi="Times New Roman" w:cs="Times New Roman"/>
                      <w:b w:val="0"/>
                      <w:color w:val="auto"/>
                      <w:sz w:val="21"/>
                      <w:szCs w:val="21"/>
                      <w:highlight w:val="none"/>
                    </w:rPr>
                    <w:t>mg/m</w:t>
                  </w:r>
                  <w:r>
                    <w:rPr>
                      <w:rFonts w:hint="default" w:ascii="Times New Roman" w:hAnsi="Times New Roman" w:cs="Times New Roman"/>
                      <w:b w:val="0"/>
                      <w:color w:val="auto"/>
                      <w:sz w:val="21"/>
                      <w:szCs w:val="21"/>
                      <w:highlight w:val="none"/>
                      <w:vertAlign w:val="superscript"/>
                    </w:rPr>
                    <w:t>3</w:t>
                  </w:r>
                </w:p>
              </w:tc>
              <w:tc>
                <w:tcPr>
                  <w:tcW w:w="3314"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eastAsia="zh-CN"/>
                    </w:rPr>
                  </w:pPr>
                  <w:r>
                    <w:rPr>
                      <w:rFonts w:hint="eastAsia"/>
                      <w:color w:val="auto"/>
                      <w:szCs w:val="21"/>
                      <w:highlight w:val="none"/>
                      <w:lang w:eastAsia="zh-CN"/>
                    </w:rPr>
                    <w:t>《合成树脂工业污染物排放标准》（GB31572-2015）</w:t>
                  </w:r>
                </w:p>
                <w:p>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auto"/>
                    <w:rPr>
                      <w:rFonts w:hint="default"/>
                      <w:color w:val="auto"/>
                      <w:highlight w:val="none"/>
                    </w:rPr>
                  </w:pPr>
                  <w:r>
                    <w:rPr>
                      <w:rFonts w:hint="default"/>
                      <w:color w:val="auto"/>
                      <w:highlight w:val="none"/>
                    </w:rPr>
                    <w:t>《挥发性有机物无组织排放控制标准》（GB37822—2019）</w:t>
                  </w:r>
                </w:p>
                <w:p>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auto"/>
                    <w:rPr>
                      <w:color w:val="auto"/>
                      <w:szCs w:val="21"/>
                      <w:highlight w:val="none"/>
                    </w:rPr>
                  </w:pPr>
                  <w:r>
                    <w:rPr>
                      <w:rFonts w:hint="eastAsia" w:ascii="Times New Roman" w:cs="Times New Roman"/>
                      <w:color w:val="auto"/>
                      <w:kern w:val="2"/>
                      <w:sz w:val="21"/>
                      <w:szCs w:val="21"/>
                      <w:highlight w:val="none"/>
                      <w:lang w:eastAsia="zh-CN"/>
                    </w:rPr>
                    <w:t>《大气污染物综合排放标准》（</w:t>
                  </w:r>
                  <w:r>
                    <w:rPr>
                      <w:rFonts w:hint="eastAsia" w:ascii="Times New Roman" w:cs="Times New Roman"/>
                      <w:color w:val="auto"/>
                      <w:kern w:val="2"/>
                      <w:sz w:val="21"/>
                      <w:szCs w:val="21"/>
                      <w:highlight w:val="none"/>
                      <w:lang w:val="en-US" w:eastAsia="zh-CN"/>
                    </w:rPr>
                    <w:t>GB16297-1996</w:t>
                  </w:r>
                  <w:r>
                    <w:rPr>
                      <w:rFonts w:hint="eastAsia" w:ascii="Times New Roman" w:cs="Times New Roman"/>
                      <w:color w:val="auto"/>
                      <w:kern w:val="2"/>
                      <w:sz w:val="21"/>
                      <w:szCs w:val="21"/>
                      <w:highlight w:val="none"/>
                      <w:lang w:eastAsia="zh-CN"/>
                    </w:rPr>
                    <w:t>）</w:t>
                  </w:r>
                  <w:r>
                    <w:rPr>
                      <w:rFonts w:hint="eastAsia" w:ascii="Times New Roman" w:cs="Times New Roman"/>
                      <w:color w:val="auto"/>
                      <w:kern w:val="2"/>
                      <w:sz w:val="21"/>
                      <w:szCs w:val="21"/>
                      <w:highlight w:val="none"/>
                      <w:lang w:val="en-US" w:eastAsia="zh-CN"/>
                    </w:rPr>
                    <w:t>表2中15m高排气筒对应的二级标准中50%的排放速率限值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p>
              </w:tc>
              <w:tc>
                <w:tcPr>
                  <w:tcW w:w="43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（有组织：</w:t>
                  </w:r>
                  <w:r>
                    <w:rPr>
                      <w:rFonts w:hint="eastAsia"/>
                      <w:color w:val="auto"/>
                      <w:szCs w:val="21"/>
                      <w:highlight w:val="none"/>
                      <w:lang w:val="en-US" w:eastAsia="zh-CN"/>
                    </w:rPr>
                    <w:t>15</w:t>
                  </w:r>
                  <w:r>
                    <w:rPr>
                      <w:color w:val="auto"/>
                      <w:szCs w:val="21"/>
                      <w:highlight w:val="none"/>
                    </w:rPr>
                    <w:t>m高排气筒）</w:t>
                  </w:r>
                </w:p>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s="Times New Roman"/>
                      <w:b w:val="0"/>
                      <w:color w:val="auto"/>
                      <w:sz w:val="21"/>
                      <w:szCs w:val="21"/>
                      <w:highlight w:val="none"/>
                      <w:lang w:val="en-US" w:eastAsia="zh-CN"/>
                    </w:rPr>
                  </w:pPr>
                  <w:r>
                    <w:rPr>
                      <w:rFonts w:hint="eastAsia"/>
                      <w:color w:val="auto"/>
                      <w:szCs w:val="21"/>
                      <w:highlight w:val="none"/>
                      <w:lang w:val="en-US" w:eastAsia="zh-CN"/>
                    </w:rPr>
                    <w:t>≤5kg/h（排放速率50%）</w:t>
                  </w:r>
                </w:p>
              </w:tc>
              <w:tc>
                <w:tcPr>
                  <w:tcW w:w="3314"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3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cs="Times New Roman"/>
                      <w:b w:val="0"/>
                      <w:color w:val="auto"/>
                      <w:sz w:val="21"/>
                      <w:szCs w:val="21"/>
                      <w:highlight w:val="none"/>
                      <w:lang w:val="en-US" w:eastAsia="zh-CN"/>
                    </w:rPr>
                    <w:t>4</w:t>
                  </w:r>
                  <w:r>
                    <w:rPr>
                      <w:rFonts w:hint="default" w:ascii="Times New Roman" w:hAnsi="Times New Roman" w:cs="Times New Roman"/>
                      <w:b w:val="0"/>
                      <w:color w:val="auto"/>
                      <w:sz w:val="21"/>
                      <w:szCs w:val="21"/>
                      <w:highlight w:val="none"/>
                    </w:rPr>
                    <w:t>mg/m</w:t>
                  </w:r>
                  <w:r>
                    <w:rPr>
                      <w:rFonts w:hint="default" w:ascii="Times New Roman" w:hAnsi="Times New Roman" w:cs="Times New Roman"/>
                      <w:b w:val="0"/>
                      <w:color w:val="auto"/>
                      <w:sz w:val="21"/>
                      <w:szCs w:val="21"/>
                      <w:highlight w:val="none"/>
                      <w:vertAlign w:val="superscript"/>
                    </w:rPr>
                    <w:t>3</w:t>
                  </w:r>
                  <w:r>
                    <w:rPr>
                      <w:rFonts w:hint="eastAsia" w:ascii="Times New Roman" w:hAnsi="Times New Roman" w:cs="Times New Roman"/>
                      <w:b w:val="0"/>
                      <w:color w:val="auto"/>
                      <w:sz w:val="21"/>
                      <w:szCs w:val="21"/>
                      <w:highlight w:val="none"/>
                      <w:lang w:val="en-US" w:eastAsia="zh-CN"/>
                    </w:rPr>
                    <w:t>（厂界）</w:t>
                  </w:r>
                </w:p>
              </w:tc>
              <w:tc>
                <w:tcPr>
                  <w:tcW w:w="3314"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32"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r>
                    <w:rPr>
                      <w:rFonts w:hint="eastAsia"/>
                      <w:color w:val="auto"/>
                      <w:szCs w:val="21"/>
                      <w:highlight w:val="none"/>
                      <w:lang w:eastAsia="zh-CN"/>
                    </w:rPr>
                    <w:t>氨气</w:t>
                  </w: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s="Times New Roman"/>
                      <w:b w:val="0"/>
                      <w:color w:val="auto"/>
                      <w:sz w:val="21"/>
                      <w:szCs w:val="21"/>
                      <w:highlight w:val="none"/>
                      <w:lang w:val="en-US" w:eastAsia="zh-CN"/>
                    </w:rPr>
                  </w:pPr>
                  <w:r>
                    <w:rPr>
                      <w:rFonts w:hint="eastAsia"/>
                      <w:color w:val="auto"/>
                      <w:szCs w:val="21"/>
                      <w:highlight w:val="none"/>
                      <w:lang w:val="en-US" w:eastAsia="zh-CN"/>
                    </w:rPr>
                    <w:t>（排气筒DA002）：20</w:t>
                  </w:r>
                  <w:r>
                    <w:rPr>
                      <w:rFonts w:hint="default" w:ascii="Times New Roman" w:hAnsi="Times New Roman" w:cs="Times New Roman"/>
                      <w:b w:val="0"/>
                      <w:color w:val="auto"/>
                      <w:sz w:val="21"/>
                      <w:szCs w:val="21"/>
                      <w:highlight w:val="none"/>
                    </w:rPr>
                    <w:t>mg/m</w:t>
                  </w:r>
                  <w:r>
                    <w:rPr>
                      <w:rFonts w:hint="default" w:ascii="Times New Roman" w:hAnsi="Times New Roman" w:cs="Times New Roman"/>
                      <w:b w:val="0"/>
                      <w:color w:val="auto"/>
                      <w:sz w:val="21"/>
                      <w:szCs w:val="21"/>
                      <w:highlight w:val="none"/>
                      <w:vertAlign w:val="superscript"/>
                    </w:rPr>
                    <w:t>3</w:t>
                  </w:r>
                </w:p>
              </w:tc>
              <w:tc>
                <w:tcPr>
                  <w:tcW w:w="3314" w:type="dxa"/>
                  <w:vMerge w:val="restart"/>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r>
                    <w:rPr>
                      <w:rFonts w:hint="eastAsia"/>
                      <w:color w:val="auto"/>
                      <w:szCs w:val="21"/>
                      <w:highlight w:val="none"/>
                      <w:lang w:eastAsia="zh-CN"/>
                    </w:rPr>
                    <w:t>《合成树脂工业污染物排放标准》（GB31572-2015）《恶臭污染物排放标准》（</w:t>
                  </w:r>
                  <w:r>
                    <w:rPr>
                      <w:rFonts w:hint="eastAsia"/>
                      <w:color w:val="auto"/>
                      <w:szCs w:val="21"/>
                      <w:highlight w:val="none"/>
                      <w:lang w:val="en-US" w:eastAsia="zh-CN"/>
                    </w:rPr>
                    <w:t>GB14554-1993</w:t>
                  </w:r>
                  <w:r>
                    <w:rPr>
                      <w:rFonts w:hint="eastAsia"/>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3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eastAsia="zh-CN"/>
                    </w:rPr>
                  </w:pP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（有组织：</w:t>
                  </w:r>
                  <w:r>
                    <w:rPr>
                      <w:rFonts w:hint="eastAsia"/>
                      <w:color w:val="auto"/>
                      <w:szCs w:val="21"/>
                      <w:highlight w:val="none"/>
                      <w:lang w:val="en-US" w:eastAsia="zh-CN"/>
                    </w:rPr>
                    <w:t>15</w:t>
                  </w:r>
                  <w:r>
                    <w:rPr>
                      <w:color w:val="auto"/>
                      <w:szCs w:val="21"/>
                      <w:highlight w:val="none"/>
                    </w:rPr>
                    <w:t>m高排气筒）</w:t>
                  </w:r>
                </w:p>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≤2.4kg/h（排放速率50%）</w:t>
                  </w:r>
                </w:p>
              </w:tc>
              <w:tc>
                <w:tcPr>
                  <w:tcW w:w="3314"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3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eastAsia="zh-CN"/>
                    </w:rPr>
                  </w:pP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eastAsia" w:cs="Times New Roman"/>
                      <w:b w:val="0"/>
                      <w:color w:val="auto"/>
                      <w:sz w:val="21"/>
                      <w:szCs w:val="21"/>
                      <w:highlight w:val="none"/>
                      <w:lang w:val="en-US" w:eastAsia="zh-CN"/>
                    </w:rPr>
                  </w:pPr>
                  <w:r>
                    <w:rPr>
                      <w:rFonts w:hint="eastAsia" w:cs="Times New Roman"/>
                      <w:b w:val="0"/>
                      <w:color w:val="auto"/>
                      <w:sz w:val="21"/>
                      <w:szCs w:val="21"/>
                      <w:highlight w:val="none"/>
                      <w:lang w:val="en-US" w:eastAsia="zh-CN"/>
                    </w:rPr>
                    <w:t>1.5</w:t>
                  </w:r>
                  <w:r>
                    <w:rPr>
                      <w:rFonts w:hint="default" w:ascii="Times New Roman" w:hAnsi="Times New Roman" w:cs="Times New Roman"/>
                      <w:b w:val="0"/>
                      <w:color w:val="auto"/>
                      <w:sz w:val="21"/>
                      <w:szCs w:val="21"/>
                      <w:highlight w:val="none"/>
                    </w:rPr>
                    <w:t>mg/m</w:t>
                  </w:r>
                  <w:r>
                    <w:rPr>
                      <w:rFonts w:hint="default" w:ascii="Times New Roman" w:hAnsi="Times New Roman" w:cs="Times New Roman"/>
                      <w:b w:val="0"/>
                      <w:color w:val="auto"/>
                      <w:sz w:val="21"/>
                      <w:szCs w:val="21"/>
                      <w:highlight w:val="none"/>
                      <w:vertAlign w:val="superscript"/>
                    </w:rPr>
                    <w:t>3</w:t>
                  </w:r>
                  <w:r>
                    <w:rPr>
                      <w:rFonts w:hint="eastAsia" w:ascii="Times New Roman" w:hAnsi="Times New Roman" w:cs="Times New Roman"/>
                      <w:b w:val="0"/>
                      <w:color w:val="auto"/>
                      <w:sz w:val="21"/>
                      <w:szCs w:val="21"/>
                      <w:highlight w:val="none"/>
                      <w:lang w:val="en-US" w:eastAsia="zh-CN"/>
                    </w:rPr>
                    <w:t>（厂界）</w:t>
                  </w:r>
                </w:p>
              </w:tc>
              <w:tc>
                <w:tcPr>
                  <w:tcW w:w="3314"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9"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72" w:type="dxa"/>
                  <w:vMerge w:val="continue"/>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432"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TSP</w:t>
                  </w: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厂界：1.0</w:t>
                  </w:r>
                  <w:r>
                    <w:rPr>
                      <w:rFonts w:hint="default" w:ascii="Times New Roman" w:hAnsi="Times New Roman" w:cs="Times New Roman"/>
                      <w:b w:val="0"/>
                      <w:color w:val="auto"/>
                      <w:sz w:val="21"/>
                      <w:szCs w:val="21"/>
                      <w:highlight w:val="none"/>
                    </w:rPr>
                    <w:t>mg/m</w:t>
                  </w:r>
                  <w:r>
                    <w:rPr>
                      <w:rFonts w:hint="default" w:ascii="Times New Roman" w:hAnsi="Times New Roman" w:cs="Times New Roman"/>
                      <w:b w:val="0"/>
                      <w:color w:val="auto"/>
                      <w:sz w:val="21"/>
                      <w:szCs w:val="21"/>
                      <w:highlight w:val="none"/>
                      <w:vertAlign w:val="superscript"/>
                    </w:rPr>
                    <w:t>3</w:t>
                  </w:r>
                </w:p>
              </w:tc>
              <w:tc>
                <w:tcPr>
                  <w:tcW w:w="3314"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lang w:eastAsia="zh-CN"/>
                    </w:rPr>
                    <w:t>《大气污染物综合排放标准》（</w:t>
                  </w:r>
                  <w:r>
                    <w:rPr>
                      <w:rFonts w:hint="eastAsia"/>
                      <w:color w:val="auto"/>
                      <w:szCs w:val="21"/>
                      <w:highlight w:val="none"/>
                      <w:lang w:val="en-US" w:eastAsia="zh-CN"/>
                    </w:rPr>
                    <w:t>GB16297-1996</w:t>
                  </w:r>
                  <w:r>
                    <w:rPr>
                      <w:rFonts w:hint="eastAsia"/>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29"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施工期</w:t>
                  </w:r>
                </w:p>
              </w:tc>
              <w:tc>
                <w:tcPr>
                  <w:tcW w:w="904" w:type="dxa"/>
                  <w:gridSpan w:val="2"/>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TSP</w:t>
                  </w:r>
                </w:p>
              </w:tc>
              <w:tc>
                <w:tcPr>
                  <w:tcW w:w="3185"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≤0.7mg/m</w:t>
                  </w:r>
                  <w:r>
                    <w:rPr>
                      <w:color w:val="auto"/>
                      <w:szCs w:val="21"/>
                      <w:highlight w:val="none"/>
                      <w:vertAlign w:val="superscript"/>
                    </w:rPr>
                    <w:t>3</w:t>
                  </w:r>
                  <w:r>
                    <w:rPr>
                      <w:color w:val="auto"/>
                      <w:szCs w:val="21"/>
                      <w:highlight w:val="none"/>
                    </w:rPr>
                    <w:t>（基础、主体结构及装饰工程）</w:t>
                  </w:r>
                </w:p>
              </w:tc>
              <w:tc>
                <w:tcPr>
                  <w:tcW w:w="3314" w:type="dxa"/>
                  <w:noWrap/>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《施工场界扬尘排放限值》（DB61/1078-2017）</w:t>
                  </w:r>
                </w:p>
              </w:tc>
            </w:tr>
          </w:tbl>
          <w:p>
            <w:pPr>
              <w:pageBreakBefore w:val="0"/>
              <w:kinsoku/>
              <w:overflowPunct/>
              <w:bidi w:val="0"/>
              <w:adjustRightInd w:val="0"/>
              <w:snapToGrid w:val="0"/>
              <w:spacing w:beforeAutospacing="0" w:afterAutospacing="0" w:line="360" w:lineRule="auto"/>
              <w:ind w:left="0" w:leftChars="0" w:right="0" w:rightChars="0" w:firstLine="482" w:firstLineChars="200"/>
              <w:rPr>
                <w:b/>
                <w:color w:val="auto"/>
                <w:sz w:val="24"/>
                <w:highlight w:val="none"/>
              </w:rPr>
            </w:pPr>
            <w:r>
              <w:rPr>
                <w:rFonts w:hint="eastAsia"/>
                <w:b/>
                <w:color w:val="auto"/>
                <w:sz w:val="24"/>
                <w:highlight w:val="none"/>
              </w:rPr>
              <w:t>3.</w:t>
            </w:r>
            <w:r>
              <w:rPr>
                <w:rFonts w:hint="eastAsia"/>
                <w:b/>
                <w:color w:val="auto"/>
                <w:sz w:val="24"/>
                <w:highlight w:val="none"/>
                <w:lang w:val="en-US" w:eastAsia="zh-CN"/>
              </w:rPr>
              <w:t>6</w:t>
            </w:r>
            <w:r>
              <w:rPr>
                <w:b/>
                <w:color w:val="auto"/>
                <w:sz w:val="24"/>
                <w:highlight w:val="none"/>
              </w:rPr>
              <w:t>噪声排放标准</w:t>
            </w:r>
          </w:p>
          <w:p>
            <w:pPr>
              <w:pageBreakBefore w:val="0"/>
              <w:kinsoku/>
              <w:overflowPunct/>
              <w:bidi w:val="0"/>
              <w:adjustRightInd w:val="0"/>
              <w:snapToGrid w:val="0"/>
              <w:spacing w:beforeAutospacing="0" w:afterAutospacing="0" w:line="360" w:lineRule="auto"/>
              <w:ind w:left="0" w:leftChars="0" w:right="0" w:rightChars="0" w:firstLine="480" w:firstLineChars="200"/>
              <w:rPr>
                <w:rFonts w:hint="eastAsia" w:ascii="Times New Roman" w:hAnsi="Times New Roman" w:cs="Times New Roman"/>
                <w:b/>
                <w:bCs/>
                <w:color w:val="auto"/>
                <w:sz w:val="21"/>
                <w:szCs w:val="21"/>
                <w:highlight w:val="none"/>
              </w:rPr>
            </w:pPr>
            <w:r>
              <w:rPr>
                <w:rFonts w:hint="eastAsia"/>
                <w:color w:val="auto"/>
                <w:sz w:val="24"/>
                <w:highlight w:val="none"/>
              </w:rPr>
              <w:t>项目施工期噪声执行《建筑施工场界环境噪声排放标准》（GB12523-2011）中有关规定。</w:t>
            </w:r>
            <w:r>
              <w:rPr>
                <w:color w:val="auto"/>
                <w:sz w:val="24"/>
                <w:highlight w:val="none"/>
              </w:rPr>
              <w:t>运营期厂界</w:t>
            </w:r>
            <w:r>
              <w:rPr>
                <w:rFonts w:hint="eastAsia"/>
                <w:color w:val="auto"/>
                <w:sz w:val="24"/>
                <w:highlight w:val="none"/>
              </w:rPr>
              <w:t>四周</w:t>
            </w:r>
            <w:r>
              <w:rPr>
                <w:color w:val="auto"/>
                <w:sz w:val="24"/>
                <w:highlight w:val="none"/>
              </w:rPr>
              <w:t>噪声执行《工业企业厂界环境噪声排放标准》（GB12348-2008）中</w:t>
            </w:r>
            <w:r>
              <w:rPr>
                <w:rFonts w:hint="eastAsia"/>
                <w:color w:val="auto"/>
                <w:sz w:val="24"/>
                <w:highlight w:val="none"/>
                <w:lang w:val="en-US" w:eastAsia="zh-CN"/>
              </w:rPr>
              <w:t>2</w:t>
            </w:r>
            <w:r>
              <w:rPr>
                <w:color w:val="auto"/>
                <w:sz w:val="24"/>
                <w:highlight w:val="none"/>
              </w:rPr>
              <w:t>类标准</w:t>
            </w:r>
            <w:r>
              <w:rPr>
                <w:rFonts w:hint="eastAsia"/>
                <w:color w:val="auto"/>
                <w:sz w:val="24"/>
                <w:highlight w:val="none"/>
              </w:rPr>
              <w:t>，</w:t>
            </w:r>
            <w:r>
              <w:rPr>
                <w:color w:val="auto"/>
                <w:sz w:val="24"/>
                <w:highlight w:val="none"/>
              </w:rPr>
              <w:t>具体见表3-</w:t>
            </w:r>
            <w:r>
              <w:rPr>
                <w:rFonts w:hint="eastAsia"/>
                <w:color w:val="auto"/>
                <w:sz w:val="24"/>
                <w:highlight w:val="none"/>
              </w:rPr>
              <w:t>6</w:t>
            </w:r>
            <w:r>
              <w:rPr>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rPr>
              <w:t>3-6环境噪声排放标准</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单位：dB（A）</w:t>
            </w:r>
          </w:p>
          <w:tbl>
            <w:tblPr>
              <w:tblStyle w:val="22"/>
              <w:tblW w:w="0" w:type="auto"/>
              <w:tblInd w:w="5"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055"/>
              <w:gridCol w:w="1239"/>
              <w:gridCol w:w="166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5055"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lang w:val="en-GB"/>
                    </w:rPr>
                  </w:pPr>
                  <w:r>
                    <w:rPr>
                      <w:b/>
                      <w:bCs/>
                      <w:color w:val="auto"/>
                      <w:szCs w:val="21"/>
                      <w:highlight w:val="none"/>
                    </w:rPr>
                    <w:t>类别</w:t>
                  </w:r>
                </w:p>
              </w:tc>
              <w:tc>
                <w:tcPr>
                  <w:tcW w:w="1239"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lang w:val="en-GB"/>
                    </w:rPr>
                  </w:pPr>
                  <w:r>
                    <w:rPr>
                      <w:b/>
                      <w:bCs/>
                      <w:color w:val="auto"/>
                      <w:szCs w:val="21"/>
                      <w:highlight w:val="none"/>
                    </w:rPr>
                    <w:t>昼间</w:t>
                  </w:r>
                </w:p>
              </w:tc>
              <w:tc>
                <w:tcPr>
                  <w:tcW w:w="1666"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lang w:val="en-GB"/>
                    </w:rPr>
                  </w:pPr>
                  <w:r>
                    <w:rPr>
                      <w:b/>
                      <w:bCs/>
                      <w:color w:val="auto"/>
                      <w:szCs w:val="21"/>
                      <w:highlight w:val="none"/>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5055"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color w:val="auto"/>
                      <w:sz w:val="24"/>
                      <w:highlight w:val="none"/>
                    </w:rPr>
                    <w:t>《</w:t>
                  </w:r>
                  <w:r>
                    <w:rPr>
                      <w:rFonts w:hint="eastAsia"/>
                      <w:color w:val="auto"/>
                      <w:szCs w:val="21"/>
                      <w:highlight w:val="none"/>
                    </w:rPr>
                    <w:t>建筑施工场界环境噪声排放标准》（GB12523-2011）</w:t>
                  </w:r>
                </w:p>
              </w:tc>
              <w:tc>
                <w:tcPr>
                  <w:tcW w:w="1239"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int="eastAsia"/>
                      <w:color w:val="auto"/>
                      <w:szCs w:val="21"/>
                      <w:highlight w:val="none"/>
                    </w:rPr>
                    <w:t>70</w:t>
                  </w:r>
                </w:p>
              </w:tc>
              <w:tc>
                <w:tcPr>
                  <w:tcW w:w="1666"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int="eastAsia"/>
                      <w:color w:val="auto"/>
                      <w:szCs w:val="21"/>
                      <w:highlight w:val="none"/>
                    </w:rPr>
                    <w:t>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5055"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lang w:val="en-GB"/>
                    </w:rPr>
                  </w:pPr>
                  <w:r>
                    <w:rPr>
                      <w:color w:val="auto"/>
                      <w:szCs w:val="21"/>
                      <w:highlight w:val="none"/>
                    </w:rPr>
                    <w:t>《工业企业厂界环境噪声排放标准》</w:t>
                  </w:r>
                  <w:r>
                    <w:rPr>
                      <w:rFonts w:hint="eastAsia"/>
                      <w:color w:val="auto"/>
                      <w:szCs w:val="21"/>
                      <w:highlight w:val="none"/>
                      <w:lang w:val="en-US" w:eastAsia="zh-CN"/>
                    </w:rPr>
                    <w:t>2</w:t>
                  </w:r>
                  <w:r>
                    <w:rPr>
                      <w:color w:val="auto"/>
                      <w:szCs w:val="21"/>
                      <w:highlight w:val="none"/>
                    </w:rPr>
                    <w:t>类标准</w:t>
                  </w:r>
                </w:p>
              </w:tc>
              <w:tc>
                <w:tcPr>
                  <w:tcW w:w="1239"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60</w:t>
                  </w:r>
                </w:p>
              </w:tc>
              <w:tc>
                <w:tcPr>
                  <w:tcW w:w="1666"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rPr>
                    <w:t>5</w:t>
                  </w:r>
                  <w:r>
                    <w:rPr>
                      <w:rFonts w:hint="eastAsia"/>
                      <w:color w:val="auto"/>
                      <w:szCs w:val="21"/>
                      <w:highlight w:val="none"/>
                      <w:lang w:val="en-US" w:eastAsia="zh-CN"/>
                    </w:rPr>
                    <w:t>0</w:t>
                  </w:r>
                </w:p>
              </w:tc>
            </w:tr>
          </w:tbl>
          <w:p>
            <w:pPr>
              <w:pStyle w:val="27"/>
              <w:pageBreakBefore w:val="0"/>
              <w:kinsoku/>
              <w:overflowPunct/>
              <w:bidi w:val="0"/>
              <w:adjustRightInd w:val="0"/>
              <w:snapToGrid w:val="0"/>
              <w:spacing w:beforeAutospacing="0" w:afterAutospacing="0" w:line="360" w:lineRule="auto"/>
              <w:ind w:left="0" w:leftChars="0" w:right="0" w:rightChars="0" w:firstLine="482" w:firstLineChars="200"/>
              <w:rPr>
                <w:rFonts w:ascii="Times New Roman" w:cs="Times New Roman"/>
                <w:b/>
                <w:color w:val="auto"/>
                <w:kern w:val="2"/>
                <w:highlight w:val="none"/>
              </w:rPr>
            </w:pPr>
            <w:r>
              <w:rPr>
                <w:rFonts w:hint="eastAsia" w:ascii="Times New Roman" w:cs="Times New Roman"/>
                <w:b/>
                <w:color w:val="auto"/>
                <w:kern w:val="2"/>
                <w:highlight w:val="none"/>
              </w:rPr>
              <w:t>3.</w:t>
            </w:r>
            <w:r>
              <w:rPr>
                <w:rFonts w:hint="eastAsia" w:ascii="Times New Roman" w:cs="Times New Roman"/>
                <w:b/>
                <w:color w:val="auto"/>
                <w:kern w:val="2"/>
                <w:highlight w:val="none"/>
                <w:lang w:val="en-US" w:eastAsia="zh-CN"/>
              </w:rPr>
              <w:t>7</w:t>
            </w:r>
            <w:r>
              <w:rPr>
                <w:rFonts w:hint="eastAsia" w:ascii="Times New Roman" w:cs="Times New Roman"/>
                <w:b/>
                <w:color w:val="auto"/>
                <w:kern w:val="2"/>
                <w:highlight w:val="none"/>
              </w:rPr>
              <w:t>水污染物排放标准</w:t>
            </w:r>
          </w:p>
          <w:p>
            <w:pPr>
              <w:pageBreakBefore w:val="0"/>
              <w:kinsoku/>
              <w:overflowPunct/>
              <w:bidi w:val="0"/>
              <w:adjustRightInd w:val="0"/>
              <w:snapToGrid w:val="0"/>
              <w:spacing w:beforeAutospacing="0" w:afterAutospacing="0" w:line="360" w:lineRule="auto"/>
              <w:ind w:left="0" w:leftChars="0" w:right="0" w:rightChars="0" w:firstLine="480" w:firstLineChars="200"/>
              <w:contextualSpacing/>
              <w:rPr>
                <w:rFonts w:hint="eastAsia" w:eastAsia="宋体"/>
                <w:color w:val="auto"/>
                <w:sz w:val="24"/>
                <w:highlight w:val="none"/>
                <w:lang w:val="en-GB" w:eastAsia="zh-CN"/>
              </w:rPr>
            </w:pPr>
            <w:r>
              <w:rPr>
                <w:rFonts w:hint="eastAsia"/>
                <w:color w:val="auto"/>
                <w:sz w:val="24"/>
                <w:highlight w:val="none"/>
                <w:lang w:val="en-GB" w:eastAsia="zh-CN"/>
              </w:rPr>
              <w:t>生活污水</w:t>
            </w:r>
            <w:r>
              <w:rPr>
                <w:rFonts w:hint="eastAsia"/>
                <w:color w:val="auto"/>
                <w:sz w:val="24"/>
                <w:highlight w:val="none"/>
                <w:lang w:val="en-GB"/>
              </w:rPr>
              <w:t>执行</w:t>
            </w:r>
            <w:r>
              <w:rPr>
                <w:color w:val="auto"/>
                <w:sz w:val="24"/>
                <w:highlight w:val="none"/>
                <w:lang w:val="en-GB"/>
              </w:rPr>
              <w:t>《污水综合排放标准》（GB8978-1996）三级标准</w:t>
            </w:r>
            <w:r>
              <w:rPr>
                <w:rFonts w:hint="eastAsia"/>
                <w:color w:val="auto"/>
                <w:sz w:val="24"/>
                <w:highlight w:val="none"/>
                <w:lang w:val="en-GB"/>
              </w:rPr>
              <w:t>及《污水排入城镇下水道水质标准》（GB/T31962-2015）B等级标准</w:t>
            </w:r>
            <w:r>
              <w:rPr>
                <w:rFonts w:hint="eastAsia"/>
                <w:color w:val="auto"/>
                <w:sz w:val="24"/>
                <w:highlight w:val="none"/>
                <w:lang w:val="en-GB" w:eastAsia="zh-CN"/>
              </w:rPr>
              <w: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rPr>
              <w:t>3</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rPr>
              <w:t>7</w:t>
            </w:r>
            <w:r>
              <w:rPr>
                <w:rFonts w:hint="default" w:ascii="Times New Roman" w:hAnsi="Times New Roman" w:cs="Times New Roman"/>
                <w:b/>
                <w:bCs/>
                <w:color w:val="auto"/>
                <w:sz w:val="21"/>
                <w:szCs w:val="21"/>
                <w:highlight w:val="none"/>
              </w:rPr>
              <w:t xml:space="preserve">  污水排放标准</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单位：mg/L，pH无量纲</w:t>
            </w:r>
          </w:p>
          <w:tbl>
            <w:tblPr>
              <w:tblStyle w:val="2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01"/>
              <w:gridCol w:w="1232"/>
              <w:gridCol w:w="3585"/>
              <w:gridCol w:w="1350"/>
              <w:gridCol w:w="13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0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aps/>
                      <w:color w:val="auto"/>
                      <w:szCs w:val="21"/>
                      <w:highlight w:val="none"/>
                    </w:rPr>
                  </w:pPr>
                  <w:r>
                    <w:rPr>
                      <w:rFonts w:hAnsi="宋体"/>
                      <w:b/>
                      <w:bCs/>
                      <w:caps/>
                      <w:color w:val="auto"/>
                      <w:szCs w:val="21"/>
                      <w:highlight w:val="none"/>
                    </w:rPr>
                    <w:t>序号</w:t>
                  </w:r>
                </w:p>
              </w:tc>
              <w:tc>
                <w:tcPr>
                  <w:tcW w:w="4817" w:type="dxa"/>
                  <w:gridSpan w:val="2"/>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aps/>
                      <w:color w:val="auto"/>
                      <w:szCs w:val="21"/>
                      <w:highlight w:val="none"/>
                    </w:rPr>
                  </w:pPr>
                  <w:r>
                    <w:rPr>
                      <w:rFonts w:hAnsi="宋体"/>
                      <w:b/>
                      <w:bCs/>
                      <w:caps/>
                      <w:color w:val="auto"/>
                      <w:szCs w:val="21"/>
                      <w:highlight w:val="none"/>
                    </w:rPr>
                    <w:t>标准</w:t>
                  </w: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aps/>
                      <w:color w:val="auto"/>
                      <w:szCs w:val="21"/>
                      <w:highlight w:val="none"/>
                    </w:rPr>
                  </w:pPr>
                  <w:r>
                    <w:rPr>
                      <w:rFonts w:hAnsi="宋体"/>
                      <w:b/>
                      <w:bCs/>
                      <w:caps/>
                      <w:color w:val="auto"/>
                      <w:szCs w:val="21"/>
                      <w:highlight w:val="none"/>
                    </w:rPr>
                    <w:t>污染物</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aps/>
                      <w:color w:val="auto"/>
                      <w:szCs w:val="21"/>
                      <w:highlight w:val="none"/>
                    </w:rPr>
                  </w:pPr>
                  <w:r>
                    <w:rPr>
                      <w:rFonts w:hAnsi="宋体"/>
                      <w:b/>
                      <w:bCs/>
                      <w:caps/>
                      <w:color w:val="auto"/>
                      <w:szCs w:val="21"/>
                      <w:highlight w:val="none"/>
                    </w:rPr>
                    <w:t>标准限值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01" w:type="dxa"/>
                  <w:vMerge w:val="restart"/>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caps/>
                      <w:color w:val="auto"/>
                      <w:szCs w:val="21"/>
                      <w:highlight w:val="none"/>
                      <w:lang w:val="en-US" w:eastAsia="zh-CN"/>
                    </w:rPr>
                  </w:pPr>
                  <w:r>
                    <w:rPr>
                      <w:rFonts w:hint="eastAsia"/>
                      <w:caps/>
                      <w:color w:val="auto"/>
                      <w:szCs w:val="21"/>
                      <w:highlight w:val="none"/>
                      <w:lang w:val="en-US" w:eastAsia="zh-CN"/>
                    </w:rPr>
                    <w:t>1</w:t>
                  </w:r>
                </w:p>
              </w:tc>
              <w:tc>
                <w:tcPr>
                  <w:tcW w:w="1232" w:type="dxa"/>
                  <w:vMerge w:val="restart"/>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color w:val="auto"/>
                      <w:szCs w:val="21"/>
                      <w:highlight w:val="none"/>
                      <w:lang w:eastAsia="zh-CN"/>
                    </w:rPr>
                  </w:pPr>
                  <w:r>
                    <w:rPr>
                      <w:rFonts w:hint="eastAsia"/>
                      <w:color w:val="auto"/>
                      <w:szCs w:val="21"/>
                      <w:highlight w:val="none"/>
                      <w:lang w:eastAsia="zh-CN"/>
                    </w:rPr>
                    <w:t>生活污水</w:t>
                  </w:r>
                </w:p>
              </w:tc>
              <w:tc>
                <w:tcPr>
                  <w:tcW w:w="3585" w:type="dxa"/>
                  <w:vMerge w:val="restart"/>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Ansi="宋体"/>
                      <w:color w:val="auto"/>
                      <w:szCs w:val="21"/>
                      <w:highlight w:val="none"/>
                      <w:lang w:val="en-GB"/>
                    </w:rPr>
                  </w:pPr>
                  <w:r>
                    <w:rPr>
                      <w:rFonts w:hAnsi="宋体"/>
                      <w:color w:val="auto"/>
                      <w:szCs w:val="21"/>
                      <w:highlight w:val="none"/>
                      <w:lang w:val="en-GB"/>
                    </w:rPr>
                    <w:t>《污水综合排放标准》（</w:t>
                  </w:r>
                  <w:r>
                    <w:rPr>
                      <w:color w:val="auto"/>
                      <w:szCs w:val="21"/>
                      <w:highlight w:val="none"/>
                      <w:lang w:val="en-GB"/>
                    </w:rPr>
                    <w:t>GB8978-1996</w:t>
                  </w:r>
                  <w:r>
                    <w:rPr>
                      <w:rFonts w:hAnsi="宋体"/>
                      <w:color w:val="auto"/>
                      <w:szCs w:val="21"/>
                      <w:highlight w:val="none"/>
                      <w:lang w:val="en-GB"/>
                    </w:rPr>
                    <w:t>）</w:t>
                  </w: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aps/>
                      <w:color w:val="auto"/>
                      <w:szCs w:val="21"/>
                      <w:highlight w:val="none"/>
                    </w:rPr>
                  </w:pPr>
                  <w:r>
                    <w:rPr>
                      <w:color w:val="auto"/>
                      <w:szCs w:val="21"/>
                      <w:highlight w:val="none"/>
                    </w:rPr>
                    <w:t>pH</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aps/>
                      <w:color w:val="auto"/>
                      <w:szCs w:val="21"/>
                      <w:highlight w:val="none"/>
                    </w:rPr>
                  </w:pPr>
                  <w:r>
                    <w:rPr>
                      <w:caps/>
                      <w:color w:val="auto"/>
                      <w:szCs w:val="21"/>
                      <w:highlight w:val="none"/>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01"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232"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3585"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SS</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01"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232"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3585"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 xml:space="preserve"> BOD</w:t>
                  </w:r>
                  <w:r>
                    <w:rPr>
                      <w:color w:val="auto"/>
                      <w:szCs w:val="21"/>
                      <w:highlight w:val="none"/>
                      <w:vertAlign w:val="subscript"/>
                    </w:rPr>
                    <w:t>5</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01"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232"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3585"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COD</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01"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232" w:type="dxa"/>
                  <w:vMerge w:val="continue"/>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3585" w:type="dxa"/>
                  <w:vMerge w:val="restart"/>
                  <w:noWrap/>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Ansi="宋体"/>
                      <w:color w:val="auto"/>
                      <w:szCs w:val="21"/>
                      <w:highlight w:val="none"/>
                      <w:lang w:val="en-GB"/>
                    </w:rPr>
                  </w:pPr>
                  <w:r>
                    <w:rPr>
                      <w:rFonts w:hAnsi="宋体"/>
                      <w:color w:val="auto"/>
                      <w:szCs w:val="21"/>
                      <w:highlight w:val="none"/>
                      <w:lang w:val="en-GB"/>
                    </w:rPr>
                    <w:t>《污水排入城镇下水道水质标准》（</w:t>
                  </w:r>
                  <w:r>
                    <w:rPr>
                      <w:color w:val="auto"/>
                      <w:szCs w:val="21"/>
                      <w:highlight w:val="none"/>
                      <w:lang w:val="en-GB"/>
                    </w:rPr>
                    <w:t>GB/T31962-2015</w:t>
                  </w:r>
                  <w:r>
                    <w:rPr>
                      <w:rFonts w:hAnsi="宋体"/>
                      <w:color w:val="auto"/>
                      <w:szCs w:val="21"/>
                      <w:highlight w:val="none"/>
                      <w:lang w:val="en-GB"/>
                    </w:rPr>
                    <w:t>）</w:t>
                  </w:r>
                  <w:r>
                    <w:rPr>
                      <w:color w:val="auto"/>
                      <w:szCs w:val="21"/>
                      <w:highlight w:val="none"/>
                      <w:lang w:val="en-GB"/>
                    </w:rPr>
                    <w:t>B</w:t>
                  </w:r>
                  <w:r>
                    <w:rPr>
                      <w:rFonts w:hAnsi="宋体"/>
                      <w:color w:val="auto"/>
                      <w:szCs w:val="21"/>
                      <w:highlight w:val="none"/>
                      <w:lang w:val="en-GB"/>
                    </w:rPr>
                    <w:t>等级标准</w:t>
                  </w: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401"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232"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3585"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Ansi="宋体"/>
                      <w:color w:val="auto"/>
                      <w:szCs w:val="21"/>
                      <w:highlight w:val="none"/>
                    </w:rPr>
                    <w:t>总氮</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401"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232"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3585"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p>
              </w:tc>
              <w:tc>
                <w:tcPr>
                  <w:tcW w:w="1350"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Ansi="宋体"/>
                      <w:color w:val="auto"/>
                      <w:szCs w:val="21"/>
                      <w:highlight w:val="none"/>
                    </w:rPr>
                    <w:t>总磷</w:t>
                  </w:r>
                </w:p>
              </w:tc>
              <w:tc>
                <w:tcPr>
                  <w:tcW w:w="1331"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color w:val="auto"/>
                      <w:szCs w:val="21"/>
                      <w:highlight w:val="none"/>
                    </w:rPr>
                    <w:t>8</w:t>
                  </w:r>
                </w:p>
              </w:tc>
            </w:tr>
          </w:tbl>
          <w:p>
            <w:pPr>
              <w:pageBreakBefore w:val="0"/>
              <w:kinsoku/>
              <w:overflowPunct/>
              <w:bidi w:val="0"/>
              <w:adjustRightInd w:val="0"/>
              <w:snapToGrid w:val="0"/>
              <w:spacing w:beforeAutospacing="0" w:afterAutospacing="0" w:line="360" w:lineRule="auto"/>
              <w:ind w:left="0" w:leftChars="0" w:right="0" w:rightChars="0" w:firstLine="482" w:firstLineChars="200"/>
              <w:rPr>
                <w:b/>
                <w:color w:val="auto"/>
                <w:sz w:val="24"/>
                <w:highlight w:val="none"/>
              </w:rPr>
            </w:pPr>
            <w:r>
              <w:rPr>
                <w:rFonts w:hint="eastAsia"/>
                <w:b/>
                <w:color w:val="auto"/>
                <w:sz w:val="24"/>
                <w:highlight w:val="none"/>
              </w:rPr>
              <w:t>3.</w:t>
            </w:r>
            <w:r>
              <w:rPr>
                <w:rFonts w:hint="eastAsia"/>
                <w:b/>
                <w:color w:val="auto"/>
                <w:sz w:val="24"/>
                <w:highlight w:val="none"/>
                <w:lang w:val="en-US" w:eastAsia="zh-CN"/>
              </w:rPr>
              <w:t>8</w:t>
            </w:r>
            <w:r>
              <w:rPr>
                <w:b/>
                <w:color w:val="auto"/>
                <w:sz w:val="24"/>
                <w:highlight w:val="none"/>
              </w:rPr>
              <w:t>固体废物排放标准</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ascii="宋体" w:hAnsi="宋体" w:cs="宋体"/>
                <w:color w:val="auto"/>
                <w:kern w:val="0"/>
                <w:szCs w:val="21"/>
                <w:highlight w:val="none"/>
              </w:rPr>
            </w:pPr>
            <w:r>
              <w:rPr>
                <w:rFonts w:hint="eastAsia" w:ascii="Times New Roman" w:hAnsi="Times New Roman" w:eastAsia="宋体" w:cs="Times New Roman"/>
                <w:color w:val="auto"/>
                <w:sz w:val="24"/>
                <w:highlight w:val="none"/>
                <w:lang w:val="en-GB" w:eastAsia="zh-CN"/>
              </w:rPr>
              <w:t>一般固体废物执行《一般工业固体废物贮存和填埋污染控制标准》（GB18599-2020）及《一般固体废物分类与代码》（GBT39198-2020）中有关要求。危险废物执行《危险废物贮存污染控制标准》（GB18597-2023）及《危险废物识别标识设置技术规范》（HJ1276-2022）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总量</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控制</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根据《陕西省“十四五”生态环境保护规划》（陕政办发</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2021</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25号）文件，对NOX、VOCs、COD和NH3-N污染物排放实行总量控制和计划管理的规定。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color w:val="auto"/>
                <w:kern w:val="0"/>
                <w:szCs w:val="21"/>
                <w:highlight w:val="none"/>
              </w:rPr>
            </w:pPr>
            <w:r>
              <w:rPr>
                <w:rFonts w:hint="default" w:ascii="Times New Roman" w:hAnsi="Times New Roman" w:cs="Times New Roman"/>
                <w:color w:val="auto"/>
                <w:kern w:val="0"/>
                <w:sz w:val="24"/>
                <w:szCs w:val="24"/>
                <w:highlight w:val="none"/>
              </w:rPr>
              <w:t>本项目涉及的总量控制指标为VOCs为</w:t>
            </w:r>
            <w:r>
              <w:rPr>
                <w:rFonts w:hint="eastAsia" w:cs="Times New Roman"/>
                <w:color w:val="auto"/>
                <w:kern w:val="0"/>
                <w:sz w:val="24"/>
                <w:szCs w:val="24"/>
                <w:highlight w:val="none"/>
                <w:lang w:val="en-US" w:eastAsia="zh-CN"/>
              </w:rPr>
              <w:t>0.174</w:t>
            </w:r>
            <w:r>
              <w:rPr>
                <w:rFonts w:hint="default" w:ascii="Times New Roman" w:hAnsi="Times New Roman" w:cs="Times New Roman"/>
                <w:color w:val="auto"/>
                <w:kern w:val="0"/>
                <w:sz w:val="24"/>
                <w:szCs w:val="24"/>
                <w:highlight w:val="none"/>
              </w:rPr>
              <w:t>t/a</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COD</w:t>
            </w:r>
            <w:r>
              <w:rPr>
                <w:rFonts w:hint="default" w:ascii="Times New Roman" w:hAnsi="Times New Roman" w:cs="Times New Roman"/>
                <w:color w:val="auto"/>
                <w:kern w:val="0"/>
                <w:sz w:val="24"/>
                <w:szCs w:val="24"/>
                <w:highlight w:val="none"/>
                <w:lang w:eastAsia="zh-CN"/>
              </w:rPr>
              <w:t>为</w:t>
            </w:r>
            <w:r>
              <w:rPr>
                <w:rFonts w:hint="default" w:ascii="Times New Roman" w:hAnsi="Times New Roman" w:cs="Times New Roman"/>
                <w:color w:val="auto"/>
                <w:kern w:val="0"/>
                <w:sz w:val="24"/>
                <w:szCs w:val="24"/>
                <w:highlight w:val="none"/>
                <w:lang w:val="en-US" w:eastAsia="zh-CN"/>
              </w:rPr>
              <w:t>0.396</w:t>
            </w:r>
            <w:r>
              <w:rPr>
                <w:rFonts w:hint="default" w:ascii="Times New Roman" w:hAnsi="Times New Roman" w:cs="Times New Roman"/>
                <w:color w:val="auto"/>
                <w:kern w:val="0"/>
                <w:sz w:val="24"/>
                <w:szCs w:val="24"/>
                <w:highlight w:val="none"/>
              </w:rPr>
              <w:t>t/a</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NH</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color w:val="auto"/>
                <w:kern w:val="0"/>
                <w:sz w:val="24"/>
                <w:szCs w:val="24"/>
                <w:highlight w:val="none"/>
              </w:rPr>
              <w:t>-N</w:t>
            </w:r>
            <w:r>
              <w:rPr>
                <w:rFonts w:hint="default" w:ascii="Times New Roman" w:hAnsi="Times New Roman" w:cs="Times New Roman"/>
                <w:color w:val="auto"/>
                <w:kern w:val="0"/>
                <w:sz w:val="24"/>
                <w:szCs w:val="24"/>
                <w:highlight w:val="none"/>
                <w:lang w:eastAsia="zh-CN"/>
              </w:rPr>
              <w:t>为</w:t>
            </w:r>
            <w:r>
              <w:rPr>
                <w:rFonts w:hint="eastAsia" w:cs="Times New Roman"/>
                <w:color w:val="auto"/>
                <w:kern w:val="0"/>
                <w:sz w:val="24"/>
                <w:szCs w:val="24"/>
                <w:highlight w:val="none"/>
                <w:lang w:val="en-US" w:eastAsia="zh-CN"/>
              </w:rPr>
              <w:t>0.0408</w:t>
            </w:r>
            <w:r>
              <w:rPr>
                <w:rFonts w:hint="default" w:ascii="Times New Roman" w:hAnsi="Times New Roman" w:cs="Times New Roman"/>
                <w:color w:val="auto"/>
                <w:kern w:val="0"/>
                <w:sz w:val="24"/>
                <w:szCs w:val="24"/>
                <w:highlight w:val="none"/>
              </w:rPr>
              <w:t>t/a。项目具体总量指标最后以当地生态环境保护部门核定的总量为准。</w:t>
            </w:r>
          </w:p>
        </w:tc>
      </w:tr>
    </w:tbl>
    <w:p>
      <w:pPr>
        <w:pStyle w:val="1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jc w:val="both"/>
        <w:textAlignment w:val="auto"/>
        <w:outlineLvl w:val="0"/>
        <w:rPr>
          <w:rFonts w:hint="eastAsia" w:ascii="黑体" w:hAnsi="黑体" w:eastAsia="黑体"/>
          <w:snapToGrid w:val="0"/>
          <w:color w:val="auto"/>
          <w:sz w:val="30"/>
          <w:szCs w:val="30"/>
          <w:highlight w:val="none"/>
        </w:rPr>
        <w:sectPr>
          <w:pgSz w:w="11906" w:h="16838"/>
          <w:pgMar w:top="1440" w:right="1800" w:bottom="1440" w:left="1800" w:header="851" w:footer="992" w:gutter="0"/>
          <w:pgNumType w:fmt="decimal"/>
          <w:cols w:space="425" w:num="1"/>
          <w:docGrid w:type="lines" w:linePitch="312" w:charSpace="0"/>
        </w:sectPr>
      </w:pPr>
    </w:p>
    <w:p>
      <w:pPr>
        <w:pStyle w:val="17"/>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四、主要环境影响和保护措施</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17"/>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施工</w:t>
            </w:r>
          </w:p>
          <w:p>
            <w:pPr>
              <w:pStyle w:val="17"/>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期环</w:t>
            </w:r>
          </w:p>
          <w:p>
            <w:pPr>
              <w:pStyle w:val="17"/>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境保</w:t>
            </w:r>
          </w:p>
          <w:p>
            <w:pPr>
              <w:pStyle w:val="17"/>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护措</w:t>
            </w:r>
          </w:p>
          <w:p>
            <w:pPr>
              <w:pStyle w:val="17"/>
              <w:adjustRightInd w:val="0"/>
              <w:snapToGrid w:val="0"/>
              <w:spacing w:before="0" w:beforeAutospacing="0" w:after="0" w:afterAutospacing="0"/>
              <w:jc w:val="center"/>
              <w:rPr>
                <w:rFonts w:hint="eastAsia" w:cs="宋体"/>
                <w:bCs/>
                <w:color w:val="auto"/>
                <w:kern w:val="2"/>
                <w:sz w:val="21"/>
                <w:szCs w:val="21"/>
                <w:highlight w:val="none"/>
                <w:lang w:val="en-US" w:eastAsia="zh-CN"/>
              </w:rPr>
            </w:pPr>
            <w:r>
              <w:rPr>
                <w:rFonts w:hint="eastAsia" w:cs="宋体"/>
                <w:color w:val="auto"/>
                <w:kern w:val="2"/>
                <w:sz w:val="21"/>
                <w:szCs w:val="21"/>
                <w:highlight w:val="none"/>
                <w:lang w:val="en-US" w:eastAsia="zh-CN"/>
              </w:rPr>
              <w:t>施</w:t>
            </w:r>
          </w:p>
        </w:tc>
        <w:tc>
          <w:tcPr>
            <w:tcW w:w="8162" w:type="dxa"/>
            <w:noWrap w:val="0"/>
            <w:vAlign w:val="center"/>
          </w:tcPr>
          <w:p>
            <w:pPr>
              <w:pageBreakBefore w:val="0"/>
              <w:kinsoku/>
              <w:overflowPunct/>
              <w:bidi w:val="0"/>
              <w:adjustRightInd w:val="0"/>
              <w:snapToGrid w:val="0"/>
              <w:spacing w:beforeAutospacing="0" w:afterAutospacing="0" w:line="360" w:lineRule="auto"/>
              <w:ind w:left="0" w:leftChars="0" w:right="0" w:rightChars="0" w:firstLine="480" w:firstLineChars="200"/>
              <w:rPr>
                <w:bCs/>
                <w:color w:val="auto"/>
                <w:kern w:val="0"/>
                <w:szCs w:val="21"/>
                <w:highlight w:val="none"/>
              </w:rPr>
            </w:pPr>
            <w:r>
              <w:rPr>
                <w:rFonts w:hint="eastAsia" w:ascii="宋体" w:hAnsi="宋体" w:cs="宋体"/>
                <w:color w:val="auto"/>
                <w:sz w:val="24"/>
                <w:highlight w:val="none"/>
              </w:rPr>
              <w:t>项目</w:t>
            </w:r>
            <w:r>
              <w:rPr>
                <w:rFonts w:hint="eastAsia" w:ascii="宋体" w:hAnsi="宋体" w:cs="宋体"/>
                <w:bCs/>
                <w:color w:val="auto"/>
                <w:sz w:val="24"/>
                <w:highlight w:val="none"/>
              </w:rPr>
              <w:t>租赁陕西省西安市莲湖区大庆路西段与枣园</w:t>
            </w:r>
            <w:r>
              <w:rPr>
                <w:rFonts w:hint="eastAsia" w:ascii="宋体" w:hAnsi="宋体" w:cs="宋体"/>
                <w:bCs/>
                <w:color w:val="auto"/>
                <w:sz w:val="24"/>
                <w:highlight w:val="none"/>
                <w:lang w:eastAsia="zh-CN"/>
              </w:rPr>
              <w:t>南路交会处</w:t>
            </w:r>
            <w:r>
              <w:rPr>
                <w:rFonts w:hint="eastAsia" w:ascii="宋体" w:hAnsi="宋体" w:cs="宋体"/>
                <w:bCs/>
                <w:color w:val="auto"/>
                <w:sz w:val="24"/>
                <w:highlight w:val="none"/>
              </w:rPr>
              <w:t>西北角陕西法士特齿轮有限责任公司厂区内三处空</w:t>
            </w:r>
            <w:r>
              <w:rPr>
                <w:rFonts w:hAnsi="宋体"/>
                <w:bCs/>
                <w:color w:val="auto"/>
                <w:sz w:val="24"/>
                <w:highlight w:val="none"/>
              </w:rPr>
              <w:t>置厂房</w:t>
            </w:r>
            <w:r>
              <w:rPr>
                <w:rFonts w:hint="eastAsia" w:ascii="宋体" w:hAnsi="宋体" w:cs="宋体"/>
                <w:color w:val="auto"/>
                <w:kern w:val="0"/>
                <w:sz w:val="24"/>
                <w:highlight w:val="none"/>
              </w:rPr>
              <w:t>。</w:t>
            </w:r>
            <w:r>
              <w:rPr>
                <w:rFonts w:hint="eastAsia" w:ascii="宋体" w:hAnsi="宋体" w:cs="宋体"/>
                <w:color w:val="auto"/>
                <w:sz w:val="24"/>
                <w:highlight w:val="none"/>
              </w:rPr>
              <w:t>本</w:t>
            </w:r>
            <w:r>
              <w:rPr>
                <w:rFonts w:hint="eastAsia" w:ascii="宋体" w:hAnsi="宋体" w:cs="宋体"/>
                <w:bCs/>
                <w:color w:val="auto"/>
                <w:kern w:val="0"/>
                <w:sz w:val="24"/>
                <w:highlight w:val="none"/>
              </w:rPr>
              <w:t>项目施工期主要进行分隔、室内装修及设备安装。项目施工期间产生的污染有装修废气、施工噪声、废弃包装材料等。项目施工人员不在场地内食宿。项目施工期间应采取以下环保措施来预防和治理项目施工产生污染对区域周边环境的影响</w:t>
            </w:r>
            <w:r>
              <w:rPr>
                <w:bCs/>
                <w:color w:val="auto"/>
                <w:kern w:val="0"/>
                <w:highlight w:val="none"/>
              </w:rPr>
              <w:t>。</w:t>
            </w:r>
          </w:p>
          <w:p>
            <w:pPr>
              <w:pageBreakBefore w:val="0"/>
              <w:tabs>
                <w:tab w:val="center" w:pos="7710"/>
              </w:tabs>
              <w:kinsoku/>
              <w:overflowPunct/>
              <w:bidi w:val="0"/>
              <w:adjustRightInd w:val="0"/>
              <w:snapToGrid w:val="0"/>
              <w:spacing w:beforeAutospacing="0" w:afterAutospacing="0"/>
              <w:ind w:left="0" w:leftChars="0" w:right="0" w:rightChars="0" w:firstLine="482"/>
              <w:jc w:val="center"/>
              <w:rPr>
                <w:b/>
                <w:color w:val="auto"/>
                <w:kern w:val="0"/>
                <w:szCs w:val="21"/>
                <w:highlight w:val="none"/>
              </w:rPr>
            </w:pPr>
            <w:r>
              <w:rPr>
                <w:b/>
                <w:color w:val="auto"/>
                <w:kern w:val="0"/>
                <w:szCs w:val="21"/>
                <w:highlight w:val="none"/>
              </w:rPr>
              <w:t>表4-1 项目施工期环保措施</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36"/>
              <w:gridCol w:w="757"/>
              <w:gridCol w:w="5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类型</w:t>
                  </w:r>
                </w:p>
              </w:tc>
              <w:tc>
                <w:tcPr>
                  <w:tcW w:w="836"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产污工序</w:t>
                  </w:r>
                </w:p>
              </w:tc>
              <w:tc>
                <w:tcPr>
                  <w:tcW w:w="75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污染物</w:t>
                  </w:r>
                </w:p>
              </w:tc>
              <w:tc>
                <w:tcPr>
                  <w:tcW w:w="5908"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影响分析与防治措施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废气</w:t>
                  </w:r>
                </w:p>
              </w:tc>
              <w:tc>
                <w:tcPr>
                  <w:tcW w:w="836"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装修</w:t>
                  </w:r>
                </w:p>
              </w:tc>
              <w:tc>
                <w:tcPr>
                  <w:tcW w:w="75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rFonts w:hint="eastAsia"/>
                      <w:color w:val="auto"/>
                      <w:szCs w:val="21"/>
                      <w:highlight w:val="none"/>
                    </w:rPr>
                    <w:t>有机</w:t>
                  </w:r>
                  <w:r>
                    <w:rPr>
                      <w:color w:val="auto"/>
                      <w:szCs w:val="21"/>
                      <w:highlight w:val="none"/>
                    </w:rPr>
                    <w:t>废气</w:t>
                  </w:r>
                </w:p>
              </w:tc>
              <w:tc>
                <w:tcPr>
                  <w:tcW w:w="5908" w:type="dxa"/>
                  <w:noWrap/>
                  <w:vAlign w:val="center"/>
                </w:tcPr>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rFonts w:hint="eastAsia"/>
                      <w:color w:val="auto"/>
                      <w:szCs w:val="21"/>
                      <w:highlight w:val="none"/>
                    </w:rPr>
                    <w:t>装修期间定期洒水、</w:t>
                  </w:r>
                  <w:r>
                    <w:rPr>
                      <w:color w:val="auto"/>
                      <w:szCs w:val="21"/>
                      <w:highlight w:val="none"/>
                    </w:rPr>
                    <w:t>简单装修，</w:t>
                  </w:r>
                  <w:r>
                    <w:rPr>
                      <w:rFonts w:hint="eastAsia"/>
                      <w:color w:val="auto"/>
                      <w:szCs w:val="21"/>
                      <w:highlight w:val="none"/>
                    </w:rPr>
                    <w:t>涂装</w:t>
                  </w:r>
                  <w:r>
                    <w:rPr>
                      <w:color w:val="auto"/>
                      <w:szCs w:val="21"/>
                      <w:highlight w:val="none"/>
                    </w:rPr>
                    <w:t>尽可能选用</w:t>
                  </w:r>
                  <w:r>
                    <w:rPr>
                      <w:rFonts w:hint="eastAsia"/>
                      <w:color w:val="auto"/>
                      <w:szCs w:val="21"/>
                      <w:highlight w:val="none"/>
                    </w:rPr>
                    <w:t>符合标准的低挥发性</w:t>
                  </w:r>
                  <w:r>
                    <w:rPr>
                      <w:color w:val="auto"/>
                      <w:szCs w:val="21"/>
                      <w:highlight w:val="none"/>
                    </w:rPr>
                    <w:t>水性涂料或采用壁纸代替</w:t>
                  </w:r>
                  <w:r>
                    <w:rPr>
                      <w:rFonts w:hint="eastAsia"/>
                      <w:color w:val="auto"/>
                      <w:szCs w:val="21"/>
                      <w:highlight w:val="none"/>
                    </w:rPr>
                    <w:t>，</w:t>
                  </w:r>
                  <w:r>
                    <w:rPr>
                      <w:color w:val="auto"/>
                      <w:szCs w:val="21"/>
                      <w:highlight w:val="none"/>
                    </w:rPr>
                    <w:t>加强通风</w:t>
                  </w:r>
                  <w:r>
                    <w:rPr>
                      <w:rFonts w:hint="eastAsia"/>
                      <w:color w:val="auto"/>
                      <w:szCs w:val="21"/>
                      <w:highlight w:val="none"/>
                    </w:rPr>
                    <w:t>，</w:t>
                  </w:r>
                  <w:r>
                    <w:rPr>
                      <w:color w:val="auto"/>
                      <w:szCs w:val="21"/>
                      <w:highlight w:val="none"/>
                    </w:rPr>
                    <w:t>施工</w:t>
                  </w:r>
                  <w:r>
                    <w:rPr>
                      <w:rFonts w:hint="eastAsia"/>
                      <w:color w:val="auto"/>
                      <w:szCs w:val="21"/>
                      <w:highlight w:val="none"/>
                    </w:rPr>
                    <w:t>废气</w:t>
                  </w:r>
                  <w:r>
                    <w:rPr>
                      <w:color w:val="auto"/>
                      <w:szCs w:val="21"/>
                      <w:highlight w:val="none"/>
                    </w:rPr>
                    <w:t>对环境的不利影响是暂时的、短期的行为，不会对周边环境产生较大影响。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2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废水</w:t>
                  </w:r>
                </w:p>
              </w:tc>
              <w:tc>
                <w:tcPr>
                  <w:tcW w:w="836"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场地清洁</w:t>
                  </w:r>
                </w:p>
              </w:tc>
              <w:tc>
                <w:tcPr>
                  <w:tcW w:w="75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COD、SS等</w:t>
                  </w:r>
                </w:p>
              </w:tc>
              <w:tc>
                <w:tcPr>
                  <w:tcW w:w="5908" w:type="dxa"/>
                  <w:noWrap/>
                  <w:vAlign w:val="center"/>
                </w:tcPr>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bCs/>
                      <w:color w:val="auto"/>
                      <w:kern w:val="0"/>
                      <w:szCs w:val="21"/>
                      <w:highlight w:val="none"/>
                    </w:rPr>
                    <w:t>工期</w:t>
                  </w:r>
                  <w:r>
                    <w:rPr>
                      <w:rFonts w:hint="eastAsia"/>
                      <w:bCs/>
                      <w:color w:val="auto"/>
                      <w:kern w:val="0"/>
                      <w:szCs w:val="21"/>
                      <w:highlight w:val="none"/>
                    </w:rPr>
                    <w:t>场地清洁</w:t>
                  </w:r>
                  <w:r>
                    <w:rPr>
                      <w:bCs/>
                      <w:color w:val="auto"/>
                      <w:kern w:val="0"/>
                      <w:szCs w:val="21"/>
                      <w:highlight w:val="none"/>
                    </w:rPr>
                    <w:t>污水产生量约0.5m</w:t>
                  </w:r>
                  <w:r>
                    <w:rPr>
                      <w:bCs/>
                      <w:color w:val="auto"/>
                      <w:kern w:val="0"/>
                      <w:szCs w:val="21"/>
                      <w:highlight w:val="none"/>
                      <w:vertAlign w:val="superscript"/>
                    </w:rPr>
                    <w:t>3</w:t>
                  </w:r>
                  <w:r>
                    <w:rPr>
                      <w:bCs/>
                      <w:color w:val="auto"/>
                      <w:kern w:val="0"/>
                      <w:szCs w:val="21"/>
                      <w:highlight w:val="none"/>
                    </w:rPr>
                    <w:t>/d，经室内下水道排入</w:t>
                  </w:r>
                  <w:r>
                    <w:rPr>
                      <w:rFonts w:hint="eastAsia"/>
                      <w:bCs/>
                      <w:color w:val="auto"/>
                      <w:kern w:val="0"/>
                      <w:szCs w:val="21"/>
                      <w:highlight w:val="none"/>
                      <w:lang w:eastAsia="zh-CN"/>
                    </w:rPr>
                    <w:t>法士特公司</w:t>
                  </w:r>
                  <w:r>
                    <w:rPr>
                      <w:bCs/>
                      <w:color w:val="auto"/>
                      <w:kern w:val="0"/>
                      <w:szCs w:val="21"/>
                      <w:highlight w:val="none"/>
                    </w:rPr>
                    <w:t>化粪池</w:t>
                  </w:r>
                  <w:r>
                    <w:rPr>
                      <w:rFonts w:hint="eastAsia"/>
                      <w:bCs/>
                      <w:color w:val="auto"/>
                      <w:kern w:val="0"/>
                      <w:szCs w:val="21"/>
                      <w:highlight w:val="none"/>
                    </w:rPr>
                    <w:t>处理后排入</w:t>
                  </w:r>
                  <w:r>
                    <w:rPr>
                      <w:bCs/>
                      <w:color w:val="auto"/>
                      <w:kern w:val="0"/>
                      <w:szCs w:val="21"/>
                      <w:highlight w:val="none"/>
                    </w:rPr>
                    <w:t>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噪声</w:t>
                  </w:r>
                </w:p>
              </w:tc>
              <w:tc>
                <w:tcPr>
                  <w:tcW w:w="836"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装修</w:t>
                  </w:r>
                  <w:r>
                    <w:rPr>
                      <w:rFonts w:hint="eastAsia"/>
                      <w:color w:val="auto"/>
                      <w:szCs w:val="21"/>
                      <w:highlight w:val="none"/>
                      <w:lang w:eastAsia="zh-CN"/>
                    </w:rPr>
                    <w:t>及</w:t>
                  </w:r>
                  <w:r>
                    <w:rPr>
                      <w:color w:val="auto"/>
                      <w:szCs w:val="21"/>
                      <w:highlight w:val="none"/>
                    </w:rPr>
                    <w:t>设备安装</w:t>
                  </w:r>
                </w:p>
              </w:tc>
              <w:tc>
                <w:tcPr>
                  <w:tcW w:w="75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噪声</w:t>
                  </w:r>
                </w:p>
              </w:tc>
              <w:tc>
                <w:tcPr>
                  <w:tcW w:w="5908" w:type="dxa"/>
                  <w:noWrap/>
                  <w:vAlign w:val="center"/>
                </w:tcPr>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color w:val="auto"/>
                      <w:szCs w:val="21"/>
                      <w:highlight w:val="none"/>
                    </w:rPr>
                    <w:t>项目室内装修、设备安装过程中会有噪声产生，为尽可能降低施工期噪声对周围环境的影响，评价要求项目施工期采取以下噪声防治措施以降低项目建设对周边声环境的影响。</w:t>
                  </w:r>
                </w:p>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color w:val="auto"/>
                      <w:szCs w:val="21"/>
                      <w:highlight w:val="none"/>
                    </w:rPr>
                    <w:fldChar w:fldCharType="begin"/>
                  </w:r>
                  <w:r>
                    <w:rPr>
                      <w:color w:val="auto"/>
                      <w:szCs w:val="21"/>
                      <w:highlight w:val="none"/>
                    </w:rPr>
                    <w:instrText xml:space="preserve"> = 1 \* GB3 </w:instrText>
                  </w:r>
                  <w:r>
                    <w:rPr>
                      <w:color w:val="auto"/>
                      <w:szCs w:val="21"/>
                      <w:highlight w:val="none"/>
                    </w:rPr>
                    <w:fldChar w:fldCharType="separate"/>
                  </w:r>
                  <w:r>
                    <w:rPr>
                      <w:rFonts w:hint="eastAsia" w:ascii="宋体" w:hAnsi="宋体" w:cs="宋体"/>
                      <w:color w:val="auto"/>
                      <w:szCs w:val="21"/>
                      <w:highlight w:val="none"/>
                    </w:rPr>
                    <w:t>①</w:t>
                  </w:r>
                  <w:r>
                    <w:rPr>
                      <w:color w:val="auto"/>
                      <w:szCs w:val="21"/>
                      <w:highlight w:val="none"/>
                    </w:rPr>
                    <w:fldChar w:fldCharType="end"/>
                  </w:r>
                  <w:r>
                    <w:rPr>
                      <w:color w:val="auto"/>
                      <w:szCs w:val="21"/>
                      <w:highlight w:val="none"/>
                    </w:rPr>
                    <w:t>应合理安排施工计划和施工机械设备组合以及施工时间，尽量避免在中午（12:00～14:00）和禁止夜间（23:00～7:00）施工，协调好与周边居民之间的关系，取得民众的理解，避免引起噪声投诉。</w:t>
                  </w:r>
                </w:p>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color w:val="auto"/>
                      <w:szCs w:val="21"/>
                      <w:highlight w:val="none"/>
                    </w:rPr>
                    <w:fldChar w:fldCharType="begin"/>
                  </w:r>
                  <w:r>
                    <w:rPr>
                      <w:color w:val="auto"/>
                      <w:szCs w:val="21"/>
                      <w:highlight w:val="none"/>
                    </w:rPr>
                    <w:instrText xml:space="preserve"> = 2 \* GB3 </w:instrText>
                  </w:r>
                  <w:r>
                    <w:rPr>
                      <w:color w:val="auto"/>
                      <w:szCs w:val="21"/>
                      <w:highlight w:val="none"/>
                    </w:rPr>
                    <w:fldChar w:fldCharType="separate"/>
                  </w:r>
                  <w:r>
                    <w:rPr>
                      <w:rFonts w:hint="eastAsia" w:ascii="宋体" w:hAnsi="宋体" w:cs="宋体"/>
                      <w:color w:val="auto"/>
                      <w:szCs w:val="21"/>
                      <w:highlight w:val="none"/>
                    </w:rPr>
                    <w:t>②</w:t>
                  </w:r>
                  <w:r>
                    <w:rPr>
                      <w:color w:val="auto"/>
                      <w:szCs w:val="21"/>
                      <w:highlight w:val="none"/>
                    </w:rPr>
                    <w:fldChar w:fldCharType="end"/>
                  </w:r>
                  <w:r>
                    <w:rPr>
                      <w:color w:val="auto"/>
                      <w:szCs w:val="21"/>
                      <w:highlight w:val="none"/>
                    </w:rPr>
                    <w:t>建设单位必须对施工时段</w:t>
                  </w:r>
                  <w:r>
                    <w:rPr>
                      <w:rFonts w:hint="eastAsia"/>
                      <w:color w:val="auto"/>
                      <w:szCs w:val="21"/>
                      <w:highlight w:val="none"/>
                      <w:lang w:eastAsia="zh-CN"/>
                    </w:rPr>
                    <w:t>做</w:t>
                  </w:r>
                  <w:r>
                    <w:rPr>
                      <w:color w:val="auto"/>
                      <w:szCs w:val="21"/>
                      <w:highlight w:val="none"/>
                    </w:rPr>
                    <w:t>统筹安排，尽量将高噪声作业安排在昼间非敏感时段，同时尽量控制多高</w:t>
                  </w:r>
                  <w:r>
                    <w:rPr>
                      <w:rFonts w:hint="eastAsia"/>
                      <w:color w:val="auto"/>
                      <w:szCs w:val="21"/>
                      <w:highlight w:val="none"/>
                      <w:lang w:eastAsia="zh-CN"/>
                    </w:rPr>
                    <w:t>噪声</w:t>
                  </w:r>
                  <w:r>
                    <w:rPr>
                      <w:color w:val="auto"/>
                      <w:szCs w:val="21"/>
                      <w:highlight w:val="none"/>
                    </w:rPr>
                    <w:t>同时进行。</w:t>
                  </w:r>
                </w:p>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color w:val="auto"/>
                      <w:szCs w:val="21"/>
                      <w:highlight w:val="none"/>
                    </w:rPr>
                    <w:fldChar w:fldCharType="begin"/>
                  </w:r>
                  <w:r>
                    <w:rPr>
                      <w:color w:val="auto"/>
                      <w:szCs w:val="21"/>
                      <w:highlight w:val="none"/>
                    </w:rPr>
                    <w:instrText xml:space="preserve"> = 3 \* GB3 </w:instrText>
                  </w:r>
                  <w:r>
                    <w:rPr>
                      <w:color w:val="auto"/>
                      <w:szCs w:val="21"/>
                      <w:highlight w:val="none"/>
                    </w:rPr>
                    <w:fldChar w:fldCharType="separate"/>
                  </w:r>
                  <w:r>
                    <w:rPr>
                      <w:rFonts w:hint="eastAsia" w:ascii="宋体" w:hAnsi="宋体" w:cs="宋体"/>
                      <w:color w:val="auto"/>
                      <w:szCs w:val="21"/>
                      <w:highlight w:val="none"/>
                    </w:rPr>
                    <w:t>③</w:t>
                  </w:r>
                  <w:r>
                    <w:rPr>
                      <w:color w:val="auto"/>
                      <w:szCs w:val="21"/>
                      <w:highlight w:val="none"/>
                    </w:rPr>
                    <w:fldChar w:fldCharType="end"/>
                  </w:r>
                  <w:r>
                    <w:rPr>
                      <w:color w:val="auto"/>
                      <w:szCs w:val="21"/>
                      <w:highlight w:val="none"/>
                    </w:rPr>
                    <w:t>加强施工场地的环境管理，严格执行《建筑施工场界环境噪声排放标准》（GB 12523-2011）。</w:t>
                  </w:r>
                </w:p>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color w:val="auto"/>
                      <w:szCs w:val="21"/>
                      <w:highlight w:val="none"/>
                    </w:rPr>
                    <w:t>随着施工期的结束，施工噪声的影响将消失，因此施工噪声对环境的不利影响是暂时的、短期的行为，不会对周边环境产生较大影响。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vMerge w:val="restart"/>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固废</w:t>
                  </w:r>
                </w:p>
              </w:tc>
              <w:tc>
                <w:tcPr>
                  <w:tcW w:w="836"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装修期</w:t>
                  </w:r>
                </w:p>
              </w:tc>
              <w:tc>
                <w:tcPr>
                  <w:tcW w:w="75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kern w:val="0"/>
                      <w:szCs w:val="21"/>
                      <w:highlight w:val="none"/>
                    </w:rPr>
                  </w:pPr>
                  <w:r>
                    <w:rPr>
                      <w:color w:val="auto"/>
                      <w:kern w:val="0"/>
                      <w:szCs w:val="21"/>
                      <w:highlight w:val="none"/>
                    </w:rPr>
                    <w:t>装修</w:t>
                  </w:r>
                </w:p>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kern w:val="0"/>
                      <w:szCs w:val="21"/>
                      <w:highlight w:val="none"/>
                    </w:rPr>
                    <w:t>垃圾</w:t>
                  </w:r>
                </w:p>
              </w:tc>
              <w:tc>
                <w:tcPr>
                  <w:tcW w:w="5908" w:type="dxa"/>
                  <w:noWrap/>
                  <w:vAlign w:val="center"/>
                </w:tcPr>
                <w:p>
                  <w:pPr>
                    <w:pageBreakBefore w:val="0"/>
                    <w:kinsoku/>
                    <w:overflowPunct/>
                    <w:bidi w:val="0"/>
                    <w:adjustRightInd w:val="0"/>
                    <w:snapToGrid w:val="0"/>
                    <w:spacing w:beforeAutospacing="0" w:afterAutospacing="0" w:line="240" w:lineRule="exact"/>
                    <w:ind w:left="0" w:leftChars="0" w:right="0" w:rightChars="0"/>
                    <w:rPr>
                      <w:color w:val="auto"/>
                      <w:kern w:val="0"/>
                      <w:szCs w:val="21"/>
                      <w:highlight w:val="none"/>
                    </w:rPr>
                  </w:pPr>
                  <w:r>
                    <w:rPr>
                      <w:color w:val="auto"/>
                      <w:kern w:val="0"/>
                      <w:szCs w:val="21"/>
                      <w:highlight w:val="none"/>
                    </w:rPr>
                    <w:t>装修废渣产生量约为1.5t，应在场区内集中分类堆放、及时清理并分别按类处置，严禁乱倒。</w:t>
                  </w:r>
                  <w:r>
                    <w:rPr>
                      <w:rFonts w:hint="eastAsia"/>
                      <w:color w:val="auto"/>
                      <w:kern w:val="0"/>
                      <w:szCs w:val="21"/>
                      <w:highlight w:val="none"/>
                    </w:rPr>
                    <w:t>如使用油性漆，则其产生的废油性漆桶和废胶桶属于危险废物，需要危废资质单位处理。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p>
              </w:tc>
              <w:tc>
                <w:tcPr>
                  <w:tcW w:w="836"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color w:val="auto"/>
                      <w:szCs w:val="21"/>
                      <w:highlight w:val="none"/>
                    </w:rPr>
                  </w:pPr>
                  <w:r>
                    <w:rPr>
                      <w:color w:val="auto"/>
                      <w:szCs w:val="21"/>
                      <w:highlight w:val="none"/>
                    </w:rPr>
                    <w:t>生活</w:t>
                  </w:r>
                </w:p>
              </w:tc>
              <w:tc>
                <w:tcPr>
                  <w:tcW w:w="757" w:type="dxa"/>
                  <w:noWrap/>
                  <w:vAlign w:val="center"/>
                </w:tcPr>
                <w:p>
                  <w:pPr>
                    <w:pageBreakBefore w:val="0"/>
                    <w:kinsoku/>
                    <w:overflowPunct/>
                    <w:bidi w:val="0"/>
                    <w:adjustRightInd w:val="0"/>
                    <w:snapToGrid w:val="0"/>
                    <w:spacing w:beforeAutospacing="0" w:afterAutospacing="0" w:line="240" w:lineRule="exact"/>
                    <w:ind w:left="0" w:leftChars="0" w:right="0" w:rightChars="0"/>
                    <w:jc w:val="center"/>
                    <w:rPr>
                      <w:bCs/>
                      <w:color w:val="auto"/>
                      <w:kern w:val="0"/>
                      <w:szCs w:val="21"/>
                      <w:highlight w:val="none"/>
                    </w:rPr>
                  </w:pPr>
                  <w:r>
                    <w:rPr>
                      <w:bCs/>
                      <w:color w:val="auto"/>
                      <w:kern w:val="0"/>
                      <w:szCs w:val="21"/>
                      <w:highlight w:val="none"/>
                    </w:rPr>
                    <w:t>生活</w:t>
                  </w:r>
                </w:p>
                <w:p>
                  <w:pPr>
                    <w:pageBreakBefore w:val="0"/>
                    <w:kinsoku/>
                    <w:overflowPunct/>
                    <w:bidi w:val="0"/>
                    <w:adjustRightInd w:val="0"/>
                    <w:snapToGrid w:val="0"/>
                    <w:spacing w:beforeAutospacing="0" w:afterAutospacing="0" w:line="240" w:lineRule="exact"/>
                    <w:ind w:left="0" w:leftChars="0" w:right="0" w:rightChars="0"/>
                    <w:jc w:val="center"/>
                    <w:rPr>
                      <w:color w:val="auto"/>
                      <w:kern w:val="0"/>
                      <w:szCs w:val="21"/>
                      <w:highlight w:val="none"/>
                    </w:rPr>
                  </w:pPr>
                  <w:r>
                    <w:rPr>
                      <w:bCs/>
                      <w:color w:val="auto"/>
                      <w:kern w:val="0"/>
                      <w:szCs w:val="21"/>
                      <w:highlight w:val="none"/>
                    </w:rPr>
                    <w:t>垃圾</w:t>
                  </w:r>
                </w:p>
              </w:tc>
              <w:tc>
                <w:tcPr>
                  <w:tcW w:w="5908" w:type="dxa"/>
                  <w:noWrap/>
                  <w:vAlign w:val="center"/>
                </w:tcPr>
                <w:p>
                  <w:pPr>
                    <w:pageBreakBefore w:val="0"/>
                    <w:kinsoku/>
                    <w:overflowPunct/>
                    <w:bidi w:val="0"/>
                    <w:adjustRightInd w:val="0"/>
                    <w:snapToGrid w:val="0"/>
                    <w:spacing w:beforeAutospacing="0" w:afterAutospacing="0" w:line="240" w:lineRule="exact"/>
                    <w:ind w:left="0" w:leftChars="0" w:right="0" w:rightChars="0"/>
                    <w:rPr>
                      <w:color w:val="auto"/>
                      <w:szCs w:val="21"/>
                      <w:highlight w:val="none"/>
                    </w:rPr>
                  </w:pPr>
                  <w:r>
                    <w:rPr>
                      <w:color w:val="auto"/>
                      <w:szCs w:val="21"/>
                      <w:highlight w:val="none"/>
                    </w:rPr>
                    <w:t>项目施工期间生活垃圾量2.5kg/d。</w:t>
                  </w:r>
                  <w:r>
                    <w:rPr>
                      <w:bCs/>
                      <w:color w:val="auto"/>
                      <w:kern w:val="0"/>
                      <w:szCs w:val="21"/>
                      <w:highlight w:val="none"/>
                    </w:rPr>
                    <w:t>生活垃圾由环卫部门统一清运处理.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Cs/>
                <w:color w:val="auto"/>
                <w:spacing w:val="-10"/>
                <w:szCs w:val="21"/>
                <w:highlight w:val="none"/>
              </w:rPr>
            </w:pPr>
            <w:r>
              <w:rPr>
                <w:rFonts w:hint="eastAsia" w:ascii="宋体" w:hAnsi="宋体" w:eastAsia="宋体" w:cs="宋体"/>
                <w:bCs/>
                <w:color w:val="auto"/>
                <w:sz w:val="24"/>
                <w:highlight w:val="none"/>
              </w:rPr>
              <w:t>采取以上措施后，项目施工期间对环境产生的影响较小，项目工期很短，随着施工活动的结束，这些污染也将消失。采取以上措施后</w:t>
            </w:r>
            <w:r>
              <w:rPr>
                <w:rFonts w:hint="eastAsia" w:ascii="宋体" w:hAnsi="宋体" w:eastAsia="宋体" w:cs="宋体"/>
                <w:bCs/>
                <w:color w:val="auto"/>
                <w:sz w:val="24"/>
                <w:highlight w:val="none"/>
                <w:lang w:eastAsia="zh-CN"/>
              </w:rPr>
              <w:t>每</w:t>
            </w:r>
            <w:r>
              <w:rPr>
                <w:rFonts w:hint="eastAsia" w:ascii="宋体" w:hAnsi="宋体" w:eastAsia="宋体" w:cs="宋体"/>
                <w:bCs/>
                <w:color w:val="auto"/>
                <w:sz w:val="24"/>
                <w:highlight w:val="none"/>
              </w:rPr>
              <w:t>项目施工期对周边环境影响可接受。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保护</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162" w:type="dxa"/>
            <w:noWrap w:val="0"/>
            <w:vAlign w:val="top"/>
          </w:tcPr>
          <w:p>
            <w:pPr>
              <w:pageBreakBefore w:val="0"/>
              <w:kinsoku/>
              <w:overflowPunct/>
              <w:bidi w:val="0"/>
              <w:adjustRightInd w:val="0"/>
              <w:snapToGrid w:val="0"/>
              <w:spacing w:beforeAutospacing="0" w:afterAutospacing="0" w:line="360" w:lineRule="auto"/>
              <w:ind w:left="0" w:leftChars="0" w:right="0" w:rightChars="0" w:firstLine="482" w:firstLineChars="200"/>
              <w:jc w:val="both"/>
              <w:rPr>
                <w:b/>
                <w:bCs/>
                <w:color w:val="auto"/>
                <w:sz w:val="24"/>
                <w:highlight w:val="none"/>
              </w:rPr>
            </w:pPr>
            <w:r>
              <w:rPr>
                <w:rFonts w:hint="eastAsia"/>
                <w:b/>
                <w:bCs/>
                <w:color w:val="auto"/>
                <w:sz w:val="24"/>
                <w:highlight w:val="none"/>
              </w:rPr>
              <w:t>4.1、废气</w:t>
            </w:r>
          </w:p>
          <w:p>
            <w:pPr>
              <w:pageBreakBefore w:val="0"/>
              <w:kinsoku/>
              <w:overflowPunct/>
              <w:bidi w:val="0"/>
              <w:adjustRightInd w:val="0"/>
              <w:snapToGrid w:val="0"/>
              <w:spacing w:beforeAutospacing="0" w:afterAutospacing="0" w:line="360" w:lineRule="auto"/>
              <w:ind w:left="0" w:leftChars="0" w:right="0" w:rightChars="0" w:firstLine="480" w:firstLineChars="200"/>
              <w:jc w:val="both"/>
              <w:rPr>
                <w:color w:val="auto"/>
                <w:sz w:val="24"/>
                <w:highlight w:val="none"/>
              </w:rPr>
            </w:pPr>
            <w:r>
              <w:rPr>
                <w:rFonts w:hint="eastAsia"/>
                <w:color w:val="auto"/>
                <w:sz w:val="24"/>
                <w:highlight w:val="none"/>
              </w:rPr>
              <w:t>本项目主要产生的废气主要有</w:t>
            </w:r>
            <w:r>
              <w:rPr>
                <w:rFonts w:hint="eastAsia"/>
                <w:color w:val="auto"/>
                <w:sz w:val="24"/>
                <w:highlight w:val="none"/>
                <w:lang w:val="en-US" w:eastAsia="zh-CN"/>
              </w:rPr>
              <w:t>1#</w:t>
            </w:r>
            <w:r>
              <w:rPr>
                <w:rFonts w:hint="eastAsia"/>
                <w:color w:val="auto"/>
                <w:sz w:val="24"/>
                <w:highlight w:val="none"/>
                <w:lang w:eastAsia="zh-CN"/>
              </w:rPr>
              <w:t>车间的喷涂固化废气、灌胶固化废气和热塑</w:t>
            </w:r>
            <w:r>
              <w:rPr>
                <w:rFonts w:hint="eastAsia"/>
                <w:color w:val="auto"/>
                <w:sz w:val="24"/>
                <w:highlight w:val="none"/>
              </w:rPr>
              <w:t>废气</w:t>
            </w: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车间的焊接烟尘</w:t>
            </w:r>
            <w:r>
              <w:rPr>
                <w:rFonts w:hint="eastAsia"/>
                <w:color w:val="auto"/>
                <w:sz w:val="24"/>
                <w:highlight w:val="none"/>
              </w:rPr>
              <w:t>和</w:t>
            </w:r>
            <w:r>
              <w:rPr>
                <w:rFonts w:hint="eastAsia"/>
                <w:color w:val="auto"/>
                <w:sz w:val="24"/>
                <w:highlight w:val="none"/>
                <w:lang w:eastAsia="zh-CN"/>
              </w:rPr>
              <w:t>注塑废气</w:t>
            </w:r>
            <w:r>
              <w:rPr>
                <w:rFonts w:hint="eastAsia"/>
                <w:color w:val="auto"/>
                <w:sz w:val="24"/>
                <w:highlight w:val="none"/>
              </w:rPr>
              <w:t>。</w:t>
            </w:r>
          </w:p>
          <w:p>
            <w:pPr>
              <w:pageBreakBefore w:val="0"/>
              <w:kinsoku/>
              <w:overflowPunct/>
              <w:bidi w:val="0"/>
              <w:adjustRightInd w:val="0"/>
              <w:snapToGrid w:val="0"/>
              <w:spacing w:beforeAutospacing="0" w:afterAutospacing="0" w:line="360" w:lineRule="auto"/>
              <w:ind w:left="0" w:leftChars="0" w:right="0" w:rightChars="0" w:firstLine="482" w:firstLineChars="200"/>
              <w:jc w:val="both"/>
              <w:rPr>
                <w:color w:val="auto"/>
                <w:highlight w:val="none"/>
              </w:rPr>
            </w:pPr>
            <w:r>
              <w:rPr>
                <w:rFonts w:hint="eastAsia"/>
                <w:b/>
                <w:bCs/>
                <w:color w:val="auto"/>
                <w:sz w:val="24"/>
                <w:highlight w:val="none"/>
              </w:rPr>
              <w:t>4.1.1废气源强的核算</w:t>
            </w:r>
          </w:p>
          <w:p>
            <w:pPr>
              <w:pageBreakBefore w:val="0"/>
              <w:kinsoku/>
              <w:overflowPunct/>
              <w:bidi w:val="0"/>
              <w:adjustRightInd w:val="0"/>
              <w:snapToGrid w:val="0"/>
              <w:spacing w:beforeAutospacing="0" w:afterAutospacing="0" w:line="360" w:lineRule="auto"/>
              <w:ind w:left="0" w:leftChars="0" w:right="0" w:rightChars="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（1）1#车间主要废气</w:t>
            </w:r>
          </w:p>
          <w:p>
            <w:pPr>
              <w:pageBreakBefore w:val="0"/>
              <w:numPr>
                <w:ilvl w:val="0"/>
                <w:numId w:val="0"/>
              </w:numPr>
              <w:kinsoku/>
              <w:overflowPunct/>
              <w:bidi w:val="0"/>
              <w:adjustRightInd w:val="0"/>
              <w:snapToGrid w:val="0"/>
              <w:spacing w:beforeAutospacing="0" w:afterAutospacing="0" w:line="360" w:lineRule="auto"/>
              <w:ind w:right="0" w:rightChars="0" w:firstLine="480" w:firstLineChars="200"/>
              <w:jc w:val="both"/>
              <w:rPr>
                <w:rFonts w:hint="eastAsia" w:ascii="Times New Roman" w:hAnsi="Times New Roman" w:eastAsia="宋体" w:cs="Times New Roman"/>
                <w:color w:val="auto"/>
                <w:sz w:val="24"/>
                <w:highlight w:val="none"/>
                <w:lang w:eastAsia="zh-CN"/>
              </w:rPr>
            </w:pPr>
            <w:r>
              <w:rPr>
                <w:rFonts w:hint="eastAsia"/>
                <w:color w:val="auto"/>
                <w:sz w:val="24"/>
                <w:highlight w:val="none"/>
                <w:lang w:eastAsia="zh-CN"/>
              </w:rPr>
              <w:t>①喷涂固化</w:t>
            </w:r>
            <w:r>
              <w:rPr>
                <w:rFonts w:hint="eastAsia" w:ascii="Times New Roman" w:hAnsi="Times New Roman" w:eastAsia="宋体" w:cs="Times New Roman"/>
                <w:color w:val="auto"/>
                <w:sz w:val="24"/>
                <w:highlight w:val="none"/>
                <w:lang w:eastAsia="zh-CN"/>
              </w:rPr>
              <w:t>废气</w:t>
            </w:r>
          </w:p>
          <w:p>
            <w:pPr>
              <w:pStyle w:val="27"/>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cs="Times New Roman"/>
                <w:color w:val="auto"/>
                <w:sz w:val="24"/>
                <w:highlight w:val="none"/>
                <w:vertAlign w:val="baseline"/>
                <w:lang w:val="en-US" w:eastAsia="zh-CN"/>
              </w:rPr>
            </w:pPr>
            <w:r>
              <w:rPr>
                <w:rFonts w:hint="eastAsia" w:ascii="Times New Roman" w:hAnsi="Times New Roman" w:eastAsia="宋体" w:cs="Times New Roman"/>
                <w:color w:val="auto"/>
                <w:kern w:val="2"/>
                <w:sz w:val="24"/>
                <w:szCs w:val="24"/>
                <w:highlight w:val="none"/>
                <w:lang w:val="en-US" w:eastAsia="zh-CN" w:bidi="ar-SA"/>
              </w:rPr>
              <w:t>ECU生产过程中的</w:t>
            </w:r>
            <w:r>
              <w:rPr>
                <w:rFonts w:hint="eastAsia"/>
                <w:color w:val="auto"/>
                <w:highlight w:val="none"/>
                <w:lang w:val="en-US" w:eastAsia="zh-CN"/>
              </w:rPr>
              <w:t>7</w:t>
            </w:r>
            <w:r>
              <w:rPr>
                <w:rFonts w:hint="eastAsia" w:ascii="Times New Roman" w:cs="Times New Roman"/>
                <w:color w:val="auto"/>
                <w:kern w:val="2"/>
                <w:sz w:val="24"/>
                <w:szCs w:val="24"/>
                <w:highlight w:val="none"/>
                <w:lang w:val="en-US" w:eastAsia="zh-CN" w:bidi="ar-SA"/>
              </w:rPr>
              <w:t>0%的产品</w:t>
            </w:r>
            <w:r>
              <w:rPr>
                <w:rFonts w:hint="eastAsia" w:ascii="Times New Roman" w:hAnsi="Times New Roman" w:eastAsia="宋体" w:cs="Times New Roman"/>
                <w:color w:val="auto"/>
                <w:kern w:val="2"/>
                <w:sz w:val="24"/>
                <w:szCs w:val="24"/>
                <w:highlight w:val="none"/>
                <w:lang w:val="en-US" w:eastAsia="zh-CN" w:bidi="ar-SA"/>
              </w:rPr>
              <w:t>需喷涂，本项目使用的</w:t>
            </w:r>
            <w:r>
              <w:rPr>
                <w:rFonts w:hint="eastAsia" w:ascii="Times New Roman" w:cs="Times New Roman"/>
                <w:color w:val="auto"/>
                <w:kern w:val="2"/>
                <w:sz w:val="24"/>
                <w:szCs w:val="24"/>
                <w:highlight w:val="none"/>
                <w:lang w:val="en-US" w:eastAsia="zh-CN" w:bidi="ar-SA"/>
              </w:rPr>
              <w:t>涂料</w:t>
            </w:r>
            <w:r>
              <w:rPr>
                <w:rFonts w:hint="eastAsia" w:ascii="Times New Roman" w:hAnsi="Times New Roman" w:eastAsia="宋体" w:cs="Times New Roman"/>
                <w:color w:val="auto"/>
                <w:kern w:val="2"/>
                <w:sz w:val="24"/>
                <w:szCs w:val="24"/>
                <w:highlight w:val="none"/>
                <w:lang w:val="en-US" w:eastAsia="zh-CN" w:bidi="ar-SA"/>
              </w:rPr>
              <w:t>三防</w:t>
            </w:r>
            <w:r>
              <w:rPr>
                <w:rFonts w:hint="eastAsia"/>
                <w:color w:val="auto"/>
                <w:szCs w:val="21"/>
                <w:highlight w:val="none"/>
                <w:lang w:eastAsia="zh-CN"/>
              </w:rPr>
              <w:t>胶</w:t>
            </w:r>
            <w:r>
              <w:rPr>
                <w:rFonts w:hint="eastAsia" w:ascii="Times New Roman" w:hAnsi="Times New Roman" w:eastAsia="宋体" w:cs="Times New Roman"/>
                <w:color w:val="auto"/>
                <w:kern w:val="2"/>
                <w:sz w:val="24"/>
                <w:szCs w:val="24"/>
                <w:highlight w:val="none"/>
                <w:lang w:val="en-US" w:eastAsia="zh-CN" w:bidi="ar-SA"/>
              </w:rPr>
              <w:t>为溶剂型，故</w:t>
            </w:r>
            <w:r>
              <w:rPr>
                <w:rFonts w:hint="eastAsia" w:ascii="Times New Roman" w:cs="Times New Roman"/>
                <w:color w:val="auto"/>
                <w:highlight w:val="none"/>
                <w:vertAlign w:val="baseline"/>
                <w:lang w:val="en-US" w:eastAsia="zh-CN"/>
              </w:rPr>
              <w:t>本项目涂料三防</w:t>
            </w:r>
            <w:r>
              <w:rPr>
                <w:rFonts w:hint="eastAsia"/>
                <w:color w:val="auto"/>
                <w:szCs w:val="21"/>
                <w:highlight w:val="none"/>
                <w:lang w:eastAsia="zh-CN"/>
              </w:rPr>
              <w:t>胶</w:t>
            </w:r>
            <w:r>
              <w:rPr>
                <w:rFonts w:hint="eastAsia" w:ascii="Times New Roman" w:cs="Times New Roman"/>
                <w:color w:val="auto"/>
                <w:highlight w:val="none"/>
                <w:vertAlign w:val="baseline"/>
                <w:lang w:val="en-US" w:eastAsia="zh-CN"/>
              </w:rPr>
              <w:t>的VOC含量按照《低挥发性有机化合物含量涂料产品技术要求》（GB/T38597-2020）表2工业防护涂料420g/L的限量值计</w:t>
            </w:r>
            <w:r>
              <w:rPr>
                <w:rFonts w:hint="eastAsia" w:ascii="Times New Roman" w:cs="Times New Roman"/>
                <w:color w:val="auto"/>
                <w:highlight w:val="none"/>
                <w:lang w:val="en-US" w:eastAsia="zh-CN"/>
              </w:rPr>
              <w:t>。涂料三防</w:t>
            </w:r>
            <w:r>
              <w:rPr>
                <w:rFonts w:hint="eastAsia"/>
                <w:color w:val="auto"/>
                <w:szCs w:val="21"/>
                <w:highlight w:val="none"/>
                <w:lang w:eastAsia="zh-CN"/>
              </w:rPr>
              <w:t>胶</w:t>
            </w:r>
            <w:r>
              <w:rPr>
                <w:rFonts w:hint="default" w:ascii="Times New Roman" w:hAnsi="Times New Roman" w:cs="Times New Roman"/>
                <w:color w:val="auto"/>
                <w:sz w:val="24"/>
                <w:highlight w:val="none"/>
              </w:rPr>
              <w:t>中的挥发性物质在喷涂</w:t>
            </w:r>
            <w:r>
              <w:rPr>
                <w:rFonts w:hint="eastAsia" w:ascii="Times New Roman" w:cs="Times New Roman"/>
                <w:color w:val="auto"/>
                <w:sz w:val="24"/>
                <w:highlight w:val="none"/>
                <w:lang w:eastAsia="zh-CN"/>
              </w:rPr>
              <w:t>固化过</w:t>
            </w:r>
            <w:r>
              <w:rPr>
                <w:rFonts w:hint="default" w:ascii="Times New Roman" w:hAnsi="Times New Roman" w:cs="Times New Roman"/>
                <w:color w:val="auto"/>
                <w:sz w:val="24"/>
                <w:highlight w:val="none"/>
              </w:rPr>
              <w:t>程</w:t>
            </w:r>
            <w:r>
              <w:rPr>
                <w:rFonts w:hint="eastAsia" w:ascii="Times New Roman" w:hAnsi="Times New Roman" w:cs="Times New Roman"/>
                <w:color w:val="auto"/>
                <w:sz w:val="24"/>
                <w:highlight w:val="none"/>
                <w:lang w:eastAsia="zh-CN"/>
              </w:rPr>
              <w:t>中进行</w:t>
            </w:r>
            <w:r>
              <w:rPr>
                <w:rFonts w:hint="default" w:ascii="Times New Roman" w:hAnsi="Times New Roman" w:cs="Times New Roman"/>
                <w:color w:val="auto"/>
                <w:sz w:val="24"/>
                <w:highlight w:val="none"/>
              </w:rPr>
              <w:t>挥发，主要以非甲烷总烃计</w:t>
            </w:r>
            <w:r>
              <w:rPr>
                <w:rFonts w:hint="eastAsia" w:ascii="Times New Roman" w:hAnsi="Times New Roman" w:cs="Times New Roman"/>
                <w:color w:val="auto"/>
                <w:sz w:val="24"/>
                <w:highlight w:val="none"/>
                <w:lang w:eastAsia="zh-CN"/>
              </w:rPr>
              <w:t>，</w:t>
            </w:r>
            <w:r>
              <w:rPr>
                <w:rFonts w:hint="eastAsia" w:ascii="Times New Roman" w:cs="Times New Roman"/>
                <w:color w:val="auto"/>
                <w:sz w:val="24"/>
                <w:highlight w:val="none"/>
                <w:lang w:eastAsia="zh-CN"/>
              </w:rPr>
              <w:t>根据建设单位提供资料</w:t>
            </w:r>
            <w:r>
              <w:rPr>
                <w:rFonts w:hint="eastAsia" w:ascii="Times New Roman" w:hAnsi="Times New Roman" w:cs="Times New Roman"/>
                <w:color w:val="auto"/>
                <w:sz w:val="24"/>
                <w:highlight w:val="none"/>
                <w:lang w:eastAsia="zh-CN"/>
              </w:rPr>
              <w:t>三防</w:t>
            </w:r>
            <w:r>
              <w:rPr>
                <w:rFonts w:hint="eastAsia"/>
                <w:color w:val="auto"/>
                <w:szCs w:val="21"/>
                <w:highlight w:val="none"/>
                <w:lang w:eastAsia="zh-CN"/>
              </w:rPr>
              <w:t>胶</w:t>
            </w:r>
            <w:r>
              <w:rPr>
                <w:rFonts w:hint="eastAsia" w:ascii="Times New Roman" w:hAnsi="Times New Roman" w:cs="Times New Roman"/>
                <w:color w:val="auto"/>
                <w:sz w:val="24"/>
                <w:highlight w:val="none"/>
                <w:lang w:eastAsia="zh-CN"/>
              </w:rPr>
              <w:t>的年用量为</w:t>
            </w:r>
            <w:r>
              <w:rPr>
                <w:rFonts w:hint="eastAsia" w:ascii="Times New Roman" w:cs="Times New Roman"/>
                <w:color w:val="auto"/>
                <w:sz w:val="24"/>
                <w:highlight w:val="none"/>
                <w:lang w:val="en-US" w:eastAsia="zh-CN"/>
              </w:rPr>
              <w:t>1300kg</w:t>
            </w:r>
            <w:r>
              <w:rPr>
                <w:rFonts w:hint="eastAsia" w:ascii="Times New Roman" w:hAnsi="Times New Roman" w:cs="Times New Roman"/>
                <w:color w:val="auto"/>
                <w:sz w:val="24"/>
                <w:highlight w:val="none"/>
                <w:vertAlign w:val="baseline"/>
                <w:lang w:val="en-US" w:eastAsia="zh-CN"/>
              </w:rPr>
              <w:t>，</w:t>
            </w:r>
            <w:r>
              <w:rPr>
                <w:rFonts w:hint="eastAsia" w:ascii="Times New Roman" w:hAnsi="Times New Roman" w:cs="Times New Roman"/>
                <w:color w:val="auto"/>
                <w:sz w:val="24"/>
                <w:highlight w:val="none"/>
                <w:lang w:val="en-US" w:eastAsia="zh-CN"/>
              </w:rPr>
              <w:t>密度为0</w:t>
            </w:r>
            <w:r>
              <w:rPr>
                <w:rFonts w:hint="eastAsia" w:ascii="Times New Roman" w:cs="Times New Roman"/>
                <w:color w:val="auto"/>
                <w:sz w:val="24"/>
                <w:highlight w:val="none"/>
                <w:lang w:val="en-US" w:eastAsia="zh-CN"/>
              </w:rPr>
              <w:t>.75</w:t>
            </w:r>
            <w:r>
              <w:rPr>
                <w:rFonts w:hint="eastAsia" w:ascii="Times New Roman" w:hAnsi="Times New Roman" w:cs="Times New Roman"/>
                <w:color w:val="auto"/>
                <w:sz w:val="24"/>
                <w:highlight w:val="none"/>
                <w:lang w:val="en-US" w:eastAsia="zh-CN"/>
              </w:rPr>
              <w:t>/cm</w:t>
            </w:r>
            <w:r>
              <w:rPr>
                <w:rFonts w:hint="eastAsia" w:ascii="Times New Roman" w:hAnsi="Times New Roman" w:cs="Times New Roman"/>
                <w:color w:val="auto"/>
                <w:sz w:val="24"/>
                <w:highlight w:val="none"/>
                <w:vertAlign w:val="superscript"/>
                <w:lang w:val="en-US" w:eastAsia="zh-CN"/>
              </w:rPr>
              <w:t>3</w:t>
            </w:r>
            <w:r>
              <w:rPr>
                <w:rFonts w:hint="eastAsia" w:ascii="Times New Roman" w:cs="Times New Roman"/>
                <w:color w:val="auto"/>
                <w:sz w:val="24"/>
                <w:highlight w:val="none"/>
                <w:vertAlign w:val="baseline"/>
                <w:lang w:val="en-US" w:eastAsia="zh-CN"/>
              </w:rPr>
              <w:t>，</w:t>
            </w:r>
            <w:r>
              <w:rPr>
                <w:rFonts w:hint="eastAsia" w:ascii="Times New Roman" w:hAnsi="Times New Roman" w:cs="Times New Roman"/>
                <w:color w:val="auto"/>
                <w:sz w:val="24"/>
                <w:highlight w:val="none"/>
                <w:vertAlign w:val="baseline"/>
                <w:lang w:val="en-US" w:eastAsia="zh-CN"/>
              </w:rPr>
              <w:t>则本项目非甲总烃的产生量约为0.</w:t>
            </w:r>
            <w:r>
              <w:rPr>
                <w:rFonts w:hint="eastAsia" w:ascii="Times New Roman" w:cs="Times New Roman"/>
                <w:color w:val="auto"/>
                <w:sz w:val="24"/>
                <w:highlight w:val="none"/>
                <w:vertAlign w:val="baseline"/>
                <w:lang w:val="en-US" w:eastAsia="zh-CN"/>
              </w:rPr>
              <w:t>728t</w:t>
            </w:r>
            <w:r>
              <w:rPr>
                <w:rFonts w:hint="eastAsia" w:ascii="Times New Roman" w:hAnsi="Times New Roman" w:cs="Times New Roman"/>
                <w:color w:val="auto"/>
                <w:sz w:val="24"/>
                <w:highlight w:val="none"/>
                <w:vertAlign w:val="baseline"/>
                <w:lang w:val="en-US" w:eastAsia="zh-CN"/>
              </w:rPr>
              <w:t>/a，</w:t>
            </w:r>
            <w:r>
              <w:rPr>
                <w:rFonts w:hint="eastAsia"/>
                <w:color w:val="auto"/>
                <w:sz w:val="24"/>
                <w:highlight w:val="none"/>
                <w:lang w:eastAsia="zh-CN"/>
              </w:rPr>
              <w:t>喷涂固化</w:t>
            </w:r>
            <w:r>
              <w:rPr>
                <w:rFonts w:hint="eastAsia"/>
                <w:b w:val="0"/>
                <w:bCs w:val="0"/>
                <w:color w:val="auto"/>
                <w:sz w:val="24"/>
                <w:szCs w:val="24"/>
                <w:highlight w:val="none"/>
                <w:lang w:val="en-US" w:eastAsia="zh-CN"/>
              </w:rPr>
              <w:t>工艺的年工作时间约为3000</w:t>
            </w:r>
            <w:r>
              <w:rPr>
                <w:rFonts w:hint="default" w:ascii="Times New Roman" w:hAnsi="Times New Roman" w:eastAsia="宋体" w:cs="Times New Roman"/>
                <w:color w:val="auto"/>
                <w:sz w:val="24"/>
                <w:highlight w:val="none"/>
                <w:vertAlign w:val="baseline"/>
                <w:lang w:val="en-US" w:eastAsia="zh-CN"/>
              </w:rPr>
              <w:t>h</w:t>
            </w:r>
            <w:r>
              <w:rPr>
                <w:rFonts w:hint="eastAsia" w:ascii="Times New Roman" w:hAnsi="Times New Roman" w:eastAsia="宋体" w:cs="Times New Roman"/>
                <w:color w:val="auto"/>
                <w:sz w:val="24"/>
                <w:highlight w:val="none"/>
                <w:vertAlign w:val="baseline"/>
                <w:lang w:val="en-US" w:eastAsia="zh-CN"/>
              </w:rPr>
              <w:t>/a，</w:t>
            </w:r>
            <w:r>
              <w:rPr>
                <w:rFonts w:hint="eastAsia" w:ascii="Times New Roman" w:cs="Times New Roman"/>
                <w:bCs/>
                <w:color w:val="auto"/>
                <w:kern w:val="0"/>
                <w:sz w:val="24"/>
                <w:highlight w:val="none"/>
                <w:lang w:val="en-US" w:eastAsia="zh-CN"/>
              </w:rPr>
              <w:t>本项目废气经三防喷涂机和固化机经上方的集气管道收集，</w:t>
            </w:r>
            <w:r>
              <w:rPr>
                <w:color w:val="auto"/>
                <w:sz w:val="24"/>
                <w:highlight w:val="none"/>
              </w:rPr>
              <w:t>收集效</w:t>
            </w:r>
            <w:r>
              <w:rPr>
                <w:rFonts w:hint="default" w:ascii="Times New Roman" w:hAnsi="Times New Roman" w:cs="Times New Roman"/>
                <w:color w:val="auto"/>
                <w:sz w:val="24"/>
                <w:highlight w:val="none"/>
              </w:rPr>
              <w:t>率约</w:t>
            </w:r>
            <w:r>
              <w:rPr>
                <w:rFonts w:hint="eastAsia" w:ascii="Times New Roman" w:cs="Times New Roman"/>
                <w:color w:val="auto"/>
                <w:sz w:val="24"/>
                <w:highlight w:val="none"/>
                <w:lang w:val="en-US" w:eastAsia="zh-CN"/>
              </w:rPr>
              <w:t>90</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，风机风量为</w:t>
            </w:r>
            <w:r>
              <w:rPr>
                <w:rFonts w:hint="eastAsia" w:ascii="Times New Roman"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color w:val="auto"/>
                <w:sz w:val="24"/>
                <w:highlight w:val="none"/>
              </w:rPr>
              <w:t>，则</w:t>
            </w:r>
            <w:r>
              <w:rPr>
                <w:rFonts w:hint="eastAsia"/>
                <w:color w:val="auto"/>
                <w:sz w:val="24"/>
                <w:highlight w:val="none"/>
                <w:lang w:eastAsia="zh-CN"/>
              </w:rPr>
              <w:t>非甲烷总烃有组织收集量</w:t>
            </w:r>
            <w:r>
              <w:rPr>
                <w:rFonts w:hint="default" w:ascii="Times New Roman" w:hAnsi="Times New Roman" w:cs="Times New Roman"/>
                <w:color w:val="auto"/>
                <w:sz w:val="24"/>
                <w:highlight w:val="none"/>
                <w:lang w:eastAsia="zh-CN"/>
              </w:rPr>
              <w:t>为</w:t>
            </w:r>
            <w:r>
              <w:rPr>
                <w:rFonts w:hint="eastAsia" w:ascii="Times New Roman" w:hAnsi="Times New Roman" w:cs="Times New Roman"/>
                <w:color w:val="auto"/>
                <w:sz w:val="24"/>
                <w:highlight w:val="none"/>
                <w:lang w:val="en-US" w:eastAsia="zh-CN"/>
              </w:rPr>
              <w:t>0.</w:t>
            </w:r>
            <w:r>
              <w:rPr>
                <w:rFonts w:hint="eastAsia" w:ascii="Times New Roman" w:cs="Times New Roman"/>
                <w:color w:val="auto"/>
                <w:sz w:val="24"/>
                <w:highlight w:val="none"/>
                <w:lang w:val="en-US" w:eastAsia="zh-CN"/>
              </w:rPr>
              <w:t>655</w:t>
            </w:r>
            <w:r>
              <w:rPr>
                <w:rFonts w:hint="eastAsia" w:ascii="Times New Roman" w:hAnsi="Times New Roman" w:cs="Times New Roman"/>
                <w:color w:val="auto"/>
                <w:sz w:val="24"/>
                <w:highlight w:val="none"/>
                <w:vertAlign w:val="baseline"/>
                <w:lang w:val="en-US" w:eastAsia="zh-CN"/>
              </w:rPr>
              <w:t>t/a。</w:t>
            </w:r>
          </w:p>
          <w:p>
            <w:pPr>
              <w:pStyle w:val="27"/>
              <w:keepNext w:val="0"/>
              <w:keepLines w:val="0"/>
              <w:pageBreakBefore w:val="0"/>
              <w:widowControl w:val="0"/>
              <w:numPr>
                <w:ilvl w:val="0"/>
                <w:numId w:val="0"/>
              </w:numPr>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Times New Roman" w:eastAsia="宋体" w:cs="宋体"/>
                <w:color w:val="auto"/>
                <w:sz w:val="24"/>
                <w:highlight w:val="none"/>
                <w:lang w:val="en-US" w:eastAsia="zh-CN"/>
              </w:rPr>
            </w:pPr>
            <w:r>
              <w:rPr>
                <w:rFonts w:hint="eastAsia" w:cs="宋体"/>
                <w:color w:val="auto"/>
                <w:sz w:val="24"/>
                <w:highlight w:val="none"/>
                <w:lang w:val="en-US" w:eastAsia="zh-CN"/>
              </w:rPr>
              <w:t>②</w:t>
            </w:r>
            <w:r>
              <w:rPr>
                <w:rFonts w:hint="eastAsia" w:ascii="宋体" w:hAnsi="Times New Roman" w:eastAsia="宋体" w:cs="宋体"/>
                <w:color w:val="auto"/>
                <w:sz w:val="24"/>
                <w:highlight w:val="none"/>
                <w:lang w:val="en-US" w:eastAsia="zh-CN"/>
              </w:rPr>
              <w:t>灌胶</w:t>
            </w:r>
            <w:r>
              <w:rPr>
                <w:rFonts w:hint="eastAsia" w:cs="宋体"/>
                <w:color w:val="auto"/>
                <w:sz w:val="24"/>
                <w:highlight w:val="none"/>
                <w:lang w:val="en-US" w:eastAsia="zh-CN"/>
              </w:rPr>
              <w:t>固化</w:t>
            </w:r>
            <w:r>
              <w:rPr>
                <w:rFonts w:hint="eastAsia" w:ascii="宋体" w:hAnsi="Times New Roman" w:eastAsia="宋体" w:cs="宋体"/>
                <w:color w:val="auto"/>
                <w:sz w:val="24"/>
                <w:highlight w:val="none"/>
                <w:lang w:val="en-US" w:eastAsia="zh-CN"/>
              </w:rPr>
              <w:t>废气</w:t>
            </w:r>
          </w:p>
          <w:p>
            <w:pPr>
              <w:pStyle w:val="27"/>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Times New Roman" w:eastAsia="宋体" w:cs="宋体"/>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ECU生产过程中的</w:t>
            </w:r>
            <w:r>
              <w:rPr>
                <w:rFonts w:hint="eastAsia" w:ascii="Times New Roman" w:cs="Times New Roman"/>
                <w:color w:val="auto"/>
                <w:kern w:val="2"/>
                <w:sz w:val="24"/>
                <w:szCs w:val="24"/>
                <w:highlight w:val="none"/>
                <w:lang w:val="en-US" w:eastAsia="zh-CN" w:bidi="ar-SA"/>
              </w:rPr>
              <w:t>胎压传感器</w:t>
            </w:r>
            <w:r>
              <w:rPr>
                <w:rFonts w:hint="eastAsia" w:ascii="Times New Roman" w:hAnsi="Times New Roman" w:eastAsia="宋体" w:cs="Times New Roman"/>
                <w:color w:val="auto"/>
                <w:kern w:val="2"/>
                <w:sz w:val="24"/>
                <w:szCs w:val="24"/>
                <w:highlight w:val="none"/>
                <w:lang w:val="en-US" w:eastAsia="zh-CN" w:bidi="ar-SA"/>
              </w:rPr>
              <w:t>产品需采用</w:t>
            </w:r>
            <w:r>
              <w:rPr>
                <w:rFonts w:hint="eastAsia"/>
                <w:color w:val="auto"/>
                <w:sz w:val="24"/>
                <w:szCs w:val="24"/>
                <w:highlight w:val="none"/>
                <w:lang w:val="en-US" w:eastAsia="zh-CN"/>
              </w:rPr>
              <w:t>灌封胶</w:t>
            </w:r>
            <w:r>
              <w:rPr>
                <w:rFonts w:hint="eastAsia" w:ascii="Times New Roman" w:hAnsi="Times New Roman" w:eastAsia="宋体" w:cs="Times New Roman"/>
                <w:color w:val="auto"/>
                <w:kern w:val="2"/>
                <w:sz w:val="24"/>
                <w:szCs w:val="24"/>
                <w:highlight w:val="none"/>
                <w:lang w:val="en-US" w:eastAsia="zh-CN" w:bidi="ar-SA"/>
              </w:rPr>
              <w:t>进行</w:t>
            </w:r>
            <w:r>
              <w:rPr>
                <w:rFonts w:hint="eastAsia" w:ascii="Times New Roman" w:cs="Times New Roman"/>
                <w:color w:val="auto"/>
                <w:kern w:val="2"/>
                <w:sz w:val="24"/>
                <w:szCs w:val="24"/>
                <w:highlight w:val="none"/>
                <w:lang w:val="en-US" w:eastAsia="zh-CN" w:bidi="ar-SA"/>
              </w:rPr>
              <w:t>防护</w:t>
            </w:r>
            <w:r>
              <w:rPr>
                <w:rFonts w:hint="eastAsia" w:ascii="Times New Roman" w:hAnsi="Times New Roman" w:eastAsia="宋体" w:cs="Times New Roman"/>
                <w:color w:val="auto"/>
                <w:kern w:val="2"/>
                <w:sz w:val="24"/>
                <w:szCs w:val="24"/>
                <w:highlight w:val="none"/>
                <w:lang w:val="en-US" w:eastAsia="zh-CN" w:bidi="ar-SA"/>
              </w:rPr>
              <w:t>，本项目使用的</w:t>
            </w:r>
            <w:r>
              <w:rPr>
                <w:rFonts w:hint="eastAsia" w:ascii="Times New Roman" w:cs="Times New Roman"/>
                <w:color w:val="auto"/>
                <w:kern w:val="2"/>
                <w:sz w:val="24"/>
                <w:szCs w:val="24"/>
                <w:highlight w:val="none"/>
                <w:lang w:val="en-US" w:eastAsia="zh-CN" w:bidi="ar-SA"/>
              </w:rPr>
              <w:t>灌封胶</w:t>
            </w:r>
            <w:r>
              <w:rPr>
                <w:rFonts w:hint="eastAsia" w:ascii="Times New Roman" w:hAnsi="Times New Roman" w:eastAsia="宋体" w:cs="Times New Roman"/>
                <w:color w:val="auto"/>
                <w:kern w:val="2"/>
                <w:sz w:val="24"/>
                <w:szCs w:val="24"/>
                <w:highlight w:val="none"/>
                <w:lang w:val="en-US" w:eastAsia="zh-CN" w:bidi="ar-SA"/>
              </w:rPr>
              <w:t>主要为溶剂型，故</w:t>
            </w:r>
            <w:r>
              <w:rPr>
                <w:rFonts w:hint="eastAsia" w:ascii="Times New Roman" w:cs="Times New Roman"/>
                <w:color w:val="auto"/>
                <w:highlight w:val="none"/>
                <w:vertAlign w:val="baseline"/>
                <w:lang w:val="en-US" w:eastAsia="zh-CN"/>
              </w:rPr>
              <w:t>本项目</w:t>
            </w:r>
            <w:r>
              <w:rPr>
                <w:rFonts w:hint="eastAsia" w:ascii="Times New Roman" w:hAnsi="Times New Roman" w:eastAsia="宋体" w:cs="Times New Roman"/>
                <w:color w:val="auto"/>
                <w:kern w:val="2"/>
                <w:sz w:val="24"/>
                <w:szCs w:val="24"/>
                <w:highlight w:val="none"/>
                <w:lang w:val="en-US" w:eastAsia="zh-CN" w:bidi="ar-SA"/>
              </w:rPr>
              <w:t>密封</w:t>
            </w:r>
            <w:r>
              <w:rPr>
                <w:rFonts w:hint="eastAsia" w:ascii="Times New Roman" w:cs="Times New Roman"/>
                <w:color w:val="auto"/>
                <w:highlight w:val="none"/>
                <w:vertAlign w:val="baseline"/>
                <w:lang w:val="en-US" w:eastAsia="zh-CN"/>
              </w:rPr>
              <w:t>胶的VOC含量按照《胶粘剂挥发性有机化合物限量》（GB33372-2020）表1中溶剂型胶粘剂其他领域250</w:t>
            </w:r>
            <w:r>
              <w:rPr>
                <w:rFonts w:hint="default" w:ascii="Times New Roman" w:hAnsi="Times New Roman" w:cs="Times New Roman"/>
                <w:color w:val="auto"/>
                <w:highlight w:val="none"/>
                <w:lang w:val="en-US" w:eastAsia="zh-CN"/>
              </w:rPr>
              <w:t>g/</w:t>
            </w:r>
            <w:r>
              <w:rPr>
                <w:rFonts w:hint="eastAsia" w:ascii="Times New Roman" w:cs="Times New Roman"/>
                <w:color w:val="auto"/>
                <w:highlight w:val="none"/>
                <w:lang w:val="en-US" w:eastAsia="zh-CN"/>
              </w:rPr>
              <w:t>L的限量值计。灌封胶</w:t>
            </w:r>
            <w:r>
              <w:rPr>
                <w:rFonts w:hint="default" w:ascii="Times New Roman" w:hAnsi="Times New Roman" w:cs="Times New Roman"/>
                <w:color w:val="auto"/>
                <w:sz w:val="24"/>
                <w:highlight w:val="none"/>
              </w:rPr>
              <w:t>中的挥发性物质在</w:t>
            </w:r>
            <w:r>
              <w:rPr>
                <w:rFonts w:hint="eastAsia" w:ascii="Times New Roman" w:hAnsi="Times New Roman" w:cs="Times New Roman"/>
                <w:color w:val="auto"/>
                <w:sz w:val="24"/>
                <w:highlight w:val="none"/>
                <w:lang w:eastAsia="zh-CN"/>
              </w:rPr>
              <w:t>灌胶</w:t>
            </w:r>
            <w:r>
              <w:rPr>
                <w:rFonts w:hint="eastAsia" w:ascii="Times New Roman" w:cs="Times New Roman"/>
                <w:color w:val="auto"/>
                <w:sz w:val="24"/>
                <w:highlight w:val="none"/>
                <w:lang w:eastAsia="zh-CN"/>
              </w:rPr>
              <w:t>和固化过</w:t>
            </w:r>
            <w:r>
              <w:rPr>
                <w:rFonts w:hint="default" w:ascii="Times New Roman" w:hAnsi="Times New Roman" w:cs="Times New Roman"/>
                <w:color w:val="auto"/>
                <w:sz w:val="24"/>
                <w:highlight w:val="none"/>
              </w:rPr>
              <w:t>程</w:t>
            </w:r>
            <w:r>
              <w:rPr>
                <w:rFonts w:hint="eastAsia" w:ascii="Times New Roman" w:hAnsi="Times New Roman" w:cs="Times New Roman"/>
                <w:color w:val="auto"/>
                <w:sz w:val="24"/>
                <w:highlight w:val="none"/>
                <w:lang w:eastAsia="zh-CN"/>
              </w:rPr>
              <w:t>中进行</w:t>
            </w:r>
            <w:r>
              <w:rPr>
                <w:rFonts w:hint="default" w:ascii="Times New Roman" w:hAnsi="Times New Roman" w:cs="Times New Roman"/>
                <w:color w:val="auto"/>
                <w:sz w:val="24"/>
                <w:highlight w:val="none"/>
              </w:rPr>
              <w:t>挥发，主要以非甲烷总烃计</w:t>
            </w:r>
            <w:r>
              <w:rPr>
                <w:rFonts w:hint="eastAsia" w:ascii="Times New Roman" w:hAnsi="Times New Roman" w:cs="Times New Roman"/>
                <w:color w:val="auto"/>
                <w:sz w:val="24"/>
                <w:highlight w:val="none"/>
                <w:lang w:eastAsia="zh-CN"/>
              </w:rPr>
              <w:t>，</w:t>
            </w:r>
            <w:r>
              <w:rPr>
                <w:rFonts w:hint="eastAsia" w:ascii="Times New Roman" w:cs="Times New Roman"/>
                <w:color w:val="auto"/>
                <w:highlight w:val="none"/>
                <w:lang w:val="en-US" w:eastAsia="zh-CN"/>
              </w:rPr>
              <w:t>灌封胶</w:t>
            </w:r>
            <w:r>
              <w:rPr>
                <w:rFonts w:hint="eastAsia" w:ascii="Times New Roman" w:hAnsi="Times New Roman" w:cs="Times New Roman"/>
                <w:color w:val="auto"/>
                <w:sz w:val="24"/>
                <w:highlight w:val="none"/>
                <w:lang w:eastAsia="zh-CN"/>
              </w:rPr>
              <w:t>的年用量为</w:t>
            </w:r>
            <w:r>
              <w:rPr>
                <w:rFonts w:hint="eastAsia" w:ascii="Times New Roman" w:hAnsi="Times New Roman" w:cs="Times New Roman"/>
                <w:color w:val="auto"/>
                <w:sz w:val="24"/>
                <w:highlight w:val="none"/>
                <w:lang w:val="en-US" w:eastAsia="zh-CN"/>
              </w:rPr>
              <w:t>1</w:t>
            </w:r>
            <w:r>
              <w:rPr>
                <w:rFonts w:hint="eastAsia" w:ascii="Times New Roman" w:cs="Times New Roman"/>
                <w:color w:val="auto"/>
                <w:sz w:val="24"/>
                <w:highlight w:val="none"/>
                <w:lang w:val="en-US" w:eastAsia="zh-CN"/>
              </w:rPr>
              <w:t>600</w:t>
            </w:r>
            <w:r>
              <w:rPr>
                <w:rFonts w:hint="eastAsia" w:ascii="Times New Roman" w:hAnsi="Times New Roman" w:cs="Times New Roman"/>
                <w:color w:val="auto"/>
                <w:sz w:val="24"/>
                <w:highlight w:val="none"/>
                <w:lang w:val="en-US" w:eastAsia="zh-CN"/>
              </w:rPr>
              <w:t>kg，密度为0.93g/cm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vertAlign w:val="baseline"/>
                <w:lang w:val="en-US" w:eastAsia="zh-CN"/>
              </w:rPr>
              <w:t>，则本项目非甲总烃的产生量约为0.</w:t>
            </w:r>
            <w:r>
              <w:rPr>
                <w:rFonts w:hint="eastAsia" w:ascii="Times New Roman" w:cs="Times New Roman"/>
                <w:color w:val="auto"/>
                <w:sz w:val="24"/>
                <w:highlight w:val="none"/>
                <w:vertAlign w:val="baseline"/>
                <w:lang w:val="en-US" w:eastAsia="zh-CN"/>
              </w:rPr>
              <w:t>43</w:t>
            </w:r>
            <w:r>
              <w:rPr>
                <w:rFonts w:hint="eastAsia" w:ascii="Times New Roman" w:hAnsi="Times New Roman" w:cs="Times New Roman"/>
                <w:color w:val="auto"/>
                <w:sz w:val="24"/>
                <w:highlight w:val="none"/>
                <w:vertAlign w:val="baseline"/>
                <w:lang w:val="en-US" w:eastAsia="zh-CN"/>
              </w:rPr>
              <w:t>t/a，灌胶</w:t>
            </w:r>
            <w:r>
              <w:rPr>
                <w:rFonts w:hint="eastAsia"/>
                <w:b w:val="0"/>
                <w:bCs w:val="0"/>
                <w:color w:val="auto"/>
                <w:sz w:val="24"/>
                <w:szCs w:val="24"/>
                <w:highlight w:val="none"/>
                <w:lang w:val="en-US" w:eastAsia="zh-CN"/>
              </w:rPr>
              <w:t>工艺的年工作时间约为400</w:t>
            </w:r>
            <w:r>
              <w:rPr>
                <w:rFonts w:hint="eastAsia" w:ascii="Times New Roman" w:hAnsi="Times New Roman" w:eastAsia="宋体" w:cs="Times New Roman"/>
                <w:color w:val="auto"/>
                <w:sz w:val="24"/>
                <w:highlight w:val="none"/>
                <w:vertAlign w:val="baseline"/>
                <w:lang w:val="en-US" w:eastAsia="zh-CN"/>
              </w:rPr>
              <w:t>h/a，</w:t>
            </w:r>
            <w:r>
              <w:rPr>
                <w:rFonts w:hint="eastAsia" w:ascii="Times New Roman" w:cs="Times New Roman"/>
                <w:bCs/>
                <w:color w:val="auto"/>
                <w:kern w:val="0"/>
                <w:sz w:val="24"/>
                <w:highlight w:val="none"/>
                <w:lang w:val="en-US" w:eastAsia="zh-CN"/>
              </w:rPr>
              <w:t>本项目在灌胶机出口上方安装集气罩</w:t>
            </w:r>
            <w:r>
              <w:rPr>
                <w:rFonts w:hint="eastAsia"/>
                <w:color w:val="auto"/>
                <w:kern w:val="0"/>
                <w:szCs w:val="21"/>
                <w:highlight w:val="none"/>
                <w:lang w:val="en-US" w:eastAsia="zh-CN"/>
              </w:rPr>
              <w:t>+皮帘收集废气，固化机经上方管道收集废气</w:t>
            </w:r>
            <w:r>
              <w:rPr>
                <w:rFonts w:hint="eastAsia" w:ascii="Times New Roman" w:cs="Times New Roman"/>
                <w:bCs/>
                <w:color w:val="auto"/>
                <w:kern w:val="0"/>
                <w:sz w:val="24"/>
                <w:highlight w:val="none"/>
                <w:lang w:val="en-US" w:eastAsia="zh-CN"/>
              </w:rPr>
              <w:t>，</w:t>
            </w:r>
            <w:r>
              <w:rPr>
                <w:color w:val="auto"/>
                <w:sz w:val="24"/>
                <w:highlight w:val="none"/>
              </w:rPr>
              <w:t>收集效</w:t>
            </w:r>
            <w:r>
              <w:rPr>
                <w:rFonts w:hint="default" w:ascii="Times New Roman" w:hAnsi="Times New Roman" w:cs="Times New Roman"/>
                <w:color w:val="auto"/>
                <w:sz w:val="24"/>
                <w:highlight w:val="none"/>
              </w:rPr>
              <w:t>率约</w:t>
            </w:r>
            <w:r>
              <w:rPr>
                <w:rFonts w:hint="eastAsia" w:ascii="Times New Roman" w:cs="Times New Roman"/>
                <w:color w:val="auto"/>
                <w:sz w:val="24"/>
                <w:highlight w:val="none"/>
                <w:lang w:val="en-US" w:eastAsia="zh-CN"/>
              </w:rPr>
              <w:t>90</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，风机风量为</w:t>
            </w:r>
            <w:r>
              <w:rPr>
                <w:rFonts w:hint="eastAsia" w:ascii="Times New Roman"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color w:val="auto"/>
                <w:sz w:val="24"/>
                <w:highlight w:val="none"/>
              </w:rPr>
              <w:t>，则</w:t>
            </w:r>
            <w:r>
              <w:rPr>
                <w:rFonts w:hint="eastAsia"/>
                <w:color w:val="auto"/>
                <w:sz w:val="24"/>
                <w:highlight w:val="none"/>
                <w:lang w:eastAsia="zh-CN"/>
              </w:rPr>
              <w:t>非甲烷总烃有组织收集量</w:t>
            </w:r>
            <w:r>
              <w:rPr>
                <w:rFonts w:hint="default" w:ascii="Times New Roman" w:hAnsi="Times New Roman" w:cs="Times New Roman"/>
                <w:color w:val="auto"/>
                <w:sz w:val="24"/>
                <w:highlight w:val="none"/>
                <w:lang w:eastAsia="zh-CN"/>
              </w:rPr>
              <w:t>为</w:t>
            </w:r>
            <w:r>
              <w:rPr>
                <w:rFonts w:hint="eastAsia" w:ascii="Times New Roman" w:cs="Times New Roman"/>
                <w:color w:val="auto"/>
                <w:sz w:val="24"/>
                <w:highlight w:val="none"/>
                <w:lang w:val="en-US" w:eastAsia="zh-CN"/>
              </w:rPr>
              <w:t>0.387</w:t>
            </w:r>
            <w:r>
              <w:rPr>
                <w:rFonts w:hint="eastAsia" w:ascii="Times New Roman" w:hAnsi="Times New Roman" w:cs="Times New Roman"/>
                <w:color w:val="auto"/>
                <w:sz w:val="24"/>
                <w:highlight w:val="none"/>
                <w:vertAlign w:val="baseline"/>
                <w:lang w:val="en-US" w:eastAsia="zh-CN"/>
              </w:rPr>
              <w:t>t/a。</w:t>
            </w:r>
          </w:p>
          <w:p>
            <w:pPr>
              <w:pStyle w:val="27"/>
              <w:keepNext w:val="0"/>
              <w:keepLines w:val="0"/>
              <w:pageBreakBefore w:val="0"/>
              <w:widowControl w:val="0"/>
              <w:numPr>
                <w:ilvl w:val="0"/>
                <w:numId w:val="0"/>
              </w:numPr>
              <w:kinsoku/>
              <w:wordWrap w:val="0"/>
              <w:overflowPunct/>
              <w:topLinePunct w:val="0"/>
              <w:autoSpaceDE w:val="0"/>
              <w:autoSpaceDN w:val="0"/>
              <w:bidi w:val="0"/>
              <w:adjustRightInd w:val="0"/>
              <w:snapToGrid/>
              <w:spacing w:line="360" w:lineRule="auto"/>
              <w:ind w:leftChars="200"/>
              <w:textAlignment w:val="auto"/>
              <w:rPr>
                <w:rFonts w:hint="eastAsia"/>
                <w:color w:val="auto"/>
                <w:sz w:val="24"/>
                <w:highlight w:val="none"/>
              </w:rPr>
            </w:pPr>
            <w:r>
              <w:rPr>
                <w:rFonts w:hint="eastAsia" w:cs="宋体"/>
                <w:color w:val="auto"/>
                <w:sz w:val="24"/>
                <w:highlight w:val="none"/>
                <w:lang w:val="en-US" w:eastAsia="zh-CN"/>
              </w:rPr>
              <w:t>③</w:t>
            </w:r>
            <w:r>
              <w:rPr>
                <w:rFonts w:hint="eastAsia"/>
                <w:color w:val="auto"/>
                <w:sz w:val="24"/>
                <w:highlight w:val="none"/>
                <w:lang w:eastAsia="zh-CN"/>
              </w:rPr>
              <w:t>热塑</w:t>
            </w:r>
            <w:r>
              <w:rPr>
                <w:rFonts w:hint="eastAsia"/>
                <w:color w:val="auto"/>
                <w:sz w:val="24"/>
                <w:highlight w:val="none"/>
              </w:rPr>
              <w:t>废气</w:t>
            </w:r>
          </w:p>
          <w:p>
            <w:pPr>
              <w:pStyle w:val="27"/>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color w:val="auto"/>
                <w:sz w:val="24"/>
                <w:highlight w:val="none"/>
                <w:lang w:val="en-US" w:eastAsia="zh-CN"/>
              </w:rPr>
              <w:t>本项目在线束生产工艺中采用热风枪对热缩管进行热缩，采用热熔机对编织线进行切割收口时</w:t>
            </w:r>
            <w:r>
              <w:rPr>
                <w:rFonts w:hint="default" w:ascii="Times New Roman" w:hAnsi="Times New Roman" w:cs="Times New Roman"/>
                <w:color w:val="auto"/>
                <w:sz w:val="24"/>
                <w:highlight w:val="none"/>
                <w:lang w:val="en-US" w:eastAsia="zh-CN"/>
              </w:rPr>
              <w:t>会产生有机废气，</w:t>
            </w:r>
            <w:r>
              <w:rPr>
                <w:rFonts w:hint="default" w:ascii="Times New Roman" w:hAnsi="Times New Roman" w:cs="Times New Roman"/>
                <w:color w:val="auto"/>
                <w:highlight w:val="none"/>
                <w:lang w:eastAsia="zh-CN"/>
              </w:rPr>
              <w:t>热缩管</w:t>
            </w:r>
            <w:r>
              <w:rPr>
                <w:rFonts w:hint="default" w:ascii="Times New Roman" w:hAnsi="Times New Roman" w:cs="Times New Roman"/>
                <w:color w:val="auto"/>
                <w:sz w:val="24"/>
                <w:highlight w:val="none"/>
                <w:lang w:val="en-US" w:eastAsia="zh-CN"/>
              </w:rPr>
              <w:t>材质为PE，编织线内材质为尼龙外材质为PP</w:t>
            </w:r>
            <w:r>
              <w:rPr>
                <w:rFonts w:hint="eastAsia"/>
                <w:color w:val="auto"/>
                <w:sz w:val="24"/>
                <w:highlight w:val="none"/>
                <w:lang w:val="en-US" w:eastAsia="zh-CN"/>
              </w:rPr>
              <w:t>。主要以</w:t>
            </w:r>
            <w:r>
              <w:rPr>
                <w:rFonts w:hint="default" w:ascii="Times New Roman" w:hAnsi="Times New Roman" w:cs="Times New Roman"/>
                <w:color w:val="auto"/>
                <w:sz w:val="24"/>
                <w:highlight w:val="none"/>
              </w:rPr>
              <w:t>非甲烷总烃计</w:t>
            </w:r>
            <w:r>
              <w:rPr>
                <w:rFonts w:hint="eastAsia" w:ascii="Times New Roman" w:hAnsi="Times New Roman" w:cs="Times New Roman"/>
                <w:color w:val="auto"/>
                <w:sz w:val="24"/>
                <w:highlight w:val="none"/>
                <w:lang w:eastAsia="zh-CN"/>
              </w:rPr>
              <w:t>，</w:t>
            </w:r>
            <w:r>
              <w:rPr>
                <w:rFonts w:hint="eastAsia" w:ascii="Times New Roman" w:cs="Times New Roman"/>
                <w:color w:val="auto"/>
                <w:sz w:val="24"/>
                <w:highlight w:val="none"/>
                <w:lang w:eastAsia="zh-CN"/>
              </w:rPr>
              <w:t>热缩的产品主要为线束，线束产品年产</w:t>
            </w:r>
            <w:r>
              <w:rPr>
                <w:rFonts w:hint="eastAsia" w:ascii="Times New Roman" w:cs="Times New Roman"/>
                <w:color w:val="auto"/>
                <w:sz w:val="24"/>
                <w:highlight w:val="none"/>
                <w:lang w:val="en-US" w:eastAsia="zh-CN"/>
              </w:rPr>
              <w:t>21.6万套，一套产品约重40g，</w:t>
            </w:r>
            <w:r>
              <w:rPr>
                <w:rFonts w:hint="eastAsia" w:ascii="Times New Roman" w:cs="Times New Roman"/>
                <w:color w:val="auto"/>
                <w:highlight w:val="none"/>
              </w:rPr>
              <w:t>参</w:t>
            </w:r>
            <w:r>
              <w:rPr>
                <w:rFonts w:hint="eastAsia" w:ascii="Times New Roman" w:cs="Times New Roman"/>
                <w:color w:val="auto"/>
                <w:highlight w:val="none"/>
                <w:lang w:eastAsia="zh-CN"/>
              </w:rPr>
              <w:t>考</w:t>
            </w:r>
            <w:r>
              <w:rPr>
                <w:rFonts w:hint="eastAsia" w:ascii="Times New Roman" w:cs="Times New Roman"/>
                <w:color w:val="auto"/>
                <w:highlight w:val="none"/>
              </w:rPr>
              <w:t>《排放源统计调查产排污核算方法和系数手册》中</w:t>
            </w:r>
            <w:r>
              <w:rPr>
                <w:rFonts w:hint="eastAsia"/>
                <w:color w:val="auto"/>
                <w:sz w:val="24"/>
                <w:highlight w:val="none"/>
              </w:rPr>
              <w:t>“</w:t>
            </w:r>
            <w:r>
              <w:rPr>
                <w:rFonts w:hint="default" w:ascii="Times New Roman" w:hAnsi="Times New Roman" w:cs="Times New Roman"/>
                <w:color w:val="auto"/>
                <w:sz w:val="24"/>
                <w:highlight w:val="none"/>
              </w:rPr>
              <w:t xml:space="preserve">292 </w:t>
            </w:r>
            <w:r>
              <w:rPr>
                <w:rFonts w:hint="eastAsia"/>
                <w:color w:val="auto"/>
                <w:sz w:val="24"/>
                <w:highlight w:val="none"/>
              </w:rPr>
              <w:t>塑料制品行业系数手册”</w:t>
            </w:r>
            <w:r>
              <w:rPr>
                <w:rFonts w:hint="eastAsia"/>
                <w:color w:val="auto"/>
                <w:sz w:val="24"/>
                <w:highlight w:val="none"/>
                <w:lang w:eastAsia="zh-CN"/>
              </w:rPr>
              <w:t>注塑成型产物系数为</w:t>
            </w:r>
            <w:r>
              <w:rPr>
                <w:rFonts w:hint="default" w:ascii="Times New Roman" w:hAnsi="Times New Roman" w:cs="Times New Roman"/>
                <w:color w:val="auto"/>
                <w:sz w:val="24"/>
                <w:highlight w:val="none"/>
                <w:lang w:val="en-US" w:eastAsia="zh-CN"/>
              </w:rPr>
              <w:t>2.70</w:t>
            </w:r>
            <w:r>
              <w:rPr>
                <w:rFonts w:hint="default" w:ascii="Times New Roman" w:hAnsi="Times New Roman" w:cs="Times New Roman"/>
                <w:color w:val="auto"/>
                <w:sz w:val="24"/>
                <w:highlight w:val="none"/>
              </w:rPr>
              <w:t>kg/t-</w:t>
            </w:r>
            <w:r>
              <w:rPr>
                <w:rFonts w:hint="eastAsia"/>
                <w:color w:val="auto"/>
                <w:sz w:val="24"/>
                <w:highlight w:val="none"/>
              </w:rPr>
              <w:t>原料</w:t>
            </w:r>
            <w:r>
              <w:rPr>
                <w:rFonts w:hint="eastAsia" w:ascii="Times New Roman" w:cs="Times New Roman"/>
                <w:color w:val="auto"/>
                <w:highlight w:val="none"/>
              </w:rPr>
              <w:t>，</w:t>
            </w:r>
            <w:r>
              <w:rPr>
                <w:rFonts w:hint="eastAsia" w:ascii="Times New Roman" w:cs="Times New Roman"/>
                <w:color w:val="auto"/>
                <w:highlight w:val="none"/>
                <w:lang w:eastAsia="zh-CN"/>
              </w:rPr>
              <w:t>则本项目非甲烷总烃的产生量为</w:t>
            </w:r>
            <w:r>
              <w:rPr>
                <w:rFonts w:hint="eastAsia" w:ascii="Times New Roman" w:cs="Times New Roman"/>
                <w:color w:val="auto"/>
                <w:highlight w:val="none"/>
                <w:lang w:val="en-US" w:eastAsia="zh-CN"/>
              </w:rPr>
              <w:t>0.023t</w:t>
            </w:r>
            <w:r>
              <w:rPr>
                <w:rFonts w:hint="eastAsia" w:ascii="Times New Roman" w:hAnsi="Times New Roman" w:cs="Times New Roman"/>
                <w:color w:val="auto"/>
                <w:sz w:val="24"/>
                <w:highlight w:val="none"/>
                <w:lang w:val="en-US" w:eastAsia="zh-CN"/>
              </w:rPr>
              <w:t>/a，热塑年工作时间为</w:t>
            </w:r>
            <w:r>
              <w:rPr>
                <w:rFonts w:hint="eastAsia" w:ascii="Times New Roman" w:cs="Times New Roman"/>
                <w:color w:val="auto"/>
                <w:sz w:val="24"/>
                <w:highlight w:val="none"/>
                <w:lang w:val="en-US" w:eastAsia="zh-CN"/>
              </w:rPr>
              <w:t>1800</w:t>
            </w:r>
            <w:r>
              <w:rPr>
                <w:rFonts w:hint="eastAsia" w:ascii="Times New Roman" w:hAnsi="Times New Roman" w:eastAsia="宋体" w:cs="Times New Roman"/>
                <w:color w:val="auto"/>
                <w:sz w:val="24"/>
                <w:highlight w:val="none"/>
                <w:vertAlign w:val="baseline"/>
                <w:lang w:val="en-US" w:eastAsia="zh-CN"/>
              </w:rPr>
              <w:t>h/a，</w:t>
            </w:r>
            <w:r>
              <w:rPr>
                <w:rFonts w:hint="eastAsia" w:ascii="Times New Roman" w:cs="Times New Roman"/>
                <w:bCs/>
                <w:color w:val="auto"/>
                <w:kern w:val="0"/>
                <w:sz w:val="24"/>
                <w:highlight w:val="none"/>
                <w:lang w:val="en-US" w:eastAsia="zh-CN"/>
              </w:rPr>
              <w:t>本项目在热塑工作台上方安装集气罩</w:t>
            </w:r>
            <w:r>
              <w:rPr>
                <w:rFonts w:hint="eastAsia"/>
                <w:color w:val="auto"/>
                <w:kern w:val="0"/>
                <w:szCs w:val="21"/>
                <w:highlight w:val="none"/>
                <w:lang w:val="en-US" w:eastAsia="zh-CN"/>
              </w:rPr>
              <w:t>+皮帘</w:t>
            </w:r>
            <w:r>
              <w:rPr>
                <w:rFonts w:hint="eastAsia" w:ascii="Times New Roman" w:cs="Times New Roman"/>
                <w:bCs/>
                <w:color w:val="auto"/>
                <w:kern w:val="0"/>
                <w:sz w:val="24"/>
                <w:highlight w:val="none"/>
                <w:lang w:val="en-US" w:eastAsia="zh-CN"/>
              </w:rPr>
              <w:t>，</w:t>
            </w:r>
            <w:r>
              <w:rPr>
                <w:color w:val="auto"/>
                <w:sz w:val="24"/>
                <w:highlight w:val="none"/>
              </w:rPr>
              <w:t>收集效</w:t>
            </w:r>
            <w:r>
              <w:rPr>
                <w:rFonts w:hint="default" w:ascii="Times New Roman" w:hAnsi="Times New Roman" w:cs="Times New Roman"/>
                <w:color w:val="auto"/>
                <w:sz w:val="24"/>
                <w:highlight w:val="none"/>
              </w:rPr>
              <w:t>率约</w:t>
            </w:r>
            <w:r>
              <w:rPr>
                <w:rFonts w:hint="eastAsia" w:ascii="Times New Roman" w:cs="Times New Roman"/>
                <w:color w:val="auto"/>
                <w:sz w:val="24"/>
                <w:highlight w:val="none"/>
                <w:lang w:val="en-US" w:eastAsia="zh-CN"/>
              </w:rPr>
              <w:t>90</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，风机风量为</w:t>
            </w:r>
            <w:r>
              <w:rPr>
                <w:rFonts w:hint="eastAsia" w:ascii="Times New Roman"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color w:val="auto"/>
                <w:sz w:val="24"/>
                <w:highlight w:val="none"/>
              </w:rPr>
              <w:t>，则</w:t>
            </w:r>
            <w:r>
              <w:rPr>
                <w:rFonts w:hint="eastAsia"/>
                <w:color w:val="auto"/>
                <w:sz w:val="24"/>
                <w:highlight w:val="none"/>
                <w:lang w:eastAsia="zh-CN"/>
              </w:rPr>
              <w:t>非甲烷总烃有组织收集量</w:t>
            </w:r>
            <w:r>
              <w:rPr>
                <w:rFonts w:hint="default" w:ascii="Times New Roman" w:hAnsi="Times New Roman" w:cs="Times New Roman"/>
                <w:color w:val="auto"/>
                <w:sz w:val="24"/>
                <w:highlight w:val="none"/>
                <w:lang w:eastAsia="zh-CN"/>
              </w:rPr>
              <w:t>为</w:t>
            </w:r>
            <w:r>
              <w:rPr>
                <w:rFonts w:hint="eastAsia" w:ascii="Times New Roman" w:cs="Times New Roman"/>
                <w:color w:val="auto"/>
                <w:highlight w:val="none"/>
                <w:lang w:val="en-US" w:eastAsia="zh-CN"/>
              </w:rPr>
              <w:t>0.021t</w:t>
            </w:r>
            <w:r>
              <w:rPr>
                <w:rFonts w:hint="default" w:ascii="Times New Roman" w:hAnsi="Times New Roman" w:cs="Times New Roman"/>
                <w:bCs/>
                <w:color w:val="auto"/>
                <w:kern w:val="0"/>
                <w:sz w:val="24"/>
                <w:highlight w:val="none"/>
                <w:lang w:val="en-US" w:eastAsia="zh-CN"/>
              </w:rPr>
              <w:t>/</w:t>
            </w:r>
            <w:r>
              <w:rPr>
                <w:rFonts w:hint="eastAsia" w:ascii="Times New Roman" w:hAnsi="Times New Roman" w:cs="Times New Roman"/>
                <w:color w:val="auto"/>
                <w:sz w:val="24"/>
                <w:highlight w:val="none"/>
                <w:lang w:val="en-US" w:eastAsia="zh-CN"/>
              </w:rPr>
              <w:t>a</w:t>
            </w:r>
            <w:r>
              <w:rPr>
                <w:rFonts w:hint="eastAsia" w:ascii="Times New Roman" w:hAnsi="Times New Roman" w:eastAsia="宋体" w:cs="Times New Roman"/>
                <w:color w:val="auto"/>
                <w:kern w:val="0"/>
                <w:sz w:val="24"/>
                <w:szCs w:val="24"/>
                <w:highlight w:val="none"/>
                <w:lang w:val="en-US" w:eastAsia="zh-CN" w:bidi="ar-SA"/>
              </w:rPr>
              <w:t>。</w:t>
            </w:r>
          </w:p>
          <w:p>
            <w:pPr>
              <w:pStyle w:val="27"/>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以上</w:t>
            </w:r>
            <w:r>
              <w:rPr>
                <w:rFonts w:hint="default" w:ascii="Times New Roman" w:hAnsi="Times New Roman" w:cs="Times New Roman"/>
                <w:color w:val="auto"/>
                <w:sz w:val="24"/>
                <w:highlight w:val="none"/>
              </w:rPr>
              <w:t>非甲烷总烃</w:t>
            </w:r>
            <w:r>
              <w:rPr>
                <w:rFonts w:hint="eastAsia" w:ascii="Times New Roman" w:hAnsi="Times New Roman" w:cs="Times New Roman"/>
                <w:color w:val="auto"/>
                <w:sz w:val="24"/>
                <w:highlight w:val="none"/>
                <w:lang w:eastAsia="zh-CN"/>
              </w:rPr>
              <w:t>的有组织收集量为</w:t>
            </w:r>
            <w:r>
              <w:rPr>
                <w:rFonts w:hint="eastAsia" w:ascii="Times New Roman" w:cs="Times New Roman"/>
                <w:color w:val="auto"/>
                <w:sz w:val="24"/>
                <w:highlight w:val="none"/>
                <w:lang w:val="en-US" w:eastAsia="zh-CN"/>
              </w:rPr>
              <w:t>1.06</w:t>
            </w:r>
            <w:r>
              <w:rPr>
                <w:rFonts w:hint="eastAsia" w:ascii="Times New Roman" w:hAnsi="Times New Roman" w:cs="Times New Roman"/>
                <w:color w:val="auto"/>
                <w:sz w:val="24"/>
                <w:highlight w:val="none"/>
                <w:vertAlign w:val="baseline"/>
                <w:lang w:val="en-US" w:eastAsia="zh-CN"/>
              </w:rPr>
              <w:t>t/a，产生速率为</w:t>
            </w:r>
            <w:r>
              <w:rPr>
                <w:rFonts w:hint="eastAsia" w:ascii="Times New Roman" w:cs="Times New Roman"/>
                <w:color w:val="auto"/>
                <w:sz w:val="24"/>
                <w:highlight w:val="none"/>
                <w:vertAlign w:val="baseline"/>
                <w:lang w:val="en-US" w:eastAsia="zh-CN"/>
              </w:rPr>
              <w:t>0.204</w:t>
            </w:r>
            <w:r>
              <w:rPr>
                <w:rFonts w:hint="default" w:ascii="Times New Roman" w:hAnsi="Times New Roman" w:cs="Times New Roman"/>
                <w:color w:val="auto"/>
                <w:sz w:val="24"/>
                <w:highlight w:val="none"/>
              </w:rPr>
              <w:t>kg</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vertAlign w:val="baseline"/>
                <w:lang w:val="en-US" w:eastAsia="zh-CN"/>
              </w:rPr>
              <w:t>h，产生浓度为</w:t>
            </w:r>
            <w:r>
              <w:rPr>
                <w:rFonts w:hint="eastAsia" w:ascii="Times New Roman" w:cs="Times New Roman"/>
                <w:color w:val="auto"/>
                <w:sz w:val="24"/>
                <w:highlight w:val="none"/>
                <w:vertAlign w:val="baseline"/>
                <w:lang w:val="en-US" w:eastAsia="zh-CN"/>
              </w:rPr>
              <w:t>25.5</w:t>
            </w:r>
            <w:r>
              <w:rPr>
                <w:rFonts w:hint="eastAsia" w:ascii="Times New Roman" w:hAnsi="Times New Roman" w:eastAsia="宋体" w:cs="Times New Roman"/>
                <w:color w:val="auto"/>
                <w:sz w:val="24"/>
                <w:highlight w:val="none"/>
                <w:vertAlign w:val="baseline"/>
                <w:lang w:val="en-US" w:eastAsia="zh-CN"/>
              </w:rPr>
              <w:t>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w:t>
            </w:r>
            <w:r>
              <w:rPr>
                <w:rFonts w:hint="eastAsia" w:ascii="Times New Roman" w:hAnsi="Times New Roman" w:eastAsia="宋体" w:cs="Times New Roman"/>
                <w:color w:val="auto"/>
                <w:kern w:val="0"/>
                <w:sz w:val="24"/>
                <w:szCs w:val="24"/>
                <w:highlight w:val="none"/>
                <w:lang w:val="en-US" w:eastAsia="zh-CN" w:bidi="ar-SA"/>
              </w:rPr>
              <w:t>废气经集气罩</w:t>
            </w:r>
            <w:r>
              <w:rPr>
                <w:rFonts w:hint="eastAsia"/>
                <w:color w:val="auto"/>
                <w:kern w:val="0"/>
                <w:szCs w:val="21"/>
                <w:highlight w:val="none"/>
                <w:lang w:val="en-US" w:eastAsia="zh-CN"/>
              </w:rPr>
              <w:t>+皮帘</w:t>
            </w:r>
            <w:r>
              <w:rPr>
                <w:rFonts w:hint="eastAsia" w:ascii="Times New Roman" w:hAnsi="Times New Roman" w:eastAsia="宋体" w:cs="Times New Roman"/>
                <w:color w:val="auto"/>
                <w:kern w:val="0"/>
                <w:sz w:val="24"/>
                <w:szCs w:val="24"/>
                <w:highlight w:val="none"/>
                <w:lang w:val="en-US" w:eastAsia="zh-CN" w:bidi="ar-SA"/>
              </w:rPr>
              <w:t>收集后汇入废气总管由一车间的1套“四级活性炭吸附装置”处理，处理效率为85%，则非甲烷总烃的有组织排放量为0.</w:t>
            </w:r>
            <w:r>
              <w:rPr>
                <w:rFonts w:hint="eastAsia" w:ascii="Times New Roman" w:cs="Times New Roman"/>
                <w:color w:val="auto"/>
                <w:kern w:val="0"/>
                <w:sz w:val="24"/>
                <w:szCs w:val="24"/>
                <w:highlight w:val="none"/>
                <w:lang w:val="en-US" w:eastAsia="zh-CN" w:bidi="ar-SA"/>
              </w:rPr>
              <w:t>159</w:t>
            </w:r>
            <w:r>
              <w:rPr>
                <w:rFonts w:hint="eastAsia" w:ascii="Times New Roman" w:hAnsi="Times New Roman" w:cs="Times New Roman"/>
                <w:color w:val="auto"/>
                <w:sz w:val="24"/>
                <w:highlight w:val="none"/>
                <w:vertAlign w:val="baseline"/>
                <w:lang w:val="en-US" w:eastAsia="zh-CN"/>
              </w:rPr>
              <w:t>t/a，0.0</w:t>
            </w:r>
            <w:r>
              <w:rPr>
                <w:rFonts w:hint="eastAsia" w:ascii="Times New Roman" w:cs="Times New Roman"/>
                <w:color w:val="auto"/>
                <w:sz w:val="24"/>
                <w:highlight w:val="none"/>
                <w:vertAlign w:val="baseline"/>
                <w:lang w:val="en-US" w:eastAsia="zh-CN"/>
              </w:rPr>
              <w:t>31</w:t>
            </w:r>
            <w:r>
              <w:rPr>
                <w:rFonts w:hint="default" w:ascii="Times New Roman" w:hAnsi="Times New Roman" w:cs="Times New Roman"/>
                <w:color w:val="auto"/>
                <w:sz w:val="24"/>
                <w:highlight w:val="none"/>
              </w:rPr>
              <w:t>kg</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vertAlign w:val="baseline"/>
                <w:lang w:val="en-US" w:eastAsia="zh-CN"/>
              </w:rPr>
              <w:t>h，排放浓度为</w:t>
            </w:r>
            <w:r>
              <w:rPr>
                <w:rFonts w:hint="eastAsia" w:ascii="Times New Roman" w:cs="Times New Roman"/>
                <w:color w:val="auto"/>
                <w:sz w:val="24"/>
                <w:highlight w:val="none"/>
                <w:vertAlign w:val="baseline"/>
                <w:lang w:val="en-US" w:eastAsia="zh-CN"/>
              </w:rPr>
              <w:t>3.9</w:t>
            </w:r>
            <w:r>
              <w:rPr>
                <w:rFonts w:hint="eastAsia" w:ascii="Times New Roman" w:hAnsi="Times New Roman" w:eastAsia="宋体" w:cs="Times New Roman"/>
                <w:color w:val="auto"/>
                <w:sz w:val="24"/>
                <w:highlight w:val="none"/>
                <w:vertAlign w:val="baseline"/>
                <w:lang w:val="en-US" w:eastAsia="zh-CN"/>
              </w:rPr>
              <w:t>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vertAlign w:val="baseline"/>
                <w:lang w:val="en-US" w:eastAsia="zh-CN"/>
              </w:rPr>
              <w:t>。</w:t>
            </w:r>
            <w:r>
              <w:rPr>
                <w:rFonts w:hint="eastAsia" w:ascii="Times New Roman" w:hAnsi="Times New Roman" w:eastAsia="宋体" w:cs="Times New Roman"/>
                <w:color w:val="auto"/>
                <w:kern w:val="0"/>
                <w:sz w:val="24"/>
                <w:szCs w:val="24"/>
                <w:highlight w:val="none"/>
                <w:lang w:val="en-US" w:eastAsia="zh-CN" w:bidi="ar-SA"/>
              </w:rPr>
              <w:t>处理达标后由1根距地面</w:t>
            </w:r>
            <w:r>
              <w:rPr>
                <w:rFonts w:hint="eastAsia" w:ascii="Times New Roman" w:cs="Times New Roman"/>
                <w:color w:val="auto"/>
                <w:kern w:val="0"/>
                <w:sz w:val="24"/>
                <w:szCs w:val="24"/>
                <w:highlight w:val="none"/>
                <w:lang w:val="en-US" w:eastAsia="zh-CN" w:bidi="ar-SA"/>
              </w:rPr>
              <w:t>15</w:t>
            </w:r>
            <w:r>
              <w:rPr>
                <w:rFonts w:hint="eastAsia" w:ascii="Times New Roman" w:hAnsi="Times New Roman" w:eastAsia="宋体" w:cs="Times New Roman"/>
                <w:color w:val="auto"/>
                <w:kern w:val="0"/>
                <w:sz w:val="24"/>
                <w:szCs w:val="24"/>
                <w:highlight w:val="none"/>
                <w:lang w:val="en-US" w:eastAsia="zh-CN" w:bidi="ar-SA"/>
              </w:rPr>
              <w:t>m高的排气筒（DA001）排出。</w:t>
            </w:r>
          </w:p>
          <w:p>
            <w:pPr>
              <w:pageBreakBefore w:val="0"/>
              <w:kinsoku/>
              <w:overflowPunct/>
              <w:bidi w:val="0"/>
              <w:adjustRightInd w:val="0"/>
              <w:snapToGrid w:val="0"/>
              <w:spacing w:beforeAutospacing="0" w:afterAutospacing="0" w:line="360" w:lineRule="auto"/>
              <w:ind w:left="0" w:leftChars="0" w:right="0" w:rightChars="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（2）2#车间主要废气</w:t>
            </w:r>
          </w:p>
          <w:p>
            <w:pPr>
              <w:pStyle w:val="27"/>
              <w:keepNext w:val="0"/>
              <w:keepLines w:val="0"/>
              <w:pageBreakBefore w:val="0"/>
              <w:widowControl w:val="0"/>
              <w:numPr>
                <w:ilvl w:val="0"/>
                <w:numId w:val="0"/>
              </w:numPr>
              <w:kinsoku/>
              <w:wordWrap w:val="0"/>
              <w:overflowPunct/>
              <w:topLinePunct w:val="0"/>
              <w:autoSpaceDE w:val="0"/>
              <w:autoSpaceDN w:val="0"/>
              <w:bidi w:val="0"/>
              <w:adjustRightInd w:val="0"/>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①焊接烟尘</w:t>
            </w:r>
          </w:p>
          <w:p>
            <w:pPr>
              <w:tabs>
                <w:tab w:val="left" w:pos="660"/>
              </w:tabs>
              <w:spacing w:line="360" w:lineRule="auto"/>
              <w:ind w:firstLine="480" w:firstLineChars="200"/>
              <w:rPr>
                <w:rFonts w:hint="eastAsia"/>
                <w:bCs/>
                <w:color w:val="auto"/>
                <w:kern w:val="0"/>
                <w:sz w:val="24"/>
                <w:highlight w:val="none"/>
              </w:rPr>
            </w:pPr>
            <w:r>
              <w:rPr>
                <w:color w:val="auto"/>
                <w:sz w:val="24"/>
                <w:highlight w:val="none"/>
              </w:rPr>
              <w:t>项目</w:t>
            </w:r>
            <w:r>
              <w:rPr>
                <w:rFonts w:hint="eastAsia"/>
                <w:color w:val="auto"/>
                <w:sz w:val="24"/>
                <w:highlight w:val="none"/>
                <w:lang w:eastAsia="zh-CN"/>
              </w:rPr>
              <w:t>在生产轮速传感器时采用锡条和锡丝作</w:t>
            </w:r>
            <w:r>
              <w:rPr>
                <w:color w:val="auto"/>
                <w:sz w:val="24"/>
                <w:highlight w:val="none"/>
              </w:rPr>
              <w:t>焊材</w:t>
            </w:r>
            <w:r>
              <w:rPr>
                <w:rFonts w:hint="eastAsia"/>
                <w:color w:val="auto"/>
                <w:sz w:val="24"/>
                <w:highlight w:val="none"/>
                <w:lang w:eastAsia="zh-CN"/>
              </w:rPr>
              <w:t>，锡条</w:t>
            </w:r>
            <w:r>
              <w:rPr>
                <w:color w:val="auto"/>
                <w:sz w:val="24"/>
                <w:highlight w:val="none"/>
              </w:rPr>
              <w:t>用量约</w:t>
            </w:r>
            <w:r>
              <w:rPr>
                <w:rFonts w:hint="eastAsia"/>
                <w:color w:val="auto"/>
                <w:sz w:val="24"/>
                <w:highlight w:val="none"/>
                <w:lang w:eastAsia="zh-CN"/>
              </w:rPr>
              <w:t>为</w:t>
            </w:r>
            <w:r>
              <w:rPr>
                <w:rFonts w:hint="eastAsia"/>
                <w:color w:val="auto"/>
                <w:sz w:val="24"/>
                <w:highlight w:val="none"/>
                <w:lang w:val="en-US" w:eastAsia="zh-CN"/>
              </w:rPr>
              <w:t>0.25</w:t>
            </w:r>
            <w:r>
              <w:rPr>
                <w:color w:val="auto"/>
                <w:sz w:val="24"/>
                <w:highlight w:val="none"/>
              </w:rPr>
              <w:t>t/a，</w:t>
            </w:r>
            <w:r>
              <w:rPr>
                <w:rFonts w:hint="eastAsia"/>
                <w:color w:val="auto"/>
                <w:sz w:val="24"/>
                <w:highlight w:val="none"/>
                <w:lang w:eastAsia="zh-CN"/>
              </w:rPr>
              <w:t>锡丝</w:t>
            </w:r>
            <w:r>
              <w:rPr>
                <w:color w:val="auto"/>
                <w:sz w:val="24"/>
                <w:highlight w:val="none"/>
              </w:rPr>
              <w:t>用量约</w:t>
            </w:r>
            <w:r>
              <w:rPr>
                <w:rFonts w:hint="eastAsia"/>
                <w:color w:val="auto"/>
                <w:sz w:val="24"/>
                <w:highlight w:val="none"/>
                <w:lang w:eastAsia="zh-CN"/>
              </w:rPr>
              <w:t>为</w:t>
            </w:r>
            <w:r>
              <w:rPr>
                <w:rFonts w:hint="eastAsia"/>
                <w:color w:val="auto"/>
                <w:sz w:val="24"/>
                <w:highlight w:val="none"/>
                <w:lang w:val="en-US" w:eastAsia="zh-CN"/>
              </w:rPr>
              <w:t>0.25</w:t>
            </w:r>
            <w:r>
              <w:rPr>
                <w:color w:val="auto"/>
                <w:sz w:val="24"/>
                <w:highlight w:val="none"/>
              </w:rPr>
              <w:t>t/a，焊材在焊接设备的高温作用下熔融、蒸发、凝结和氧化而产生焊接烟尘，</w:t>
            </w:r>
            <w:r>
              <w:rPr>
                <w:rFonts w:hint="eastAsia"/>
                <w:color w:val="auto"/>
                <w:sz w:val="24"/>
                <w:highlight w:val="none"/>
              </w:rPr>
              <w:t>参考《排放源统计调查产排污核算方法和系数手册》</w:t>
            </w:r>
            <w:r>
              <w:rPr>
                <w:rFonts w:hint="eastAsia"/>
                <w:color w:val="auto"/>
                <w:sz w:val="24"/>
                <w:highlight w:val="none"/>
                <w:lang w:eastAsia="zh-CN"/>
              </w:rPr>
              <w:t>中</w:t>
            </w:r>
            <w:r>
              <w:rPr>
                <w:rFonts w:hint="eastAsia"/>
                <w:color w:val="auto"/>
                <w:sz w:val="24"/>
                <w:highlight w:val="none"/>
              </w:rPr>
              <w:t>“33-37机械行业系数手册”，采用</w:t>
            </w:r>
            <w:r>
              <w:rPr>
                <w:rFonts w:hint="eastAsia"/>
                <w:color w:val="auto"/>
                <w:sz w:val="24"/>
                <w:highlight w:val="none"/>
                <w:lang w:eastAsia="zh-CN"/>
              </w:rPr>
              <w:t>锡条</w:t>
            </w:r>
            <w:r>
              <w:rPr>
                <w:rFonts w:hint="eastAsia"/>
                <w:color w:val="auto"/>
                <w:sz w:val="24"/>
                <w:highlight w:val="none"/>
              </w:rPr>
              <w:t>颗粒物产污系数为2</w:t>
            </w:r>
            <w:r>
              <w:rPr>
                <w:color w:val="auto"/>
                <w:sz w:val="24"/>
                <w:highlight w:val="none"/>
              </w:rPr>
              <w:t>0.2</w:t>
            </w:r>
            <w:r>
              <w:rPr>
                <w:rFonts w:hint="eastAsia"/>
                <w:color w:val="auto"/>
                <w:sz w:val="24"/>
                <w:highlight w:val="none"/>
              </w:rPr>
              <w:t>kg</w:t>
            </w:r>
            <w:r>
              <w:rPr>
                <w:color w:val="auto"/>
                <w:sz w:val="24"/>
                <w:highlight w:val="none"/>
              </w:rPr>
              <w:t>/t</w:t>
            </w:r>
            <w:r>
              <w:rPr>
                <w:rFonts w:hint="eastAsia"/>
                <w:color w:val="auto"/>
                <w:sz w:val="24"/>
                <w:highlight w:val="none"/>
              </w:rPr>
              <w:t>-原料</w:t>
            </w:r>
            <w:r>
              <w:rPr>
                <w:rFonts w:hint="eastAsia"/>
                <w:color w:val="auto"/>
                <w:sz w:val="24"/>
                <w:highlight w:val="none"/>
                <w:lang w:eastAsia="zh-CN"/>
              </w:rPr>
              <w:t>，采用锡丝</w:t>
            </w:r>
            <w:r>
              <w:rPr>
                <w:rFonts w:hint="eastAsia"/>
                <w:color w:val="auto"/>
                <w:sz w:val="24"/>
                <w:highlight w:val="none"/>
              </w:rPr>
              <w:t>颗粒物产污系数为2</w:t>
            </w:r>
            <w:r>
              <w:rPr>
                <w:color w:val="auto"/>
                <w:sz w:val="24"/>
                <w:highlight w:val="none"/>
              </w:rPr>
              <w:t>0.</w:t>
            </w:r>
            <w:r>
              <w:rPr>
                <w:rFonts w:hint="eastAsia"/>
                <w:color w:val="auto"/>
                <w:sz w:val="24"/>
                <w:highlight w:val="none"/>
                <w:lang w:val="en-US" w:eastAsia="zh-CN"/>
              </w:rPr>
              <w:t>5</w:t>
            </w:r>
            <w:r>
              <w:rPr>
                <w:rFonts w:hint="eastAsia"/>
                <w:color w:val="auto"/>
                <w:sz w:val="24"/>
                <w:highlight w:val="none"/>
              </w:rPr>
              <w:t>kg</w:t>
            </w:r>
            <w:r>
              <w:rPr>
                <w:color w:val="auto"/>
                <w:sz w:val="24"/>
                <w:highlight w:val="none"/>
              </w:rPr>
              <w:t>/t</w:t>
            </w:r>
            <w:r>
              <w:rPr>
                <w:rFonts w:hint="eastAsia"/>
                <w:color w:val="auto"/>
                <w:sz w:val="24"/>
                <w:highlight w:val="none"/>
              </w:rPr>
              <w:t>-原料</w:t>
            </w:r>
            <w:r>
              <w:rPr>
                <w:rFonts w:hint="eastAsia"/>
                <w:color w:val="auto"/>
                <w:sz w:val="24"/>
                <w:highlight w:val="none"/>
                <w:lang w:eastAsia="zh-CN"/>
              </w:rPr>
              <w:t>，</w:t>
            </w:r>
            <w:r>
              <w:rPr>
                <w:color w:val="auto"/>
                <w:sz w:val="24"/>
                <w:highlight w:val="none"/>
              </w:rPr>
              <w:t>则焊接烟尘产生量为</w:t>
            </w:r>
            <w:r>
              <w:rPr>
                <w:rFonts w:hint="eastAsia"/>
                <w:color w:val="auto"/>
                <w:sz w:val="24"/>
                <w:highlight w:val="none"/>
                <w:lang w:val="en-US" w:eastAsia="zh-CN"/>
              </w:rPr>
              <w:t>0.01</w:t>
            </w:r>
            <w:r>
              <w:rPr>
                <w:color w:val="auto"/>
                <w:sz w:val="24"/>
                <w:highlight w:val="none"/>
              </w:rPr>
              <w:t>t/a</w:t>
            </w:r>
            <w:r>
              <w:rPr>
                <w:rFonts w:hint="eastAsia"/>
                <w:color w:val="auto"/>
                <w:sz w:val="24"/>
                <w:highlight w:val="none"/>
              </w:rPr>
              <w:t>。</w:t>
            </w:r>
            <w:r>
              <w:rPr>
                <w:rFonts w:hint="eastAsia"/>
                <w:bCs/>
                <w:color w:val="auto"/>
                <w:kern w:val="0"/>
                <w:sz w:val="24"/>
                <w:highlight w:val="none"/>
              </w:rPr>
              <w:t>项目焊接工序全部在</w:t>
            </w:r>
            <w:r>
              <w:rPr>
                <w:bCs/>
                <w:color w:val="auto"/>
                <w:kern w:val="0"/>
                <w:sz w:val="24"/>
                <w:highlight w:val="none"/>
              </w:rPr>
              <w:t>车间内</w:t>
            </w:r>
            <w:r>
              <w:rPr>
                <w:rFonts w:hint="eastAsia"/>
                <w:bCs/>
                <w:color w:val="auto"/>
                <w:kern w:val="0"/>
                <w:sz w:val="24"/>
                <w:highlight w:val="none"/>
              </w:rPr>
              <w:t>进行</w:t>
            </w:r>
            <w:r>
              <w:rPr>
                <w:bCs/>
                <w:color w:val="auto"/>
                <w:kern w:val="0"/>
                <w:sz w:val="24"/>
                <w:highlight w:val="none"/>
              </w:rPr>
              <w:t>，</w:t>
            </w:r>
            <w:r>
              <w:rPr>
                <w:rFonts w:hint="eastAsia"/>
                <w:bCs/>
                <w:color w:val="auto"/>
                <w:kern w:val="0"/>
                <w:sz w:val="24"/>
                <w:highlight w:val="none"/>
                <w:lang w:eastAsia="zh-CN"/>
              </w:rPr>
              <w:t>共四台电焊机，每台电焊机设备均自带烟尘过滤设施</w:t>
            </w:r>
            <w:r>
              <w:rPr>
                <w:rFonts w:hint="eastAsia"/>
                <w:bCs/>
                <w:color w:val="auto"/>
                <w:kern w:val="0"/>
                <w:sz w:val="24"/>
                <w:highlight w:val="none"/>
              </w:rPr>
              <w:t>，</w:t>
            </w:r>
            <w:r>
              <w:rPr>
                <w:bCs/>
                <w:color w:val="auto"/>
                <w:kern w:val="0"/>
                <w:sz w:val="24"/>
                <w:highlight w:val="none"/>
              </w:rPr>
              <w:t>收集效率为</w:t>
            </w:r>
            <w:r>
              <w:rPr>
                <w:rFonts w:hint="eastAsia"/>
                <w:bCs/>
                <w:color w:val="auto"/>
                <w:kern w:val="0"/>
                <w:sz w:val="24"/>
                <w:highlight w:val="none"/>
                <w:lang w:val="en-US" w:eastAsia="zh-CN"/>
              </w:rPr>
              <w:t>8</w:t>
            </w:r>
            <w:r>
              <w:rPr>
                <w:bCs/>
                <w:color w:val="auto"/>
                <w:kern w:val="0"/>
                <w:sz w:val="24"/>
                <w:highlight w:val="none"/>
              </w:rPr>
              <w:t>0%，净化效率为95%，</w:t>
            </w:r>
            <w:r>
              <w:rPr>
                <w:rFonts w:hint="eastAsia"/>
                <w:bCs/>
                <w:color w:val="auto"/>
                <w:kern w:val="0"/>
                <w:sz w:val="24"/>
                <w:highlight w:val="none"/>
                <w:lang w:eastAsia="zh-CN"/>
              </w:rPr>
              <w:t>年工作时间</w:t>
            </w:r>
            <w:r>
              <w:rPr>
                <w:rFonts w:hint="eastAsia"/>
                <w:bCs/>
                <w:color w:val="auto"/>
                <w:kern w:val="0"/>
                <w:sz w:val="24"/>
                <w:highlight w:val="none"/>
                <w:lang w:val="en-US" w:eastAsia="zh-CN"/>
              </w:rPr>
              <w:t>600h/a，</w:t>
            </w:r>
            <w:r>
              <w:rPr>
                <w:bCs/>
                <w:color w:val="auto"/>
                <w:kern w:val="0"/>
                <w:sz w:val="24"/>
                <w:highlight w:val="none"/>
              </w:rPr>
              <w:t>单台</w:t>
            </w:r>
            <w:r>
              <w:rPr>
                <w:rFonts w:hint="eastAsia"/>
                <w:bCs/>
                <w:color w:val="auto"/>
                <w:kern w:val="0"/>
                <w:sz w:val="24"/>
                <w:highlight w:val="none"/>
                <w:lang w:val="en-US" w:eastAsia="zh-CN"/>
              </w:rPr>
              <w:t>风机风量为2000m</w:t>
            </w:r>
            <w:r>
              <w:rPr>
                <w:rFonts w:hint="eastAsia"/>
                <w:bCs/>
                <w:color w:val="auto"/>
                <w:kern w:val="0"/>
                <w:sz w:val="24"/>
                <w:highlight w:val="none"/>
                <w:vertAlign w:val="superscript"/>
                <w:lang w:val="en-US" w:eastAsia="zh-CN"/>
              </w:rPr>
              <w:t>3</w:t>
            </w:r>
            <w:r>
              <w:rPr>
                <w:rFonts w:hint="eastAsia"/>
                <w:bCs/>
                <w:color w:val="auto"/>
                <w:kern w:val="0"/>
                <w:sz w:val="24"/>
                <w:highlight w:val="none"/>
                <w:vertAlign w:val="baseline"/>
                <w:lang w:val="en-US" w:eastAsia="zh-CN"/>
              </w:rPr>
              <w:t>/h，单台的排放浓度为0.04mg/m</w:t>
            </w:r>
            <w:r>
              <w:rPr>
                <w:rFonts w:hint="eastAsia"/>
                <w:bCs/>
                <w:color w:val="auto"/>
                <w:kern w:val="0"/>
                <w:sz w:val="24"/>
                <w:highlight w:val="none"/>
                <w:vertAlign w:val="superscript"/>
                <w:lang w:val="en-US" w:eastAsia="zh-CN"/>
              </w:rPr>
              <w:t>3</w:t>
            </w:r>
            <w:r>
              <w:rPr>
                <w:rFonts w:hint="eastAsia"/>
                <w:bCs/>
                <w:color w:val="auto"/>
                <w:kern w:val="0"/>
                <w:sz w:val="24"/>
                <w:highlight w:val="none"/>
                <w:vertAlign w:val="baseline"/>
                <w:lang w:val="en-US" w:eastAsia="zh-CN"/>
              </w:rPr>
              <w:t>；则单台焊接工位的无组织排放量为0.00005</w:t>
            </w:r>
            <w:r>
              <w:rPr>
                <w:rFonts w:hint="eastAsia"/>
                <w:bCs/>
                <w:color w:val="auto"/>
                <w:kern w:val="0"/>
                <w:sz w:val="24"/>
                <w:highlight w:val="none"/>
              </w:rPr>
              <w:t>t/a</w:t>
            </w:r>
            <w:r>
              <w:rPr>
                <w:rFonts w:hint="eastAsia"/>
                <w:bCs/>
                <w:color w:val="auto"/>
                <w:kern w:val="0"/>
                <w:sz w:val="24"/>
                <w:highlight w:val="none"/>
                <w:lang w:eastAsia="zh-CN"/>
              </w:rPr>
              <w:t>，排放</w:t>
            </w:r>
            <w:r>
              <w:rPr>
                <w:rFonts w:hint="eastAsia"/>
                <w:bCs/>
                <w:color w:val="auto"/>
                <w:kern w:val="0"/>
                <w:sz w:val="24"/>
                <w:highlight w:val="none"/>
              </w:rPr>
              <w:t>对各焊接工位产生</w:t>
            </w:r>
            <w:r>
              <w:rPr>
                <w:bCs/>
                <w:color w:val="auto"/>
                <w:kern w:val="0"/>
                <w:sz w:val="24"/>
                <w:highlight w:val="none"/>
              </w:rPr>
              <w:t>焊接烟尘</w:t>
            </w:r>
            <w:r>
              <w:rPr>
                <w:rFonts w:hint="eastAsia"/>
                <w:bCs/>
                <w:color w:val="auto"/>
                <w:kern w:val="0"/>
                <w:sz w:val="24"/>
                <w:highlight w:val="none"/>
              </w:rPr>
              <w:t>进行收集和处理</w:t>
            </w:r>
            <w:r>
              <w:rPr>
                <w:rFonts w:hint="eastAsia"/>
                <w:bCs/>
                <w:color w:val="auto"/>
                <w:kern w:val="0"/>
                <w:sz w:val="24"/>
                <w:highlight w:val="none"/>
                <w:lang w:eastAsia="zh-CN"/>
              </w:rPr>
              <w:t>，</w:t>
            </w:r>
            <w:r>
              <w:rPr>
                <w:rFonts w:hint="eastAsia"/>
                <w:bCs/>
                <w:color w:val="auto"/>
                <w:kern w:val="0"/>
                <w:sz w:val="24"/>
                <w:highlight w:val="none"/>
              </w:rPr>
              <w:t>则焊接烟尘无组织排放量约</w:t>
            </w:r>
            <w:r>
              <w:rPr>
                <w:rFonts w:hint="eastAsia"/>
                <w:bCs/>
                <w:color w:val="auto"/>
                <w:kern w:val="0"/>
                <w:sz w:val="24"/>
                <w:highlight w:val="none"/>
                <w:lang w:eastAsia="zh-CN"/>
              </w:rPr>
              <w:t>为</w:t>
            </w:r>
            <w:r>
              <w:rPr>
                <w:rFonts w:hint="eastAsia"/>
                <w:bCs/>
                <w:color w:val="auto"/>
                <w:kern w:val="0"/>
                <w:sz w:val="24"/>
                <w:highlight w:val="none"/>
                <w:lang w:val="en-US" w:eastAsia="zh-CN"/>
              </w:rPr>
              <w:t>0.002</w:t>
            </w:r>
            <w:r>
              <w:rPr>
                <w:rFonts w:hint="eastAsia"/>
                <w:bCs/>
                <w:color w:val="auto"/>
                <w:kern w:val="0"/>
                <w:sz w:val="24"/>
                <w:highlight w:val="none"/>
              </w:rPr>
              <w:t>t/a。</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textAlignment w:val="auto"/>
              <w:rPr>
                <w:rFonts w:hint="eastAsia"/>
                <w:bCs/>
                <w:color w:val="auto"/>
                <w:kern w:val="0"/>
                <w:sz w:val="24"/>
                <w:highlight w:val="none"/>
                <w:lang w:eastAsia="zh-CN"/>
              </w:rPr>
            </w:pPr>
            <w:r>
              <w:rPr>
                <w:rFonts w:hint="eastAsia"/>
                <w:bCs/>
                <w:color w:val="auto"/>
                <w:kern w:val="0"/>
                <w:sz w:val="24"/>
                <w:highlight w:val="none"/>
                <w:lang w:eastAsia="zh-CN"/>
              </w:rPr>
              <w:t>（</w:t>
            </w:r>
            <w:r>
              <w:rPr>
                <w:rFonts w:hint="eastAsia"/>
                <w:bCs/>
                <w:color w:val="auto"/>
                <w:kern w:val="0"/>
                <w:sz w:val="24"/>
                <w:highlight w:val="none"/>
                <w:lang w:val="en-US" w:eastAsia="zh-CN"/>
              </w:rPr>
              <w:t>5</w:t>
            </w:r>
            <w:r>
              <w:rPr>
                <w:rFonts w:hint="eastAsia"/>
                <w:bCs/>
                <w:color w:val="auto"/>
                <w:kern w:val="0"/>
                <w:sz w:val="24"/>
                <w:highlight w:val="none"/>
                <w:lang w:eastAsia="zh-CN"/>
              </w:rPr>
              <w:t>）注塑废气</w:t>
            </w:r>
          </w:p>
          <w:p>
            <w:pPr>
              <w:pStyle w:val="27"/>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w:t>
            </w:r>
            <w:r>
              <w:rPr>
                <w:rFonts w:hint="default" w:ascii="Times New Roman" w:hAnsi="Times New Roman" w:eastAsia="宋体" w:cs="Times New Roman"/>
                <w:color w:val="auto"/>
                <w:kern w:val="2"/>
                <w:sz w:val="24"/>
                <w:szCs w:val="24"/>
                <w:highlight w:val="none"/>
                <w:lang w:val="en-US" w:eastAsia="zh-CN" w:bidi="ar-SA"/>
              </w:rPr>
              <w:t>项目在生产轮速传感器时会用到注塑机，注塑使用的原料为</w:t>
            </w:r>
            <w:r>
              <w:rPr>
                <w:rFonts w:hint="eastAsia" w:ascii="Times New Roman" w:cs="Times New Roman"/>
                <w:color w:val="auto"/>
                <w:kern w:val="2"/>
                <w:sz w:val="24"/>
                <w:szCs w:val="24"/>
                <w:highlight w:val="none"/>
                <w:lang w:val="en-US" w:eastAsia="zh-CN" w:bidi="ar-SA"/>
              </w:rPr>
              <w:t>尼龙66，尼龙66的年用量为12t/a，尼龙66在注塑过程中会产生非甲烷总烃和氨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spacing w:val="-10"/>
                <w:sz w:val="24"/>
                <w:szCs w:val="24"/>
                <w:highlight w:val="none"/>
                <w:lang w:val="en-US" w:eastAsia="zh-CN"/>
              </w:rPr>
              <w:t>参考《排放源统计调查产排污核算方法和系数手册》（公告2021年第24号）“2929 塑料零件及其他塑料制品制造行业系数表”，注塑工序挥发性有机物产污系数为2.7kg/t-产品</w:t>
            </w:r>
            <w:r>
              <w:rPr>
                <w:rFonts w:hint="eastAsia" w:ascii="Times New Roman" w:cs="Times New Roman"/>
                <w:bCs/>
                <w:color w:val="auto"/>
                <w:spacing w:val="-10"/>
                <w:sz w:val="24"/>
                <w:szCs w:val="24"/>
                <w:highlight w:val="none"/>
                <w:lang w:val="en-US" w:eastAsia="zh-CN"/>
              </w:rPr>
              <w:t>；</w:t>
            </w:r>
            <w:r>
              <w:rPr>
                <w:rFonts w:hint="default" w:ascii="Times New Roman" w:hAnsi="Times New Roman" w:cs="Times New Roman"/>
                <w:color w:val="auto"/>
                <w:sz w:val="24"/>
                <w:highlight w:val="none"/>
              </w:rPr>
              <w:t>则非甲烷总烃产生量为</w:t>
            </w:r>
            <w:r>
              <w:rPr>
                <w:rFonts w:hint="default" w:ascii="Times New Roman" w:hAnsi="Times New Roman" w:cs="Times New Roman"/>
                <w:color w:val="auto"/>
                <w:sz w:val="24"/>
                <w:highlight w:val="none"/>
                <w:lang w:val="en-US" w:eastAsia="zh-CN"/>
              </w:rPr>
              <w:t>0.0</w:t>
            </w:r>
            <w:r>
              <w:rPr>
                <w:rFonts w:hint="eastAsia" w:ascii="Times New Roman" w:cs="Times New Roman"/>
                <w:color w:val="auto"/>
                <w:sz w:val="24"/>
                <w:highlight w:val="none"/>
                <w:lang w:val="en-US" w:eastAsia="zh-CN"/>
              </w:rPr>
              <w:t>32</w:t>
            </w:r>
            <w:r>
              <w:rPr>
                <w:rFonts w:hint="default" w:ascii="Times New Roman" w:hAnsi="Times New Roman" w:cs="Times New Roman"/>
                <w:bCs/>
                <w:color w:val="auto"/>
                <w:kern w:val="0"/>
                <w:sz w:val="24"/>
                <w:highlight w:val="none"/>
              </w:rPr>
              <w:t>t/a</w:t>
            </w:r>
            <w:r>
              <w:rPr>
                <w:rFonts w:hint="default" w:ascii="Times New Roman" w:hAnsi="Times New Roman" w:cs="Times New Roman"/>
                <w:bCs/>
                <w:color w:val="auto"/>
                <w:kern w:val="0"/>
                <w:sz w:val="24"/>
                <w:highlight w:val="none"/>
                <w:lang w:eastAsia="zh-CN"/>
              </w:rPr>
              <w:t>，</w:t>
            </w:r>
            <w:r>
              <w:rPr>
                <w:rFonts w:hint="eastAsia" w:ascii="Times New Roman" w:cs="Times New Roman"/>
                <w:bCs/>
                <w:color w:val="auto"/>
                <w:spacing w:val="-10"/>
                <w:sz w:val="24"/>
                <w:szCs w:val="24"/>
                <w:highlight w:val="none"/>
                <w:lang w:val="en-US" w:eastAsia="zh-CN"/>
              </w:rPr>
              <w:t>氨的产生量为非甲烷总烃的5%，则氨气的产生量为0.0016</w:t>
            </w:r>
            <w:r>
              <w:rPr>
                <w:rFonts w:hint="default" w:ascii="Times New Roman" w:hAnsi="Times New Roman" w:cs="Times New Roman"/>
                <w:bCs/>
                <w:color w:val="auto"/>
                <w:kern w:val="0"/>
                <w:sz w:val="24"/>
                <w:highlight w:val="none"/>
              </w:rPr>
              <w:t>t/a</w:t>
            </w:r>
            <w:r>
              <w:rPr>
                <w:rFonts w:hint="eastAsia" w:ascii="Times New Roman" w:cs="Times New Roman"/>
                <w:bCs/>
                <w:color w:val="auto"/>
                <w:kern w:val="0"/>
                <w:sz w:val="24"/>
                <w:highlight w:val="none"/>
                <w:lang w:eastAsia="zh-CN"/>
              </w:rPr>
              <w:t>，</w:t>
            </w:r>
            <w:r>
              <w:rPr>
                <w:rFonts w:hint="default" w:ascii="Times New Roman" w:hAnsi="Times New Roman" w:cs="Times New Roman"/>
                <w:bCs/>
                <w:color w:val="auto"/>
                <w:kern w:val="0"/>
                <w:sz w:val="24"/>
                <w:highlight w:val="none"/>
                <w:lang w:eastAsia="zh-CN"/>
              </w:rPr>
              <w:t>注塑年工作时间为</w:t>
            </w:r>
            <w:r>
              <w:rPr>
                <w:rFonts w:hint="default" w:ascii="Times New Roman" w:hAnsi="Times New Roman" w:cs="Times New Roman"/>
                <w:bCs/>
                <w:color w:val="auto"/>
                <w:kern w:val="0"/>
                <w:sz w:val="24"/>
                <w:highlight w:val="none"/>
                <w:lang w:val="en-US" w:eastAsia="zh-CN"/>
              </w:rPr>
              <w:t>1200h/a。</w:t>
            </w:r>
            <w:r>
              <w:rPr>
                <w:rFonts w:hint="default" w:ascii="Times New Roman" w:hAnsi="Times New Roman" w:cs="Times New Roman"/>
                <w:color w:val="auto"/>
                <w:sz w:val="24"/>
                <w:highlight w:val="none"/>
                <w:lang w:eastAsia="zh-CN"/>
              </w:rPr>
              <w:t>本项目注塑机共</w:t>
            </w:r>
            <w:r>
              <w:rPr>
                <w:rFonts w:hint="default" w:ascii="Times New Roman" w:hAnsi="Times New Roman" w:cs="Times New Roman"/>
                <w:color w:val="auto"/>
                <w:sz w:val="24"/>
                <w:highlight w:val="none"/>
                <w:lang w:val="en-US" w:eastAsia="zh-CN"/>
              </w:rPr>
              <w:t>8台，每台注塑机上方安装一个集气罩</w:t>
            </w:r>
            <w:r>
              <w:rPr>
                <w:rFonts w:hint="eastAsia"/>
                <w:color w:val="auto"/>
                <w:kern w:val="0"/>
                <w:szCs w:val="21"/>
                <w:highlight w:val="none"/>
                <w:lang w:val="en-US" w:eastAsia="zh-CN"/>
              </w:rPr>
              <w:t>+皮帘</w:t>
            </w:r>
            <w:r>
              <w:rPr>
                <w:rFonts w:hint="default" w:ascii="Times New Roman" w:hAnsi="Times New Roman" w:cs="Times New Roman"/>
                <w:color w:val="auto"/>
                <w:sz w:val="24"/>
                <w:highlight w:val="none"/>
                <w:lang w:val="en-US" w:eastAsia="zh-CN"/>
              </w:rPr>
              <w:t>，收集效率为</w:t>
            </w:r>
            <w:r>
              <w:rPr>
                <w:rFonts w:hint="eastAsia" w:ascii="Times New Roman" w:cs="Times New Roman"/>
                <w:color w:val="auto"/>
                <w:sz w:val="24"/>
                <w:highlight w:val="none"/>
                <w:lang w:val="en-US" w:eastAsia="zh-CN"/>
              </w:rPr>
              <w:t>90</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风机风量为</w:t>
            </w:r>
            <w:r>
              <w:rPr>
                <w:rFonts w:hint="default" w:ascii="Times New Roman" w:hAnsi="Times New Roman" w:cs="Times New Roman"/>
                <w:color w:val="auto"/>
                <w:sz w:val="24"/>
                <w:highlight w:val="none"/>
                <w:lang w:val="en-US" w:eastAsia="zh-CN"/>
              </w:rPr>
              <w:t>1</w:t>
            </w:r>
            <w:r>
              <w:rPr>
                <w:rFonts w:hint="eastAsia" w:ascii="Times New Roman"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000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/h</w:t>
            </w:r>
            <w:r>
              <w:rPr>
                <w:rFonts w:hint="default" w:ascii="Times New Roman" w:hAnsi="Times New Roman" w:cs="Times New Roman"/>
                <w:color w:val="auto"/>
                <w:sz w:val="24"/>
                <w:highlight w:val="none"/>
              </w:rPr>
              <w:t>，则</w:t>
            </w:r>
            <w:r>
              <w:rPr>
                <w:rFonts w:hint="default" w:ascii="Times New Roman" w:hAnsi="Times New Roman" w:cs="Times New Roman"/>
                <w:color w:val="auto"/>
                <w:sz w:val="24"/>
                <w:highlight w:val="none"/>
                <w:lang w:eastAsia="zh-CN"/>
              </w:rPr>
              <w:t>非甲烷总烃有组织收集量为</w:t>
            </w:r>
            <w:r>
              <w:rPr>
                <w:rFonts w:hint="default" w:ascii="Times New Roman" w:hAnsi="Times New Roman" w:cs="Times New Roman"/>
                <w:color w:val="auto"/>
                <w:sz w:val="24"/>
                <w:highlight w:val="none"/>
                <w:lang w:val="en-US" w:eastAsia="zh-CN"/>
              </w:rPr>
              <w:t>0.0</w:t>
            </w:r>
            <w:r>
              <w:rPr>
                <w:rFonts w:hint="eastAsia" w:ascii="Times New Roman" w:cs="Times New Roman"/>
                <w:color w:val="auto"/>
                <w:sz w:val="24"/>
                <w:highlight w:val="none"/>
                <w:lang w:val="en-US" w:eastAsia="zh-CN"/>
              </w:rPr>
              <w:t>3</w:t>
            </w:r>
            <w:r>
              <w:rPr>
                <w:rFonts w:hint="default" w:ascii="Times New Roman" w:hAnsi="Times New Roman" w:cs="Times New Roman"/>
                <w:bCs/>
                <w:color w:val="auto"/>
                <w:kern w:val="0"/>
                <w:sz w:val="24"/>
                <w:highlight w:val="none"/>
              </w:rPr>
              <w:t>t</w:t>
            </w:r>
            <w:r>
              <w:rPr>
                <w:rFonts w:hint="default" w:ascii="Times New Roman" w:hAnsi="Times New Roman" w:cs="Times New Roman"/>
                <w:bCs/>
                <w:color w:val="auto"/>
                <w:kern w:val="0"/>
                <w:sz w:val="24"/>
                <w:highlight w:val="none"/>
                <w:lang w:val="en-US" w:eastAsia="zh-CN"/>
              </w:rPr>
              <w:t>/</w:t>
            </w: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 w:val="24"/>
                <w:highlight w:val="none"/>
                <w:vertAlign w:val="baseline"/>
                <w:lang w:val="en-US" w:eastAsia="zh-CN"/>
              </w:rPr>
              <w:t>产生速率为</w:t>
            </w:r>
            <w:r>
              <w:rPr>
                <w:rFonts w:hint="eastAsia" w:ascii="Times New Roman" w:cs="Times New Roman"/>
                <w:color w:val="auto"/>
                <w:sz w:val="24"/>
                <w:highlight w:val="none"/>
                <w:vertAlign w:val="baseline"/>
                <w:lang w:val="en-US" w:eastAsia="zh-CN"/>
              </w:rPr>
              <w:t>0.025</w:t>
            </w:r>
            <w:r>
              <w:rPr>
                <w:rFonts w:hint="default" w:ascii="Times New Roman" w:hAnsi="Times New Roman" w:cs="Times New Roman"/>
                <w:color w:val="auto"/>
                <w:sz w:val="24"/>
                <w:highlight w:val="none"/>
              </w:rPr>
              <w:t>kg</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vertAlign w:val="baseline"/>
                <w:lang w:val="en-US" w:eastAsia="zh-CN"/>
              </w:rPr>
              <w:t>h，产生浓度为</w:t>
            </w:r>
            <w:r>
              <w:rPr>
                <w:rFonts w:hint="eastAsia" w:ascii="Times New Roman" w:cs="Times New Roman"/>
                <w:color w:val="auto"/>
                <w:sz w:val="24"/>
                <w:highlight w:val="none"/>
                <w:vertAlign w:val="baseline"/>
                <w:lang w:val="en-US" w:eastAsia="zh-CN"/>
              </w:rPr>
              <w:t>1.56</w:t>
            </w:r>
            <w:r>
              <w:rPr>
                <w:rFonts w:hint="default" w:ascii="Times New Roman" w:hAnsi="Times New Roman" w:eastAsia="宋体" w:cs="Times New Roman"/>
                <w:color w:val="auto"/>
                <w:sz w:val="24"/>
                <w:highlight w:val="none"/>
                <w:vertAlign w:val="baseli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cs="Times New Roman"/>
                <w:color w:val="auto"/>
                <w:sz w:val="24"/>
                <w:highlight w:val="none"/>
                <w:vertAlign w:val="baseline"/>
                <w:lang w:val="en-US" w:eastAsia="zh-CN"/>
              </w:rPr>
              <w:t>，氨气的有组织收集量为1.44</w:t>
            </w:r>
            <w:r>
              <w:rPr>
                <w:rFonts w:hint="default" w:ascii="Arial" w:hAnsi="Arial" w:cs="Arial"/>
                <w:bCs/>
                <w:color w:val="auto"/>
                <w:spacing w:val="-10"/>
                <w:sz w:val="24"/>
                <w:szCs w:val="24"/>
                <w:highlight w:val="none"/>
                <w:lang w:val="en-US" w:eastAsia="zh-CN"/>
              </w:rPr>
              <w:t>×</w:t>
            </w:r>
            <w:r>
              <w:rPr>
                <w:rFonts w:hint="eastAsia" w:ascii="Times New Roman" w:cs="Times New Roman"/>
                <w:bCs/>
                <w:color w:val="auto"/>
                <w:spacing w:val="-10"/>
                <w:sz w:val="24"/>
                <w:szCs w:val="24"/>
                <w:highlight w:val="none"/>
                <w:lang w:val="en-US" w:eastAsia="zh-CN"/>
              </w:rPr>
              <w:t>10—</w:t>
            </w:r>
            <w:r>
              <w:rPr>
                <w:rFonts w:hint="eastAsia" w:ascii="Times New Roman" w:cs="Times New Roman"/>
                <w:bCs/>
                <w:color w:val="auto"/>
                <w:spacing w:val="-10"/>
                <w:sz w:val="24"/>
                <w:szCs w:val="24"/>
                <w:highlight w:val="none"/>
                <w:vertAlign w:val="superscript"/>
                <w:lang w:val="en-US" w:eastAsia="zh-CN"/>
              </w:rPr>
              <w:t>3</w:t>
            </w:r>
            <w:r>
              <w:rPr>
                <w:rFonts w:hint="default" w:ascii="Times New Roman" w:hAnsi="Times New Roman" w:cs="Times New Roman"/>
                <w:bCs/>
                <w:color w:val="auto"/>
                <w:kern w:val="0"/>
                <w:sz w:val="24"/>
                <w:highlight w:val="none"/>
              </w:rPr>
              <w:t>t/a</w:t>
            </w:r>
            <w:r>
              <w:rPr>
                <w:rFonts w:hint="eastAsia" w:ascii="Times New Roman" w:cs="Times New Roman"/>
                <w:bCs/>
                <w:color w:val="auto"/>
                <w:kern w:val="0"/>
                <w:sz w:val="24"/>
                <w:highlight w:val="none"/>
                <w:lang w:eastAsia="zh-CN"/>
              </w:rPr>
              <w:t>，</w:t>
            </w:r>
            <w:r>
              <w:rPr>
                <w:rFonts w:hint="default" w:ascii="Times New Roman" w:hAnsi="Times New Roman" w:cs="Times New Roman"/>
                <w:color w:val="auto"/>
                <w:sz w:val="24"/>
                <w:highlight w:val="none"/>
                <w:vertAlign w:val="baseline"/>
                <w:lang w:val="en-US" w:eastAsia="zh-CN"/>
              </w:rPr>
              <w:t>产生速率为</w:t>
            </w:r>
            <w:r>
              <w:rPr>
                <w:rFonts w:hint="eastAsia" w:ascii="Times New Roman" w:cs="Times New Roman"/>
                <w:color w:val="auto"/>
                <w:sz w:val="24"/>
                <w:highlight w:val="none"/>
                <w:vertAlign w:val="baseline"/>
                <w:lang w:val="en-US" w:eastAsia="zh-CN"/>
              </w:rPr>
              <w:t>1.2</w:t>
            </w:r>
            <w:r>
              <w:rPr>
                <w:rFonts w:hint="default" w:ascii="Arial" w:hAnsi="Arial" w:cs="Arial"/>
                <w:bCs/>
                <w:color w:val="auto"/>
                <w:spacing w:val="-10"/>
                <w:sz w:val="24"/>
                <w:szCs w:val="24"/>
                <w:highlight w:val="none"/>
                <w:lang w:val="en-US" w:eastAsia="zh-CN"/>
              </w:rPr>
              <w:t>×</w:t>
            </w:r>
            <w:r>
              <w:rPr>
                <w:rFonts w:hint="eastAsia" w:ascii="Times New Roman" w:cs="Times New Roman"/>
                <w:bCs/>
                <w:color w:val="auto"/>
                <w:spacing w:val="-10"/>
                <w:sz w:val="24"/>
                <w:szCs w:val="24"/>
                <w:highlight w:val="none"/>
                <w:lang w:val="en-US" w:eastAsia="zh-CN"/>
              </w:rPr>
              <w:t>10—</w:t>
            </w:r>
            <w:r>
              <w:rPr>
                <w:rFonts w:hint="eastAsia" w:ascii="Times New Roman" w:cs="Times New Roman"/>
                <w:bCs/>
                <w:color w:val="auto"/>
                <w:spacing w:val="-10"/>
                <w:sz w:val="24"/>
                <w:szCs w:val="24"/>
                <w:highlight w:val="none"/>
                <w:vertAlign w:val="superscript"/>
                <w:lang w:val="en-US" w:eastAsia="zh-CN"/>
              </w:rPr>
              <w:t>3</w:t>
            </w:r>
            <w:r>
              <w:rPr>
                <w:rFonts w:hint="default" w:ascii="Times New Roman" w:hAnsi="Times New Roman" w:cs="Times New Roman"/>
                <w:color w:val="auto"/>
                <w:sz w:val="24"/>
                <w:highlight w:val="none"/>
              </w:rPr>
              <w:t>kg</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vertAlign w:val="baseline"/>
                <w:lang w:val="en-US" w:eastAsia="zh-CN"/>
              </w:rPr>
              <w:t>h，产生浓度为</w:t>
            </w:r>
            <w:r>
              <w:rPr>
                <w:rFonts w:hint="eastAsia" w:ascii="Times New Roman" w:cs="Times New Roman"/>
                <w:color w:val="auto"/>
                <w:sz w:val="24"/>
                <w:highlight w:val="none"/>
                <w:vertAlign w:val="baseline"/>
                <w:lang w:val="en-US" w:eastAsia="zh-CN"/>
              </w:rPr>
              <w:t>0.075</w:t>
            </w:r>
            <w:r>
              <w:rPr>
                <w:rFonts w:hint="default" w:ascii="Times New Roman" w:hAnsi="Times New Roman" w:eastAsia="宋体" w:cs="Times New Roman"/>
                <w:color w:val="auto"/>
                <w:sz w:val="24"/>
                <w:highlight w:val="none"/>
                <w:vertAlign w:val="baseli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cs="Times New Roman"/>
                <w:color w:val="auto"/>
                <w:sz w:val="24"/>
                <w:highlight w:val="none"/>
                <w:vertAlign w:val="baseline"/>
                <w:lang w:val="en-US" w:eastAsia="zh-CN"/>
              </w:rPr>
              <w:t>，</w:t>
            </w:r>
            <w:r>
              <w:rPr>
                <w:rFonts w:hint="default" w:ascii="Times New Roman" w:hAnsi="Times New Roman" w:eastAsia="宋体" w:cs="Times New Roman"/>
                <w:color w:val="auto"/>
                <w:kern w:val="0"/>
                <w:sz w:val="24"/>
                <w:szCs w:val="24"/>
                <w:highlight w:val="none"/>
                <w:lang w:val="en-US" w:eastAsia="zh-CN" w:bidi="ar-SA"/>
              </w:rPr>
              <w:t>废气经集气罩</w:t>
            </w:r>
            <w:r>
              <w:rPr>
                <w:rFonts w:hint="eastAsia" w:ascii="Times New Roman" w:cs="Times New Roman"/>
                <w:color w:val="auto"/>
                <w:kern w:val="0"/>
                <w:sz w:val="24"/>
                <w:szCs w:val="24"/>
                <w:highlight w:val="none"/>
                <w:lang w:val="en-US" w:eastAsia="zh-CN" w:bidi="ar-SA"/>
              </w:rPr>
              <w:t>+皮帘</w:t>
            </w:r>
            <w:r>
              <w:rPr>
                <w:rFonts w:hint="default" w:ascii="Times New Roman" w:hAnsi="Times New Roman" w:eastAsia="宋体" w:cs="Times New Roman"/>
                <w:color w:val="auto"/>
                <w:kern w:val="0"/>
                <w:sz w:val="24"/>
                <w:szCs w:val="24"/>
                <w:highlight w:val="none"/>
                <w:lang w:val="en-US" w:eastAsia="zh-CN" w:bidi="ar-SA"/>
              </w:rPr>
              <w:t>收集后汇入废气总管由二车间的1套“两级活性炭吸附装置”处理，处理效率为</w:t>
            </w:r>
            <w:r>
              <w:rPr>
                <w:rFonts w:hint="eastAsia" w:ascii="Times New Roman" w:cs="Times New Roman"/>
                <w:color w:val="auto"/>
                <w:kern w:val="0"/>
                <w:sz w:val="24"/>
                <w:szCs w:val="24"/>
                <w:highlight w:val="none"/>
                <w:lang w:val="en-US" w:eastAsia="zh-CN" w:bidi="ar-SA"/>
              </w:rPr>
              <w:t>50</w:t>
            </w:r>
            <w:r>
              <w:rPr>
                <w:rFonts w:hint="default" w:ascii="Times New Roman" w:hAnsi="Times New Roman" w:eastAsia="宋体" w:cs="Times New Roman"/>
                <w:color w:val="auto"/>
                <w:kern w:val="0"/>
                <w:sz w:val="24"/>
                <w:szCs w:val="24"/>
                <w:highlight w:val="none"/>
                <w:lang w:val="en-US" w:eastAsia="zh-CN" w:bidi="ar-SA"/>
              </w:rPr>
              <w:t>%，则非甲烷总烃的有组织排放量为0.0</w:t>
            </w:r>
            <w:r>
              <w:rPr>
                <w:rFonts w:hint="eastAsia" w:ascii="Times New Roman" w:cs="Times New Roman"/>
                <w:color w:val="auto"/>
                <w:kern w:val="0"/>
                <w:sz w:val="24"/>
                <w:szCs w:val="24"/>
                <w:highlight w:val="none"/>
                <w:lang w:val="en-US" w:eastAsia="zh-CN" w:bidi="ar-SA"/>
              </w:rPr>
              <w:t>15</w:t>
            </w:r>
            <w:r>
              <w:rPr>
                <w:rFonts w:hint="default" w:ascii="Times New Roman" w:hAnsi="Times New Roman" w:cs="Times New Roman"/>
                <w:color w:val="auto"/>
                <w:sz w:val="24"/>
                <w:highlight w:val="none"/>
                <w:vertAlign w:val="baseline"/>
                <w:lang w:val="en-US" w:eastAsia="zh-CN"/>
              </w:rPr>
              <w:t>t/a，</w:t>
            </w:r>
            <w:r>
              <w:rPr>
                <w:rFonts w:hint="eastAsia" w:ascii="Times New Roman" w:cs="Times New Roman"/>
                <w:color w:val="auto"/>
                <w:sz w:val="24"/>
                <w:highlight w:val="none"/>
                <w:vertAlign w:val="baseline"/>
                <w:lang w:val="en-US" w:eastAsia="zh-CN"/>
              </w:rPr>
              <w:t>排放速率为</w:t>
            </w:r>
            <w:r>
              <w:rPr>
                <w:rFonts w:hint="default" w:ascii="Times New Roman" w:hAnsi="Times New Roman" w:cs="Times New Roman"/>
                <w:color w:val="auto"/>
                <w:sz w:val="24"/>
                <w:highlight w:val="none"/>
                <w:vertAlign w:val="baseline"/>
                <w:lang w:val="en-US" w:eastAsia="zh-CN"/>
              </w:rPr>
              <w:t>0.0</w:t>
            </w:r>
            <w:r>
              <w:rPr>
                <w:rFonts w:hint="eastAsia" w:ascii="Times New Roman" w:cs="Times New Roman"/>
                <w:color w:val="auto"/>
                <w:sz w:val="24"/>
                <w:highlight w:val="none"/>
                <w:vertAlign w:val="baseline"/>
                <w:lang w:val="en-US" w:eastAsia="zh-CN"/>
              </w:rPr>
              <w:t>12</w:t>
            </w:r>
            <w:r>
              <w:rPr>
                <w:rFonts w:hint="default" w:ascii="Times New Roman" w:hAnsi="Times New Roman" w:cs="Times New Roman"/>
                <w:color w:val="auto"/>
                <w:sz w:val="24"/>
                <w:highlight w:val="none"/>
              </w:rPr>
              <w:t>kg</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vertAlign w:val="baseline"/>
                <w:lang w:val="en-US" w:eastAsia="zh-CN"/>
              </w:rPr>
              <w:t>h，排放浓度为</w:t>
            </w:r>
            <w:r>
              <w:rPr>
                <w:rFonts w:hint="eastAsia" w:ascii="Times New Roman" w:cs="Times New Roman"/>
                <w:color w:val="auto"/>
                <w:sz w:val="24"/>
                <w:highlight w:val="none"/>
                <w:vertAlign w:val="baseline"/>
                <w:lang w:val="en-US" w:eastAsia="zh-CN"/>
              </w:rPr>
              <w:t>0.78</w:t>
            </w:r>
            <w:r>
              <w:rPr>
                <w:rFonts w:hint="default" w:ascii="Times New Roman" w:hAnsi="Times New Roman" w:eastAsia="宋体" w:cs="Times New Roman"/>
                <w:color w:val="auto"/>
                <w:sz w:val="24"/>
                <w:highlight w:val="none"/>
                <w:vertAlign w:val="baseli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cs="Times New Roman"/>
                <w:color w:val="auto"/>
                <w:sz w:val="24"/>
                <w:highlight w:val="none"/>
                <w:vertAlign w:val="baseline"/>
                <w:lang w:val="en-US" w:eastAsia="zh-CN"/>
              </w:rPr>
              <w:t>，氨气</w:t>
            </w:r>
            <w:r>
              <w:rPr>
                <w:rFonts w:hint="default" w:ascii="Times New Roman" w:hAnsi="Times New Roman" w:eastAsia="宋体" w:cs="Times New Roman"/>
                <w:color w:val="auto"/>
                <w:kern w:val="0"/>
                <w:sz w:val="24"/>
                <w:szCs w:val="24"/>
                <w:highlight w:val="none"/>
                <w:lang w:val="en-US" w:eastAsia="zh-CN" w:bidi="ar-SA"/>
              </w:rPr>
              <w:t>的有组织排放量为</w:t>
            </w:r>
            <w:r>
              <w:rPr>
                <w:rFonts w:hint="eastAsia" w:ascii="Times New Roman" w:cs="Times New Roman"/>
                <w:color w:val="auto"/>
                <w:kern w:val="0"/>
                <w:sz w:val="24"/>
                <w:szCs w:val="24"/>
                <w:highlight w:val="none"/>
                <w:lang w:val="en-US" w:eastAsia="zh-CN" w:bidi="ar-SA"/>
              </w:rPr>
              <w:t>0.0008</w:t>
            </w:r>
            <w:r>
              <w:rPr>
                <w:rFonts w:hint="default" w:ascii="Times New Roman" w:hAnsi="Times New Roman" w:cs="Times New Roman"/>
                <w:bCs/>
                <w:color w:val="auto"/>
                <w:kern w:val="0"/>
                <w:sz w:val="24"/>
                <w:highlight w:val="none"/>
              </w:rPr>
              <w:t>t/a</w:t>
            </w:r>
            <w:r>
              <w:rPr>
                <w:rFonts w:hint="default" w:ascii="Times New Roman" w:hAnsi="Times New Roman" w:cs="Times New Roman"/>
                <w:color w:val="auto"/>
                <w:sz w:val="24"/>
                <w:highlight w:val="none"/>
                <w:vertAlign w:val="baseline"/>
                <w:lang w:val="en-US" w:eastAsia="zh-CN"/>
              </w:rPr>
              <w:t>，</w:t>
            </w:r>
            <w:r>
              <w:rPr>
                <w:rFonts w:hint="eastAsia" w:ascii="Times New Roman" w:cs="Times New Roman"/>
                <w:color w:val="auto"/>
                <w:sz w:val="24"/>
                <w:highlight w:val="none"/>
                <w:vertAlign w:val="baseline"/>
                <w:lang w:val="en-US" w:eastAsia="zh-CN"/>
              </w:rPr>
              <w:t>排放速率为6.6</w:t>
            </w:r>
            <w:r>
              <w:rPr>
                <w:rFonts w:hint="default" w:ascii="Arial" w:hAnsi="Arial" w:cs="Arial"/>
                <w:bCs/>
                <w:color w:val="auto"/>
                <w:spacing w:val="-10"/>
                <w:sz w:val="24"/>
                <w:szCs w:val="24"/>
                <w:highlight w:val="none"/>
                <w:lang w:val="en-US" w:eastAsia="zh-CN"/>
              </w:rPr>
              <w:t>×</w:t>
            </w:r>
            <w:r>
              <w:rPr>
                <w:rFonts w:hint="eastAsia" w:ascii="Times New Roman" w:cs="Times New Roman"/>
                <w:bCs/>
                <w:color w:val="auto"/>
                <w:spacing w:val="-10"/>
                <w:sz w:val="24"/>
                <w:szCs w:val="24"/>
                <w:highlight w:val="none"/>
                <w:lang w:val="en-US" w:eastAsia="zh-CN"/>
              </w:rPr>
              <w:t>10—</w:t>
            </w:r>
            <w:r>
              <w:rPr>
                <w:rFonts w:hint="eastAsia" w:ascii="Times New Roman" w:cs="Times New Roman"/>
                <w:bCs/>
                <w:color w:val="auto"/>
                <w:spacing w:val="-10"/>
                <w:sz w:val="24"/>
                <w:szCs w:val="24"/>
                <w:highlight w:val="none"/>
                <w:vertAlign w:val="superscript"/>
                <w:lang w:val="en-US" w:eastAsia="zh-CN"/>
              </w:rPr>
              <w:t>4</w:t>
            </w:r>
            <w:r>
              <w:rPr>
                <w:rFonts w:hint="default" w:ascii="Times New Roman" w:hAnsi="Times New Roman" w:cs="Times New Roman"/>
                <w:color w:val="auto"/>
                <w:sz w:val="24"/>
                <w:highlight w:val="none"/>
              </w:rPr>
              <w:t>kg</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vertAlign w:val="baseline"/>
                <w:lang w:val="en-US" w:eastAsia="zh-CN"/>
              </w:rPr>
              <w:t>h，排放浓度</w:t>
            </w:r>
            <w:r>
              <w:rPr>
                <w:rFonts w:hint="eastAsia" w:ascii="Times New Roman" w:cs="Times New Roman"/>
                <w:color w:val="auto"/>
                <w:sz w:val="24"/>
                <w:highlight w:val="none"/>
                <w:vertAlign w:val="baseline"/>
                <w:lang w:val="en-US" w:eastAsia="zh-CN"/>
              </w:rPr>
              <w:t>0.042</w:t>
            </w:r>
            <w:r>
              <w:rPr>
                <w:rFonts w:hint="default" w:ascii="Times New Roman" w:hAnsi="Times New Roman" w:eastAsia="宋体" w:cs="Times New Roman"/>
                <w:color w:val="auto"/>
                <w:sz w:val="24"/>
                <w:highlight w:val="none"/>
                <w:vertAlign w:val="baseline"/>
                <w:lang w:val="en-US" w:eastAsia="zh-CN"/>
              </w:rPr>
              <w:t>mg/m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cs="Times New Roman"/>
                <w:color w:val="auto"/>
                <w:sz w:val="24"/>
                <w:highlight w:val="none"/>
                <w:vertAlign w:val="baseline"/>
                <w:lang w:val="en-US" w:eastAsia="zh-CN"/>
              </w:rPr>
              <w:t>，</w:t>
            </w:r>
            <w:r>
              <w:rPr>
                <w:rFonts w:hint="default" w:ascii="Times New Roman" w:hAnsi="Times New Roman" w:eastAsia="宋体" w:cs="Times New Roman"/>
                <w:color w:val="auto"/>
                <w:kern w:val="0"/>
                <w:sz w:val="24"/>
                <w:szCs w:val="24"/>
                <w:highlight w:val="none"/>
                <w:lang w:val="en-US" w:eastAsia="zh-CN" w:bidi="ar-SA"/>
              </w:rPr>
              <w:t>处理达标后由1根距地面</w:t>
            </w:r>
            <w:r>
              <w:rPr>
                <w:rFonts w:hint="default" w:ascii="Times New Roman" w:hAnsi="Times New Roman"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m高的排气筒（DA002）排出。</w:t>
            </w:r>
          </w:p>
          <w:p>
            <w:pPr>
              <w:pStyle w:val="27"/>
              <w:keepNext/>
              <w:keepLines/>
              <w:pageBreakBefore/>
              <w:widowControl/>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textAlignment w:val="center"/>
              <w:rPr>
                <w:rFonts w:hint="eastAsia"/>
                <w:color w:val="auto"/>
                <w:highlight w:val="none"/>
                <w:lang w:eastAsia="zh-CN"/>
              </w:rPr>
            </w:pPr>
            <w:r>
              <w:rPr>
                <w:rFonts w:hint="eastAsia" w:ascii="Times New Roman" w:hAnsi="Times New Roman" w:eastAsia="宋体" w:cs="Times New Roman"/>
                <w:color w:val="auto"/>
                <w:kern w:val="0"/>
                <w:sz w:val="24"/>
                <w:szCs w:val="24"/>
                <w:highlight w:val="none"/>
                <w:lang w:val="en-US" w:eastAsia="zh-CN" w:bidi="ar-SA"/>
              </w:rPr>
              <w:t>本项目具体废气排放量见下表4-2。</w:t>
            </w:r>
          </w:p>
        </w:tc>
      </w:tr>
    </w:tbl>
    <w:p>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0" w:hRule="atLeast"/>
        </w:trPr>
        <w:tc>
          <w:tcPr>
            <w:tcW w:w="445" w:type="dxa"/>
            <w:noWrap/>
            <w:vAlign w:val="top"/>
          </w:tcPr>
          <w:p>
            <w:pPr>
              <w:pStyle w:val="17"/>
              <w:pageBreakBefore w:val="0"/>
              <w:kinsoku/>
              <w:overflowPunct/>
              <w:bidi w:val="0"/>
              <w:adjustRightInd w:val="0"/>
              <w:snapToGrid w:val="0"/>
              <w:spacing w:before="0" w:beforeAutospacing="0" w:after="0" w:afterAutospacing="0"/>
              <w:ind w:left="0" w:leftChars="0" w:right="0" w:rightChars="0"/>
              <w:jc w:val="center"/>
              <w:outlineLvl w:val="0"/>
              <w:rPr>
                <w:rFonts w:ascii="黑体" w:hAnsi="黑体" w:eastAsia="黑体"/>
                <w:snapToGrid w:val="0"/>
                <w:color w:val="auto"/>
                <w:sz w:val="30"/>
                <w:szCs w:val="30"/>
                <w:highlight w:val="none"/>
              </w:rPr>
            </w:pPr>
          </w:p>
        </w:tc>
        <w:tc>
          <w:tcPr>
            <w:tcW w:w="13608" w:type="dxa"/>
            <w:noWrap/>
            <w:vAlign w:val="top"/>
          </w:tcPr>
          <w:p>
            <w:pPr>
              <w:pageBreakBefore w:val="0"/>
              <w:tabs>
                <w:tab w:val="center" w:pos="4487"/>
                <w:tab w:val="left" w:pos="7507"/>
              </w:tabs>
              <w:kinsoku/>
              <w:overflowPunct/>
              <w:bidi w:val="0"/>
              <w:adjustRightInd w:val="0"/>
              <w:snapToGrid w:val="0"/>
              <w:spacing w:beforeAutospacing="0" w:afterAutospacing="0"/>
              <w:ind w:left="0" w:leftChars="0" w:right="0" w:rightChars="0"/>
              <w:jc w:val="center"/>
              <w:rPr>
                <w:rFonts w:eastAsia="宋体"/>
                <w:b/>
                <w:snapToGrid w:val="0"/>
                <w:color w:val="auto"/>
                <w:kern w:val="0"/>
                <w:szCs w:val="21"/>
                <w:highlight w:val="none"/>
              </w:rPr>
            </w:pPr>
            <w:r>
              <w:rPr>
                <w:b/>
                <w:snapToGrid w:val="0"/>
                <w:color w:val="auto"/>
                <w:kern w:val="0"/>
                <w:szCs w:val="21"/>
                <w:highlight w:val="none"/>
              </w:rPr>
              <w:t>表4-</w:t>
            </w:r>
            <w:r>
              <w:rPr>
                <w:rFonts w:hint="eastAsia"/>
                <w:b/>
                <w:snapToGrid w:val="0"/>
                <w:color w:val="auto"/>
                <w:kern w:val="0"/>
                <w:szCs w:val="21"/>
                <w:highlight w:val="none"/>
                <w:lang w:val="en-US" w:eastAsia="zh-CN"/>
              </w:rPr>
              <w:t>2</w:t>
            </w:r>
            <w:r>
              <w:rPr>
                <w:rFonts w:hint="eastAsia"/>
                <w:b/>
                <w:snapToGrid w:val="0"/>
                <w:color w:val="auto"/>
                <w:kern w:val="0"/>
                <w:szCs w:val="21"/>
                <w:highlight w:val="none"/>
              </w:rPr>
              <w:t>本</w:t>
            </w:r>
            <w:r>
              <w:rPr>
                <w:b/>
                <w:snapToGrid w:val="0"/>
                <w:color w:val="auto"/>
                <w:kern w:val="0"/>
                <w:szCs w:val="21"/>
                <w:highlight w:val="none"/>
              </w:rPr>
              <w:t>项目废气</w:t>
            </w:r>
            <w:r>
              <w:rPr>
                <w:rFonts w:hint="eastAsia"/>
                <w:b/>
                <w:snapToGrid w:val="0"/>
                <w:color w:val="auto"/>
                <w:kern w:val="0"/>
                <w:szCs w:val="21"/>
                <w:highlight w:val="none"/>
              </w:rPr>
              <w:t>汇总表</w:t>
            </w:r>
          </w:p>
          <w:tbl>
            <w:tblPr>
              <w:tblStyle w:val="22"/>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881"/>
              <w:gridCol w:w="1404"/>
              <w:gridCol w:w="585"/>
              <w:gridCol w:w="735"/>
              <w:gridCol w:w="1350"/>
              <w:gridCol w:w="1065"/>
              <w:gridCol w:w="1110"/>
              <w:gridCol w:w="1035"/>
              <w:gridCol w:w="1080"/>
              <w:gridCol w:w="2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57" w:type="pct"/>
                  <w:gridSpan w:val="2"/>
                  <w:vMerge w:val="restar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产排污环节</w:t>
                  </w:r>
                </w:p>
              </w:tc>
              <w:tc>
                <w:tcPr>
                  <w:tcW w:w="1527" w:type="pct"/>
                  <w:gridSpan w:val="4"/>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1#车间</w:t>
                  </w:r>
                </w:p>
              </w:tc>
              <w:tc>
                <w:tcPr>
                  <w:tcW w:w="2614" w:type="pct"/>
                  <w:gridSpan w:val="5"/>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eastAsia="zh-CN"/>
                    </w:rPr>
                  </w:pPr>
                  <w:r>
                    <w:rPr>
                      <w:rFonts w:hint="eastAsia" w:eastAsia="宋体"/>
                      <w:b/>
                      <w:bCs/>
                      <w:color w:val="auto"/>
                      <w:sz w:val="21"/>
                      <w:szCs w:val="21"/>
                      <w:highlight w:val="none"/>
                      <w:lang w:val="en-US" w:eastAsia="zh-CN"/>
                    </w:rPr>
                    <w:t>2#</w:t>
                  </w:r>
                  <w:r>
                    <w:rPr>
                      <w:rFonts w:hint="eastAsia" w:eastAsia="宋体"/>
                      <w:b/>
                      <w:bCs/>
                      <w:color w:val="auto"/>
                      <w:sz w:val="21"/>
                      <w:szCs w:val="21"/>
                      <w:highlight w:val="none"/>
                      <w:lang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57" w:type="pct"/>
                  <w:gridSpan w:val="2"/>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526" w:type="pct"/>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val="en-US" w:eastAsia="zh-CN"/>
                    </w:rPr>
                  </w:pPr>
                  <w:r>
                    <w:rPr>
                      <w:rFonts w:hint="eastAsia" w:eastAsia="宋体"/>
                      <w:b/>
                      <w:bCs/>
                      <w:color w:val="auto"/>
                      <w:sz w:val="21"/>
                      <w:szCs w:val="21"/>
                      <w:highlight w:val="none"/>
                      <w:lang w:val="en-US" w:eastAsia="zh-CN"/>
                    </w:rPr>
                    <w:t>喷涂固化废气</w:t>
                  </w:r>
                </w:p>
              </w:tc>
              <w:tc>
                <w:tcPr>
                  <w:tcW w:w="494" w:type="pct"/>
                  <w:gridSpan w:val="2"/>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val="en-US" w:eastAsia="zh-CN"/>
                    </w:rPr>
                  </w:pPr>
                  <w:r>
                    <w:rPr>
                      <w:rFonts w:hint="eastAsia" w:eastAsia="宋体"/>
                      <w:b/>
                      <w:bCs/>
                      <w:color w:val="auto"/>
                      <w:sz w:val="21"/>
                      <w:szCs w:val="21"/>
                      <w:highlight w:val="none"/>
                      <w:lang w:val="en-US" w:eastAsia="zh-CN"/>
                    </w:rPr>
                    <w:t>灌胶废气</w:t>
                  </w:r>
                </w:p>
              </w:tc>
              <w:tc>
                <w:tcPr>
                  <w:tcW w:w="506" w:type="pct"/>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val="en-US" w:eastAsia="zh-CN"/>
                    </w:rPr>
                  </w:pPr>
                  <w:r>
                    <w:rPr>
                      <w:rFonts w:hint="eastAsia" w:eastAsia="宋体"/>
                      <w:b/>
                      <w:bCs/>
                      <w:color w:val="auto"/>
                      <w:sz w:val="21"/>
                      <w:szCs w:val="21"/>
                      <w:highlight w:val="none"/>
                      <w:lang w:val="en-US" w:eastAsia="zh-CN"/>
                    </w:rPr>
                    <w:t>热塑废气</w:t>
                  </w:r>
                </w:p>
              </w:tc>
              <w:tc>
                <w:tcPr>
                  <w:tcW w:w="1608" w:type="pct"/>
                  <w:gridSpan w:val="4"/>
                  <w:vMerge w:val="restart"/>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eastAsia="zh-CN"/>
                    </w:rPr>
                  </w:pPr>
                  <w:r>
                    <w:rPr>
                      <w:rFonts w:hint="eastAsia" w:eastAsia="宋体"/>
                      <w:b/>
                      <w:bCs/>
                      <w:color w:val="auto"/>
                      <w:sz w:val="21"/>
                      <w:szCs w:val="21"/>
                      <w:highlight w:val="none"/>
                      <w:lang w:eastAsia="zh-CN"/>
                    </w:rPr>
                    <w:t>注塑废气</w:t>
                  </w:r>
                </w:p>
              </w:tc>
              <w:tc>
                <w:tcPr>
                  <w:tcW w:w="1006" w:type="pct"/>
                  <w:vMerge w:val="restart"/>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eastAsia="zh-CN"/>
                    </w:rPr>
                  </w:pPr>
                  <w:r>
                    <w:rPr>
                      <w:rFonts w:hint="eastAsia" w:eastAsia="宋体"/>
                      <w:b/>
                      <w:bCs/>
                      <w:color w:val="auto"/>
                      <w:sz w:val="21"/>
                      <w:szCs w:val="21"/>
                      <w:highlight w:val="none"/>
                      <w:lang w:eastAsia="zh-CN"/>
                    </w:rPr>
                    <w:t>焊接烟尘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7"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污染物种类</w:t>
                  </w:r>
                </w:p>
              </w:tc>
              <w:tc>
                <w:tcPr>
                  <w:tcW w:w="1527" w:type="pct"/>
                  <w:gridSpan w:val="4"/>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非甲烷总烃</w:t>
                  </w:r>
                </w:p>
              </w:tc>
              <w:tc>
                <w:tcPr>
                  <w:tcW w:w="1608" w:type="pct"/>
                  <w:gridSpan w:val="4"/>
                  <w:vMerge w:val="continue"/>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eastAsia="zh-CN"/>
                    </w:rPr>
                  </w:pPr>
                </w:p>
              </w:tc>
              <w:tc>
                <w:tcPr>
                  <w:tcW w:w="1006" w:type="pct"/>
                  <w:vMerge w:val="continue"/>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eastAsia="宋体"/>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57"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r>
                    <w:rPr>
                      <w:rFonts w:hint="eastAsia"/>
                      <w:color w:val="auto"/>
                      <w:szCs w:val="21"/>
                      <w:highlight w:val="none"/>
                      <w:lang w:eastAsia="zh-CN"/>
                    </w:rPr>
                    <w:t>产生量</w:t>
                  </w:r>
                  <w:r>
                    <w:rPr>
                      <w:color w:val="auto"/>
                      <w:szCs w:val="21"/>
                      <w:highlight w:val="none"/>
                    </w:rPr>
                    <w:t>（t/a</w:t>
                  </w:r>
                  <w:r>
                    <w:rPr>
                      <w:rFonts w:hint="eastAsia"/>
                      <w:color w:val="auto"/>
                      <w:szCs w:val="21"/>
                      <w:highlight w:val="none"/>
                      <w:lang w:eastAsia="zh-CN"/>
                    </w:rPr>
                    <w:t>）</w:t>
                  </w:r>
                </w:p>
              </w:tc>
              <w:tc>
                <w:tcPr>
                  <w:tcW w:w="52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0.655</w:t>
                  </w:r>
                </w:p>
              </w:tc>
              <w:tc>
                <w:tcPr>
                  <w:tcW w:w="494"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0.387</w:t>
                  </w:r>
                </w:p>
              </w:tc>
              <w:tc>
                <w:tcPr>
                  <w:tcW w:w="5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21</w:t>
                  </w:r>
                </w:p>
              </w:tc>
              <w:tc>
                <w:tcPr>
                  <w:tcW w:w="1608" w:type="pct"/>
                  <w:gridSpan w:val="4"/>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 w:val="24"/>
                      <w:highlight w:val="none"/>
                      <w:lang w:eastAsia="zh-CN"/>
                    </w:rPr>
                  </w:pPr>
                </w:p>
              </w:tc>
              <w:tc>
                <w:tcPr>
                  <w:tcW w:w="1006"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b w:val="0"/>
                      <w:bCs w:val="0"/>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57"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污染物种类</w:t>
                  </w:r>
                </w:p>
              </w:tc>
              <w:tc>
                <w:tcPr>
                  <w:tcW w:w="1527"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b/>
                      <w:bCs/>
                      <w:color w:val="auto"/>
                      <w:szCs w:val="21"/>
                      <w:highlight w:val="none"/>
                      <w:lang w:val="en-US" w:eastAsia="zh-CN"/>
                    </w:rPr>
                  </w:pPr>
                  <w:r>
                    <w:rPr>
                      <w:rFonts w:hint="eastAsia" w:ascii="Times New Roman" w:hAnsi="Times New Roman" w:eastAsia="宋体" w:cs="Times New Roman"/>
                      <w:b/>
                      <w:bCs/>
                      <w:color w:val="auto"/>
                      <w:szCs w:val="21"/>
                      <w:highlight w:val="none"/>
                      <w:lang w:eastAsia="zh-CN"/>
                    </w:rPr>
                    <w:t>总非甲烷总烃</w:t>
                  </w:r>
                </w:p>
              </w:tc>
              <w:tc>
                <w:tcPr>
                  <w:tcW w:w="815" w:type="pct"/>
                  <w:gridSpan w:val="2"/>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eastAsia="宋体"/>
                      <w:b/>
                      <w:bCs/>
                      <w:color w:val="auto"/>
                      <w:szCs w:val="21"/>
                      <w:highlight w:val="none"/>
                    </w:rPr>
                  </w:pPr>
                  <w:r>
                    <w:rPr>
                      <w:rFonts w:hint="eastAsia"/>
                      <w:b/>
                      <w:bCs/>
                      <w:color w:val="auto"/>
                      <w:sz w:val="21"/>
                      <w:szCs w:val="21"/>
                      <w:highlight w:val="none"/>
                      <w:lang w:eastAsia="zh-CN"/>
                    </w:rPr>
                    <w:t>非甲烷总烃</w:t>
                  </w:r>
                </w:p>
              </w:tc>
              <w:tc>
                <w:tcPr>
                  <w:tcW w:w="793" w:type="pct"/>
                  <w:gridSpan w:val="2"/>
                  <w:noWrap/>
                  <w:tcMar>
                    <w:left w:w="0" w:type="dxa"/>
                    <w:right w:w="0" w:type="dxa"/>
                  </w:tcMar>
                  <w:vAlign w:val="center"/>
                </w:tcPr>
                <w:p>
                  <w:pPr>
                    <w:pStyle w:val="19"/>
                    <w:pageBreakBefore w:val="0"/>
                    <w:kinsoku/>
                    <w:overflowPunct/>
                    <w:bidi w:val="0"/>
                    <w:adjustRightInd w:val="0"/>
                    <w:snapToGrid w:val="0"/>
                    <w:spacing w:before="0" w:beforeAutospacing="0" w:after="0" w:afterAutospacing="0" w:line="240" w:lineRule="auto"/>
                    <w:ind w:left="0" w:leftChars="0" w:right="0" w:rightChars="0" w:firstLine="0" w:firstLineChars="0"/>
                    <w:jc w:val="center"/>
                    <w:rPr>
                      <w:rFonts w:hint="eastAsia"/>
                      <w:b/>
                      <w:bCs/>
                      <w:color w:val="auto"/>
                      <w:sz w:val="21"/>
                      <w:szCs w:val="21"/>
                      <w:highlight w:val="none"/>
                      <w:lang w:eastAsia="zh-CN"/>
                    </w:rPr>
                  </w:pPr>
                  <w:r>
                    <w:rPr>
                      <w:rFonts w:hint="eastAsia"/>
                      <w:b/>
                      <w:bCs/>
                      <w:color w:val="auto"/>
                      <w:sz w:val="21"/>
                      <w:szCs w:val="21"/>
                      <w:highlight w:val="none"/>
                      <w:lang w:eastAsia="zh-CN"/>
                    </w:rPr>
                    <w:t>氨气</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eastAsia="宋体"/>
                      <w:b w:val="0"/>
                      <w:bCs w:val="0"/>
                      <w:color w:val="auto"/>
                      <w:szCs w:val="21"/>
                      <w:highlight w:val="none"/>
                    </w:rPr>
                  </w:pPr>
                  <w:r>
                    <w:rPr>
                      <w:rFonts w:hint="eastAsia" w:eastAsia="宋体"/>
                      <w:b w:val="0"/>
                      <w:bCs w:val="0"/>
                      <w:color w:val="auto"/>
                      <w:szCs w:val="21"/>
                      <w:highlight w:val="none"/>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排放形式</w:t>
                  </w:r>
                </w:p>
              </w:tc>
              <w:tc>
                <w:tcPr>
                  <w:tcW w:w="745"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b w:val="0"/>
                      <w:bCs w:val="0"/>
                      <w:color w:val="auto"/>
                      <w:szCs w:val="21"/>
                      <w:highlight w:val="none"/>
                      <w:lang w:eastAsia="zh-CN"/>
                    </w:rPr>
                  </w:pPr>
                  <w:r>
                    <w:rPr>
                      <w:rFonts w:hint="eastAsia"/>
                      <w:b w:val="0"/>
                      <w:bCs w:val="0"/>
                      <w:color w:val="auto"/>
                      <w:szCs w:val="21"/>
                      <w:highlight w:val="none"/>
                      <w:lang w:eastAsia="zh-CN"/>
                    </w:rPr>
                    <w:t>有组织</w:t>
                  </w:r>
                </w:p>
              </w:tc>
              <w:tc>
                <w:tcPr>
                  <w:tcW w:w="781"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b w:val="0"/>
                      <w:bCs w:val="0"/>
                      <w:color w:val="auto"/>
                      <w:szCs w:val="21"/>
                      <w:highlight w:val="none"/>
                      <w:lang w:eastAsia="zh-CN"/>
                    </w:rPr>
                  </w:pPr>
                  <w:r>
                    <w:rPr>
                      <w:rFonts w:hint="eastAsia"/>
                      <w:b w:val="0"/>
                      <w:bCs w:val="0"/>
                      <w:color w:val="auto"/>
                      <w:szCs w:val="21"/>
                      <w:highlight w:val="none"/>
                      <w:lang w:eastAsia="zh-CN"/>
                    </w:rPr>
                    <w:t>无组织</w:t>
                  </w:r>
                </w:p>
              </w:tc>
              <w:tc>
                <w:tcPr>
                  <w:tcW w:w="399"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Cs w:val="21"/>
                      <w:highlight w:val="none"/>
                      <w:lang w:eastAsia="zh-CN"/>
                    </w:rPr>
                    <w:t>有组织</w:t>
                  </w:r>
                </w:p>
              </w:tc>
              <w:tc>
                <w:tcPr>
                  <w:tcW w:w="41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b w:val="0"/>
                      <w:bCs w:val="0"/>
                      <w:color w:val="auto"/>
                      <w:szCs w:val="21"/>
                      <w:highlight w:val="none"/>
                      <w:lang w:eastAsia="zh-CN"/>
                    </w:rPr>
                  </w:pPr>
                  <w:r>
                    <w:rPr>
                      <w:rFonts w:hint="eastAsia"/>
                      <w:b w:val="0"/>
                      <w:bCs w:val="0"/>
                      <w:color w:val="auto"/>
                      <w:szCs w:val="21"/>
                      <w:highlight w:val="none"/>
                      <w:lang w:eastAsia="zh-CN"/>
                    </w:rPr>
                    <w:t>无组织</w:t>
                  </w:r>
                </w:p>
              </w:tc>
              <w:tc>
                <w:tcPr>
                  <w:tcW w:w="388"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Cs w:val="21"/>
                      <w:highlight w:val="none"/>
                      <w:lang w:eastAsia="zh-CN"/>
                    </w:rPr>
                    <w:t>有组织</w:t>
                  </w:r>
                </w:p>
              </w:tc>
              <w:tc>
                <w:tcPr>
                  <w:tcW w:w="404"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Cs w:val="21"/>
                      <w:highlight w:val="none"/>
                      <w:lang w:eastAsia="zh-CN"/>
                    </w:rPr>
                    <w:t>无组织</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b w:val="0"/>
                      <w:bCs w:val="0"/>
                      <w:color w:val="auto"/>
                      <w:szCs w:val="21"/>
                      <w:highlight w:val="none"/>
                      <w:lang w:eastAsia="zh-CN"/>
                    </w:rPr>
                  </w:pPr>
                  <w:r>
                    <w:rPr>
                      <w:rFonts w:hint="eastAsia"/>
                      <w:b w:val="0"/>
                      <w:bCs w:val="0"/>
                      <w:color w:val="auto"/>
                      <w:szCs w:val="21"/>
                      <w:highlight w:val="none"/>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2" w:type="pct"/>
                  <w:vMerge w:val="restar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产生</w:t>
                  </w:r>
                </w:p>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情况</w:t>
                  </w: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产生量（t/a</w:t>
                  </w:r>
                  <w:r>
                    <w:rPr>
                      <w:rFonts w:hint="eastAsia"/>
                      <w:color w:val="auto"/>
                      <w:szCs w:val="21"/>
                      <w:highlight w:val="none"/>
                      <w:lang w:eastAsia="zh-CN"/>
                    </w:rPr>
                    <w:t>）</w:t>
                  </w:r>
                </w:p>
              </w:tc>
              <w:tc>
                <w:tcPr>
                  <w:tcW w:w="745"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1.06</w:t>
                  </w:r>
                </w:p>
              </w:tc>
              <w:tc>
                <w:tcPr>
                  <w:tcW w:w="781"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0.12</w:t>
                  </w:r>
                </w:p>
              </w:tc>
              <w:tc>
                <w:tcPr>
                  <w:tcW w:w="399"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rPr>
                  </w:pPr>
                  <w:r>
                    <w:rPr>
                      <w:rFonts w:hint="eastAsia"/>
                      <w:color w:val="auto"/>
                      <w:szCs w:val="21"/>
                      <w:highlight w:val="none"/>
                      <w:lang w:val="en-US" w:eastAsia="zh-CN"/>
                    </w:rPr>
                    <w:t>0.03</w:t>
                  </w:r>
                </w:p>
              </w:tc>
              <w:tc>
                <w:tcPr>
                  <w:tcW w:w="41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388"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1.44</w:t>
                  </w:r>
                  <w:r>
                    <w:rPr>
                      <w:rFonts w:hint="default"/>
                      <w:color w:val="auto"/>
                      <w:szCs w:val="21"/>
                      <w:highlight w:val="none"/>
                      <w:lang w:val="en-US" w:eastAsia="zh-CN"/>
                    </w:rPr>
                    <w:t>×</w:t>
                  </w:r>
                  <w:r>
                    <w:rPr>
                      <w:rFonts w:hint="eastAsia"/>
                      <w:color w:val="auto"/>
                      <w:szCs w:val="21"/>
                      <w:highlight w:val="none"/>
                      <w:lang w:val="en-US" w:eastAsia="zh-CN"/>
                    </w:rPr>
                    <w:t>10</w:t>
                  </w:r>
                  <w:r>
                    <w:rPr>
                      <w:rFonts w:hint="eastAsia"/>
                      <w:color w:val="auto"/>
                      <w:szCs w:val="21"/>
                      <w:highlight w:val="none"/>
                      <w:vertAlign w:val="superscript"/>
                      <w:lang w:val="en-US" w:eastAsia="zh-CN"/>
                    </w:rPr>
                    <w:t>-3</w:t>
                  </w:r>
                </w:p>
              </w:tc>
              <w:tc>
                <w:tcPr>
                  <w:tcW w:w="404"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1.6</w:t>
                  </w:r>
                  <w:r>
                    <w:rPr>
                      <w:rFonts w:hint="default"/>
                      <w:color w:val="auto"/>
                      <w:szCs w:val="21"/>
                      <w:highlight w:val="none"/>
                      <w:lang w:val="en-US" w:eastAsia="zh-CN"/>
                    </w:rPr>
                    <w:t>×</w:t>
                  </w:r>
                  <w:r>
                    <w:rPr>
                      <w:rFonts w:hint="eastAsia"/>
                      <w:color w:val="auto"/>
                      <w:szCs w:val="21"/>
                      <w:highlight w:val="none"/>
                      <w:lang w:val="en-US" w:eastAsia="zh-CN"/>
                    </w:rPr>
                    <w:t>10</w:t>
                  </w:r>
                  <w:r>
                    <w:rPr>
                      <w:rFonts w:hint="eastAsia"/>
                      <w:color w:val="auto"/>
                      <w:szCs w:val="21"/>
                      <w:highlight w:val="none"/>
                      <w:vertAlign w:val="superscript"/>
                      <w:lang w:val="en-US" w:eastAsia="zh-CN"/>
                    </w:rPr>
                    <w:t>-4</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ascii="Times New Roman" w:hAnsi="Times New Roman" w:eastAsia="宋体" w:cs="Times New Roman"/>
                      <w:color w:val="auto"/>
                      <w:szCs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产生速率（kg/h</w:t>
                  </w:r>
                  <w:r>
                    <w:rPr>
                      <w:rFonts w:hint="eastAsia"/>
                      <w:color w:val="auto"/>
                      <w:szCs w:val="21"/>
                      <w:highlight w:val="none"/>
                      <w:lang w:eastAsia="zh-CN"/>
                    </w:rPr>
                    <w:t>）</w:t>
                  </w:r>
                </w:p>
              </w:tc>
              <w:tc>
                <w:tcPr>
                  <w:tcW w:w="745"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0.204</w:t>
                  </w:r>
                </w:p>
              </w:tc>
              <w:tc>
                <w:tcPr>
                  <w:tcW w:w="781"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0.23</w:t>
                  </w:r>
                </w:p>
              </w:tc>
              <w:tc>
                <w:tcPr>
                  <w:tcW w:w="399"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0.025</w:t>
                  </w:r>
                </w:p>
              </w:tc>
              <w:tc>
                <w:tcPr>
                  <w:tcW w:w="41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0.0019</w:t>
                  </w:r>
                </w:p>
              </w:tc>
              <w:tc>
                <w:tcPr>
                  <w:tcW w:w="388"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1.2×10</w:t>
                  </w:r>
                  <w:r>
                    <w:rPr>
                      <w:rFonts w:hint="eastAsia"/>
                      <w:color w:val="auto"/>
                      <w:szCs w:val="21"/>
                      <w:highlight w:val="none"/>
                      <w:vertAlign w:val="superscript"/>
                      <w:lang w:val="en-US" w:eastAsia="zh-CN"/>
                    </w:rPr>
                    <w:t>-3</w:t>
                  </w:r>
                </w:p>
              </w:tc>
              <w:tc>
                <w:tcPr>
                  <w:tcW w:w="404"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1.3</w:t>
                  </w:r>
                  <w:r>
                    <w:rPr>
                      <w:rFonts w:hint="default"/>
                      <w:color w:val="auto"/>
                      <w:szCs w:val="21"/>
                      <w:highlight w:val="none"/>
                      <w:lang w:val="en-US" w:eastAsia="zh-CN"/>
                    </w:rPr>
                    <w:t>×</w:t>
                  </w:r>
                  <w:r>
                    <w:rPr>
                      <w:rFonts w:hint="eastAsia"/>
                      <w:color w:val="auto"/>
                      <w:szCs w:val="21"/>
                      <w:highlight w:val="none"/>
                      <w:lang w:val="en-US" w:eastAsia="zh-CN"/>
                    </w:rPr>
                    <w:t>10</w:t>
                  </w:r>
                  <w:r>
                    <w:rPr>
                      <w:rFonts w:hint="eastAsia"/>
                      <w:color w:val="auto"/>
                      <w:szCs w:val="21"/>
                      <w:highlight w:val="none"/>
                      <w:vertAlign w:val="superscript"/>
                      <w:lang w:val="en-US" w:eastAsia="zh-CN"/>
                    </w:rPr>
                    <w:t>-4</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产生浓度（</w:t>
                  </w:r>
                  <w:r>
                    <w:rPr>
                      <w:bCs/>
                      <w:color w:val="auto"/>
                      <w:szCs w:val="21"/>
                      <w:highlight w:val="none"/>
                    </w:rPr>
                    <w:t>mg/m</w:t>
                  </w:r>
                  <w:r>
                    <w:rPr>
                      <w:bCs/>
                      <w:color w:val="auto"/>
                      <w:szCs w:val="21"/>
                      <w:highlight w:val="none"/>
                      <w:vertAlign w:val="superscript"/>
                    </w:rPr>
                    <w:t>3</w:t>
                  </w:r>
                  <w:r>
                    <w:rPr>
                      <w:rFonts w:hint="eastAsia"/>
                      <w:bCs/>
                      <w:color w:val="auto"/>
                      <w:szCs w:val="21"/>
                      <w:highlight w:val="none"/>
                      <w:vertAlign w:val="baseline"/>
                      <w:lang w:eastAsia="zh-CN"/>
                    </w:rPr>
                    <w:t>）</w:t>
                  </w:r>
                </w:p>
              </w:tc>
              <w:tc>
                <w:tcPr>
                  <w:tcW w:w="745"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25.5</w:t>
                  </w:r>
                </w:p>
              </w:tc>
              <w:tc>
                <w:tcPr>
                  <w:tcW w:w="781"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399"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1.56</w:t>
                  </w:r>
                </w:p>
              </w:tc>
              <w:tc>
                <w:tcPr>
                  <w:tcW w:w="41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388"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0.075</w:t>
                  </w:r>
                </w:p>
              </w:tc>
              <w:tc>
                <w:tcPr>
                  <w:tcW w:w="404"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52" w:type="pct"/>
                  <w:vMerge w:val="restar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治理</w:t>
                  </w:r>
                </w:p>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设施</w:t>
                  </w: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收集及处理效率</w:t>
                  </w:r>
                </w:p>
              </w:tc>
              <w:tc>
                <w:tcPr>
                  <w:tcW w:w="1527"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rPr>
                  </w:pPr>
                  <w:r>
                    <w:rPr>
                      <w:color w:val="auto"/>
                      <w:szCs w:val="21"/>
                      <w:highlight w:val="none"/>
                    </w:rPr>
                    <w:t>集气罩</w:t>
                  </w:r>
                  <w:r>
                    <w:rPr>
                      <w:rFonts w:hint="eastAsia"/>
                      <w:color w:val="auto"/>
                      <w:kern w:val="0"/>
                      <w:szCs w:val="21"/>
                      <w:highlight w:val="none"/>
                      <w:lang w:val="en-US" w:eastAsia="zh-CN"/>
                    </w:rPr>
                    <w:t>+皮帘</w:t>
                  </w:r>
                  <w:r>
                    <w:rPr>
                      <w:color w:val="auto"/>
                      <w:szCs w:val="21"/>
                      <w:highlight w:val="none"/>
                    </w:rPr>
                    <w:t>（收集效率</w:t>
                  </w:r>
                  <w:r>
                    <w:rPr>
                      <w:rFonts w:hint="eastAsia"/>
                      <w:color w:val="auto"/>
                      <w:szCs w:val="21"/>
                      <w:highlight w:val="none"/>
                      <w:lang w:val="en-US" w:eastAsia="zh-CN"/>
                    </w:rPr>
                    <w:t>90</w:t>
                  </w:r>
                  <w:r>
                    <w:rPr>
                      <w:color w:val="auto"/>
                      <w:szCs w:val="21"/>
                      <w:highlight w:val="none"/>
                    </w:rPr>
                    <w:t>%）+</w:t>
                  </w:r>
                  <w:r>
                    <w:rPr>
                      <w:rFonts w:hint="eastAsia"/>
                      <w:color w:val="auto"/>
                      <w:szCs w:val="21"/>
                      <w:highlight w:val="none"/>
                      <w:lang w:eastAsia="zh-CN"/>
                    </w:rPr>
                    <w:t>一套“四级</w:t>
                  </w:r>
                  <w:r>
                    <w:rPr>
                      <w:color w:val="auto"/>
                      <w:szCs w:val="21"/>
                      <w:highlight w:val="none"/>
                    </w:rPr>
                    <w:t>活性炭</w:t>
                  </w:r>
                  <w:r>
                    <w:rPr>
                      <w:rFonts w:hint="eastAsia"/>
                      <w:color w:val="auto"/>
                      <w:szCs w:val="21"/>
                      <w:highlight w:val="none"/>
                    </w:rPr>
                    <w:t>吸附装置</w:t>
                  </w:r>
                  <w:r>
                    <w:rPr>
                      <w:color w:val="auto"/>
                      <w:szCs w:val="21"/>
                      <w:highlight w:val="none"/>
                    </w:rPr>
                    <w:t>（去除效率</w:t>
                  </w:r>
                  <w:r>
                    <w:rPr>
                      <w:rFonts w:hint="eastAsia"/>
                      <w:color w:val="auto"/>
                      <w:szCs w:val="21"/>
                      <w:highlight w:val="none"/>
                      <w:lang w:eastAsia="zh-CN"/>
                    </w:rPr>
                    <w:t>为</w:t>
                  </w:r>
                  <w:r>
                    <w:rPr>
                      <w:rFonts w:hint="eastAsia"/>
                      <w:color w:val="auto"/>
                      <w:szCs w:val="21"/>
                      <w:highlight w:val="none"/>
                      <w:lang w:val="en-US" w:eastAsia="zh-CN"/>
                    </w:rPr>
                    <w:t>85</w:t>
                  </w:r>
                  <w:r>
                    <w:rPr>
                      <w:color w:val="auto"/>
                      <w:szCs w:val="21"/>
                      <w:highlight w:val="none"/>
                    </w:rPr>
                    <w:t>%）</w:t>
                  </w:r>
                  <w:r>
                    <w:rPr>
                      <w:rFonts w:hint="eastAsia"/>
                      <w:color w:val="auto"/>
                      <w:szCs w:val="21"/>
                      <w:highlight w:val="none"/>
                      <w:lang w:eastAsia="zh-CN"/>
                    </w:rPr>
                    <w:t>”</w:t>
                  </w:r>
                </w:p>
              </w:tc>
              <w:tc>
                <w:tcPr>
                  <w:tcW w:w="1608"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集气罩</w:t>
                  </w:r>
                  <w:r>
                    <w:rPr>
                      <w:rFonts w:hint="eastAsia"/>
                      <w:color w:val="auto"/>
                      <w:szCs w:val="21"/>
                      <w:highlight w:val="none"/>
                      <w:lang w:val="en-US" w:eastAsia="zh-CN"/>
                    </w:rPr>
                    <w:t>+皮帘</w:t>
                  </w:r>
                  <w:r>
                    <w:rPr>
                      <w:color w:val="auto"/>
                      <w:szCs w:val="21"/>
                      <w:highlight w:val="none"/>
                    </w:rPr>
                    <w:t>（收集效率</w:t>
                  </w:r>
                  <w:r>
                    <w:rPr>
                      <w:rFonts w:hint="eastAsia"/>
                      <w:color w:val="auto"/>
                      <w:szCs w:val="21"/>
                      <w:highlight w:val="none"/>
                      <w:lang w:val="en-US" w:eastAsia="zh-CN"/>
                    </w:rPr>
                    <w:t>90</w:t>
                  </w:r>
                  <w:r>
                    <w:rPr>
                      <w:color w:val="auto"/>
                      <w:szCs w:val="21"/>
                      <w:highlight w:val="none"/>
                    </w:rPr>
                    <w:t>%）+</w:t>
                  </w:r>
                  <w:r>
                    <w:rPr>
                      <w:rFonts w:hint="eastAsia"/>
                      <w:color w:val="auto"/>
                      <w:szCs w:val="21"/>
                      <w:highlight w:val="none"/>
                      <w:lang w:eastAsia="zh-CN"/>
                    </w:rPr>
                    <w:t>一套“两</w:t>
                  </w:r>
                  <w:r>
                    <w:rPr>
                      <w:color w:val="auto"/>
                      <w:szCs w:val="21"/>
                      <w:highlight w:val="none"/>
                    </w:rPr>
                    <w:t>级活性炭</w:t>
                  </w:r>
                  <w:r>
                    <w:rPr>
                      <w:rFonts w:hint="eastAsia"/>
                      <w:color w:val="auto"/>
                      <w:szCs w:val="21"/>
                      <w:highlight w:val="none"/>
                    </w:rPr>
                    <w:t>吸附装置</w:t>
                  </w:r>
                  <w:r>
                    <w:rPr>
                      <w:color w:val="auto"/>
                      <w:szCs w:val="21"/>
                      <w:highlight w:val="none"/>
                    </w:rPr>
                    <w:t>（去除效率为</w:t>
                  </w:r>
                  <w:r>
                    <w:rPr>
                      <w:rFonts w:hint="eastAsia"/>
                      <w:color w:val="auto"/>
                      <w:szCs w:val="21"/>
                      <w:highlight w:val="none"/>
                      <w:lang w:val="en-US" w:eastAsia="zh-CN"/>
                    </w:rPr>
                    <w:t>50</w:t>
                  </w:r>
                  <w:r>
                    <w:rPr>
                      <w:color w:val="auto"/>
                      <w:szCs w:val="21"/>
                      <w:highlight w:val="none"/>
                    </w:rPr>
                    <w:t>%）</w:t>
                  </w:r>
                  <w:r>
                    <w:rPr>
                      <w:rFonts w:hint="eastAsia"/>
                      <w:color w:val="auto"/>
                      <w:szCs w:val="21"/>
                      <w:highlight w:val="none"/>
                      <w:lang w:eastAsia="zh-CN"/>
                    </w:rPr>
                    <w:t>”</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收集效率为80%，净化效率为95%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治理工艺</w:t>
                  </w:r>
                </w:p>
              </w:tc>
              <w:tc>
                <w:tcPr>
                  <w:tcW w:w="1527" w:type="pct"/>
                  <w:gridSpan w:val="4"/>
                  <w:noWrap/>
                  <w:tcMar>
                    <w:left w:w="0" w:type="dxa"/>
                    <w:right w:w="0" w:type="dxa"/>
                  </w:tcMar>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本项目采用集气罩</w:t>
                  </w:r>
                  <w:r>
                    <w:rPr>
                      <w:rFonts w:hint="eastAsia"/>
                      <w:color w:val="auto"/>
                      <w:kern w:val="0"/>
                      <w:szCs w:val="21"/>
                      <w:highlight w:val="none"/>
                      <w:lang w:val="en-US" w:eastAsia="zh-CN"/>
                    </w:rPr>
                    <w:t>+皮帘</w:t>
                  </w:r>
                  <w:r>
                    <w:rPr>
                      <w:color w:val="auto"/>
                      <w:szCs w:val="21"/>
                      <w:highlight w:val="none"/>
                    </w:rPr>
                    <w:t>收集后由</w:t>
                  </w:r>
                  <w:r>
                    <w:rPr>
                      <w:rFonts w:hint="eastAsia"/>
                      <w:color w:val="auto"/>
                      <w:szCs w:val="21"/>
                      <w:highlight w:val="none"/>
                      <w:lang w:val="en-US" w:eastAsia="zh-CN"/>
                    </w:rPr>
                    <w:t>1</w:t>
                  </w:r>
                  <w:r>
                    <w:rPr>
                      <w:color w:val="auto"/>
                      <w:szCs w:val="21"/>
                      <w:highlight w:val="none"/>
                    </w:rPr>
                    <w:t>套</w:t>
                  </w:r>
                  <w:r>
                    <w:rPr>
                      <w:rFonts w:hint="eastAsia"/>
                      <w:color w:val="auto"/>
                      <w:szCs w:val="21"/>
                      <w:highlight w:val="none"/>
                      <w:lang w:eastAsia="zh-CN"/>
                    </w:rPr>
                    <w:t>“四</w:t>
                  </w:r>
                  <w:r>
                    <w:rPr>
                      <w:color w:val="auto"/>
                      <w:szCs w:val="21"/>
                      <w:highlight w:val="none"/>
                    </w:rPr>
                    <w:t>级活性炭</w:t>
                  </w:r>
                  <w:r>
                    <w:rPr>
                      <w:rFonts w:hint="eastAsia"/>
                      <w:color w:val="auto"/>
                      <w:szCs w:val="21"/>
                      <w:highlight w:val="none"/>
                    </w:rPr>
                    <w:t>吸附</w:t>
                  </w:r>
                  <w:r>
                    <w:rPr>
                      <w:rFonts w:hint="eastAsia"/>
                      <w:color w:val="auto"/>
                      <w:szCs w:val="21"/>
                      <w:highlight w:val="none"/>
                      <w:lang w:eastAsia="zh-CN"/>
                    </w:rPr>
                    <w:t>”</w:t>
                  </w:r>
                  <w:r>
                    <w:rPr>
                      <w:rFonts w:hint="eastAsia"/>
                      <w:color w:val="auto"/>
                      <w:szCs w:val="21"/>
                      <w:highlight w:val="none"/>
                    </w:rPr>
                    <w:t>装置</w:t>
                  </w:r>
                  <w:r>
                    <w:rPr>
                      <w:color w:val="auto"/>
                      <w:szCs w:val="21"/>
                      <w:highlight w:val="none"/>
                    </w:rPr>
                    <w:t>处理后由1根</w:t>
                  </w:r>
                  <w:r>
                    <w:rPr>
                      <w:rFonts w:hint="eastAsia"/>
                      <w:color w:val="auto"/>
                      <w:szCs w:val="21"/>
                      <w:highlight w:val="none"/>
                      <w:lang w:val="en-US" w:eastAsia="zh-CN"/>
                    </w:rPr>
                    <w:t>15</w:t>
                  </w:r>
                  <w:r>
                    <w:rPr>
                      <w:color w:val="auto"/>
                      <w:szCs w:val="21"/>
                      <w:highlight w:val="none"/>
                    </w:rPr>
                    <w:t>m高的排气筒（DA001）排放</w:t>
                  </w:r>
                </w:p>
              </w:tc>
              <w:tc>
                <w:tcPr>
                  <w:tcW w:w="1608" w:type="pct"/>
                  <w:gridSpan w:val="4"/>
                  <w:noWrap/>
                  <w:tcMar>
                    <w:left w:w="0" w:type="dxa"/>
                    <w:right w:w="0" w:type="dxa"/>
                  </w:tcMar>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本项目采用集气罩</w:t>
                  </w:r>
                  <w:r>
                    <w:rPr>
                      <w:rFonts w:hint="eastAsia"/>
                      <w:color w:val="auto"/>
                      <w:kern w:val="0"/>
                      <w:szCs w:val="21"/>
                      <w:highlight w:val="none"/>
                      <w:lang w:val="en-US" w:eastAsia="zh-CN"/>
                    </w:rPr>
                    <w:t>+皮帘</w:t>
                  </w:r>
                  <w:r>
                    <w:rPr>
                      <w:color w:val="auto"/>
                      <w:szCs w:val="21"/>
                      <w:highlight w:val="none"/>
                    </w:rPr>
                    <w:t>收集后由</w:t>
                  </w:r>
                  <w:r>
                    <w:rPr>
                      <w:rFonts w:hint="eastAsia"/>
                      <w:color w:val="auto"/>
                      <w:szCs w:val="21"/>
                      <w:highlight w:val="none"/>
                      <w:lang w:val="en-US" w:eastAsia="zh-CN"/>
                    </w:rPr>
                    <w:t>1</w:t>
                  </w:r>
                  <w:r>
                    <w:rPr>
                      <w:color w:val="auto"/>
                      <w:szCs w:val="21"/>
                      <w:highlight w:val="none"/>
                    </w:rPr>
                    <w:t>套</w:t>
                  </w:r>
                  <w:r>
                    <w:rPr>
                      <w:rFonts w:hint="eastAsia"/>
                      <w:color w:val="auto"/>
                      <w:szCs w:val="21"/>
                      <w:highlight w:val="none"/>
                      <w:lang w:eastAsia="zh-CN"/>
                    </w:rPr>
                    <w:t>“两</w:t>
                  </w:r>
                  <w:r>
                    <w:rPr>
                      <w:color w:val="auto"/>
                      <w:szCs w:val="21"/>
                      <w:highlight w:val="none"/>
                    </w:rPr>
                    <w:t>级活性炭</w:t>
                  </w:r>
                  <w:r>
                    <w:rPr>
                      <w:rFonts w:hint="eastAsia"/>
                      <w:color w:val="auto"/>
                      <w:szCs w:val="21"/>
                      <w:highlight w:val="none"/>
                    </w:rPr>
                    <w:t>吸附</w:t>
                  </w:r>
                  <w:r>
                    <w:rPr>
                      <w:rFonts w:hint="eastAsia"/>
                      <w:color w:val="auto"/>
                      <w:szCs w:val="21"/>
                      <w:highlight w:val="none"/>
                      <w:lang w:eastAsia="zh-CN"/>
                    </w:rPr>
                    <w:t>”</w:t>
                  </w:r>
                  <w:r>
                    <w:rPr>
                      <w:rFonts w:hint="eastAsia"/>
                      <w:color w:val="auto"/>
                      <w:szCs w:val="21"/>
                      <w:highlight w:val="none"/>
                    </w:rPr>
                    <w:t>装置</w:t>
                  </w:r>
                  <w:r>
                    <w:rPr>
                      <w:color w:val="auto"/>
                      <w:szCs w:val="21"/>
                      <w:highlight w:val="none"/>
                    </w:rPr>
                    <w:t>处理后由1根</w:t>
                  </w:r>
                  <w:r>
                    <w:rPr>
                      <w:rFonts w:hint="eastAsia"/>
                      <w:color w:val="auto"/>
                      <w:szCs w:val="21"/>
                      <w:highlight w:val="none"/>
                      <w:lang w:val="en-US" w:eastAsia="zh-CN"/>
                    </w:rPr>
                    <w:t>15</w:t>
                  </w:r>
                  <w:r>
                    <w:rPr>
                      <w:color w:val="auto"/>
                      <w:szCs w:val="21"/>
                      <w:highlight w:val="none"/>
                    </w:rPr>
                    <w:t>m高的排气筒（DA00</w:t>
                  </w:r>
                  <w:r>
                    <w:rPr>
                      <w:rFonts w:hint="eastAsia"/>
                      <w:color w:val="auto"/>
                      <w:szCs w:val="21"/>
                      <w:highlight w:val="none"/>
                      <w:lang w:val="en-US" w:eastAsia="zh-CN"/>
                    </w:rPr>
                    <w:t>2</w:t>
                  </w:r>
                  <w:r>
                    <w:rPr>
                      <w:color w:val="auto"/>
                      <w:szCs w:val="21"/>
                      <w:highlight w:val="none"/>
                    </w:rPr>
                    <w:t>）排放</w:t>
                  </w:r>
                </w:p>
              </w:tc>
              <w:tc>
                <w:tcPr>
                  <w:tcW w:w="1006" w:type="pct"/>
                  <w:noWrap/>
                  <w:tcMar>
                    <w:left w:w="0" w:type="dxa"/>
                    <w:right w:w="0" w:type="dxa"/>
                  </w:tcMar>
                  <w:vAlign w:val="center"/>
                </w:tcPr>
                <w:p>
                  <w:pPr>
                    <w:pageBreakBefore w:val="0"/>
                    <w:kinsoku/>
                    <w:wordWrap w:val="0"/>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lang w:val="en-US" w:eastAsia="zh-CN"/>
                    </w:rPr>
                    <w:t>经自带烟尘过滤设施处理后车间无组织排放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是否为可行技术</w:t>
                  </w:r>
                </w:p>
              </w:tc>
              <w:tc>
                <w:tcPr>
                  <w:tcW w:w="1527"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r>
                    <w:rPr>
                      <w:color w:val="auto"/>
                      <w:szCs w:val="21"/>
                      <w:highlight w:val="none"/>
                    </w:rPr>
                    <w:t>是</w:t>
                  </w:r>
                  <w:r>
                    <w:rPr>
                      <w:rFonts w:ascii="Times New Roman" w:hAnsi="Times New Roman" w:eastAsia="宋体" w:cs="Times New Roman"/>
                      <w:color w:val="auto"/>
                      <w:szCs w:val="21"/>
                      <w:highlight w:val="none"/>
                    </w:rPr>
                    <w:t>，依据</w:t>
                  </w:r>
                  <w:r>
                    <w:rPr>
                      <w:rFonts w:hint="eastAsia" w:ascii="Times New Roman" w:hAnsi="Times New Roman" w:eastAsia="宋体" w:cs="Times New Roman"/>
                      <w:color w:val="auto"/>
                      <w:szCs w:val="21"/>
                      <w:highlight w:val="none"/>
                    </w:rPr>
                    <w:t>《排污许可证申请与核发技术规范•</w:t>
                  </w:r>
                  <w:r>
                    <w:rPr>
                      <w:rFonts w:hint="eastAsia" w:ascii="Times New Roman" w:hAnsi="Times New Roman" w:eastAsia="宋体" w:cs="Times New Roman"/>
                      <w:color w:val="auto"/>
                      <w:szCs w:val="21"/>
                      <w:highlight w:val="none"/>
                      <w:lang w:val="en-US" w:eastAsia="zh-CN"/>
                    </w:rPr>
                    <w:t>汽车</w:t>
                  </w:r>
                  <w:r>
                    <w:rPr>
                      <w:rFonts w:hint="eastAsia" w:ascii="Times New Roman" w:hAnsi="Times New Roman" w:eastAsia="宋体" w:cs="Times New Roman"/>
                      <w:color w:val="auto"/>
                      <w:szCs w:val="21"/>
                      <w:highlight w:val="none"/>
                    </w:rPr>
                    <w:t>制</w:t>
                  </w:r>
                  <w:r>
                    <w:rPr>
                      <w:rFonts w:hint="eastAsia" w:ascii="Times New Roman" w:hAnsi="Times New Roman" w:eastAsia="宋体" w:cs="Times New Roman"/>
                      <w:color w:val="auto"/>
                      <w:szCs w:val="21"/>
                      <w:highlight w:val="none"/>
                      <w:lang w:val="en-US" w:eastAsia="zh-CN"/>
                    </w:rPr>
                    <w:t>造</w:t>
                  </w:r>
                  <w:r>
                    <w:rPr>
                      <w:rFonts w:hint="eastAsia" w:ascii="Times New Roman" w:hAnsi="Times New Roman" w:eastAsia="宋体" w:cs="Times New Roman"/>
                      <w:color w:val="auto"/>
                      <w:szCs w:val="21"/>
                      <w:highlight w:val="none"/>
                    </w:rPr>
                    <w:t xml:space="preserve">业》 </w:t>
                  </w:r>
                  <w:r>
                    <w:rPr>
                      <w:rFonts w:ascii="Times New Roman" w:hAnsi="Times New Roman" w:eastAsia="宋体" w:cs="Times New Roman"/>
                      <w:color w:val="auto"/>
                      <w:szCs w:val="21"/>
                      <w:highlight w:val="none"/>
                    </w:rPr>
                    <w:t>（HJ</w:t>
                  </w:r>
                  <w:r>
                    <w:rPr>
                      <w:rFonts w:hint="eastAsia" w:ascii="Times New Roman" w:hAnsi="Times New Roman" w:eastAsia="宋体" w:cs="Times New Roman"/>
                      <w:color w:val="auto"/>
                      <w:szCs w:val="21"/>
                      <w:highlight w:val="none"/>
                      <w:lang w:val="en-US" w:eastAsia="zh-CN"/>
                    </w:rPr>
                    <w:t>971-2018</w:t>
                  </w:r>
                  <w:r>
                    <w:rPr>
                      <w:rFonts w:ascii="Times New Roman" w:hAnsi="Times New Roman" w:eastAsia="宋体" w:cs="Times New Roman"/>
                      <w:color w:val="auto"/>
                      <w:szCs w:val="21"/>
                      <w:highlight w:val="none"/>
                    </w:rPr>
                    <w:t>—2020）</w:t>
                  </w:r>
                </w:p>
              </w:tc>
              <w:tc>
                <w:tcPr>
                  <w:tcW w:w="2614" w:type="pct"/>
                  <w:gridSpan w:val="5"/>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是</w:t>
                  </w:r>
                  <w:r>
                    <w:rPr>
                      <w:rFonts w:ascii="Times New Roman" w:hAnsi="Times New Roman" w:eastAsia="宋体" w:cs="Times New Roman"/>
                      <w:color w:val="auto"/>
                      <w:szCs w:val="21"/>
                      <w:highlight w:val="none"/>
                    </w:rPr>
                    <w:t>，依据</w:t>
                  </w:r>
                  <w:r>
                    <w:rPr>
                      <w:rFonts w:hint="eastAsia"/>
                      <w:color w:val="auto"/>
                      <w:szCs w:val="21"/>
                      <w:highlight w:val="none"/>
                    </w:rPr>
                    <w:t>《排污许可证申请与核发技术规范•</w:t>
                  </w:r>
                  <w:r>
                    <w:rPr>
                      <w:rFonts w:hint="eastAsia"/>
                      <w:color w:val="auto"/>
                      <w:szCs w:val="21"/>
                      <w:highlight w:val="none"/>
                      <w:lang w:eastAsia="zh-CN"/>
                    </w:rPr>
                    <w:t>橡胶和塑料制品业</w:t>
                  </w:r>
                  <w:r>
                    <w:rPr>
                      <w:rFonts w:hint="eastAsia"/>
                      <w:color w:val="auto"/>
                      <w:szCs w:val="21"/>
                      <w:highlight w:val="none"/>
                    </w:rPr>
                    <w:t xml:space="preserve">》 </w:t>
                  </w:r>
                  <w:r>
                    <w:rPr>
                      <w:color w:val="auto"/>
                      <w:szCs w:val="21"/>
                      <w:highlight w:val="none"/>
                    </w:rPr>
                    <w:t>（HJ</w:t>
                  </w:r>
                  <w:r>
                    <w:rPr>
                      <w:rFonts w:hint="eastAsia"/>
                      <w:color w:val="auto"/>
                      <w:szCs w:val="21"/>
                      <w:highlight w:val="none"/>
                      <w:lang w:val="en-US" w:eastAsia="zh-CN"/>
                    </w:rPr>
                    <w:t>1122-</w:t>
                  </w:r>
                  <w:r>
                    <w:rPr>
                      <w:color w:val="auto"/>
                      <w:szCs w:val="21"/>
                      <w:highlight w:val="none"/>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52" w:type="pct"/>
                  <w:vMerge w:val="restar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排放</w:t>
                  </w:r>
                </w:p>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情况</w:t>
                  </w: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排放浓度（m</w:t>
                  </w:r>
                  <w:r>
                    <w:rPr>
                      <w:bCs/>
                      <w:color w:val="auto"/>
                      <w:szCs w:val="21"/>
                      <w:highlight w:val="none"/>
                    </w:rPr>
                    <w:t>g/m</w:t>
                  </w:r>
                  <w:r>
                    <w:rPr>
                      <w:bCs/>
                      <w:color w:val="auto"/>
                      <w:szCs w:val="21"/>
                      <w:highlight w:val="none"/>
                      <w:vertAlign w:val="superscript"/>
                    </w:rPr>
                    <w:t>3</w:t>
                  </w:r>
                  <w:r>
                    <w:rPr>
                      <w:rFonts w:hint="eastAsia"/>
                      <w:bCs/>
                      <w:color w:val="auto"/>
                      <w:szCs w:val="21"/>
                      <w:highlight w:val="none"/>
                      <w:vertAlign w:val="baseline"/>
                      <w:lang w:eastAsia="zh-CN"/>
                    </w:rPr>
                    <w:t>）</w:t>
                  </w:r>
                </w:p>
              </w:tc>
              <w:tc>
                <w:tcPr>
                  <w:tcW w:w="745"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3.9</w:t>
                  </w:r>
                </w:p>
              </w:tc>
              <w:tc>
                <w:tcPr>
                  <w:tcW w:w="781"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399"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0.78</w:t>
                  </w:r>
                </w:p>
              </w:tc>
              <w:tc>
                <w:tcPr>
                  <w:tcW w:w="41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color w:val="auto"/>
                      <w:sz w:val="21"/>
                      <w:szCs w:val="21"/>
                      <w:highlight w:val="none"/>
                      <w:lang w:val="en-US" w:eastAsia="zh-CN"/>
                    </w:rPr>
                    <w:t>/</w:t>
                  </w:r>
                </w:p>
              </w:tc>
              <w:tc>
                <w:tcPr>
                  <w:tcW w:w="388"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0.042</w:t>
                  </w:r>
                </w:p>
              </w:tc>
              <w:tc>
                <w:tcPr>
                  <w:tcW w:w="404"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排放速率（kg/h</w:t>
                  </w:r>
                  <w:r>
                    <w:rPr>
                      <w:rFonts w:hint="eastAsia"/>
                      <w:color w:val="auto"/>
                      <w:szCs w:val="21"/>
                      <w:highlight w:val="none"/>
                      <w:lang w:eastAsia="zh-CN"/>
                    </w:rPr>
                    <w:t>）</w:t>
                  </w:r>
                </w:p>
              </w:tc>
              <w:tc>
                <w:tcPr>
                  <w:tcW w:w="745"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0.031</w:t>
                  </w:r>
                </w:p>
              </w:tc>
              <w:tc>
                <w:tcPr>
                  <w:tcW w:w="781"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0.23</w:t>
                  </w:r>
                </w:p>
              </w:tc>
              <w:tc>
                <w:tcPr>
                  <w:tcW w:w="399"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0.012</w:t>
                  </w:r>
                </w:p>
              </w:tc>
              <w:tc>
                <w:tcPr>
                  <w:tcW w:w="41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0.0019</w:t>
                  </w:r>
                </w:p>
              </w:tc>
              <w:tc>
                <w:tcPr>
                  <w:tcW w:w="388"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6.6</w:t>
                  </w:r>
                  <w:r>
                    <w:rPr>
                      <w:rFonts w:hint="default"/>
                      <w:color w:val="auto"/>
                      <w:szCs w:val="21"/>
                      <w:highlight w:val="none"/>
                      <w:lang w:val="en-US" w:eastAsia="zh-CN"/>
                    </w:rPr>
                    <w:t>×</w:t>
                  </w:r>
                  <w:r>
                    <w:rPr>
                      <w:rFonts w:hint="eastAsia"/>
                      <w:color w:val="auto"/>
                      <w:szCs w:val="21"/>
                      <w:highlight w:val="none"/>
                      <w:lang w:val="en-US" w:eastAsia="zh-CN"/>
                    </w:rPr>
                    <w:t>10</w:t>
                  </w:r>
                  <w:r>
                    <w:rPr>
                      <w:rFonts w:hint="eastAsia"/>
                      <w:color w:val="auto"/>
                      <w:szCs w:val="21"/>
                      <w:highlight w:val="none"/>
                      <w:vertAlign w:val="superscript"/>
                      <w:lang w:val="en-US" w:eastAsia="zh-CN"/>
                    </w:rPr>
                    <w:t>-4</w:t>
                  </w:r>
                </w:p>
              </w:tc>
              <w:tc>
                <w:tcPr>
                  <w:tcW w:w="404"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1.3</w:t>
                  </w:r>
                  <w:r>
                    <w:rPr>
                      <w:rFonts w:hint="default"/>
                      <w:color w:val="auto"/>
                      <w:szCs w:val="21"/>
                      <w:highlight w:val="none"/>
                      <w:lang w:val="en-US" w:eastAsia="zh-CN"/>
                    </w:rPr>
                    <w:t>×</w:t>
                  </w:r>
                  <w:r>
                    <w:rPr>
                      <w:rFonts w:hint="eastAsia"/>
                      <w:color w:val="auto"/>
                      <w:szCs w:val="21"/>
                      <w:highlight w:val="none"/>
                      <w:lang w:val="en-US" w:eastAsia="zh-CN"/>
                    </w:rPr>
                    <w:t>10</w:t>
                  </w:r>
                  <w:r>
                    <w:rPr>
                      <w:rFonts w:hint="eastAsia"/>
                      <w:color w:val="auto"/>
                      <w:szCs w:val="21"/>
                      <w:highlight w:val="none"/>
                      <w:vertAlign w:val="superscript"/>
                      <w:lang w:val="en-US" w:eastAsia="zh-CN"/>
                    </w:rPr>
                    <w:t>-4</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排放量（t/a）</w:t>
                  </w:r>
                </w:p>
              </w:tc>
              <w:tc>
                <w:tcPr>
                  <w:tcW w:w="745"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0.159</w:t>
                  </w:r>
                </w:p>
              </w:tc>
              <w:tc>
                <w:tcPr>
                  <w:tcW w:w="781"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0.12</w:t>
                  </w:r>
                </w:p>
              </w:tc>
              <w:tc>
                <w:tcPr>
                  <w:tcW w:w="399"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0.015</w:t>
                  </w:r>
                </w:p>
              </w:tc>
              <w:tc>
                <w:tcPr>
                  <w:tcW w:w="41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0.002</w:t>
                  </w:r>
                </w:p>
              </w:tc>
              <w:tc>
                <w:tcPr>
                  <w:tcW w:w="388"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8</w:t>
                  </w:r>
                  <w:r>
                    <w:rPr>
                      <w:rFonts w:hint="default"/>
                      <w:color w:val="auto"/>
                      <w:szCs w:val="21"/>
                      <w:highlight w:val="none"/>
                      <w:lang w:val="en-US" w:eastAsia="zh-CN"/>
                    </w:rPr>
                    <w:t>×</w:t>
                  </w:r>
                  <w:r>
                    <w:rPr>
                      <w:rFonts w:hint="eastAsia"/>
                      <w:color w:val="auto"/>
                      <w:szCs w:val="21"/>
                      <w:highlight w:val="none"/>
                      <w:lang w:val="en-US" w:eastAsia="zh-CN"/>
                    </w:rPr>
                    <w:t>10</w:t>
                  </w:r>
                  <w:r>
                    <w:rPr>
                      <w:rFonts w:hint="eastAsia"/>
                      <w:color w:val="auto"/>
                      <w:szCs w:val="21"/>
                      <w:highlight w:val="none"/>
                      <w:vertAlign w:val="superscript"/>
                      <w:lang w:val="en-US" w:eastAsia="zh-CN"/>
                    </w:rPr>
                    <w:t>-4</w:t>
                  </w:r>
                </w:p>
              </w:tc>
              <w:tc>
                <w:tcPr>
                  <w:tcW w:w="404"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1.6</w:t>
                  </w:r>
                  <w:r>
                    <w:rPr>
                      <w:rFonts w:hint="default"/>
                      <w:color w:val="auto"/>
                      <w:szCs w:val="21"/>
                      <w:highlight w:val="none"/>
                      <w:lang w:val="en-US" w:eastAsia="zh-CN"/>
                    </w:rPr>
                    <w:t>×</w:t>
                  </w:r>
                  <w:r>
                    <w:rPr>
                      <w:rFonts w:hint="eastAsia"/>
                      <w:color w:val="auto"/>
                      <w:szCs w:val="21"/>
                      <w:highlight w:val="none"/>
                      <w:lang w:val="en-US" w:eastAsia="zh-CN"/>
                    </w:rPr>
                    <w:t>10</w:t>
                  </w:r>
                  <w:r>
                    <w:rPr>
                      <w:rFonts w:hint="eastAsia"/>
                      <w:color w:val="auto"/>
                      <w:szCs w:val="21"/>
                      <w:highlight w:val="none"/>
                      <w:vertAlign w:val="superscript"/>
                      <w:lang w:val="en-US" w:eastAsia="zh-CN"/>
                    </w:rPr>
                    <w:t>-4</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rFonts w:hint="eastAsia" w:ascii="Times New Roman" w:hAnsi="Times New Roman" w:eastAsia="宋体" w:cs="Times New Roman"/>
                      <w:color w:val="auto"/>
                      <w:szCs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2" w:type="pct"/>
                  <w:vMerge w:val="restar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排放口基本情况</w:t>
                  </w: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高度</w:t>
                  </w:r>
                </w:p>
              </w:tc>
              <w:tc>
                <w:tcPr>
                  <w:tcW w:w="1527"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15</w:t>
                  </w:r>
                  <w:r>
                    <w:rPr>
                      <w:rFonts w:hint="eastAsia" w:eastAsia="宋体"/>
                      <w:color w:val="auto"/>
                      <w:szCs w:val="21"/>
                      <w:highlight w:val="none"/>
                      <w:lang w:val="en-US" w:eastAsia="zh-CN"/>
                    </w:rPr>
                    <w:t>m</w:t>
                  </w:r>
                </w:p>
              </w:tc>
              <w:tc>
                <w:tcPr>
                  <w:tcW w:w="1608"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w:t>
                  </w:r>
                  <w:r>
                    <w:rPr>
                      <w:rFonts w:hint="eastAsia" w:eastAsia="宋体"/>
                      <w:color w:val="auto"/>
                      <w:szCs w:val="21"/>
                      <w:highlight w:val="none"/>
                      <w:lang w:val="en-US" w:eastAsia="zh-CN"/>
                    </w:rPr>
                    <w:t>m</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排气筒内径</w:t>
                  </w:r>
                </w:p>
              </w:tc>
              <w:tc>
                <w:tcPr>
                  <w:tcW w:w="1527"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color w:val="auto"/>
                      <w:szCs w:val="21"/>
                      <w:highlight w:val="none"/>
                      <w:lang w:val="en-US" w:eastAsia="zh-CN"/>
                    </w:rPr>
                    <w:t>0.4</w:t>
                  </w:r>
                  <w:r>
                    <w:rPr>
                      <w:rFonts w:hint="eastAsia" w:eastAsia="宋体"/>
                      <w:color w:val="auto"/>
                      <w:szCs w:val="21"/>
                      <w:highlight w:val="none"/>
                      <w:lang w:val="en-US" w:eastAsia="zh-CN"/>
                    </w:rPr>
                    <w:t>m</w:t>
                  </w:r>
                </w:p>
              </w:tc>
              <w:tc>
                <w:tcPr>
                  <w:tcW w:w="1608"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0.6</w:t>
                  </w:r>
                  <w:r>
                    <w:rPr>
                      <w:rFonts w:hint="eastAsia" w:eastAsia="宋体"/>
                      <w:color w:val="auto"/>
                      <w:szCs w:val="21"/>
                      <w:highlight w:val="none"/>
                      <w:lang w:val="en-US" w:eastAsia="zh-CN"/>
                    </w:rPr>
                    <w:t>m</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温度</w:t>
                  </w:r>
                </w:p>
              </w:tc>
              <w:tc>
                <w:tcPr>
                  <w:tcW w:w="1527"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eastAsia="宋体"/>
                      <w:color w:val="auto"/>
                      <w:szCs w:val="21"/>
                      <w:highlight w:val="none"/>
                      <w:lang w:val="en-US" w:eastAsia="zh-CN"/>
                    </w:rPr>
                    <w:t>25℃</w:t>
                  </w:r>
                </w:p>
              </w:tc>
              <w:tc>
                <w:tcPr>
                  <w:tcW w:w="1608"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25℃</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编号</w:t>
                  </w:r>
                </w:p>
              </w:tc>
              <w:tc>
                <w:tcPr>
                  <w:tcW w:w="1527"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eastAsia="宋体"/>
                      <w:color w:val="auto"/>
                      <w:szCs w:val="21"/>
                      <w:highlight w:val="none"/>
                      <w:lang w:val="en-US" w:eastAsia="zh-CN"/>
                    </w:rPr>
                  </w:pPr>
                  <w:r>
                    <w:rPr>
                      <w:rFonts w:hint="eastAsia" w:eastAsia="宋体"/>
                      <w:color w:val="auto"/>
                      <w:szCs w:val="21"/>
                      <w:highlight w:val="none"/>
                      <w:lang w:val="en-US" w:eastAsia="zh-CN"/>
                    </w:rPr>
                    <w:t>DA001</w:t>
                  </w:r>
                </w:p>
              </w:tc>
              <w:tc>
                <w:tcPr>
                  <w:tcW w:w="1608" w:type="pct"/>
                  <w:gridSpan w:val="4"/>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Cs w:val="21"/>
                      <w:highlight w:val="none"/>
                      <w:lang w:val="en-US" w:eastAsia="zh-CN"/>
                    </w:rPr>
                    <w:t>DA002</w:t>
                  </w:r>
                </w:p>
              </w:tc>
              <w:tc>
                <w:tcPr>
                  <w:tcW w:w="1006"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名称</w:t>
                  </w:r>
                </w:p>
              </w:tc>
              <w:tc>
                <w:tcPr>
                  <w:tcW w:w="1527" w:type="pct"/>
                  <w:gridSpan w:val="4"/>
                  <w:noWrap/>
                  <w:tcMar>
                    <w:left w:w="0" w:type="dxa"/>
                    <w:right w:w="0" w:type="dxa"/>
                  </w:tcMar>
                  <w:vAlign w:val="center"/>
                </w:tcPr>
                <w:p>
                  <w:pPr>
                    <w:pageBreakBefore w:val="0"/>
                    <w:kinsoku/>
                    <w:overflowPunct/>
                    <w:bidi w:val="0"/>
                    <w:adjustRightInd w:val="0"/>
                    <w:snapToGrid w:val="0"/>
                    <w:spacing w:beforeAutospacing="0" w:afterAutospacing="0"/>
                    <w:ind w:left="0" w:leftChars="0" w:right="0" w:rightChars="0"/>
                    <w:jc w:val="center"/>
                    <w:rPr>
                      <w:rFonts w:eastAsia="宋体"/>
                      <w:color w:val="auto"/>
                      <w:szCs w:val="21"/>
                      <w:highlight w:val="none"/>
                    </w:rPr>
                  </w:pPr>
                  <w:r>
                    <w:rPr>
                      <w:rFonts w:hint="eastAsia"/>
                      <w:color w:val="auto"/>
                      <w:szCs w:val="21"/>
                      <w:highlight w:val="none"/>
                    </w:rPr>
                    <w:t>废气排放口</w:t>
                  </w:r>
                </w:p>
              </w:tc>
              <w:tc>
                <w:tcPr>
                  <w:tcW w:w="1608" w:type="pct"/>
                  <w:gridSpan w:val="4"/>
                  <w:noWrap/>
                  <w:tcMar>
                    <w:left w:w="0" w:type="dxa"/>
                    <w:right w:w="0" w:type="dxa"/>
                  </w:tcMar>
                  <w:vAlign w:val="center"/>
                </w:tcPr>
                <w:p>
                  <w:pPr>
                    <w:pageBreakBefore w:val="0"/>
                    <w:kinsoku/>
                    <w:overflowPunct/>
                    <w:bidi w:val="0"/>
                    <w:adjustRightInd w:val="0"/>
                    <w:snapToGrid w:val="0"/>
                    <w:spacing w:beforeAutospacing="0" w:afterAutospacing="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废气排放口</w:t>
                  </w:r>
                </w:p>
              </w:tc>
              <w:tc>
                <w:tcPr>
                  <w:tcW w:w="1006" w:type="pct"/>
                  <w:noWrap/>
                  <w:tcMar>
                    <w:left w:w="0" w:type="dxa"/>
                    <w:right w:w="0" w:type="dxa"/>
                  </w:tcMar>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52" w:type="pct"/>
                  <w:vMerge w:val="continue"/>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p>
              </w:tc>
              <w:tc>
                <w:tcPr>
                  <w:tcW w:w="705" w:type="pct"/>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坐标</w:t>
                  </w:r>
                </w:p>
              </w:tc>
              <w:tc>
                <w:tcPr>
                  <w:tcW w:w="1527" w:type="pct"/>
                  <w:gridSpan w:val="4"/>
                  <w:noWrap/>
                  <w:tcMar>
                    <w:left w:w="0" w:type="dxa"/>
                    <w:right w:w="0" w:type="dxa"/>
                  </w:tcMar>
                  <w:vAlign w:val="center"/>
                </w:tcPr>
                <w:p>
                  <w:pPr>
                    <w:pageBreakBefore w:val="0"/>
                    <w:kinsoku/>
                    <w:overflowPunct/>
                    <w:bidi w:val="0"/>
                    <w:adjustRightInd w:val="0"/>
                    <w:snapToGrid w:val="0"/>
                    <w:spacing w:beforeAutospacing="0" w:afterAutospacing="0"/>
                    <w:ind w:left="0" w:leftChars="0" w:right="0" w:rightChars="0"/>
                    <w:jc w:val="center"/>
                    <w:rPr>
                      <w:rFonts w:eastAsia="宋体"/>
                      <w:color w:val="auto"/>
                      <w:szCs w:val="21"/>
                      <w:highlight w:val="none"/>
                    </w:rPr>
                  </w:pPr>
                  <w:r>
                    <w:rPr>
                      <w:color w:val="auto"/>
                      <w:szCs w:val="21"/>
                      <w:highlight w:val="none"/>
                    </w:rPr>
                    <w:t>N：</w:t>
                  </w:r>
                  <w:r>
                    <w:rPr>
                      <w:rFonts w:hint="eastAsia"/>
                      <w:color w:val="auto"/>
                      <w:szCs w:val="21"/>
                      <w:highlight w:val="none"/>
                    </w:rPr>
                    <w:t>34.</w:t>
                  </w:r>
                  <w:r>
                    <w:rPr>
                      <w:rFonts w:hint="eastAsia"/>
                      <w:color w:val="auto"/>
                      <w:szCs w:val="21"/>
                      <w:highlight w:val="none"/>
                      <w:lang w:val="en-US" w:eastAsia="zh-CN"/>
                    </w:rPr>
                    <w:t>27520278</w:t>
                  </w:r>
                  <w:r>
                    <w:rPr>
                      <w:rFonts w:hint="eastAsia"/>
                      <w:color w:val="auto"/>
                      <w:szCs w:val="21"/>
                      <w:highlight w:val="none"/>
                    </w:rPr>
                    <w:t>°</w:t>
                  </w:r>
                  <w:r>
                    <w:rPr>
                      <w:color w:val="auto"/>
                      <w:szCs w:val="21"/>
                      <w:highlight w:val="none"/>
                    </w:rPr>
                    <w:t>E：</w:t>
                  </w:r>
                  <w:r>
                    <w:rPr>
                      <w:rFonts w:hint="eastAsia"/>
                      <w:color w:val="auto"/>
                      <w:szCs w:val="21"/>
                      <w:highlight w:val="none"/>
                    </w:rPr>
                    <w:t>10</w:t>
                  </w:r>
                  <w:r>
                    <w:rPr>
                      <w:rFonts w:hint="eastAsia"/>
                      <w:color w:val="auto"/>
                      <w:szCs w:val="21"/>
                      <w:highlight w:val="none"/>
                      <w:lang w:val="en-US" w:eastAsia="zh-CN"/>
                    </w:rPr>
                    <w:t>8.85121074</w:t>
                  </w:r>
                  <w:r>
                    <w:rPr>
                      <w:rFonts w:hint="eastAsia"/>
                      <w:color w:val="auto"/>
                      <w:szCs w:val="21"/>
                      <w:highlight w:val="none"/>
                    </w:rPr>
                    <w:t>°</w:t>
                  </w:r>
                </w:p>
              </w:tc>
              <w:tc>
                <w:tcPr>
                  <w:tcW w:w="1608" w:type="pct"/>
                  <w:gridSpan w:val="4"/>
                  <w:noWrap/>
                  <w:tcMar>
                    <w:left w:w="0" w:type="dxa"/>
                    <w:right w:w="0" w:type="dxa"/>
                  </w:tcMar>
                  <w:vAlign w:val="center"/>
                </w:tcPr>
                <w:p>
                  <w:pPr>
                    <w:pageBreakBefore w:val="0"/>
                    <w:kinsoku/>
                    <w:overflowPunct/>
                    <w:bidi w:val="0"/>
                    <w:adjustRightInd w:val="0"/>
                    <w:snapToGrid w:val="0"/>
                    <w:spacing w:beforeAutospacing="0" w:afterAutospacing="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N：</w:t>
                  </w:r>
                  <w:r>
                    <w:rPr>
                      <w:rFonts w:hint="eastAsia"/>
                      <w:color w:val="auto"/>
                      <w:szCs w:val="21"/>
                      <w:highlight w:val="none"/>
                    </w:rPr>
                    <w:t>34.</w:t>
                  </w:r>
                  <w:r>
                    <w:rPr>
                      <w:rFonts w:hint="eastAsia"/>
                      <w:color w:val="auto"/>
                      <w:szCs w:val="21"/>
                      <w:highlight w:val="none"/>
                      <w:lang w:val="en-US" w:eastAsia="zh-CN"/>
                    </w:rPr>
                    <w:t>27777234</w:t>
                  </w:r>
                  <w:r>
                    <w:rPr>
                      <w:rFonts w:hint="eastAsia"/>
                      <w:color w:val="auto"/>
                      <w:szCs w:val="21"/>
                      <w:highlight w:val="none"/>
                    </w:rPr>
                    <w:t>°</w:t>
                  </w:r>
                  <w:r>
                    <w:rPr>
                      <w:color w:val="auto"/>
                      <w:szCs w:val="21"/>
                      <w:highlight w:val="none"/>
                    </w:rPr>
                    <w:t>E：</w:t>
                  </w:r>
                  <w:r>
                    <w:rPr>
                      <w:rFonts w:hint="eastAsia"/>
                      <w:color w:val="auto"/>
                      <w:szCs w:val="21"/>
                      <w:highlight w:val="none"/>
                    </w:rPr>
                    <w:t>10</w:t>
                  </w:r>
                  <w:r>
                    <w:rPr>
                      <w:rFonts w:hint="eastAsia"/>
                      <w:color w:val="auto"/>
                      <w:szCs w:val="21"/>
                      <w:highlight w:val="none"/>
                      <w:lang w:val="en-US" w:eastAsia="zh-CN"/>
                    </w:rPr>
                    <w:t>8.85425773</w:t>
                  </w:r>
                  <w:r>
                    <w:rPr>
                      <w:rFonts w:hint="eastAsia"/>
                      <w:color w:val="auto"/>
                      <w:szCs w:val="21"/>
                      <w:highlight w:val="none"/>
                    </w:rPr>
                    <w:t>°</w:t>
                  </w:r>
                </w:p>
              </w:tc>
              <w:tc>
                <w:tcPr>
                  <w:tcW w:w="1006" w:type="pct"/>
                  <w:noWrap/>
                  <w:tcMar>
                    <w:left w:w="0" w:type="dxa"/>
                    <w:right w:w="0" w:type="dxa"/>
                  </w:tcMar>
                  <w:vAlign w:val="center"/>
                </w:tcPr>
                <w:p>
                  <w:pPr>
                    <w:pageBreakBefore w:val="0"/>
                    <w:kinsoku/>
                    <w:overflowPunct/>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857" w:type="pct"/>
                  <w:gridSpan w:val="2"/>
                  <w:noWrap/>
                  <w:tcMar>
                    <w:left w:w="0" w:type="dxa"/>
                    <w:right w:w="0" w:type="dxa"/>
                  </w:tcMar>
                  <w:vAlign w:val="center"/>
                </w:tcPr>
                <w:p>
                  <w:pPr>
                    <w:pageBreakBefore w:val="0"/>
                    <w:kinsoku/>
                    <w:overflowPunct/>
                    <w:autoSpaceDE w:val="0"/>
                    <w:autoSpaceDN w:val="0"/>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排放标准</w:t>
                  </w:r>
                </w:p>
              </w:tc>
              <w:tc>
                <w:tcPr>
                  <w:tcW w:w="4142" w:type="pct"/>
                  <w:gridSpan w:val="9"/>
                  <w:noWrap/>
                  <w:tcMar>
                    <w:left w:w="0" w:type="dxa"/>
                    <w:right w:w="0" w:type="dxa"/>
                  </w:tcMar>
                  <w:vAlign w:val="center"/>
                </w:tcPr>
                <w:p>
                  <w:pPr>
                    <w:pStyle w:val="27"/>
                    <w:pageBreakBefore w:val="0"/>
                    <w:kinsoku/>
                    <w:wordWrap w:val="0"/>
                    <w:overflowPunct/>
                    <w:bidi w:val="0"/>
                    <w:adjustRightInd w:val="0"/>
                    <w:snapToGrid w:val="0"/>
                    <w:spacing w:beforeAutospacing="0" w:afterAutospacing="0"/>
                    <w:ind w:left="0" w:leftChars="0" w:right="0" w:rightChars="0"/>
                    <w:jc w:val="both"/>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1#车间</w:t>
                  </w:r>
                  <w:r>
                    <w:rPr>
                      <w:rFonts w:hint="eastAsia" w:ascii="Times New Roman" w:cs="Times New Roman"/>
                      <w:color w:val="auto"/>
                      <w:sz w:val="21"/>
                      <w:szCs w:val="21"/>
                      <w:highlight w:val="none"/>
                      <w:lang w:val="en-US" w:eastAsia="zh-CN"/>
                    </w:rPr>
                    <w:t>有机</w:t>
                  </w:r>
                  <w:r>
                    <w:rPr>
                      <w:rFonts w:hint="eastAsia" w:ascii="Times New Roman" w:eastAsia="宋体" w:cs="Times New Roman"/>
                      <w:color w:val="auto"/>
                      <w:sz w:val="21"/>
                      <w:szCs w:val="21"/>
                      <w:highlight w:val="none"/>
                      <w:lang w:val="en-US" w:eastAsia="zh-CN"/>
                    </w:rPr>
                    <w:t>废气执行《挥发性有机物排放控制标准》（DB61/T1061-2017）表1中排放限</w:t>
                  </w:r>
                  <w:r>
                    <w:rPr>
                      <w:rFonts w:hint="eastAsia" w:ascii="Times New Roman" w:cs="Times New Roman"/>
                      <w:color w:val="auto"/>
                      <w:sz w:val="21"/>
                      <w:szCs w:val="21"/>
                      <w:highlight w:val="none"/>
                      <w:lang w:val="en-US" w:eastAsia="zh-CN"/>
                    </w:rPr>
                    <w:t>值；</w:t>
                  </w:r>
                  <w:r>
                    <w:rPr>
                      <w:rFonts w:hint="eastAsia" w:ascii="Times New Roman" w:eastAsia="宋体" w:cs="Times New Roman"/>
                      <w:color w:val="auto"/>
                      <w:sz w:val="21"/>
                      <w:szCs w:val="21"/>
                      <w:highlight w:val="none"/>
                      <w:lang w:val="en-US" w:eastAsia="zh-CN"/>
                    </w:rPr>
                    <w:t>2#车间</w:t>
                  </w:r>
                  <w:r>
                    <w:rPr>
                      <w:rFonts w:hint="eastAsia" w:ascii="Times New Roman" w:cs="Times New Roman"/>
                      <w:color w:val="auto"/>
                      <w:sz w:val="21"/>
                      <w:szCs w:val="21"/>
                      <w:highlight w:val="none"/>
                      <w:lang w:val="en-US" w:eastAsia="zh-CN"/>
                    </w:rPr>
                    <w:t>有机废气</w:t>
                  </w:r>
                  <w:r>
                    <w:rPr>
                      <w:rFonts w:hint="eastAsia" w:ascii="Times New Roman" w:eastAsia="宋体" w:cs="Times New Roman"/>
                      <w:color w:val="auto"/>
                      <w:sz w:val="21"/>
                      <w:szCs w:val="21"/>
                      <w:highlight w:val="none"/>
                      <w:lang w:val="en-US" w:eastAsia="zh-CN"/>
                    </w:rPr>
                    <w:t>执行《合成树脂工业污染物排放标准》（GB31572-2015）表5</w:t>
                  </w:r>
                  <w:r>
                    <w:rPr>
                      <w:rFonts w:hint="eastAsia" w:ascii="Times New Roman" w:cs="Times New Roman"/>
                      <w:color w:val="auto"/>
                      <w:sz w:val="21"/>
                      <w:szCs w:val="21"/>
                      <w:highlight w:val="none"/>
                      <w:lang w:val="en-US" w:eastAsia="zh-CN"/>
                    </w:rPr>
                    <w:t>、</w:t>
                  </w:r>
                  <w:r>
                    <w:rPr>
                      <w:rFonts w:hint="eastAsia" w:ascii="Times New Roman" w:eastAsia="宋体" w:cs="Times New Roman"/>
                      <w:color w:val="auto"/>
                      <w:sz w:val="21"/>
                      <w:szCs w:val="21"/>
                      <w:highlight w:val="none"/>
                      <w:lang w:val="en-US" w:eastAsia="zh-CN"/>
                    </w:rPr>
                    <w:t>表9中排放限值</w:t>
                  </w:r>
                  <w:r>
                    <w:rPr>
                      <w:rFonts w:hint="eastAsia" w:ascii="Times New Roman" w:cs="Times New Roman"/>
                      <w:color w:val="auto"/>
                      <w:sz w:val="21"/>
                      <w:szCs w:val="21"/>
                      <w:highlight w:val="none"/>
                      <w:lang w:val="en-US" w:eastAsia="zh-CN"/>
                    </w:rPr>
                    <w:t>；2#车间氨气执行</w:t>
                  </w:r>
                  <w:r>
                    <w:rPr>
                      <w:rFonts w:hint="eastAsia" w:ascii="Times New Roman" w:eastAsia="宋体" w:cs="Times New Roman"/>
                      <w:color w:val="auto"/>
                      <w:sz w:val="21"/>
                      <w:szCs w:val="21"/>
                      <w:highlight w:val="none"/>
                      <w:lang w:val="en-US" w:eastAsia="zh-CN"/>
                    </w:rPr>
                    <w:t>《合成树脂工业污染物排放标准》（GB31572-2015）表5</w:t>
                  </w:r>
                  <w:r>
                    <w:rPr>
                      <w:rFonts w:hint="eastAsia" w:ascii="Times New Roman" w:cs="Times New Roman"/>
                      <w:color w:val="auto"/>
                      <w:sz w:val="21"/>
                      <w:szCs w:val="21"/>
                      <w:highlight w:val="none"/>
                      <w:lang w:val="en-US" w:eastAsia="zh-CN"/>
                    </w:rPr>
                    <w:t>和《恶臭污染物排放标准》（GB14554-1993）表1、表2</w:t>
                  </w:r>
                  <w:r>
                    <w:rPr>
                      <w:rFonts w:hint="eastAsia" w:ascii="Times New Roman" w:eastAsia="宋体" w:cs="Times New Roman"/>
                      <w:color w:val="auto"/>
                      <w:sz w:val="21"/>
                      <w:szCs w:val="21"/>
                      <w:highlight w:val="none"/>
                      <w:lang w:val="en-US" w:eastAsia="zh-CN"/>
                    </w:rPr>
                    <w:t>中排放限值</w:t>
                  </w:r>
                  <w:r>
                    <w:rPr>
                      <w:rFonts w:hint="eastAsia" w:ascii="Times New Roman" w:cs="Times New Roman"/>
                      <w:color w:val="auto"/>
                      <w:sz w:val="21"/>
                      <w:szCs w:val="21"/>
                      <w:highlight w:val="none"/>
                      <w:lang w:val="en-US" w:eastAsia="zh-CN"/>
                    </w:rPr>
                    <w:t>；以及</w:t>
                  </w:r>
                  <w:r>
                    <w:rPr>
                      <w:rFonts w:hint="eastAsia" w:ascii="Times New Roman" w:eastAsia="宋体" w:cs="Times New Roman"/>
                      <w:color w:val="auto"/>
                      <w:sz w:val="21"/>
                      <w:szCs w:val="21"/>
                      <w:highlight w:val="none"/>
                      <w:lang w:val="en-US" w:eastAsia="zh-CN"/>
                    </w:rPr>
                    <w:t>《大气污染物综合排放标准》（GB16297-1996）表2中15m高排气筒对应的二级标准中50%的排放速率限值。</w:t>
                  </w:r>
                </w:p>
              </w:tc>
            </w:tr>
          </w:tbl>
          <w:p>
            <w:pPr>
              <w:pStyle w:val="17"/>
              <w:pageBreakBefore w:val="0"/>
              <w:kinsoku/>
              <w:overflowPunct/>
              <w:bidi w:val="0"/>
              <w:adjustRightInd w:val="0"/>
              <w:snapToGrid w:val="0"/>
              <w:spacing w:before="0" w:beforeAutospacing="0" w:after="0" w:afterAutospacing="0"/>
              <w:ind w:left="0" w:leftChars="0" w:right="0" w:rightChars="0"/>
              <w:jc w:val="both"/>
              <w:outlineLvl w:val="0"/>
              <w:rPr>
                <w:rFonts w:ascii="黑体" w:hAnsi="黑体" w:eastAsia="黑体"/>
                <w:snapToGrid w:val="0"/>
                <w:color w:val="auto"/>
                <w:sz w:val="30"/>
                <w:szCs w:val="30"/>
                <w:highlight w:val="none"/>
              </w:rPr>
            </w:pPr>
          </w:p>
        </w:tc>
      </w:tr>
    </w:tbl>
    <w:p>
      <w:pPr>
        <w:rPr>
          <w:color w:val="auto"/>
          <w:highlight w:val="none"/>
        </w:rPr>
        <w:sectPr>
          <w:pgSz w:w="16838" w:h="11906" w:orient="landscape"/>
          <w:pgMar w:top="1800" w:right="1440" w:bottom="1800" w:left="1440" w:header="851" w:footer="992" w:gutter="0"/>
          <w:pgNumType w:fmt="decimal"/>
          <w:cols w:space="425" w:num="1"/>
          <w:docGrid w:type="lines"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0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7" w:hRule="atLeast"/>
          <w:jc w:val="center"/>
        </w:trPr>
        <w:tc>
          <w:tcPr>
            <w:tcW w:w="746" w:type="dxa"/>
            <w:noWrap/>
            <w:tcMar>
              <w:left w:w="28" w:type="dxa"/>
              <w:right w:w="28" w:type="dxa"/>
            </w:tcMar>
            <w:vAlign w:val="center"/>
          </w:tcPr>
          <w:p>
            <w:pPr>
              <w:pStyle w:val="17"/>
              <w:pageBreakBefore w:val="0"/>
              <w:kinsoku/>
              <w:overflowPunct/>
              <w:bidi w:val="0"/>
              <w:adjustRightInd w:val="0"/>
              <w:snapToGrid w:val="0"/>
              <w:spacing w:before="0" w:beforeAutospacing="0" w:after="0" w:afterAutospacing="0"/>
              <w:ind w:left="0" w:leftChars="0" w:right="0" w:rightChars="0"/>
              <w:jc w:val="center"/>
              <w:rPr>
                <w:rFonts w:cs="宋体"/>
                <w:color w:val="auto"/>
                <w:kern w:val="2"/>
                <w:sz w:val="21"/>
                <w:szCs w:val="21"/>
                <w:highlight w:val="none"/>
              </w:rPr>
            </w:pPr>
            <w:r>
              <w:rPr>
                <w:rFonts w:hint="eastAsia" w:cs="宋体"/>
                <w:color w:val="auto"/>
                <w:kern w:val="2"/>
                <w:sz w:val="21"/>
                <w:szCs w:val="21"/>
                <w:highlight w:val="none"/>
              </w:rPr>
              <w:t>施工</w:t>
            </w:r>
          </w:p>
          <w:p>
            <w:pPr>
              <w:pStyle w:val="17"/>
              <w:pageBreakBefore w:val="0"/>
              <w:kinsoku/>
              <w:overflowPunct/>
              <w:bidi w:val="0"/>
              <w:adjustRightInd w:val="0"/>
              <w:snapToGrid w:val="0"/>
              <w:spacing w:before="0" w:beforeAutospacing="0" w:after="0" w:afterAutospacing="0"/>
              <w:ind w:left="0" w:leftChars="0" w:right="0" w:rightChars="0"/>
              <w:jc w:val="center"/>
              <w:rPr>
                <w:rFonts w:cs="宋体"/>
                <w:color w:val="auto"/>
                <w:kern w:val="2"/>
                <w:sz w:val="21"/>
                <w:szCs w:val="21"/>
                <w:highlight w:val="none"/>
              </w:rPr>
            </w:pPr>
            <w:r>
              <w:rPr>
                <w:rFonts w:hint="eastAsia" w:cs="宋体"/>
                <w:color w:val="auto"/>
                <w:kern w:val="2"/>
                <w:sz w:val="21"/>
                <w:szCs w:val="21"/>
                <w:highlight w:val="none"/>
              </w:rPr>
              <w:t>期环</w:t>
            </w:r>
          </w:p>
          <w:p>
            <w:pPr>
              <w:pStyle w:val="17"/>
              <w:pageBreakBefore w:val="0"/>
              <w:kinsoku/>
              <w:overflowPunct/>
              <w:bidi w:val="0"/>
              <w:adjustRightInd w:val="0"/>
              <w:snapToGrid w:val="0"/>
              <w:spacing w:before="0" w:beforeAutospacing="0" w:after="0" w:afterAutospacing="0"/>
              <w:ind w:left="0" w:leftChars="0" w:right="0" w:rightChars="0"/>
              <w:jc w:val="center"/>
              <w:rPr>
                <w:rFonts w:cs="宋体"/>
                <w:color w:val="auto"/>
                <w:kern w:val="2"/>
                <w:sz w:val="21"/>
                <w:szCs w:val="21"/>
                <w:highlight w:val="none"/>
              </w:rPr>
            </w:pPr>
            <w:r>
              <w:rPr>
                <w:rFonts w:hint="eastAsia" w:cs="宋体"/>
                <w:color w:val="auto"/>
                <w:kern w:val="2"/>
                <w:sz w:val="21"/>
                <w:szCs w:val="21"/>
                <w:highlight w:val="none"/>
              </w:rPr>
              <w:t>境保</w:t>
            </w:r>
          </w:p>
          <w:p>
            <w:pPr>
              <w:pStyle w:val="17"/>
              <w:pageBreakBefore w:val="0"/>
              <w:kinsoku/>
              <w:overflowPunct/>
              <w:bidi w:val="0"/>
              <w:adjustRightInd w:val="0"/>
              <w:snapToGrid w:val="0"/>
              <w:spacing w:before="0" w:beforeAutospacing="0" w:after="0" w:afterAutospacing="0"/>
              <w:ind w:left="0" w:leftChars="0" w:right="0" w:rightChars="0"/>
              <w:jc w:val="center"/>
              <w:rPr>
                <w:rFonts w:cs="宋体"/>
                <w:color w:val="auto"/>
                <w:kern w:val="2"/>
                <w:sz w:val="21"/>
                <w:szCs w:val="21"/>
                <w:highlight w:val="none"/>
              </w:rPr>
            </w:pPr>
            <w:r>
              <w:rPr>
                <w:rFonts w:hint="eastAsia" w:cs="宋体"/>
                <w:color w:val="auto"/>
                <w:kern w:val="2"/>
                <w:sz w:val="21"/>
                <w:szCs w:val="21"/>
                <w:highlight w:val="none"/>
              </w:rPr>
              <w:t>护措</w:t>
            </w:r>
          </w:p>
          <w:p>
            <w:pPr>
              <w:pStyle w:val="17"/>
              <w:pageBreakBefore w:val="0"/>
              <w:kinsoku/>
              <w:overflowPunct/>
              <w:bidi w:val="0"/>
              <w:adjustRightInd w:val="0"/>
              <w:snapToGrid w:val="0"/>
              <w:spacing w:before="0" w:beforeAutospacing="0" w:after="0" w:afterAutospacing="0"/>
              <w:ind w:left="0" w:leftChars="0" w:right="0" w:rightChars="0"/>
              <w:jc w:val="center"/>
              <w:rPr>
                <w:rFonts w:cs="宋体"/>
                <w:bCs/>
                <w:color w:val="auto"/>
                <w:kern w:val="2"/>
                <w:sz w:val="21"/>
                <w:szCs w:val="21"/>
                <w:highlight w:val="none"/>
              </w:rPr>
            </w:pPr>
            <w:r>
              <w:rPr>
                <w:rFonts w:hint="eastAsia" w:cs="宋体"/>
                <w:color w:val="auto"/>
                <w:kern w:val="2"/>
                <w:sz w:val="21"/>
                <w:szCs w:val="21"/>
                <w:highlight w:val="none"/>
              </w:rPr>
              <w:t>施</w:t>
            </w:r>
          </w:p>
        </w:tc>
        <w:tc>
          <w:tcPr>
            <w:tcW w:w="8081" w:type="dxa"/>
            <w:noWrap/>
            <w:vAlign w:val="center"/>
          </w:tcPr>
          <w:p>
            <w:pPr>
              <w:pageBreakBefore w:val="0"/>
              <w:widowControl/>
              <w:kinsoku/>
              <w:overflowPunct/>
              <w:bidi w:val="0"/>
              <w:adjustRightInd w:val="0"/>
              <w:snapToGrid w:val="0"/>
              <w:spacing w:beforeAutospacing="0" w:afterAutospacing="0" w:line="360" w:lineRule="auto"/>
              <w:ind w:left="0" w:leftChars="0" w:right="0" w:rightChars="0" w:firstLine="482" w:firstLineChars="200"/>
              <w:jc w:val="left"/>
              <w:rPr>
                <w:color w:val="auto"/>
                <w:highlight w:val="none"/>
              </w:rPr>
            </w:pPr>
            <w:r>
              <w:rPr>
                <w:rFonts w:hint="eastAsia" w:ascii="宋体" w:hAnsi="宋体"/>
                <w:b/>
                <w:bCs/>
                <w:color w:val="auto"/>
                <w:kern w:val="0"/>
                <w:sz w:val="24"/>
                <w:szCs w:val="20"/>
                <w:highlight w:val="none"/>
              </w:rPr>
              <w:t xml:space="preserve"> 4.1.2、排气筒高度可行性论证</w:t>
            </w:r>
          </w:p>
          <w:p>
            <w:pPr>
              <w:pageBreakBefore w:val="0"/>
              <w:widowControl/>
              <w:kinsoku/>
              <w:wordWrap w:val="0"/>
              <w:overflowPunct/>
              <w:bidi w:val="0"/>
              <w:adjustRightInd w:val="0"/>
              <w:snapToGrid w:val="0"/>
              <w:spacing w:beforeAutospacing="0" w:afterAutospacing="0" w:line="360" w:lineRule="auto"/>
              <w:ind w:left="0" w:leftChars="0" w:right="0" w:rightChars="0" w:firstLine="480" w:firstLineChars="200"/>
              <w:jc w:val="left"/>
              <w:rPr>
                <w:rFonts w:hint="eastAsia" w:eastAsia="宋体"/>
                <w:color w:val="auto"/>
                <w:highlight w:val="none"/>
                <w:lang w:val="en-US" w:eastAsia="zh-CN"/>
              </w:rPr>
            </w:pPr>
            <w:r>
              <w:rPr>
                <w:rFonts w:hint="eastAsia"/>
                <w:color w:val="auto"/>
                <w:sz w:val="24"/>
                <w:highlight w:val="none"/>
                <w:lang w:eastAsia="zh-CN"/>
              </w:rPr>
              <w:t>根据《挥发性有机物排放控制标准》（DB61/T1061-2017）和《合成树脂工业污染物排放标准》（GB31572-2015）中第</w:t>
            </w:r>
            <w:r>
              <w:rPr>
                <w:rFonts w:hint="eastAsia"/>
                <w:color w:val="auto"/>
                <w:sz w:val="24"/>
                <w:highlight w:val="none"/>
                <w:lang w:val="en-US" w:eastAsia="zh-CN"/>
              </w:rPr>
              <w:t>4.7.1和5.4.2条所有排气筒高度应不低于15m。同时按照《大气污染综合排放标准》（16297-1996）中第7.1条中高处周围200m半径范围的建筑物5m以上，不能达到高度要求的排气筒，应按其高度对应的表列排放速率标准值严格50%执行。本项目两个车间周边涉及敏感点居多，不能达到《大气污染综合排放标准》（16297-1996）中第7.1条中的排气筒高度要求。本项目一车间的高度为12m，二车间的高度为8m，故本项目两个车间的排气筒高度设置均为15m，且两个排气筒的排放速率严格执行《大气污染综合排放标准》（16297-1996）表2中15m高排气筒对应的二级标准中50%的排放速率限值</w:t>
            </w:r>
            <w:r>
              <w:rPr>
                <w:color w:val="auto"/>
                <w:sz w:val="24"/>
                <w:highlight w:val="none"/>
              </w:rPr>
              <w:t>。因此，排气筒设置</w:t>
            </w:r>
            <w:r>
              <w:rPr>
                <w:rFonts w:hint="eastAsia"/>
                <w:color w:val="auto"/>
                <w:sz w:val="24"/>
                <w:highlight w:val="none"/>
                <w:lang w:eastAsia="zh-CN"/>
              </w:rPr>
              <w:t>可行。</w:t>
            </w:r>
          </w:p>
          <w:p>
            <w:pPr>
              <w:pStyle w:val="17"/>
              <w:pageBreakBefore w:val="0"/>
              <w:kinsoku/>
              <w:overflowPunct/>
              <w:bidi w:val="0"/>
              <w:adjustRightInd w:val="0"/>
              <w:snapToGrid w:val="0"/>
              <w:spacing w:before="0" w:beforeAutospacing="0" w:after="0" w:afterAutospacing="0" w:line="360" w:lineRule="auto"/>
              <w:ind w:left="0" w:leftChars="0" w:right="0" w:rightChars="0" w:firstLine="482" w:firstLineChars="200"/>
              <w:rPr>
                <w:rFonts w:cs="宋体"/>
                <w:b/>
                <w:bCs/>
                <w:color w:val="auto"/>
                <w:highlight w:val="none"/>
              </w:rPr>
            </w:pPr>
            <w:r>
              <w:rPr>
                <w:rFonts w:hint="eastAsia" w:cs="宋体"/>
                <w:b/>
                <w:bCs/>
                <w:color w:val="auto"/>
                <w:highlight w:val="none"/>
                <w:lang w:bidi="en-US"/>
              </w:rPr>
              <w:t>4.1.</w:t>
            </w:r>
            <w:r>
              <w:rPr>
                <w:rFonts w:hint="eastAsia" w:cs="宋体"/>
                <w:b/>
                <w:bCs/>
                <w:color w:val="auto"/>
                <w:highlight w:val="none"/>
                <w:lang w:val="en-US" w:eastAsia="zh-CN" w:bidi="en-US"/>
              </w:rPr>
              <w:t>3</w:t>
            </w:r>
            <w:r>
              <w:rPr>
                <w:rFonts w:hint="eastAsia" w:cs="宋体"/>
                <w:b/>
                <w:bCs/>
                <w:color w:val="auto"/>
                <w:highlight w:val="none"/>
              </w:rPr>
              <w:t>废气监测计划</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kern w:val="18"/>
                <w:sz w:val="24"/>
                <w:highlight w:val="none"/>
              </w:rPr>
            </w:pPr>
            <w:r>
              <w:rPr>
                <w:rFonts w:hint="eastAsia" w:ascii="宋体" w:hAnsi="宋体" w:cs="宋体"/>
                <w:color w:val="auto"/>
                <w:kern w:val="18"/>
                <w:sz w:val="24"/>
                <w:highlight w:val="none"/>
              </w:rPr>
              <w:t>根据</w:t>
            </w:r>
            <w:r>
              <w:rPr>
                <w:rFonts w:hint="eastAsia" w:ascii="宋体" w:hAnsi="宋体" w:cs="宋体"/>
                <w:color w:val="auto"/>
                <w:sz w:val="24"/>
                <w:highlight w:val="none"/>
              </w:rPr>
              <w:t>《排污单位自行监测技术指南•总则》</w:t>
            </w:r>
            <w:r>
              <w:rPr>
                <w:color w:val="auto"/>
                <w:sz w:val="24"/>
                <w:highlight w:val="none"/>
              </w:rPr>
              <w:t>（HJ819-2017）</w:t>
            </w:r>
            <w:r>
              <w:rPr>
                <w:rFonts w:hint="eastAsia"/>
                <w:color w:val="auto"/>
                <w:sz w:val="24"/>
                <w:highlight w:val="none"/>
                <w:lang w:eastAsia="zh-CN"/>
              </w:rPr>
              <w:t>、</w:t>
            </w:r>
            <w:r>
              <w:rPr>
                <w:rFonts w:hint="eastAsia"/>
                <w:color w:val="auto"/>
                <w:sz w:val="24"/>
                <w:highlight w:val="none"/>
              </w:rPr>
              <w:t>《</w:t>
            </w:r>
            <w:r>
              <w:rPr>
                <w:rFonts w:hint="eastAsia" w:ascii="宋体" w:hAnsi="宋体" w:cs="宋体"/>
                <w:color w:val="auto"/>
                <w:kern w:val="0"/>
                <w:sz w:val="24"/>
                <w:highlight w:val="none"/>
              </w:rPr>
              <w:t>排污许可证申请与核发技术规范</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汽车</w:t>
            </w:r>
            <w:r>
              <w:rPr>
                <w:rFonts w:hint="eastAsia" w:ascii="宋体" w:hAnsi="宋体" w:cs="宋体"/>
                <w:color w:val="auto"/>
                <w:kern w:val="0"/>
                <w:sz w:val="24"/>
                <w:highlight w:val="none"/>
              </w:rPr>
              <w:t>制</w:t>
            </w:r>
            <w:r>
              <w:rPr>
                <w:rFonts w:hint="eastAsia" w:ascii="宋体" w:hAnsi="宋体" w:cs="宋体"/>
                <w:color w:val="auto"/>
                <w:kern w:val="0"/>
                <w:sz w:val="24"/>
                <w:highlight w:val="none"/>
                <w:lang w:val="en-US" w:eastAsia="zh-CN"/>
              </w:rPr>
              <w:t>造</w:t>
            </w:r>
            <w:r>
              <w:rPr>
                <w:rFonts w:hint="eastAsia" w:ascii="宋体" w:hAnsi="宋体" w:cs="宋体"/>
                <w:color w:val="auto"/>
                <w:kern w:val="0"/>
                <w:sz w:val="24"/>
                <w:highlight w:val="none"/>
              </w:rPr>
              <w:t xml:space="preserve">业》 </w:t>
            </w:r>
            <w:r>
              <w:rPr>
                <w:color w:val="auto"/>
                <w:kern w:val="0"/>
                <w:sz w:val="24"/>
                <w:highlight w:val="none"/>
              </w:rPr>
              <w:t>（HJ</w:t>
            </w:r>
            <w:r>
              <w:rPr>
                <w:rFonts w:hint="eastAsia"/>
                <w:color w:val="auto"/>
                <w:kern w:val="0"/>
                <w:sz w:val="24"/>
                <w:highlight w:val="none"/>
                <w:lang w:val="en-US" w:eastAsia="zh-CN"/>
              </w:rPr>
              <w:t>971-2018</w:t>
            </w:r>
            <w:r>
              <w:rPr>
                <w:color w:val="auto"/>
                <w:kern w:val="0"/>
                <w:sz w:val="24"/>
                <w:highlight w:val="none"/>
              </w:rPr>
              <w:t>—2020）</w:t>
            </w:r>
            <w:r>
              <w:rPr>
                <w:rFonts w:hint="eastAsia"/>
                <w:color w:val="auto"/>
                <w:kern w:val="0"/>
                <w:sz w:val="24"/>
                <w:highlight w:val="none"/>
                <w:lang w:eastAsia="zh-CN"/>
              </w:rPr>
              <w:t>、</w:t>
            </w:r>
            <w:r>
              <w:rPr>
                <w:rFonts w:hint="eastAsia"/>
                <w:color w:val="auto"/>
                <w:sz w:val="24"/>
                <w:highlight w:val="none"/>
              </w:rPr>
              <w:t>《</w:t>
            </w:r>
            <w:r>
              <w:rPr>
                <w:rFonts w:hint="eastAsia" w:ascii="宋体" w:hAnsi="宋体" w:cs="宋体"/>
                <w:color w:val="auto"/>
                <w:kern w:val="0"/>
                <w:sz w:val="24"/>
                <w:highlight w:val="none"/>
              </w:rPr>
              <w:t>排污许可证申请与核发技术规范</w:t>
            </w:r>
            <w:r>
              <w:rPr>
                <w:rFonts w:hint="eastAsia" w:ascii="宋体" w:hAnsi="宋体" w:cs="宋体"/>
                <w:color w:val="auto"/>
                <w:sz w:val="24"/>
                <w:highlight w:val="none"/>
              </w:rPr>
              <w:t>•</w:t>
            </w:r>
            <w:r>
              <w:rPr>
                <w:rFonts w:hint="eastAsia" w:ascii="宋体" w:hAnsi="宋体" w:cs="宋体"/>
                <w:color w:val="auto"/>
                <w:sz w:val="24"/>
                <w:highlight w:val="none"/>
                <w:lang w:eastAsia="zh-CN"/>
              </w:rPr>
              <w:t>橡胶和塑料制品业</w:t>
            </w:r>
            <w:r>
              <w:rPr>
                <w:rFonts w:hint="eastAsia" w:ascii="宋体" w:hAnsi="宋体" w:cs="宋体"/>
                <w:color w:val="auto"/>
                <w:kern w:val="0"/>
                <w:sz w:val="24"/>
                <w:highlight w:val="none"/>
              </w:rPr>
              <w:t xml:space="preserve">》 </w:t>
            </w:r>
            <w:r>
              <w:rPr>
                <w:color w:val="auto"/>
                <w:kern w:val="0"/>
                <w:sz w:val="24"/>
                <w:highlight w:val="none"/>
              </w:rPr>
              <w:t>（HJ</w:t>
            </w:r>
            <w:r>
              <w:rPr>
                <w:rFonts w:hint="eastAsia"/>
                <w:color w:val="auto"/>
                <w:kern w:val="0"/>
                <w:sz w:val="24"/>
                <w:highlight w:val="none"/>
                <w:lang w:val="en-US" w:eastAsia="zh-CN"/>
              </w:rPr>
              <w:t>1122-</w:t>
            </w:r>
            <w:r>
              <w:rPr>
                <w:color w:val="auto"/>
                <w:kern w:val="0"/>
                <w:sz w:val="24"/>
                <w:highlight w:val="none"/>
              </w:rPr>
              <w:t>2020）</w:t>
            </w:r>
            <w:r>
              <w:rPr>
                <w:color w:val="auto"/>
                <w:kern w:val="18"/>
                <w:sz w:val="24"/>
                <w:highlight w:val="none"/>
              </w:rPr>
              <w:t>等</w:t>
            </w:r>
            <w:r>
              <w:rPr>
                <w:rFonts w:hint="eastAsia"/>
                <w:color w:val="auto"/>
                <w:kern w:val="18"/>
                <w:sz w:val="24"/>
                <w:highlight w:val="none"/>
              </w:rPr>
              <w:t>标准</w:t>
            </w:r>
            <w:r>
              <w:rPr>
                <w:color w:val="auto"/>
                <w:kern w:val="18"/>
                <w:sz w:val="24"/>
                <w:highlight w:val="none"/>
              </w:rPr>
              <w:t>实施。项目废气监测计划见下表。</w:t>
            </w:r>
          </w:p>
          <w:p>
            <w:pPr>
              <w:pStyle w:val="34"/>
              <w:pageBreakBefore w:val="0"/>
              <w:numPr>
                <w:ilvl w:val="0"/>
                <w:numId w:val="0"/>
              </w:numPr>
              <w:kinsoku/>
              <w:overflowPunct/>
              <w:bidi w:val="0"/>
              <w:adjustRightInd w:val="0"/>
              <w:snapToGrid w:val="0"/>
              <w:spacing w:beforeAutospacing="0" w:afterAutospacing="0"/>
              <w:ind w:left="0" w:leftChars="0" w:right="0" w:rightChars="0"/>
              <w:rPr>
                <w:color w:val="auto"/>
                <w:sz w:val="21"/>
                <w:szCs w:val="21"/>
                <w:highlight w:val="none"/>
              </w:rPr>
            </w:pPr>
            <w:r>
              <w:rPr>
                <w:rFonts w:hint="eastAsia"/>
                <w:color w:val="auto"/>
                <w:sz w:val="21"/>
                <w:szCs w:val="21"/>
                <w:highlight w:val="none"/>
              </w:rPr>
              <w:t>表4-7</w:t>
            </w:r>
            <w:r>
              <w:rPr>
                <w:rFonts w:hint="eastAsia"/>
                <w:color w:val="auto"/>
                <w:sz w:val="21"/>
                <w:szCs w:val="21"/>
                <w:highlight w:val="none"/>
                <w:lang w:val="en-US" w:eastAsia="zh-CN"/>
              </w:rPr>
              <w:t xml:space="preserve"> </w:t>
            </w:r>
            <w:r>
              <w:rPr>
                <w:color w:val="auto"/>
                <w:sz w:val="21"/>
                <w:szCs w:val="21"/>
                <w:highlight w:val="none"/>
              </w:rPr>
              <w:t>废气监测要求</w:t>
            </w:r>
          </w:p>
          <w:tbl>
            <w:tblPr>
              <w:tblStyle w:val="22"/>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392"/>
              <w:gridCol w:w="1345"/>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75"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b/>
                      <w:bCs/>
                      <w:snapToGrid w:val="0"/>
                      <w:color w:val="auto"/>
                      <w:szCs w:val="21"/>
                      <w:highlight w:val="none"/>
                    </w:rPr>
                  </w:pPr>
                  <w:r>
                    <w:rPr>
                      <w:b/>
                      <w:bCs/>
                      <w:snapToGrid w:val="0"/>
                      <w:color w:val="auto"/>
                      <w:szCs w:val="21"/>
                      <w:highlight w:val="none"/>
                    </w:rPr>
                    <w:t>监测点位</w:t>
                  </w:r>
                </w:p>
              </w:tc>
              <w:tc>
                <w:tcPr>
                  <w:tcW w:w="876"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b/>
                      <w:bCs/>
                      <w:snapToGrid w:val="0"/>
                      <w:color w:val="auto"/>
                      <w:szCs w:val="21"/>
                      <w:highlight w:val="none"/>
                    </w:rPr>
                  </w:pPr>
                  <w:r>
                    <w:rPr>
                      <w:b/>
                      <w:bCs/>
                      <w:snapToGrid w:val="0"/>
                      <w:color w:val="auto"/>
                      <w:szCs w:val="21"/>
                      <w:highlight w:val="none"/>
                    </w:rPr>
                    <w:t>监测因子</w:t>
                  </w:r>
                </w:p>
              </w:tc>
              <w:tc>
                <w:tcPr>
                  <w:tcW w:w="847"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b/>
                      <w:bCs/>
                      <w:snapToGrid w:val="0"/>
                      <w:color w:val="auto"/>
                      <w:szCs w:val="21"/>
                      <w:highlight w:val="none"/>
                    </w:rPr>
                  </w:pPr>
                  <w:r>
                    <w:rPr>
                      <w:b/>
                      <w:bCs/>
                      <w:snapToGrid w:val="0"/>
                      <w:color w:val="auto"/>
                      <w:szCs w:val="21"/>
                      <w:highlight w:val="none"/>
                    </w:rPr>
                    <w:t>监测频次</w:t>
                  </w:r>
                </w:p>
              </w:tc>
              <w:tc>
                <w:tcPr>
                  <w:tcW w:w="2200"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b/>
                      <w:bCs/>
                      <w:snapToGrid w:val="0"/>
                      <w:color w:val="auto"/>
                      <w:szCs w:val="21"/>
                      <w:highlight w:val="none"/>
                    </w:rPr>
                  </w:pPr>
                  <w:r>
                    <w:rPr>
                      <w:b/>
                      <w:bCs/>
                      <w:snapToGrid w:val="0"/>
                      <w:color w:val="auto"/>
                      <w:szCs w:val="21"/>
                      <w:highlight w:val="none"/>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75"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snapToGrid w:val="0"/>
                      <w:color w:val="auto"/>
                      <w:szCs w:val="21"/>
                      <w:highlight w:val="none"/>
                    </w:rPr>
                  </w:pPr>
                  <w:r>
                    <w:rPr>
                      <w:snapToGrid w:val="0"/>
                      <w:color w:val="auto"/>
                      <w:szCs w:val="21"/>
                      <w:highlight w:val="none"/>
                    </w:rPr>
                    <w:t>排气筒DA001</w:t>
                  </w:r>
                </w:p>
              </w:tc>
              <w:tc>
                <w:tcPr>
                  <w:tcW w:w="876"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snapToGrid w:val="0"/>
                      <w:color w:val="auto"/>
                      <w:szCs w:val="21"/>
                      <w:highlight w:val="none"/>
                    </w:rPr>
                  </w:pPr>
                  <w:r>
                    <w:rPr>
                      <w:rFonts w:hint="eastAsia"/>
                      <w:snapToGrid w:val="0"/>
                      <w:color w:val="auto"/>
                      <w:szCs w:val="21"/>
                      <w:highlight w:val="none"/>
                    </w:rPr>
                    <w:t>非甲烷总烃</w:t>
                  </w:r>
                </w:p>
              </w:tc>
              <w:tc>
                <w:tcPr>
                  <w:tcW w:w="847" w:type="pct"/>
                  <w:noWrap/>
                  <w:vAlign w:val="center"/>
                </w:tcPr>
                <w:p>
                  <w:pPr>
                    <w:keepNext w:val="0"/>
                    <w:keepLines w:val="0"/>
                    <w:pageBreakBefore w:val="0"/>
                    <w:widowControl w:val="0"/>
                    <w:kinsoku/>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hint="eastAsia" w:eastAsia="宋体"/>
                      <w:snapToGrid w:val="0"/>
                      <w:color w:val="auto"/>
                      <w:szCs w:val="21"/>
                      <w:highlight w:val="none"/>
                      <w:lang w:val="en-US" w:eastAsia="zh-CN"/>
                    </w:rPr>
                  </w:pPr>
                  <w:r>
                    <w:rPr>
                      <w:rFonts w:hint="eastAsia"/>
                      <w:snapToGrid w:val="0"/>
                      <w:color w:val="auto"/>
                      <w:szCs w:val="21"/>
                      <w:highlight w:val="none"/>
                      <w:lang w:val="en-US" w:eastAsia="zh-CN"/>
                    </w:rPr>
                    <w:t>每季一次</w:t>
                  </w:r>
                </w:p>
              </w:tc>
              <w:tc>
                <w:tcPr>
                  <w:tcW w:w="2200" w:type="pct"/>
                  <w:noWrap/>
                  <w:vAlign w:val="center"/>
                </w:tcPr>
                <w:p>
                  <w:pPr>
                    <w:pStyle w:val="27"/>
                    <w:keepNext w:val="0"/>
                    <w:keepLines w:val="0"/>
                    <w:pageBreakBefore w:val="0"/>
                    <w:widowControl w:val="0"/>
                    <w:kinsoku/>
                    <w:wordWrap w:val="0"/>
                    <w:overflowPunct/>
                    <w:topLinePunct w:val="0"/>
                    <w:bidi w:val="0"/>
                    <w:adjustRightInd w:val="0"/>
                    <w:snapToGrid w:val="0"/>
                    <w:spacing w:beforeAutospacing="0" w:afterAutospacing="0" w:line="240" w:lineRule="auto"/>
                    <w:ind w:left="0" w:leftChars="0" w:right="0" w:rightChars="0"/>
                    <w:jc w:val="center"/>
                    <w:textAlignment w:val="auto"/>
                    <w:rPr>
                      <w:b/>
                      <w:bCs/>
                      <w:snapToGrid w:val="0"/>
                      <w:color w:val="auto"/>
                      <w:szCs w:val="21"/>
                      <w:highlight w:val="none"/>
                    </w:rPr>
                  </w:pPr>
                  <w:r>
                    <w:rPr>
                      <w:rFonts w:ascii="Times New Roman" w:cs="Times New Roman"/>
                      <w:color w:val="auto"/>
                      <w:kern w:val="2"/>
                      <w:sz w:val="21"/>
                      <w:szCs w:val="21"/>
                      <w:highlight w:val="none"/>
                    </w:rPr>
                    <w:t>《挥发性有机物排放控制标准》（</w:t>
                  </w:r>
                  <w:r>
                    <w:rPr>
                      <w:rFonts w:hint="eastAsia" w:ascii="Times New Roman" w:cs="Times New Roman"/>
                      <w:color w:val="auto"/>
                      <w:kern w:val="2"/>
                      <w:sz w:val="21"/>
                      <w:szCs w:val="21"/>
                      <w:highlight w:val="none"/>
                    </w:rPr>
                    <w:t>D</w:t>
                  </w:r>
                  <w:r>
                    <w:rPr>
                      <w:rFonts w:ascii="Times New Roman" w:cs="Times New Roman"/>
                      <w:color w:val="auto"/>
                      <w:kern w:val="2"/>
                      <w:sz w:val="21"/>
                      <w:szCs w:val="21"/>
                      <w:highlight w:val="none"/>
                    </w:rPr>
                    <w:t>B61/T1061-2017）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eastAsia="宋体"/>
                      <w:snapToGrid w:val="0"/>
                      <w:color w:val="auto"/>
                      <w:szCs w:val="21"/>
                      <w:highlight w:val="none"/>
                      <w:lang w:val="en-US" w:eastAsia="zh-CN"/>
                    </w:rPr>
                  </w:pPr>
                  <w:r>
                    <w:rPr>
                      <w:snapToGrid w:val="0"/>
                      <w:color w:val="auto"/>
                      <w:szCs w:val="21"/>
                      <w:highlight w:val="none"/>
                    </w:rPr>
                    <w:t>排气筒DA00</w:t>
                  </w:r>
                  <w:r>
                    <w:rPr>
                      <w:rFonts w:hint="eastAsia"/>
                      <w:snapToGrid w:val="0"/>
                      <w:color w:val="auto"/>
                      <w:szCs w:val="21"/>
                      <w:highlight w:val="none"/>
                      <w:lang w:val="en-US" w:eastAsia="zh-CN"/>
                    </w:rPr>
                    <w:t>2</w:t>
                  </w:r>
                </w:p>
              </w:tc>
              <w:tc>
                <w:tcPr>
                  <w:tcW w:w="876"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eastAsia="宋体"/>
                      <w:snapToGrid w:val="0"/>
                      <w:color w:val="auto"/>
                      <w:szCs w:val="21"/>
                      <w:highlight w:val="none"/>
                      <w:lang w:eastAsia="zh-CN"/>
                    </w:rPr>
                  </w:pPr>
                  <w:r>
                    <w:rPr>
                      <w:rFonts w:hint="eastAsia"/>
                      <w:snapToGrid w:val="0"/>
                      <w:color w:val="auto"/>
                      <w:szCs w:val="21"/>
                      <w:highlight w:val="none"/>
                    </w:rPr>
                    <w:t>非甲烷总烃</w:t>
                  </w:r>
                  <w:r>
                    <w:rPr>
                      <w:rFonts w:hint="eastAsia"/>
                      <w:snapToGrid w:val="0"/>
                      <w:color w:val="auto"/>
                      <w:szCs w:val="21"/>
                      <w:highlight w:val="none"/>
                      <w:lang w:eastAsia="zh-CN"/>
                    </w:rPr>
                    <w:t>、氨气</w:t>
                  </w:r>
                </w:p>
              </w:tc>
              <w:tc>
                <w:tcPr>
                  <w:tcW w:w="847" w:type="pct"/>
                  <w:noWrap/>
                  <w:vAlign w:val="center"/>
                </w:tcPr>
                <w:p>
                  <w:pPr>
                    <w:keepNext w:val="0"/>
                    <w:keepLines w:val="0"/>
                    <w:pageBreakBefore w:val="0"/>
                    <w:widowControl w:val="0"/>
                    <w:kinsoku/>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1次/半年</w:t>
                  </w:r>
                </w:p>
              </w:tc>
              <w:tc>
                <w:tcPr>
                  <w:tcW w:w="2200"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int="eastAsia"/>
                      <w:color w:val="auto"/>
                      <w:szCs w:val="21"/>
                      <w:highlight w:val="none"/>
                      <w:lang w:eastAsia="zh-CN"/>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5"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snapToGrid w:val="0"/>
                      <w:color w:val="auto"/>
                      <w:szCs w:val="21"/>
                      <w:highlight w:val="none"/>
                    </w:rPr>
                  </w:pPr>
                  <w:r>
                    <w:rPr>
                      <w:rFonts w:hint="eastAsia"/>
                      <w:snapToGrid w:val="0"/>
                      <w:color w:val="auto"/>
                      <w:szCs w:val="21"/>
                      <w:highlight w:val="none"/>
                      <w:lang w:val="en-US" w:eastAsia="zh-CN"/>
                    </w:rPr>
                    <w:t>1#车间</w:t>
                  </w:r>
                  <w:r>
                    <w:rPr>
                      <w:snapToGrid w:val="0"/>
                      <w:color w:val="auto"/>
                      <w:szCs w:val="21"/>
                      <w:highlight w:val="none"/>
                    </w:rPr>
                    <w:t>厂界（上风向1个，下风向3个）</w:t>
                  </w:r>
                </w:p>
              </w:tc>
              <w:tc>
                <w:tcPr>
                  <w:tcW w:w="876"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snapToGrid w:val="0"/>
                      <w:color w:val="auto"/>
                      <w:szCs w:val="21"/>
                      <w:highlight w:val="none"/>
                    </w:rPr>
                  </w:pPr>
                  <w:r>
                    <w:rPr>
                      <w:snapToGrid w:val="0"/>
                      <w:color w:val="auto"/>
                      <w:szCs w:val="21"/>
                      <w:highlight w:val="none"/>
                    </w:rPr>
                    <w:t>非甲烷总烃</w:t>
                  </w:r>
                </w:p>
              </w:tc>
              <w:tc>
                <w:tcPr>
                  <w:tcW w:w="847" w:type="pct"/>
                  <w:noWrap/>
                  <w:vAlign w:val="center"/>
                </w:tcPr>
                <w:p>
                  <w:pPr>
                    <w:keepNext w:val="0"/>
                    <w:keepLines w:val="0"/>
                    <w:pageBreakBefore w:val="0"/>
                    <w:widowControl w:val="0"/>
                    <w:kinsoku/>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int="eastAsia"/>
                      <w:snapToGrid w:val="0"/>
                      <w:color w:val="auto"/>
                      <w:szCs w:val="21"/>
                      <w:highlight w:val="none"/>
                      <w:lang w:val="en-US" w:eastAsia="zh-CN"/>
                    </w:rPr>
                    <w:t>每半年一次</w:t>
                  </w:r>
                </w:p>
              </w:tc>
              <w:tc>
                <w:tcPr>
                  <w:tcW w:w="2200"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snapToGrid w:val="0"/>
                      <w:color w:val="auto"/>
                      <w:szCs w:val="21"/>
                      <w:highlight w:val="none"/>
                    </w:rPr>
                  </w:pPr>
                  <w:r>
                    <w:rPr>
                      <w:snapToGrid w:val="0"/>
                      <w:color w:val="auto"/>
                      <w:szCs w:val="21"/>
                      <w:highlight w:val="none"/>
                    </w:rPr>
                    <w:t>《挥发性有机物排放控制标准》（DB61/T1061-2017）、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075"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rFonts w:hint="default"/>
                      <w:snapToGrid w:val="0"/>
                      <w:color w:val="auto"/>
                      <w:szCs w:val="21"/>
                      <w:highlight w:val="none"/>
                      <w:lang w:val="en-US" w:eastAsia="zh-CN"/>
                    </w:rPr>
                  </w:pPr>
                  <w:r>
                    <w:rPr>
                      <w:rFonts w:hint="eastAsia"/>
                      <w:snapToGrid w:val="0"/>
                      <w:color w:val="auto"/>
                      <w:szCs w:val="21"/>
                      <w:highlight w:val="none"/>
                      <w:lang w:val="en-US" w:eastAsia="zh-CN"/>
                    </w:rPr>
                    <w:t>2#车间厂界</w:t>
                  </w:r>
                  <w:r>
                    <w:rPr>
                      <w:snapToGrid w:val="0"/>
                      <w:color w:val="auto"/>
                      <w:szCs w:val="21"/>
                      <w:highlight w:val="none"/>
                    </w:rPr>
                    <w:t>（上风向1个，下风向3个）</w:t>
                  </w:r>
                </w:p>
              </w:tc>
              <w:tc>
                <w:tcPr>
                  <w:tcW w:w="876"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snapToGrid w:val="0"/>
                      <w:color w:val="auto"/>
                      <w:szCs w:val="21"/>
                      <w:highlight w:val="none"/>
                    </w:rPr>
                  </w:pPr>
                  <w:r>
                    <w:rPr>
                      <w:rFonts w:hint="eastAsia"/>
                      <w:snapToGrid w:val="0"/>
                      <w:color w:val="auto"/>
                      <w:szCs w:val="21"/>
                      <w:highlight w:val="none"/>
                    </w:rPr>
                    <w:t>非甲烷总烃</w:t>
                  </w:r>
                  <w:r>
                    <w:rPr>
                      <w:snapToGrid w:val="0"/>
                      <w:color w:val="auto"/>
                      <w:szCs w:val="21"/>
                      <w:highlight w:val="none"/>
                    </w:rPr>
                    <w:t>、</w:t>
                  </w:r>
                  <w:r>
                    <w:rPr>
                      <w:rFonts w:hint="eastAsia"/>
                      <w:snapToGrid w:val="0"/>
                      <w:color w:val="auto"/>
                      <w:szCs w:val="21"/>
                      <w:highlight w:val="none"/>
                      <w:lang w:val="en-US" w:eastAsia="zh-CN"/>
                    </w:rPr>
                    <w:t>颗粒物、</w:t>
                  </w:r>
                  <w:r>
                    <w:rPr>
                      <w:rFonts w:hint="eastAsia"/>
                      <w:snapToGrid w:val="0"/>
                      <w:color w:val="auto"/>
                      <w:szCs w:val="21"/>
                      <w:highlight w:val="none"/>
                      <w:lang w:eastAsia="zh-CN"/>
                    </w:rPr>
                    <w:t>氨</w:t>
                  </w:r>
                  <w:r>
                    <w:rPr>
                      <w:rFonts w:hint="eastAsia"/>
                      <w:snapToGrid w:val="0"/>
                      <w:color w:val="auto"/>
                      <w:szCs w:val="21"/>
                      <w:highlight w:val="none"/>
                      <w:lang w:val="en-US" w:eastAsia="zh-CN"/>
                    </w:rPr>
                    <w:t xml:space="preserve"> </w:t>
                  </w:r>
                  <w:r>
                    <w:rPr>
                      <w:rFonts w:hint="eastAsia"/>
                      <w:snapToGrid w:val="0"/>
                      <w:color w:val="auto"/>
                      <w:szCs w:val="21"/>
                      <w:highlight w:val="none"/>
                      <w:lang w:eastAsia="zh-CN"/>
                    </w:rPr>
                    <w:t>气</w:t>
                  </w:r>
                </w:p>
              </w:tc>
              <w:tc>
                <w:tcPr>
                  <w:tcW w:w="847" w:type="pct"/>
                  <w:noWrap/>
                  <w:vAlign w:val="center"/>
                </w:tcPr>
                <w:p>
                  <w:pPr>
                    <w:keepNext w:val="0"/>
                    <w:keepLines w:val="0"/>
                    <w:pageBreakBefore w:val="0"/>
                    <w:widowControl w:val="0"/>
                    <w:kinsoku/>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int="eastAsia"/>
                      <w:color w:val="auto"/>
                      <w:szCs w:val="21"/>
                      <w:highlight w:val="none"/>
                      <w:lang w:val="en-US" w:eastAsia="zh-CN"/>
                    </w:rPr>
                    <w:t>1次/半年</w:t>
                  </w:r>
                </w:p>
              </w:tc>
              <w:tc>
                <w:tcPr>
                  <w:tcW w:w="2200" w:type="pct"/>
                  <w:noWrap/>
                  <w:vAlign w:val="center"/>
                </w:tcPr>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lang w:eastAsia="zh-CN"/>
                    </w:rPr>
                  </w:pPr>
                  <w:r>
                    <w:rPr>
                      <w:rFonts w:hint="eastAsia"/>
                      <w:color w:val="auto"/>
                      <w:szCs w:val="21"/>
                      <w:highlight w:val="none"/>
                      <w:lang w:eastAsia="zh-CN"/>
                    </w:rPr>
                    <w:t>《合成树脂工业污染物排放标准》（GB31572-2015）</w:t>
                  </w:r>
                </w:p>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color w:val="auto"/>
                      <w:szCs w:val="21"/>
                      <w:highlight w:val="none"/>
                    </w:rPr>
                  </w:pPr>
                  <w:r>
                    <w:rPr>
                      <w:rFonts w:hint="eastAsia"/>
                      <w:color w:val="auto"/>
                      <w:szCs w:val="21"/>
                      <w:highlight w:val="none"/>
                    </w:rPr>
                    <w:t>《大气污染综合排放标准》</w:t>
                  </w:r>
                </w:p>
                <w:p>
                  <w:pPr>
                    <w:keepNext w:val="0"/>
                    <w:keepLines w:val="0"/>
                    <w:pageBreakBefore w:val="0"/>
                    <w:widowControl w:val="0"/>
                    <w:kinsoku/>
                    <w:overflowPunct/>
                    <w:topLinePunct w:val="0"/>
                    <w:bidi w:val="0"/>
                    <w:adjustRightInd w:val="0"/>
                    <w:snapToGrid w:val="0"/>
                    <w:spacing w:beforeAutospacing="0" w:afterAutospacing="0" w:line="240" w:lineRule="auto"/>
                    <w:ind w:left="0" w:leftChars="0" w:right="0" w:rightChars="0"/>
                    <w:jc w:val="center"/>
                    <w:textAlignment w:val="auto"/>
                    <w:rPr>
                      <w:snapToGrid w:val="0"/>
                      <w:color w:val="auto"/>
                      <w:szCs w:val="21"/>
                      <w:highlight w:val="none"/>
                    </w:rPr>
                  </w:pPr>
                  <w:r>
                    <w:rPr>
                      <w:rFonts w:hint="eastAsia"/>
                      <w:color w:val="auto"/>
                      <w:szCs w:val="21"/>
                      <w:highlight w:val="none"/>
                    </w:rPr>
                    <w:t>（GB16297-1996）</w:t>
                  </w:r>
                </w:p>
              </w:tc>
            </w:tr>
          </w:tbl>
          <w:p>
            <w:pPr>
              <w:pStyle w:val="35"/>
              <w:pageBreakBefore w:val="0"/>
              <w:kinsoku/>
              <w:overflowPunct/>
              <w:bidi w:val="0"/>
              <w:adjustRightInd w:val="0"/>
              <w:snapToGrid w:val="0"/>
              <w:spacing w:beforeAutospacing="0" w:afterAutospacing="0"/>
              <w:ind w:left="0" w:leftChars="0" w:right="0" w:rightChars="0" w:firstLine="482"/>
              <w:jc w:val="left"/>
              <w:rPr>
                <w:b/>
                <w:bCs/>
                <w:color w:val="auto"/>
                <w:szCs w:val="24"/>
                <w:highlight w:val="none"/>
              </w:rPr>
            </w:pPr>
            <w:r>
              <w:rPr>
                <w:b/>
                <w:bCs/>
                <w:color w:val="auto"/>
                <w:szCs w:val="24"/>
                <w:highlight w:val="none"/>
              </w:rPr>
              <w:t>4.</w:t>
            </w:r>
            <w:r>
              <w:rPr>
                <w:rFonts w:hint="eastAsia"/>
                <w:b/>
                <w:bCs/>
                <w:color w:val="auto"/>
                <w:szCs w:val="24"/>
                <w:highlight w:val="none"/>
              </w:rPr>
              <w:t>2废水</w:t>
            </w:r>
          </w:p>
          <w:p>
            <w:pPr>
              <w:pStyle w:val="6"/>
              <w:pageBreakBefore w:val="0"/>
              <w:kinsoku/>
              <w:overflowPunct/>
              <w:bidi w:val="0"/>
              <w:adjustRightInd w:val="0"/>
              <w:snapToGrid w:val="0"/>
              <w:spacing w:beforeAutospacing="0" w:afterAutospacing="0" w:line="360" w:lineRule="auto"/>
              <w:ind w:left="0" w:leftChars="0" w:right="0" w:rightChars="0" w:firstLine="482" w:firstLineChars="200"/>
              <w:rPr>
                <w:rFonts w:hint="eastAsia"/>
                <w:b/>
                <w:bCs/>
                <w:color w:val="auto"/>
                <w:highlight w:val="none"/>
              </w:rPr>
            </w:pPr>
            <w:r>
              <w:rPr>
                <w:rFonts w:hint="eastAsia"/>
                <w:b/>
                <w:bCs/>
                <w:color w:val="auto"/>
                <w:szCs w:val="24"/>
                <w:highlight w:val="none"/>
              </w:rPr>
              <w:t>4.2.1废水</w:t>
            </w:r>
            <w:r>
              <w:rPr>
                <w:rFonts w:hint="eastAsia"/>
                <w:b/>
                <w:bCs/>
                <w:color w:val="auto"/>
                <w:highlight w:val="none"/>
              </w:rPr>
              <w:t>源强及达标性分析</w:t>
            </w:r>
          </w:p>
          <w:p>
            <w:pPr>
              <w:pStyle w:val="6"/>
              <w:pageBreakBefore w:val="0"/>
              <w:numPr>
                <w:ilvl w:val="0"/>
                <w:numId w:val="7"/>
              </w:numPr>
              <w:kinsoku/>
              <w:overflowPunct/>
              <w:bidi w:val="0"/>
              <w:adjustRightInd w:val="0"/>
              <w:snapToGrid w:val="0"/>
              <w:spacing w:beforeAutospacing="0" w:afterAutospacing="0" w:line="360" w:lineRule="auto"/>
              <w:ind w:left="0" w:leftChars="0" w:right="0" w:rightChars="0" w:firstLine="482" w:firstLineChars="200"/>
              <w:rPr>
                <w:rFonts w:hint="eastAsia"/>
                <w:b/>
                <w:bCs/>
                <w:color w:val="auto"/>
                <w:highlight w:val="none"/>
                <w:lang w:val="en-US" w:eastAsia="zh-CN"/>
              </w:rPr>
            </w:pPr>
            <w:r>
              <w:rPr>
                <w:rFonts w:hint="eastAsia"/>
                <w:b/>
                <w:bCs/>
                <w:color w:val="auto"/>
                <w:highlight w:val="none"/>
                <w:lang w:val="en-US" w:eastAsia="zh-CN"/>
              </w:rPr>
              <w:t>生活污水</w:t>
            </w:r>
          </w:p>
          <w:p>
            <w:pPr>
              <w:pStyle w:val="35"/>
              <w:pageBreakBefore w:val="0"/>
              <w:kinsoku/>
              <w:overflowPunct/>
              <w:topLinePunct w:val="0"/>
              <w:bidi w:val="0"/>
              <w:adjustRightInd w:val="0"/>
              <w:snapToGrid w:val="0"/>
              <w:spacing w:beforeAutospacing="0" w:afterAutospacing="0" w:line="360" w:lineRule="auto"/>
              <w:ind w:left="0" w:leftChars="0" w:right="0" w:rightChars="0" w:firstLine="480" w:firstLineChars="200"/>
              <w:jc w:val="left"/>
              <w:rPr>
                <w:rFonts w:hint="eastAsia" w:ascii="宋体" w:hAnsi="宋体" w:eastAsia="宋体" w:cs="宋体"/>
                <w:color w:val="auto"/>
                <w:sz w:val="21"/>
                <w:szCs w:val="21"/>
                <w:highlight w:val="none"/>
              </w:rPr>
            </w:pPr>
            <w:r>
              <w:rPr>
                <w:rFonts w:hint="eastAsia"/>
                <w:color w:val="auto"/>
                <w:sz w:val="24"/>
                <w:highlight w:val="none"/>
              </w:rPr>
              <w:t>项目生活污水产生量为</w:t>
            </w:r>
            <w:r>
              <w:rPr>
                <w:rFonts w:hint="eastAsia" w:eastAsia="宋体"/>
                <w:color w:val="auto"/>
                <w:szCs w:val="21"/>
                <w:highlight w:val="none"/>
                <w:lang w:val="en-US" w:eastAsia="zh-CN"/>
              </w:rPr>
              <w:t>3.888</w:t>
            </w:r>
            <w:r>
              <w:rPr>
                <w:rFonts w:ascii="Times New Roman" w:cs="Times New Roman"/>
                <w:color w:val="auto"/>
                <w:highlight w:val="none"/>
              </w:rPr>
              <w:t>m</w:t>
            </w:r>
            <w:r>
              <w:rPr>
                <w:rFonts w:ascii="Times New Roman" w:cs="Times New Roman"/>
                <w:color w:val="auto"/>
                <w:highlight w:val="none"/>
                <w:vertAlign w:val="superscript"/>
              </w:rPr>
              <w:t>3</w:t>
            </w:r>
            <w:r>
              <w:rPr>
                <w:rFonts w:ascii="Times New Roman" w:cs="Times New Roman"/>
                <w:color w:val="auto"/>
                <w:highlight w:val="none"/>
              </w:rPr>
              <w:t>/d（</w:t>
            </w:r>
            <w:r>
              <w:rPr>
                <w:rFonts w:hint="eastAsia" w:ascii="Times New Roman" w:cs="Times New Roman"/>
                <w:color w:val="auto"/>
                <w:highlight w:val="none"/>
                <w:lang w:val="en-US" w:eastAsia="zh-CN"/>
              </w:rPr>
              <w:t>1166.4</w:t>
            </w:r>
            <w:r>
              <w:rPr>
                <w:rFonts w:ascii="Times New Roman" w:cs="Times New Roman"/>
                <w:color w:val="auto"/>
                <w:highlight w:val="none"/>
              </w:rPr>
              <w:t>m</w:t>
            </w:r>
            <w:r>
              <w:rPr>
                <w:rFonts w:ascii="Times New Roman" w:cs="Times New Roman"/>
                <w:color w:val="auto"/>
                <w:highlight w:val="none"/>
                <w:vertAlign w:val="superscript"/>
              </w:rPr>
              <w:t>3</w:t>
            </w:r>
            <w:r>
              <w:rPr>
                <w:rFonts w:ascii="Times New Roman" w:cs="Times New Roman"/>
                <w:color w:val="auto"/>
                <w:highlight w:val="none"/>
              </w:rPr>
              <w:t>/a</w:t>
            </w:r>
            <w:r>
              <w:rPr>
                <w:rFonts w:hint="eastAsia" w:ascii="Times New Roman" w:cs="Times New Roman"/>
                <w:color w:val="auto"/>
                <w:highlight w:val="none"/>
                <w:lang w:eastAsia="zh-CN"/>
              </w:rPr>
              <w:t>）</w:t>
            </w:r>
            <w:r>
              <w:rPr>
                <w:rFonts w:hint="eastAsia"/>
                <w:color w:val="auto"/>
                <w:sz w:val="24"/>
                <w:highlight w:val="none"/>
              </w:rPr>
              <w:t>，项目员工生活污水主要污染物为</w:t>
            </w:r>
            <w:r>
              <w:rPr>
                <w:bCs/>
                <w:color w:val="auto"/>
                <w:sz w:val="24"/>
                <w:szCs w:val="22"/>
                <w:highlight w:val="none"/>
              </w:rPr>
              <w:t>COD、BOD</w:t>
            </w:r>
            <w:r>
              <w:rPr>
                <w:bCs/>
                <w:color w:val="auto"/>
                <w:sz w:val="24"/>
                <w:szCs w:val="22"/>
                <w:highlight w:val="none"/>
                <w:vertAlign w:val="subscript"/>
              </w:rPr>
              <w:t>5</w:t>
            </w:r>
            <w:r>
              <w:rPr>
                <w:bCs/>
                <w:color w:val="auto"/>
                <w:sz w:val="24"/>
                <w:szCs w:val="22"/>
                <w:highlight w:val="none"/>
              </w:rPr>
              <w:t>、SS、NH</w:t>
            </w:r>
            <w:r>
              <w:rPr>
                <w:bCs/>
                <w:color w:val="auto"/>
                <w:sz w:val="24"/>
                <w:szCs w:val="22"/>
                <w:highlight w:val="none"/>
                <w:vertAlign w:val="subscript"/>
              </w:rPr>
              <w:t>3</w:t>
            </w:r>
            <w:r>
              <w:rPr>
                <w:bCs/>
                <w:color w:val="auto"/>
                <w:sz w:val="24"/>
                <w:szCs w:val="22"/>
                <w:highlight w:val="none"/>
              </w:rPr>
              <w:t>-N</w:t>
            </w:r>
            <w:r>
              <w:rPr>
                <w:rFonts w:hint="eastAsia"/>
                <w:bCs/>
                <w:color w:val="auto"/>
                <w:sz w:val="24"/>
                <w:szCs w:val="22"/>
                <w:highlight w:val="none"/>
              </w:rPr>
              <w:t>、总氮及总磷</w:t>
            </w:r>
            <w:r>
              <w:rPr>
                <w:bCs/>
                <w:color w:val="auto"/>
                <w:sz w:val="24"/>
                <w:szCs w:val="22"/>
                <w:highlight w:val="none"/>
              </w:rPr>
              <w:t>，项目的生活污水</w:t>
            </w:r>
            <w:r>
              <w:rPr>
                <w:rFonts w:hint="eastAsia"/>
                <w:bCs/>
                <w:color w:val="auto"/>
                <w:sz w:val="24"/>
                <w:szCs w:val="22"/>
                <w:highlight w:val="none"/>
                <w:lang w:eastAsia="zh-CN"/>
              </w:rPr>
              <w:t>依托陕西法士特齿轮有限责任公司</w:t>
            </w:r>
            <w:r>
              <w:rPr>
                <w:bCs/>
                <w:color w:val="auto"/>
                <w:sz w:val="24"/>
                <w:szCs w:val="22"/>
                <w:highlight w:val="none"/>
              </w:rPr>
              <w:t>化粪池处理后</w:t>
            </w:r>
            <w:r>
              <w:rPr>
                <w:rFonts w:hint="eastAsia"/>
                <w:bCs/>
                <w:color w:val="auto"/>
                <w:sz w:val="24"/>
                <w:szCs w:val="22"/>
                <w:highlight w:val="none"/>
              </w:rPr>
              <w:t>排入市政污水管网，</w:t>
            </w:r>
            <w:r>
              <w:rPr>
                <w:bCs/>
                <w:color w:val="auto"/>
                <w:sz w:val="24"/>
                <w:szCs w:val="22"/>
                <w:highlight w:val="none"/>
              </w:rPr>
              <w:t>污水污染负荷及产</w:t>
            </w:r>
            <w:r>
              <w:rPr>
                <w:rFonts w:hint="eastAsia"/>
                <w:bCs/>
                <w:color w:val="auto"/>
                <w:sz w:val="24"/>
                <w:szCs w:val="22"/>
                <w:highlight w:val="none"/>
                <w:lang w:eastAsia="zh-CN"/>
              </w:rPr>
              <w:t>排放</w:t>
            </w:r>
            <w:r>
              <w:rPr>
                <w:bCs/>
                <w:color w:val="auto"/>
                <w:sz w:val="24"/>
                <w:szCs w:val="22"/>
                <w:highlight w:val="none"/>
              </w:rPr>
              <w:t>情况见表</w:t>
            </w:r>
            <w:r>
              <w:rPr>
                <w:rFonts w:hint="eastAsia"/>
                <w:bCs/>
                <w:color w:val="auto"/>
                <w:sz w:val="24"/>
                <w:szCs w:val="22"/>
                <w:highlight w:val="none"/>
              </w:rPr>
              <w:t>4-</w:t>
            </w:r>
            <w:r>
              <w:rPr>
                <w:rFonts w:hint="eastAsia"/>
                <w:bCs/>
                <w:color w:val="auto"/>
                <w:sz w:val="24"/>
                <w:szCs w:val="22"/>
                <w:highlight w:val="none"/>
                <w:lang w:val="en-US" w:eastAsia="zh-CN"/>
              </w:rPr>
              <w:t>8</w:t>
            </w:r>
            <w:r>
              <w:rPr>
                <w:bCs/>
                <w:color w:val="auto"/>
                <w:sz w:val="24"/>
                <w:szCs w:val="22"/>
                <w:highlight w:val="none"/>
              </w:rPr>
              <w:t>。</w:t>
            </w:r>
          </w:p>
          <w:p>
            <w:pPr>
              <w:pStyle w:val="33"/>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表4-</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生活污水</w:t>
            </w:r>
            <w:r>
              <w:rPr>
                <w:rFonts w:hint="eastAsia" w:ascii="宋体" w:hAnsi="宋体" w:eastAsia="宋体" w:cs="宋体"/>
                <w:color w:val="auto"/>
                <w:sz w:val="21"/>
                <w:szCs w:val="21"/>
                <w:highlight w:val="none"/>
              </w:rPr>
              <w:t>达标排放情况</w:t>
            </w:r>
          </w:p>
          <w:tbl>
            <w:tblPr>
              <w:tblStyle w:val="23"/>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950"/>
              <w:gridCol w:w="735"/>
              <w:gridCol w:w="810"/>
              <w:gridCol w:w="750"/>
              <w:gridCol w:w="846"/>
              <w:gridCol w:w="70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产排污环节</w:t>
                  </w:r>
                </w:p>
              </w:tc>
              <w:tc>
                <w:tcPr>
                  <w:tcW w:w="471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eastAsia="宋体"/>
                      <w:b/>
                      <w:bCs/>
                      <w:color w:val="auto"/>
                      <w:highlight w:val="none"/>
                      <w:vertAlign w:val="baseline"/>
                      <w:lang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污染物种类</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COD</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BOD</w:t>
                  </w:r>
                  <w:r>
                    <w:rPr>
                      <w:rFonts w:hint="eastAsia"/>
                      <w:color w:val="auto"/>
                      <w:highlight w:val="none"/>
                      <w:vertAlign w:val="subscript"/>
                      <w:lang w:val="en-US" w:eastAsia="zh-CN"/>
                    </w:rPr>
                    <w:t>5</w:t>
                  </w:r>
                </w:p>
              </w:tc>
              <w:tc>
                <w:tcPr>
                  <w:tcW w:w="7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SS</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color w:val="auto"/>
                      <w:highlight w:val="none"/>
                      <w:vertAlign w:val="baseline"/>
                      <w:lang w:eastAsia="zh-CN"/>
                    </w:rPr>
                  </w:pPr>
                  <w:r>
                    <w:rPr>
                      <w:rFonts w:hint="eastAsia"/>
                      <w:color w:val="auto"/>
                      <w:highlight w:val="none"/>
                      <w:vertAlign w:val="baseline"/>
                      <w:lang w:eastAsia="zh-CN"/>
                    </w:rPr>
                    <w:t>氨氮</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TP</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val="en-US" w:eastAsia="zh-CN"/>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b/>
                      <w:bCs/>
                      <w:color w:val="auto"/>
                      <w:highlight w:val="none"/>
                      <w:vertAlign w:val="baseline"/>
                      <w:lang w:val="en-US" w:eastAsia="zh-CN"/>
                    </w:rPr>
                  </w:pPr>
                  <w:r>
                    <w:rPr>
                      <w:rFonts w:hint="eastAsia"/>
                      <w:b/>
                      <w:bCs/>
                      <w:color w:val="auto"/>
                      <w:highlight w:val="none"/>
                      <w:vertAlign w:val="baseline"/>
                      <w:lang w:val="en-US" w:eastAsia="zh-CN"/>
                    </w:rPr>
                    <w:t>污染物产生情况</w:t>
                  </w: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产生浓度（</w:t>
                  </w:r>
                  <w:r>
                    <w:rPr>
                      <w:rFonts w:hint="eastAsia"/>
                      <w:b/>
                      <w:bCs/>
                      <w:color w:val="auto"/>
                      <w:highlight w:val="none"/>
                      <w:vertAlign w:val="baseline"/>
                      <w:lang w:val="en-US" w:eastAsia="zh-CN"/>
                    </w:rPr>
                    <w:t>mg/L</w:t>
                  </w:r>
                  <w:r>
                    <w:rPr>
                      <w:rFonts w:hint="eastAsia"/>
                      <w:b/>
                      <w:bCs/>
                      <w:color w:val="auto"/>
                      <w:highlight w:val="none"/>
                      <w:vertAlign w:val="baseline"/>
                      <w:lang w:eastAsia="zh-CN"/>
                    </w:rPr>
                    <w:t>）</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400</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ascii="Calibri" w:hAnsi="Calibri" w:eastAsia="宋体" w:cs="Times New Roman"/>
                      <w:bCs/>
                      <w:color w:val="auto"/>
                      <w:spacing w:val="-1"/>
                      <w:kern w:val="0"/>
                      <w:sz w:val="21"/>
                      <w:szCs w:val="21"/>
                      <w:highlight w:val="none"/>
                      <w:lang w:val="en-US" w:eastAsia="zh-CN" w:bidi="ar-SA"/>
                    </w:rPr>
                  </w:pPr>
                  <w:r>
                    <w:rPr>
                      <w:bCs/>
                      <w:color w:val="auto"/>
                      <w:spacing w:val="-1"/>
                      <w:kern w:val="0"/>
                      <w:szCs w:val="21"/>
                      <w:highlight w:val="none"/>
                    </w:rPr>
                    <w:t>200</w:t>
                  </w:r>
                </w:p>
              </w:tc>
              <w:tc>
                <w:tcPr>
                  <w:tcW w:w="7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200</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35</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cs="Times New Roman"/>
                      <w:bCs/>
                      <w:color w:val="auto"/>
                      <w:spacing w:val="-1"/>
                      <w:kern w:val="0"/>
                      <w:sz w:val="21"/>
                      <w:szCs w:val="21"/>
                      <w:highlight w:val="none"/>
                      <w:lang w:val="en-US" w:eastAsia="zh-CN" w:bidi="ar-SA"/>
                    </w:rPr>
                    <w:t>8</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b/>
                      <w:bCs/>
                      <w:color w:val="auto"/>
                      <w:highlight w:val="none"/>
                    </w:rPr>
                  </w:pP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产生量（</w:t>
                  </w:r>
                  <w:r>
                    <w:rPr>
                      <w:rFonts w:hint="eastAsia"/>
                      <w:b/>
                      <w:bCs/>
                      <w:color w:val="auto"/>
                      <w:highlight w:val="none"/>
                      <w:vertAlign w:val="baseline"/>
                      <w:lang w:val="en-US" w:eastAsia="zh-CN"/>
                    </w:rPr>
                    <w:t>t/a</w:t>
                  </w:r>
                  <w:r>
                    <w:rPr>
                      <w:rFonts w:hint="eastAsia"/>
                      <w:b/>
                      <w:bCs/>
                      <w:color w:val="auto"/>
                      <w:highlight w:val="none"/>
                      <w:vertAlign w:val="baseline"/>
                      <w:lang w:eastAsia="zh-CN"/>
                    </w:rPr>
                    <w:t>）</w:t>
                  </w:r>
                </w:p>
              </w:tc>
              <w:tc>
                <w:tcPr>
                  <w:tcW w:w="735"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0.466</w:t>
                  </w:r>
                </w:p>
              </w:tc>
              <w:tc>
                <w:tcPr>
                  <w:tcW w:w="810"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0.2333 </w:t>
                  </w:r>
                </w:p>
              </w:tc>
              <w:tc>
                <w:tcPr>
                  <w:tcW w:w="750"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0.233 </w:t>
                  </w:r>
                </w:p>
              </w:tc>
              <w:tc>
                <w:tcPr>
                  <w:tcW w:w="846"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0.0408 </w:t>
                  </w:r>
                </w:p>
              </w:tc>
              <w:tc>
                <w:tcPr>
                  <w:tcW w:w="705"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 </w:t>
                  </w:r>
                </w:p>
              </w:tc>
              <w:tc>
                <w:tcPr>
                  <w:tcW w:w="870"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2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b/>
                      <w:bCs/>
                      <w:color w:val="auto"/>
                      <w:highlight w:val="none"/>
                      <w:vertAlign w:val="baseline"/>
                      <w:lang w:val="en-US" w:eastAsia="zh-CN"/>
                    </w:rPr>
                  </w:pPr>
                  <w:r>
                    <w:rPr>
                      <w:rFonts w:hint="eastAsia"/>
                      <w:b/>
                      <w:bCs/>
                      <w:color w:val="auto"/>
                      <w:highlight w:val="none"/>
                      <w:vertAlign w:val="baseline"/>
                      <w:lang w:val="en-US" w:eastAsia="zh-CN"/>
                    </w:rPr>
                    <w:t>治理措施</w:t>
                  </w: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处理效率</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15%</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rPr>
                    <w:t>1</w:t>
                  </w:r>
                  <w:r>
                    <w:rPr>
                      <w:rFonts w:hint="eastAsia"/>
                      <w:bCs/>
                      <w:color w:val="auto"/>
                      <w:spacing w:val="-1"/>
                      <w:kern w:val="0"/>
                      <w:szCs w:val="21"/>
                      <w:highlight w:val="none"/>
                      <w:lang w:val="en-US" w:eastAsia="zh-CN"/>
                    </w:rPr>
                    <w:t>5%</w:t>
                  </w:r>
                </w:p>
              </w:tc>
              <w:tc>
                <w:tcPr>
                  <w:tcW w:w="7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50%</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cs="Times New Roman"/>
                      <w:bCs/>
                      <w:color w:val="auto"/>
                      <w:spacing w:val="-1"/>
                      <w:kern w:val="0"/>
                      <w:sz w:val="21"/>
                      <w:szCs w:val="21"/>
                      <w:highlight w:val="none"/>
                      <w:lang w:val="en-US" w:eastAsia="zh-CN" w:bidi="ar-SA"/>
                    </w:rPr>
                    <w:t>/</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cs="Times New Roman"/>
                      <w:bCs/>
                      <w:color w:val="auto"/>
                      <w:spacing w:val="-1"/>
                      <w:kern w:val="0"/>
                      <w:sz w:val="21"/>
                      <w:szCs w:val="21"/>
                      <w:highlight w:val="none"/>
                      <w:lang w:val="en-US" w:eastAsia="zh-CN" w:bidi="ar-SA"/>
                    </w:rPr>
                    <w:t>/</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cs="Times New Roman"/>
                      <w:bCs/>
                      <w:color w:val="auto"/>
                      <w:spacing w:val="-1"/>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b/>
                      <w:bCs/>
                      <w:color w:val="auto"/>
                      <w:highlight w:val="none"/>
                    </w:rPr>
                  </w:pP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治理工艺</w:t>
                  </w:r>
                </w:p>
              </w:tc>
              <w:tc>
                <w:tcPr>
                  <w:tcW w:w="471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eastAsia="宋体"/>
                      <w:color w:val="auto"/>
                      <w:highlight w:val="none"/>
                      <w:vertAlign w:val="baseline"/>
                      <w:lang w:val="en-US" w:eastAsia="zh-CN"/>
                    </w:rPr>
                  </w:pPr>
                  <w:r>
                    <w:rPr>
                      <w:rFonts w:hint="eastAsia"/>
                      <w:color w:val="auto"/>
                      <w:highlight w:val="none"/>
                      <w:vertAlign w:val="baseline"/>
                      <w:lang w:eastAsia="zh-CN"/>
                    </w:rPr>
                    <w:t>化粪池</w:t>
                  </w:r>
                  <w:r>
                    <w:rPr>
                      <w:rFonts w:hint="eastAsia"/>
                      <w:color w:val="auto"/>
                      <w:highlight w:val="none"/>
                      <w:lang w:val="en-US" w:eastAsia="zh-CN"/>
                    </w:rPr>
                    <w:t>+废水处理站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2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b/>
                      <w:bCs/>
                      <w:color w:val="auto"/>
                      <w:highlight w:val="none"/>
                      <w:vertAlign w:val="baseline"/>
                    </w:rPr>
                  </w:pP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是否为可行技术</w:t>
                  </w:r>
                </w:p>
              </w:tc>
              <w:tc>
                <w:tcPr>
                  <w:tcW w:w="471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color w:val="auto"/>
                      <w:highlight w:val="none"/>
                      <w:vertAlign w:val="baseline"/>
                      <w:lang w:eastAsia="zh-CN"/>
                    </w:rPr>
                  </w:pPr>
                  <w:r>
                    <w:rPr>
                      <w:rFonts w:hint="eastAsia"/>
                      <w:color w:val="auto"/>
                      <w:highlight w:val="none"/>
                      <w:vertAlign w:val="baseline"/>
                      <w:lang w:eastAsia="zh-CN"/>
                    </w:rPr>
                    <w:t>是，《排污许可证申请与核发技术规范•</w:t>
                  </w:r>
                  <w:r>
                    <w:rPr>
                      <w:rFonts w:hint="eastAsia"/>
                      <w:color w:val="auto"/>
                      <w:highlight w:val="none"/>
                      <w:vertAlign w:val="baseline"/>
                      <w:lang w:val="en-US" w:eastAsia="zh-CN"/>
                    </w:rPr>
                    <w:t>汽车</w:t>
                  </w:r>
                  <w:r>
                    <w:rPr>
                      <w:rFonts w:hint="eastAsia"/>
                      <w:color w:val="auto"/>
                      <w:highlight w:val="none"/>
                      <w:vertAlign w:val="baseline"/>
                      <w:lang w:eastAsia="zh-CN"/>
                    </w:rPr>
                    <w:t>制</w:t>
                  </w:r>
                  <w:r>
                    <w:rPr>
                      <w:rFonts w:hint="eastAsia"/>
                      <w:color w:val="auto"/>
                      <w:highlight w:val="none"/>
                      <w:vertAlign w:val="baseline"/>
                      <w:lang w:val="en-US" w:eastAsia="zh-CN"/>
                    </w:rPr>
                    <w:t>造</w:t>
                  </w:r>
                  <w:r>
                    <w:rPr>
                      <w:rFonts w:hint="eastAsia"/>
                      <w:color w:val="auto"/>
                      <w:highlight w:val="none"/>
                      <w:vertAlign w:val="baseline"/>
                      <w:lang w:eastAsia="zh-CN"/>
                    </w:rPr>
                    <w:t>业》 （HJ</w:t>
                  </w:r>
                  <w:r>
                    <w:rPr>
                      <w:rFonts w:hint="eastAsia"/>
                      <w:color w:val="auto"/>
                      <w:highlight w:val="none"/>
                      <w:vertAlign w:val="baseline"/>
                      <w:lang w:val="en-US" w:eastAsia="zh-CN"/>
                    </w:rPr>
                    <w:t>971-2018</w:t>
                  </w:r>
                  <w:r>
                    <w:rPr>
                      <w:rFonts w:hint="eastAsia"/>
                      <w:color w:val="auto"/>
                      <w:highlight w:val="none"/>
                      <w:vertAlign w:val="baseline"/>
                      <w:lang w:eastAsia="zh-CN"/>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2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b/>
                      <w:bCs/>
                      <w:color w:val="auto"/>
                      <w:highlight w:val="none"/>
                      <w:vertAlign w:val="baseline"/>
                      <w:lang w:eastAsia="zh-CN"/>
                    </w:rPr>
                  </w:pPr>
                  <w:r>
                    <w:rPr>
                      <w:rFonts w:hint="eastAsia"/>
                      <w:b/>
                      <w:bCs/>
                      <w:color w:val="auto"/>
                      <w:highlight w:val="none"/>
                      <w:vertAlign w:val="baseline"/>
                      <w:lang w:eastAsia="zh-CN"/>
                    </w:rPr>
                    <w:t>污染物排放情况</w:t>
                  </w: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b/>
                      <w:bCs/>
                      <w:color w:val="auto"/>
                      <w:highlight w:val="none"/>
                      <w:vertAlign w:val="baseline"/>
                      <w:lang w:eastAsia="zh-CN"/>
                    </w:rPr>
                  </w:pPr>
                  <w:r>
                    <w:rPr>
                      <w:rFonts w:hint="eastAsia"/>
                      <w:b/>
                      <w:bCs/>
                      <w:color w:val="auto"/>
                      <w:highlight w:val="none"/>
                      <w:vertAlign w:val="baseline"/>
                      <w:lang w:eastAsia="zh-CN"/>
                    </w:rPr>
                    <w:t>排放浓度（</w:t>
                  </w:r>
                  <w:r>
                    <w:rPr>
                      <w:rFonts w:hint="eastAsia"/>
                      <w:b/>
                      <w:bCs/>
                      <w:color w:val="auto"/>
                      <w:highlight w:val="none"/>
                      <w:vertAlign w:val="baseline"/>
                      <w:lang w:val="en-US" w:eastAsia="zh-CN"/>
                    </w:rPr>
                    <w:t>mg/L</w:t>
                  </w:r>
                  <w:r>
                    <w:rPr>
                      <w:rFonts w:hint="eastAsia"/>
                      <w:b/>
                      <w:bCs/>
                      <w:color w:val="auto"/>
                      <w:highlight w:val="none"/>
                      <w:vertAlign w:val="baseline"/>
                      <w:lang w:eastAsia="zh-CN"/>
                    </w:rPr>
                    <w:t>）</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340</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170</w:t>
                  </w:r>
                </w:p>
              </w:tc>
              <w:tc>
                <w:tcPr>
                  <w:tcW w:w="7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100</w:t>
                  </w:r>
                </w:p>
              </w:tc>
              <w:tc>
                <w:tcPr>
                  <w:tcW w:w="84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lang w:val="en-US" w:eastAsia="zh-CN"/>
                    </w:rPr>
                    <w:t>35</w:t>
                  </w:r>
                </w:p>
              </w:tc>
              <w:tc>
                <w:tcPr>
                  <w:tcW w:w="705"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cs="Times New Roman"/>
                      <w:bCs/>
                      <w:color w:val="auto"/>
                      <w:spacing w:val="-1"/>
                      <w:kern w:val="0"/>
                      <w:sz w:val="21"/>
                      <w:szCs w:val="21"/>
                      <w:highlight w:val="none"/>
                      <w:lang w:val="en-US" w:eastAsia="zh-CN" w:bidi="ar-SA"/>
                    </w:rPr>
                    <w:t>8</w:t>
                  </w:r>
                </w:p>
              </w:tc>
              <w:tc>
                <w:tcPr>
                  <w:tcW w:w="87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ascii="Calibri" w:hAnsi="Calibri" w:eastAsia="宋体" w:cs="Times New Roman"/>
                      <w:bCs/>
                      <w:color w:val="auto"/>
                      <w:spacing w:val="-1"/>
                      <w:kern w:val="0"/>
                      <w:sz w:val="21"/>
                      <w:szCs w:val="21"/>
                      <w:highlight w:val="none"/>
                      <w:lang w:val="en-US" w:eastAsia="zh-CN" w:bidi="ar-SA"/>
                    </w:rPr>
                  </w:pPr>
                  <w:r>
                    <w:rPr>
                      <w:rFonts w:hint="eastAsia"/>
                      <w:bCs/>
                      <w:color w:val="auto"/>
                      <w:spacing w:val="-1"/>
                      <w:kern w:val="0"/>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2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b/>
                      <w:bCs/>
                      <w:color w:val="auto"/>
                      <w:highlight w:val="none"/>
                    </w:rPr>
                  </w:pPr>
                </w:p>
              </w:tc>
              <w:tc>
                <w:tcPr>
                  <w:tcW w:w="1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b/>
                      <w:bCs/>
                      <w:color w:val="auto"/>
                      <w:highlight w:val="none"/>
                      <w:vertAlign w:val="baseline"/>
                      <w:lang w:eastAsia="zh-CN"/>
                    </w:rPr>
                  </w:pPr>
                  <w:r>
                    <w:rPr>
                      <w:rFonts w:hint="eastAsia"/>
                      <w:b/>
                      <w:bCs/>
                      <w:color w:val="auto"/>
                      <w:highlight w:val="none"/>
                      <w:vertAlign w:val="baseline"/>
                      <w:lang w:eastAsia="zh-CN"/>
                    </w:rPr>
                    <w:t>排放量（</w:t>
                  </w:r>
                  <w:r>
                    <w:rPr>
                      <w:rFonts w:hint="eastAsia"/>
                      <w:b/>
                      <w:bCs/>
                      <w:color w:val="auto"/>
                      <w:highlight w:val="none"/>
                      <w:vertAlign w:val="baseline"/>
                      <w:lang w:val="en-US" w:eastAsia="zh-CN"/>
                    </w:rPr>
                    <w:t>t/a</w:t>
                  </w:r>
                  <w:r>
                    <w:rPr>
                      <w:rFonts w:hint="eastAsia"/>
                      <w:b/>
                      <w:bCs/>
                      <w:color w:val="auto"/>
                      <w:highlight w:val="none"/>
                      <w:vertAlign w:val="baseline"/>
                      <w:lang w:eastAsia="zh-CN"/>
                    </w:rPr>
                    <w:t>）</w:t>
                  </w:r>
                </w:p>
              </w:tc>
              <w:tc>
                <w:tcPr>
                  <w:tcW w:w="735"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0.396 </w:t>
                  </w:r>
                </w:p>
              </w:tc>
              <w:tc>
                <w:tcPr>
                  <w:tcW w:w="810"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0.1983 </w:t>
                  </w:r>
                </w:p>
              </w:tc>
              <w:tc>
                <w:tcPr>
                  <w:tcW w:w="750"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0.116 </w:t>
                  </w:r>
                </w:p>
              </w:tc>
              <w:tc>
                <w:tcPr>
                  <w:tcW w:w="846"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0.0408 </w:t>
                  </w:r>
                </w:p>
              </w:tc>
              <w:tc>
                <w:tcPr>
                  <w:tcW w:w="705"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 </w:t>
                  </w:r>
                </w:p>
              </w:tc>
              <w:tc>
                <w:tcPr>
                  <w:tcW w:w="870" w:type="dxa"/>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pacing w:val="-1"/>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2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ascii="Calibri" w:hAnsi="Calibri" w:eastAsia="宋体" w:cs="Times New Roman"/>
                      <w:b/>
                      <w:bCs/>
                      <w:color w:val="auto"/>
                      <w:kern w:val="2"/>
                      <w:sz w:val="21"/>
                      <w:szCs w:val="24"/>
                      <w:highlight w:val="none"/>
                      <w:vertAlign w:val="baseline"/>
                      <w:lang w:val="en-US" w:eastAsia="zh-CN" w:bidi="ar-SA"/>
                    </w:rPr>
                  </w:pPr>
                  <w:r>
                    <w:rPr>
                      <w:rFonts w:hint="eastAsia" w:cs="Times New Roman"/>
                      <w:b/>
                      <w:bCs/>
                      <w:color w:val="auto"/>
                      <w:kern w:val="2"/>
                      <w:sz w:val="21"/>
                      <w:szCs w:val="24"/>
                      <w:highlight w:val="none"/>
                      <w:vertAlign w:val="baseline"/>
                      <w:lang w:val="en-US" w:eastAsia="zh-CN" w:bidi="ar-SA"/>
                    </w:rPr>
                    <w:t>排放方式</w:t>
                  </w:r>
                </w:p>
              </w:tc>
              <w:tc>
                <w:tcPr>
                  <w:tcW w:w="471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eastAsia="宋体"/>
                      <w:color w:val="auto"/>
                      <w:highlight w:val="none"/>
                      <w:vertAlign w:val="baseline"/>
                      <w:lang w:eastAsia="zh-CN"/>
                    </w:rPr>
                  </w:pPr>
                  <w:r>
                    <w:rPr>
                      <w:rFonts w:hint="eastAsia"/>
                      <w:color w:val="auto"/>
                      <w:highlight w:val="none"/>
                      <w:vertAlign w:val="baseline"/>
                      <w:lang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2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ascii="Calibri" w:hAnsi="Calibri" w:eastAsia="宋体" w:cs="Times New Roman"/>
                      <w:b/>
                      <w:bCs/>
                      <w:color w:val="auto"/>
                      <w:kern w:val="2"/>
                      <w:sz w:val="21"/>
                      <w:szCs w:val="24"/>
                      <w:highlight w:val="none"/>
                      <w:vertAlign w:val="baseline"/>
                      <w:lang w:val="en-US" w:eastAsia="zh-CN" w:bidi="ar-SA"/>
                    </w:rPr>
                  </w:pPr>
                  <w:r>
                    <w:rPr>
                      <w:rFonts w:hint="eastAsia" w:cs="Times New Roman"/>
                      <w:b/>
                      <w:bCs/>
                      <w:color w:val="auto"/>
                      <w:kern w:val="2"/>
                      <w:sz w:val="21"/>
                      <w:szCs w:val="24"/>
                      <w:highlight w:val="none"/>
                      <w:vertAlign w:val="baseline"/>
                      <w:lang w:val="en-US" w:eastAsia="zh-CN" w:bidi="ar-SA"/>
                    </w:rPr>
                    <w:t>排放去向</w:t>
                  </w:r>
                </w:p>
              </w:tc>
              <w:tc>
                <w:tcPr>
                  <w:tcW w:w="471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color w:val="auto"/>
                      <w:highlight w:val="none"/>
                      <w:vertAlign w:val="baseline"/>
                      <w:lang w:eastAsia="zh-CN"/>
                    </w:rPr>
                  </w:pPr>
                  <w:r>
                    <w:rPr>
                      <w:rFonts w:hint="eastAsia"/>
                      <w:color w:val="auto"/>
                      <w:highlight w:val="none"/>
                      <w:vertAlign w:val="baseline"/>
                      <w:lang w:eastAsia="zh-CN"/>
                    </w:rPr>
                    <w:t>进入西安市第一污水处理厂（邓家村污水处理厂）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2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cs="Times New Roman"/>
                      <w:b/>
                      <w:bCs/>
                      <w:color w:val="auto"/>
                      <w:kern w:val="2"/>
                      <w:sz w:val="21"/>
                      <w:szCs w:val="24"/>
                      <w:highlight w:val="none"/>
                      <w:vertAlign w:val="baseline"/>
                      <w:lang w:val="en-US" w:eastAsia="zh-CN" w:bidi="ar-SA"/>
                    </w:rPr>
                  </w:pPr>
                  <w:r>
                    <w:rPr>
                      <w:rFonts w:hint="eastAsia" w:cs="Times New Roman"/>
                      <w:b/>
                      <w:bCs/>
                      <w:color w:val="auto"/>
                      <w:kern w:val="2"/>
                      <w:sz w:val="21"/>
                      <w:szCs w:val="24"/>
                      <w:highlight w:val="none"/>
                      <w:vertAlign w:val="baseline"/>
                      <w:lang w:val="en-US" w:eastAsia="zh-CN" w:bidi="ar-SA"/>
                    </w:rPr>
                    <w:t>排放规律</w:t>
                  </w:r>
                </w:p>
              </w:tc>
              <w:tc>
                <w:tcPr>
                  <w:tcW w:w="471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color w:val="auto"/>
                      <w:highlight w:val="none"/>
                      <w:vertAlign w:val="baseline"/>
                      <w:lang w:eastAsia="zh-CN"/>
                    </w:rPr>
                  </w:pPr>
                  <w:r>
                    <w:rPr>
                      <w:rFonts w:hint="eastAsia"/>
                      <w:color w:val="auto"/>
                      <w:highlight w:val="none"/>
                      <w:vertAlign w:val="baseline"/>
                      <w:lang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32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cs="Times New Roman"/>
                      <w:b/>
                      <w:bCs/>
                      <w:color w:val="auto"/>
                      <w:kern w:val="2"/>
                      <w:sz w:val="21"/>
                      <w:szCs w:val="24"/>
                      <w:highlight w:val="none"/>
                      <w:vertAlign w:val="baseline"/>
                      <w:lang w:val="en-US" w:eastAsia="zh-CN" w:bidi="ar-SA"/>
                    </w:rPr>
                  </w:pPr>
                  <w:r>
                    <w:rPr>
                      <w:rFonts w:hint="eastAsia" w:cs="Times New Roman"/>
                      <w:b/>
                      <w:bCs/>
                      <w:color w:val="auto"/>
                      <w:kern w:val="2"/>
                      <w:sz w:val="21"/>
                      <w:szCs w:val="24"/>
                      <w:highlight w:val="none"/>
                      <w:vertAlign w:val="baseline"/>
                      <w:lang w:val="en-US" w:eastAsia="zh-CN" w:bidi="ar-SA"/>
                    </w:rPr>
                    <w:t>排放标准</w:t>
                  </w:r>
                </w:p>
              </w:tc>
              <w:tc>
                <w:tcPr>
                  <w:tcW w:w="471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left="0" w:leftChars="0" w:right="0" w:rightChars="0"/>
                    <w:jc w:val="center"/>
                    <w:textAlignment w:val="auto"/>
                    <w:rPr>
                      <w:rFonts w:hint="eastAsia" w:cs="Times New Roman"/>
                      <w:color w:val="auto"/>
                      <w:kern w:val="2"/>
                      <w:sz w:val="21"/>
                      <w:szCs w:val="24"/>
                      <w:highlight w:val="none"/>
                      <w:vertAlign w:val="baseline"/>
                      <w:lang w:val="en-US" w:eastAsia="zh-CN" w:bidi="ar-SA"/>
                    </w:rPr>
                  </w:pPr>
                  <w:r>
                    <w:rPr>
                      <w:color w:val="auto"/>
                      <w:szCs w:val="21"/>
                      <w:highlight w:val="none"/>
                    </w:rPr>
                    <w:t>《污水综合排放标准》（GB8978-1996）中三级标准《污水排入城镇下水道水质标准》（GB/T31962-2015）B 级标准</w:t>
                  </w:r>
                </w:p>
              </w:tc>
            </w:tr>
          </w:tbl>
          <w:p>
            <w:pPr>
              <w:keepNext w:val="0"/>
              <w:keepLines w:val="0"/>
              <w:pageBreakBefore w:val="0"/>
              <w:widowControl w:val="0"/>
              <w:kinsoku/>
              <w:wordWrap w:val="0"/>
              <w:overflowPunct/>
              <w:topLinePunct w:val="0"/>
              <w:autoSpaceDE/>
              <w:autoSpaceDN/>
              <w:bidi w:val="0"/>
              <w:adjustRightInd w:val="0"/>
              <w:snapToGrid w:val="0"/>
              <w:spacing w:beforeAutospacing="0" w:afterAutospacing="0" w:line="360" w:lineRule="auto"/>
              <w:ind w:left="0" w:leftChars="0" w:right="0" w:rightChars="0" w:firstLine="482"/>
              <w:textAlignment w:val="auto"/>
              <w:rPr>
                <w:rFonts w:hint="eastAsia" w:eastAsia="宋体"/>
                <w:b/>
                <w:color w:val="auto"/>
                <w:sz w:val="24"/>
                <w:highlight w:val="none"/>
                <w:lang w:eastAsia="zh-CN"/>
              </w:rPr>
            </w:pPr>
            <w:r>
              <w:rPr>
                <w:rFonts w:hint="eastAsia"/>
                <w:color w:val="auto"/>
                <w:sz w:val="24"/>
                <w:highlight w:val="none"/>
              </w:rPr>
              <w:t>污水排入</w:t>
            </w:r>
            <w:r>
              <w:rPr>
                <w:rFonts w:hint="eastAsia"/>
                <w:bCs/>
                <w:color w:val="auto"/>
                <w:sz w:val="24"/>
                <w:szCs w:val="22"/>
                <w:highlight w:val="none"/>
                <w:lang w:eastAsia="zh-CN"/>
              </w:rPr>
              <w:t>陕西法士特齿轮有限责任公司</w:t>
            </w:r>
            <w:r>
              <w:rPr>
                <w:rFonts w:hint="eastAsia"/>
                <w:color w:val="auto"/>
                <w:sz w:val="24"/>
                <w:highlight w:val="none"/>
              </w:rPr>
              <w:t>化粪池处理后</w:t>
            </w:r>
            <w:r>
              <w:rPr>
                <w:rFonts w:hint="eastAsia"/>
                <w:color w:val="auto"/>
                <w:sz w:val="24"/>
                <w:highlight w:val="none"/>
                <w:lang w:eastAsia="zh-CN"/>
              </w:rPr>
              <w:t>进入</w:t>
            </w:r>
            <w:r>
              <w:rPr>
                <w:rFonts w:hint="eastAsia"/>
                <w:bCs/>
                <w:color w:val="auto"/>
                <w:sz w:val="24"/>
                <w:szCs w:val="22"/>
                <w:highlight w:val="none"/>
                <w:lang w:eastAsia="zh-CN"/>
              </w:rPr>
              <w:t>陕西法士特齿轮有限责任公司</w:t>
            </w:r>
            <w:r>
              <w:rPr>
                <w:rFonts w:hint="eastAsia"/>
                <w:color w:val="auto"/>
                <w:sz w:val="24"/>
                <w:highlight w:val="none"/>
                <w:lang w:eastAsia="zh-CN"/>
              </w:rPr>
              <w:t>废水处理站处理后</w:t>
            </w:r>
            <w:r>
              <w:rPr>
                <w:rFonts w:hint="eastAsia"/>
                <w:color w:val="auto"/>
                <w:sz w:val="24"/>
                <w:highlight w:val="none"/>
              </w:rPr>
              <w:t>经市政污水管网排入</w:t>
            </w:r>
            <w:r>
              <w:rPr>
                <w:rFonts w:hint="eastAsia"/>
                <w:color w:val="auto"/>
                <w:sz w:val="24"/>
                <w:highlight w:val="none"/>
                <w:lang w:eastAsia="zh-CN"/>
              </w:rPr>
              <w:t>西安市第一污水处理厂（邓家村污水处理厂）</w:t>
            </w:r>
            <w:r>
              <w:rPr>
                <w:rFonts w:hint="eastAsia"/>
                <w:color w:val="auto"/>
                <w:sz w:val="24"/>
                <w:highlight w:val="none"/>
              </w:rPr>
              <w:t>。根据工程分析，项目废水中各污染物排放浓度满足《污水综合排放标准》（</w:t>
            </w:r>
            <w:r>
              <w:rPr>
                <w:color w:val="auto"/>
                <w:sz w:val="24"/>
                <w:highlight w:val="none"/>
              </w:rPr>
              <w:t>GB8978-1996</w:t>
            </w:r>
            <w:r>
              <w:rPr>
                <w:rFonts w:hint="eastAsia"/>
                <w:color w:val="auto"/>
                <w:sz w:val="24"/>
                <w:highlight w:val="none"/>
              </w:rPr>
              <w:t>）中三级标准和《污水排入城镇下水道水质标准》（</w:t>
            </w:r>
            <w:r>
              <w:rPr>
                <w:color w:val="auto"/>
                <w:sz w:val="24"/>
                <w:highlight w:val="none"/>
              </w:rPr>
              <w:t>GB/T31962-2015</w:t>
            </w:r>
            <w:r>
              <w:rPr>
                <w:rFonts w:hint="eastAsia"/>
                <w:color w:val="auto"/>
                <w:sz w:val="24"/>
                <w:highlight w:val="none"/>
              </w:rPr>
              <w:t>）B</w:t>
            </w:r>
            <w:r>
              <w:rPr>
                <w:color w:val="auto"/>
                <w:sz w:val="24"/>
                <w:highlight w:val="none"/>
              </w:rPr>
              <w:t xml:space="preserve"> </w:t>
            </w:r>
            <w:r>
              <w:rPr>
                <w:rFonts w:hint="eastAsia"/>
                <w:color w:val="auto"/>
                <w:sz w:val="24"/>
                <w:highlight w:val="none"/>
              </w:rPr>
              <w:t>级标准</w:t>
            </w:r>
            <w:r>
              <w:rPr>
                <w:rFonts w:hint="eastAsia"/>
                <w:color w:val="auto"/>
                <w:sz w:val="24"/>
                <w:highlight w:val="none"/>
                <w:lang w:eastAsia="zh-CN"/>
              </w:rPr>
              <w:t>。</w:t>
            </w:r>
          </w:p>
          <w:p>
            <w:pPr>
              <w:pageBreakBefore w:val="0"/>
              <w:kinsoku/>
              <w:overflowPunct/>
              <w:bidi w:val="0"/>
              <w:adjustRightInd w:val="0"/>
              <w:snapToGrid w:val="0"/>
              <w:spacing w:beforeAutospacing="0" w:afterAutospacing="0" w:line="360" w:lineRule="auto"/>
              <w:ind w:right="0" w:rightChars="0" w:firstLine="482" w:firstLineChars="200"/>
              <w:rPr>
                <w:rFonts w:hint="eastAsia" w:ascii="宋体" w:hAnsi="宋体" w:eastAsia="宋体" w:cs="宋体"/>
                <w:color w:val="auto"/>
                <w:highlight w:val="none"/>
              </w:rPr>
            </w:pPr>
            <w:r>
              <w:rPr>
                <w:rFonts w:hint="eastAsia"/>
                <w:b/>
                <w:color w:val="auto"/>
                <w:sz w:val="24"/>
                <w:highlight w:val="none"/>
              </w:rPr>
              <w:t>4.2.</w:t>
            </w:r>
            <w:r>
              <w:rPr>
                <w:rFonts w:hint="eastAsia"/>
                <w:b/>
                <w:color w:val="auto"/>
                <w:sz w:val="24"/>
                <w:highlight w:val="none"/>
                <w:lang w:val="en-US" w:eastAsia="zh-CN"/>
              </w:rPr>
              <w:t>2</w:t>
            </w:r>
            <w:r>
              <w:rPr>
                <w:rFonts w:hint="eastAsia"/>
                <w:b/>
                <w:color w:val="auto"/>
                <w:sz w:val="24"/>
                <w:highlight w:val="none"/>
                <w:lang w:eastAsia="zh-CN"/>
              </w:rPr>
              <w:t>废水治理</w:t>
            </w:r>
            <w:r>
              <w:rPr>
                <w:rFonts w:hint="eastAsia"/>
                <w:b/>
                <w:color w:val="auto"/>
                <w:sz w:val="24"/>
                <w:highlight w:val="none"/>
              </w:rPr>
              <w:t>可行性</w:t>
            </w:r>
          </w:p>
          <w:p>
            <w:pPr>
              <w:pStyle w:val="19"/>
              <w:keepNext w:val="0"/>
              <w:keepLines w:val="0"/>
              <w:pageBreakBefore w:val="0"/>
              <w:widowControl/>
              <w:numPr>
                <w:ilvl w:val="0"/>
                <w:numId w:val="0"/>
              </w:numPr>
              <w:kinsoku/>
              <w:wordWrap w:val="0"/>
              <w:overflowPunct/>
              <w:topLinePunct w:val="0"/>
              <w:autoSpaceDE/>
              <w:autoSpaceDN/>
              <w:bidi w:val="0"/>
              <w:adjustRightInd w:val="0"/>
              <w:snapToGrid w:val="0"/>
              <w:spacing w:before="0" w:beforeAutospacing="0" w:after="0" w:afterAutospacing="0"/>
              <w:ind w:left="0" w:leftChars="0" w:right="0" w:rightChars="0" w:firstLine="480" w:firstLineChars="200"/>
              <w:textAlignment w:val="auto"/>
              <w:rPr>
                <w:color w:val="auto"/>
                <w:highlight w:val="none"/>
              </w:rPr>
            </w:pPr>
            <w:r>
              <w:rPr>
                <w:rFonts w:hint="eastAsia"/>
                <w:color w:val="auto"/>
                <w:highlight w:val="none"/>
              </w:rPr>
              <w:t>（1）化粪池</w:t>
            </w:r>
            <w:r>
              <w:rPr>
                <w:rFonts w:hint="eastAsia"/>
                <w:bCs/>
                <w:color w:val="auto"/>
                <w:highlight w:val="none"/>
              </w:rPr>
              <w:t>依托可行性分析</w:t>
            </w:r>
          </w:p>
          <w:p>
            <w:pPr>
              <w:pStyle w:val="27"/>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default" w:ascii="Times New Roman" w:hAnsi="Times New Roman" w:cs="Times New Roman"/>
                <w:color w:val="auto"/>
                <w:highlight w:val="none"/>
              </w:rPr>
            </w:pPr>
            <w:r>
              <w:rPr>
                <w:rFonts w:hint="eastAsia"/>
                <w:color w:val="auto"/>
                <w:highlight w:val="none"/>
              </w:rPr>
              <w:t>项目生活</w:t>
            </w:r>
            <w:r>
              <w:rPr>
                <w:color w:val="auto"/>
                <w:highlight w:val="none"/>
              </w:rPr>
              <w:t>污水</w:t>
            </w:r>
            <w:r>
              <w:rPr>
                <w:rFonts w:hint="eastAsia"/>
                <w:color w:val="auto"/>
                <w:highlight w:val="none"/>
              </w:rPr>
              <w:t>依托</w:t>
            </w:r>
            <w:r>
              <w:rPr>
                <w:rFonts w:hint="eastAsia"/>
                <w:bCs/>
                <w:color w:val="auto"/>
                <w:sz w:val="24"/>
                <w:szCs w:val="22"/>
                <w:highlight w:val="none"/>
                <w:lang w:eastAsia="zh-CN"/>
              </w:rPr>
              <w:t>陕西法士特齿轮有限责任公司</w:t>
            </w:r>
            <w:r>
              <w:rPr>
                <w:rFonts w:hint="eastAsia"/>
                <w:color w:val="auto"/>
                <w:highlight w:val="none"/>
              </w:rPr>
              <w:t>内现有</w:t>
            </w:r>
            <w:r>
              <w:rPr>
                <w:rFonts w:hint="default" w:ascii="Times New Roman" w:hAnsi="Times New Roman" w:cs="Times New Roman"/>
                <w:color w:val="auto"/>
                <w:highlight w:val="none"/>
              </w:rPr>
              <w:t>化粪池，容积约10m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，通过调查，</w:t>
            </w:r>
            <w:r>
              <w:rPr>
                <w:rFonts w:hint="eastAsia" w:ascii="Times New Roman" w:cs="Times New Roman"/>
                <w:color w:val="auto"/>
                <w:highlight w:val="none"/>
                <w:lang w:eastAsia="zh-CN"/>
              </w:rPr>
              <w:t>陕西法士特齿轮有限责任公司</w:t>
            </w:r>
            <w:r>
              <w:rPr>
                <w:rFonts w:hint="default" w:ascii="Times New Roman" w:hAnsi="Times New Roman" w:cs="Times New Roman"/>
                <w:color w:val="auto"/>
                <w:highlight w:val="none"/>
              </w:rPr>
              <w:t>生活污水现有排放量为</w:t>
            </w:r>
            <w:r>
              <w:rPr>
                <w:rFonts w:hint="eastAsia" w:ascii="Times New Roman" w:hAnsi="Times New Roman" w:cs="Times New Roman"/>
                <w:color w:val="auto"/>
                <w:highlight w:val="none"/>
                <w:lang w:val="en-US" w:eastAsia="zh-CN"/>
              </w:rPr>
              <w:t>5.68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/d。本次项目新增污水量为</w:t>
            </w:r>
            <w:r>
              <w:rPr>
                <w:rFonts w:hint="eastAsia" w:ascii="Times New Roman" w:hAnsi="Times New Roman" w:cs="Times New Roman"/>
                <w:color w:val="auto"/>
                <w:highlight w:val="none"/>
                <w:lang w:val="en-US" w:eastAsia="zh-CN"/>
              </w:rPr>
              <w:t>1166.4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ascii="Times New Roman" w:hAnsi="Times New Roman" w:cs="Times New Roman"/>
                <w:color w:val="auto"/>
                <w:highlight w:val="none"/>
                <w:lang w:val="en-US" w:eastAsia="zh-CN"/>
              </w:rPr>
              <w:t>3.888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/d）生活污水排放量小于化粪池容积</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因此，本次项目依托现有化粪池可行。</w:t>
            </w:r>
          </w:p>
          <w:p>
            <w:pPr>
              <w:pStyle w:val="27"/>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（2）法士特公司污水处理站依托可行性分析</w:t>
            </w:r>
          </w:p>
          <w:p>
            <w:pPr>
              <w:pStyle w:val="27"/>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法士特厂区现有一座污水处理站，主要处理生产废水及生活污水，设计处理规模 250m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/d。生产废水首先进入调节池，经除油器除去大量的浮油后用提升泵提升进入气浮池，投加高效破乳剂、高效絮凝剂，同时投加硫酸调节废水的 pH 在6-9 之间；之后依次进入厌氧池，经充分厌氧水解后，进入好氧池，鼓入空气，为好氧微生物提供充足的溶解氧。出水经二沉池沉淀后达标排放，沉淀池产生的污泥部分回流至厌氧池，剩余污泥经压滤机处理。生活污水经化粪池处理后，排入污水处理站的生化处理工序进行处理。</w:t>
            </w:r>
          </w:p>
          <w:p>
            <w:pPr>
              <w:pStyle w:val="27"/>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此外，经现场调查，目前该污水站处理量为120t/d，富余处理能力130t/d，本次新增排水量仅3.888t/d，拟建项目新增排水1.078t/d，远小于现有污水处理站剩余处理能力，且项目</w:t>
            </w:r>
            <w:r>
              <w:rPr>
                <w:rFonts w:hint="eastAsia" w:ascii="Times New Roman" w:hAnsi="Times New Roman" w:cs="Times New Roman"/>
                <w:color w:val="auto"/>
                <w:highlight w:val="none"/>
                <w:lang w:val="en-US" w:eastAsia="zh-CN"/>
              </w:rPr>
              <w:t>为生活污水</w:t>
            </w:r>
            <w:r>
              <w:rPr>
                <w:rFonts w:hint="default" w:ascii="Times New Roman" w:hAnsi="Times New Roman" w:cs="Times New Roman"/>
                <w:color w:val="auto"/>
                <w:highlight w:val="none"/>
                <w:lang w:val="en-US" w:eastAsia="zh-CN"/>
              </w:rPr>
              <w:t>，项目新增废水亦不会对污水处理站的运行产生冲击影响。因此项目废水依托</w:t>
            </w:r>
            <w:r>
              <w:rPr>
                <w:rFonts w:hint="eastAsia"/>
                <w:color w:val="auto"/>
                <w:highlight w:val="none"/>
                <w:lang w:eastAsia="zh-CN"/>
              </w:rPr>
              <w:t>陕西法士特齿轮有限责任公司</w:t>
            </w:r>
            <w:r>
              <w:rPr>
                <w:rFonts w:hint="default" w:ascii="Times New Roman" w:hAnsi="Times New Roman" w:cs="Times New Roman"/>
                <w:color w:val="auto"/>
                <w:highlight w:val="none"/>
                <w:lang w:val="en-US" w:eastAsia="zh-CN"/>
              </w:rPr>
              <w:t>现有污水处理站可行。</w:t>
            </w:r>
          </w:p>
          <w:p>
            <w:pPr>
              <w:pStyle w:val="27"/>
              <w:pageBreakBefore w:val="0"/>
              <w:numPr>
                <w:ilvl w:val="0"/>
                <w:numId w:val="0"/>
              </w:numPr>
              <w:kinsoku/>
              <w:overflowPunct/>
              <w:bidi w:val="0"/>
              <w:adjustRightInd w:val="0"/>
              <w:snapToGrid w:val="0"/>
              <w:spacing w:beforeAutospacing="0" w:afterAutospacing="0" w:line="360" w:lineRule="auto"/>
              <w:ind w:right="0" w:rightChars="0"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污水处理厂依托可行性</w:t>
            </w:r>
          </w:p>
          <w:p>
            <w:pPr>
              <w:pStyle w:val="27"/>
              <w:keepNext w:val="0"/>
              <w:keepLines w:val="0"/>
              <w:pageBreakBefore w:val="0"/>
              <w:widowControl w:val="0"/>
              <w:numPr>
                <w:ilvl w:val="0"/>
                <w:numId w:val="0"/>
              </w:numPr>
              <w:kinsoku/>
              <w:wordWrap w:val="0"/>
              <w:overflowPunct/>
              <w:topLinePunct w:val="0"/>
              <w:autoSpaceDE w:val="0"/>
              <w:autoSpaceDN w:val="0"/>
              <w:bidi w:val="0"/>
              <w:adjustRightInd w:val="0"/>
              <w:snapToGrid w:val="0"/>
              <w:spacing w:beforeAutospacing="0" w:afterAutospacing="0" w:line="360" w:lineRule="auto"/>
              <w:ind w:leftChars="0" w:right="0" w:rightChars="0" w:firstLine="480" w:firstLineChars="200"/>
              <w:textAlignment w:val="auto"/>
              <w:rPr>
                <w:rFonts w:hint="eastAsia"/>
                <w:color w:val="auto"/>
                <w:highlight w:val="none"/>
              </w:rPr>
            </w:pPr>
            <w:r>
              <w:rPr>
                <w:rFonts w:hint="eastAsia"/>
                <w:color w:val="auto"/>
                <w:highlight w:val="none"/>
              </w:rPr>
              <w:t>西安市第一污水处理厂（邓家村污水处理厂）坐落于西安城西邓家村，1958年建成投运，2008年5月17日由西安创业水务有限公司商业运营</w:t>
            </w:r>
            <w:r>
              <w:rPr>
                <w:rFonts w:hint="eastAsia"/>
                <w:color w:val="auto"/>
                <w:highlight w:val="none"/>
                <w:lang w:eastAsia="zh-CN"/>
              </w:rPr>
              <w:t>，</w:t>
            </w:r>
            <w:r>
              <w:rPr>
                <w:rFonts w:hint="eastAsia"/>
                <w:color w:val="auto"/>
                <w:highlight w:val="none"/>
              </w:rPr>
              <w:t>占地面积163亩。处理能力12万吨/天，处理深度为三级处理。服务区面积41.68平方公里，主要接纳西安市环城西路以西、三桥皂河以东、南至大环河以北部分工厂的工业废水和近100万居民的生活污水。</w:t>
            </w:r>
          </w:p>
          <w:p>
            <w:pPr>
              <w:pStyle w:val="17"/>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ascii="Times New Roman" w:cs="Times New Roman"/>
                <w:color w:val="auto"/>
                <w:highlight w:val="none"/>
              </w:rPr>
            </w:pPr>
            <w:r>
              <w:rPr>
                <w:rFonts w:ascii="Times New Roman" w:cs="Times New Roman"/>
                <w:color w:val="auto"/>
                <w:highlight w:val="none"/>
              </w:rPr>
              <w:t>本项目处于该污水处理厂收水范围内，项目运营期污水排放量为</w:t>
            </w:r>
            <w:r>
              <w:rPr>
                <w:rFonts w:hint="eastAsia" w:ascii="Times New Roman" w:cs="Times New Roman"/>
                <w:color w:val="auto"/>
                <w:highlight w:val="none"/>
                <w:lang w:val="en-US" w:eastAsia="zh-CN"/>
              </w:rPr>
              <w:t>3.888</w:t>
            </w:r>
            <w:r>
              <w:rPr>
                <w:rFonts w:ascii="Times New Roman" w:cs="Times New Roman"/>
                <w:color w:val="auto"/>
                <w:highlight w:val="none"/>
              </w:rPr>
              <w:t>m</w:t>
            </w:r>
            <w:r>
              <w:rPr>
                <w:rFonts w:ascii="Times New Roman" w:cs="Times New Roman"/>
                <w:color w:val="auto"/>
                <w:highlight w:val="none"/>
                <w:vertAlign w:val="superscript"/>
              </w:rPr>
              <w:t>3</w:t>
            </w:r>
            <w:r>
              <w:rPr>
                <w:rFonts w:ascii="Times New Roman" w:cs="Times New Roman"/>
                <w:color w:val="auto"/>
                <w:highlight w:val="none"/>
              </w:rPr>
              <w:t>/d，</w:t>
            </w:r>
            <w:r>
              <w:rPr>
                <w:rFonts w:hint="eastAsia" w:ascii="Times New Roman" w:cs="Times New Roman"/>
                <w:color w:val="auto"/>
                <w:highlight w:val="none"/>
              </w:rPr>
              <w:t>本项目水量小且水质简单，</w:t>
            </w:r>
            <w:r>
              <w:rPr>
                <w:rFonts w:ascii="Times New Roman" w:cs="Times New Roman"/>
                <w:color w:val="auto"/>
                <w:highlight w:val="none"/>
              </w:rPr>
              <w:t>对污水处理厂的处理负荷冲击较小。</w:t>
            </w:r>
            <w:r>
              <w:rPr>
                <w:rFonts w:hint="eastAsia"/>
                <w:color w:val="auto"/>
                <w:highlight w:val="none"/>
              </w:rPr>
              <w:t>且</w:t>
            </w:r>
            <w:r>
              <w:rPr>
                <w:rFonts w:hint="eastAsia"/>
                <w:color w:val="auto"/>
                <w:highlight w:val="none"/>
                <w:lang w:eastAsia="zh-CN"/>
              </w:rPr>
              <w:t>法士特齿轮有限责任公司的</w:t>
            </w:r>
            <w:r>
              <w:rPr>
                <w:rFonts w:hint="eastAsia"/>
                <w:color w:val="auto"/>
                <w:highlight w:val="none"/>
              </w:rPr>
              <w:t>废水经处理后已排入</w:t>
            </w:r>
            <w:r>
              <w:rPr>
                <w:color w:val="auto"/>
                <w:highlight w:val="none"/>
              </w:rPr>
              <w:t>西安市第</w:t>
            </w:r>
            <w:r>
              <w:rPr>
                <w:rFonts w:hint="eastAsia"/>
                <w:color w:val="auto"/>
                <w:highlight w:val="none"/>
                <w:lang w:val="en-US" w:eastAsia="zh-CN"/>
              </w:rPr>
              <w:t>一</w:t>
            </w:r>
            <w:r>
              <w:rPr>
                <w:color w:val="auto"/>
                <w:highlight w:val="none"/>
              </w:rPr>
              <w:t>污水处理厂</w:t>
            </w:r>
            <w:r>
              <w:rPr>
                <w:rFonts w:hint="eastAsia"/>
                <w:color w:val="auto"/>
                <w:highlight w:val="none"/>
              </w:rPr>
              <w:t>处理</w:t>
            </w:r>
            <w:r>
              <w:rPr>
                <w:color w:val="auto"/>
                <w:highlight w:val="none"/>
              </w:rPr>
              <w:t>，</w:t>
            </w:r>
            <w:r>
              <w:rPr>
                <w:rFonts w:ascii="Times New Roman" w:cs="Times New Roman"/>
                <w:color w:val="auto"/>
                <w:highlight w:val="none"/>
              </w:rPr>
              <w:t>因此，本项目污水处理措施可行。</w:t>
            </w:r>
          </w:p>
          <w:p>
            <w:pPr>
              <w:pStyle w:val="35"/>
              <w:pageBreakBefore w:val="0"/>
              <w:kinsoku/>
              <w:overflowPunct/>
              <w:bidi w:val="0"/>
              <w:adjustRightInd w:val="0"/>
              <w:snapToGrid w:val="0"/>
              <w:spacing w:beforeAutospacing="0" w:afterAutospacing="0"/>
              <w:ind w:left="0" w:leftChars="0" w:right="0" w:rightChars="0" w:firstLine="482" w:firstLineChars="200"/>
              <w:jc w:val="left"/>
              <w:rPr>
                <w:b/>
                <w:bCs/>
                <w:color w:val="auto"/>
                <w:szCs w:val="24"/>
                <w:highlight w:val="none"/>
              </w:rPr>
            </w:pPr>
            <w:r>
              <w:rPr>
                <w:b/>
                <w:bCs/>
                <w:color w:val="auto"/>
                <w:szCs w:val="24"/>
                <w:highlight w:val="none"/>
              </w:rPr>
              <w:t>4.</w:t>
            </w:r>
            <w:r>
              <w:rPr>
                <w:rFonts w:hint="eastAsia"/>
                <w:b/>
                <w:bCs/>
                <w:color w:val="auto"/>
                <w:szCs w:val="24"/>
                <w:highlight w:val="none"/>
              </w:rPr>
              <w:t>3</w:t>
            </w:r>
            <w:r>
              <w:rPr>
                <w:b/>
                <w:bCs/>
                <w:color w:val="auto"/>
                <w:szCs w:val="24"/>
                <w:highlight w:val="none"/>
              </w:rPr>
              <w:t>噪声</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rFonts w:ascii="宋体" w:hAnsi="宋体" w:cs="宋体"/>
                <w:bCs/>
                <w:color w:val="auto"/>
                <w:spacing w:val="-10"/>
                <w:szCs w:val="21"/>
                <w:highlight w:val="none"/>
              </w:rPr>
            </w:pPr>
            <w:r>
              <w:rPr>
                <w:rFonts w:hint="eastAsia"/>
                <w:color w:val="auto"/>
                <w:sz w:val="24"/>
                <w:highlight w:val="none"/>
              </w:rPr>
              <w:t>本项目噪声源主要为</w:t>
            </w:r>
            <w:r>
              <w:rPr>
                <w:rFonts w:hint="eastAsia"/>
                <w:color w:val="auto"/>
                <w:sz w:val="24"/>
                <w:highlight w:val="none"/>
                <w:lang w:val="en-US" w:eastAsia="zh-CN"/>
              </w:rPr>
              <w:t>1#车间的三防喷涂设备、三防固化机和各种测试台；2#车间的</w:t>
            </w:r>
            <w:r>
              <w:rPr>
                <w:rFonts w:hint="eastAsia" w:ascii="Times New Roman" w:hAnsi="Times New Roman" w:eastAsia="宋体" w:cs="Times New Roman"/>
                <w:color w:val="auto"/>
                <w:sz w:val="24"/>
                <w:highlight w:val="none"/>
                <w:lang w:val="en-US" w:eastAsia="zh-CN"/>
              </w:rPr>
              <w:t>注塑机、冷却塔</w:t>
            </w:r>
            <w:r>
              <w:rPr>
                <w:rFonts w:hint="eastAsia"/>
                <w:color w:val="auto"/>
                <w:sz w:val="24"/>
                <w:highlight w:val="none"/>
              </w:rPr>
              <w:t>等</w:t>
            </w:r>
            <w:r>
              <w:rPr>
                <w:rFonts w:hint="eastAsia" w:ascii="宋体" w:hAnsi="宋体" w:cs="宋体"/>
                <w:color w:val="auto"/>
                <w:kern w:val="0"/>
                <w:sz w:val="24"/>
                <w:highlight w:val="none"/>
              </w:rPr>
              <w:t>，</w:t>
            </w:r>
            <w:r>
              <w:rPr>
                <w:rFonts w:hint="eastAsia"/>
                <w:color w:val="auto"/>
                <w:sz w:val="24"/>
                <w:highlight w:val="none"/>
              </w:rPr>
              <w:t>噪声源强在75~90dB（A），</w:t>
            </w:r>
            <w:r>
              <w:rPr>
                <w:color w:val="auto"/>
                <w:sz w:val="24"/>
                <w:highlight w:val="none"/>
              </w:rPr>
              <w:t>项目主要噪声设备源强</w:t>
            </w:r>
            <w:r>
              <w:rPr>
                <w:rFonts w:hint="eastAsia"/>
                <w:color w:val="auto"/>
                <w:sz w:val="24"/>
                <w:highlight w:val="none"/>
              </w:rPr>
              <w:t>及治理措施</w:t>
            </w:r>
            <w:r>
              <w:rPr>
                <w:color w:val="auto"/>
                <w:sz w:val="24"/>
                <w:highlight w:val="none"/>
              </w:rPr>
              <w:t>见表</w:t>
            </w:r>
            <w:r>
              <w:rPr>
                <w:rFonts w:hint="eastAsia"/>
                <w:color w:val="auto"/>
                <w:sz w:val="24"/>
                <w:highlight w:val="none"/>
              </w:rPr>
              <w:t>4-1</w:t>
            </w:r>
            <w:r>
              <w:rPr>
                <w:rFonts w:hint="eastAsia"/>
                <w:color w:val="auto"/>
                <w:sz w:val="24"/>
                <w:highlight w:val="none"/>
                <w:lang w:val="en-US" w:eastAsia="zh-CN"/>
              </w:rPr>
              <w:t>2</w:t>
            </w:r>
            <w:r>
              <w:rPr>
                <w:color w:val="auto"/>
                <w:sz w:val="24"/>
                <w:highlight w:val="none"/>
              </w:rPr>
              <w:t>。</w:t>
            </w:r>
          </w:p>
        </w:tc>
      </w:tr>
    </w:tbl>
    <w:p>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3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8" w:hRule="atLeast"/>
        </w:trPr>
        <w:tc>
          <w:tcPr>
            <w:tcW w:w="399" w:type="dxa"/>
            <w:noWrap/>
            <w:vAlign w:val="top"/>
          </w:tcPr>
          <w:p>
            <w:pPr>
              <w:pageBreakBefore w:val="0"/>
              <w:kinsoku/>
              <w:overflowPunct/>
              <w:bidi w:val="0"/>
              <w:adjustRightInd w:val="0"/>
              <w:snapToGrid w:val="0"/>
              <w:spacing w:beforeAutospacing="0" w:afterAutospacing="0"/>
              <w:ind w:left="0" w:leftChars="0" w:right="0" w:rightChars="0" w:firstLine="482"/>
              <w:jc w:val="center"/>
              <w:rPr>
                <w:b/>
                <w:color w:val="auto"/>
                <w:szCs w:val="21"/>
                <w:highlight w:val="none"/>
              </w:rPr>
            </w:pPr>
          </w:p>
        </w:tc>
        <w:tc>
          <w:tcPr>
            <w:tcW w:w="13636" w:type="dxa"/>
            <w:noWrap/>
            <w:vAlign w:val="top"/>
          </w:tcPr>
          <w:p>
            <w:pPr>
              <w:pageBreakBefore w:val="0"/>
              <w:kinsoku/>
              <w:overflowPunct/>
              <w:bidi w:val="0"/>
              <w:adjustRightInd w:val="0"/>
              <w:snapToGrid w:val="0"/>
              <w:spacing w:beforeAutospacing="0" w:afterAutospacing="0"/>
              <w:ind w:left="0" w:leftChars="0" w:right="0" w:rightChars="0" w:firstLine="482"/>
              <w:jc w:val="center"/>
              <w:rPr>
                <w:b/>
                <w:color w:val="auto"/>
                <w:sz w:val="18"/>
                <w:szCs w:val="18"/>
                <w:highlight w:val="none"/>
              </w:rPr>
            </w:pPr>
            <w:r>
              <w:rPr>
                <w:b/>
                <w:color w:val="auto"/>
                <w:sz w:val="18"/>
                <w:szCs w:val="18"/>
                <w:highlight w:val="none"/>
              </w:rPr>
              <w:t>表4-</w:t>
            </w:r>
            <w:r>
              <w:rPr>
                <w:rFonts w:hint="eastAsia"/>
                <w:b/>
                <w:color w:val="auto"/>
                <w:sz w:val="18"/>
                <w:szCs w:val="18"/>
                <w:highlight w:val="none"/>
                <w:lang w:val="en-US" w:eastAsia="zh-CN"/>
              </w:rPr>
              <w:t>9</w:t>
            </w:r>
            <w:r>
              <w:rPr>
                <w:b/>
                <w:color w:val="auto"/>
                <w:sz w:val="18"/>
                <w:szCs w:val="18"/>
                <w:highlight w:val="none"/>
              </w:rPr>
              <w:t xml:space="preserve">  本项目主要产噪设备及治理措施一览表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325"/>
              <w:gridCol w:w="1319"/>
              <w:gridCol w:w="591"/>
              <w:gridCol w:w="720"/>
              <w:gridCol w:w="555"/>
              <w:gridCol w:w="588"/>
              <w:gridCol w:w="511"/>
              <w:gridCol w:w="540"/>
              <w:gridCol w:w="596"/>
              <w:gridCol w:w="624"/>
              <w:gridCol w:w="606"/>
              <w:gridCol w:w="558"/>
              <w:gridCol w:w="595"/>
              <w:gridCol w:w="551"/>
              <w:gridCol w:w="584"/>
              <w:gridCol w:w="556"/>
              <w:gridCol w:w="636"/>
              <w:gridCol w:w="630"/>
              <w:gridCol w:w="630"/>
              <w:gridCol w:w="645"/>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121"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建筑物名称</w:t>
                  </w:r>
                </w:p>
              </w:tc>
              <w:tc>
                <w:tcPr>
                  <w:tcW w:w="492"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噪声源</w:t>
                  </w:r>
                </w:p>
              </w:tc>
              <w:tc>
                <w:tcPr>
                  <w:tcW w:w="220"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单台声功率级/dB(A)</w:t>
                  </w:r>
                </w:p>
              </w:tc>
              <w:tc>
                <w:tcPr>
                  <w:tcW w:w="268"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声源控制措施</w:t>
                  </w:r>
                </w:p>
              </w:tc>
              <w:tc>
                <w:tcPr>
                  <w:tcW w:w="818" w:type="pct"/>
                  <w:gridSpan w:val="4"/>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距室内边界距离/m</w:t>
                  </w:r>
                </w:p>
              </w:tc>
              <w:tc>
                <w:tcPr>
                  <w:tcW w:w="681" w:type="pct"/>
                  <w:gridSpan w:val="3"/>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空间相对位置/m</w:t>
                  </w:r>
                </w:p>
              </w:tc>
              <w:tc>
                <w:tcPr>
                  <w:tcW w:w="853" w:type="pct"/>
                  <w:gridSpan w:val="4"/>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车间边界声级/dB(A)</w:t>
                  </w:r>
                </w:p>
              </w:tc>
              <w:tc>
                <w:tcPr>
                  <w:tcW w:w="207"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运行时段</w:t>
                  </w:r>
                  <w:r>
                    <w:rPr>
                      <w:rFonts w:hint="eastAsia"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h/a)</w:t>
                  </w:r>
                </w:p>
              </w:tc>
              <w:tc>
                <w:tcPr>
                  <w:tcW w:w="237"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建筑物插入损失/dB(A)</w:t>
                  </w:r>
                </w:p>
              </w:tc>
              <w:tc>
                <w:tcPr>
                  <w:tcW w:w="925" w:type="pct"/>
                  <w:gridSpan w:val="4"/>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建筑物外距离1m处的声压级/dB(A)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20"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东</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南</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西</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北</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X</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Y</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Z</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东</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南</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西</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北</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东</w:t>
                  </w:r>
                </w:p>
              </w:tc>
              <w:tc>
                <w:tcPr>
                  <w:tcW w:w="2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南</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西</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21"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Times New Roman" w:hAnsi="Times New Roman" w:eastAsia="宋体" w:cs="Times New Roman"/>
                      <w:i w:val="0"/>
                      <w:iCs w:val="0"/>
                      <w:color w:val="auto"/>
                      <w:kern w:val="0"/>
                      <w:sz w:val="18"/>
                      <w:szCs w:val="18"/>
                      <w:highlight w:val="none"/>
                      <w:u w:val="none"/>
                      <w:lang w:val="en-US" w:eastAsia="zh-CN" w:bidi="ar"/>
                    </w:rPr>
                    <w:t>车间</w:t>
                  </w: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三防喷涂设备</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zh-CN" w:eastAsia="zh-CN" w:bidi="ar"/>
                    </w:rPr>
                    <w:t>室内放置、低噪设备、减振、隔声、软连接</w:t>
                  </w: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59.0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-18.0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41.4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53.4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39.6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49.9 </w:t>
                  </w:r>
                </w:p>
              </w:tc>
              <w:tc>
                <w:tcPr>
                  <w:tcW w:w="207" w:type="pct"/>
                  <w:vMerge w:val="restar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3000h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20.4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18.6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三防喷涂设备</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zh-CN"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cs="Times New Roman"/>
                      <w:i w:val="0"/>
                      <w:iCs w:val="0"/>
                      <w:color w:val="auto"/>
                      <w:kern w:val="0"/>
                      <w:sz w:val="18"/>
                      <w:szCs w:val="18"/>
                      <w:highlight w:val="none"/>
                      <w:u w:val="none"/>
                      <w:lang w:val="en-US" w:eastAsia="zh-CN" w:bidi="ar"/>
                    </w:rPr>
                    <w:t>5</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62</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62.0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-18.0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1.5 </w:t>
                  </w:r>
                </w:p>
              </w:tc>
              <w:tc>
                <w:tcPr>
                  <w:tcW w:w="208"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41.9 </w:t>
                  </w:r>
                </w:p>
              </w:tc>
              <w:tc>
                <w:tcPr>
                  <w:tcW w:w="221"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53.4 </w:t>
                  </w:r>
                </w:p>
              </w:tc>
              <w:tc>
                <w:tcPr>
                  <w:tcW w:w="205"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39.2 </w:t>
                  </w:r>
                </w:p>
              </w:tc>
              <w:tc>
                <w:tcPr>
                  <w:tcW w:w="217"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49.9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41.9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53.4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39.2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三防喷涂设备</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zh-CN"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cs="Times New Roman"/>
                      <w:i w:val="0"/>
                      <w:iCs w:val="0"/>
                      <w:color w:val="auto"/>
                      <w:kern w:val="0"/>
                      <w:sz w:val="18"/>
                      <w:szCs w:val="18"/>
                      <w:highlight w:val="none"/>
                      <w:u w:val="none"/>
                      <w:lang w:val="en-US" w:eastAsia="zh-CN" w:bidi="ar"/>
                    </w:rPr>
                    <w:t>4</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cs="Times New Roman"/>
                      <w:i w:val="0"/>
                      <w:iCs w:val="0"/>
                      <w:color w:val="auto"/>
                      <w:kern w:val="0"/>
                      <w:sz w:val="18"/>
                      <w:szCs w:val="18"/>
                      <w:highlight w:val="none"/>
                      <w:u w:val="none"/>
                      <w:lang w:val="en-US" w:eastAsia="zh-CN" w:bidi="ar"/>
                    </w:rPr>
                    <w:t>6</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59.0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-16.0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2.5 </w:t>
                  </w:r>
                </w:p>
              </w:tc>
              <w:tc>
                <w:tcPr>
                  <w:tcW w:w="208"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41.4 </w:t>
                  </w:r>
                </w:p>
              </w:tc>
              <w:tc>
                <w:tcPr>
                  <w:tcW w:w="221"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52.1 </w:t>
                  </w:r>
                </w:p>
              </w:tc>
              <w:tc>
                <w:tcPr>
                  <w:tcW w:w="205"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39.6 </w:t>
                  </w:r>
                </w:p>
              </w:tc>
              <w:tc>
                <w:tcPr>
                  <w:tcW w:w="217" w:type="pct"/>
                  <w:tcBorders>
                    <w:tl2br w:val="nil"/>
                    <w:tr2bl w:val="nil"/>
                  </w:tcBorders>
                  <w:noWrap w:val="0"/>
                  <w:tcMar>
                    <w:top w:w="57" w:type="dxa"/>
                    <w:bottom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18"/>
                      <w:szCs w:val="18"/>
                      <w:highlight w:val="none"/>
                      <w:u w:val="none"/>
                      <w:lang w:val="en-US" w:eastAsia="zh-CN" w:bidi="ar"/>
                    </w:rPr>
                    <w:t xml:space="preserve">50.9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41.4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52.1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39.6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50.9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三防固化机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zh-CN"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68.0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-19.0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38.2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49.2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33.3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17.2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28.2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12.3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三防固化机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zh-CN"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37</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12</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70</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18</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70.0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-18.0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38.6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48.4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33.1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44.9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38.6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48.4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33.1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三防固化机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zh-CN"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39</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14</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68</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16</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68.0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-16.0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38.2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47.1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33.3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45.9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38.2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47.1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33.3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TPMS灌胶机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99</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99.0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-18.0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56.9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53.4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35.1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35.9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14.1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老化测试台</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103</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29.7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45.9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58.0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47.1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24.9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37.0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振动测试台</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103</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-20.0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29.7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50.0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58.0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44.0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29.0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37.0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ABS/ESC 综合测试台</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29.9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46.5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54.4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46.5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8.9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25.5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33.4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编织机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94</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35.5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52.7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52.7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14.5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编织机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92</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35.7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52.7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51.5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编织机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89</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18.0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36.0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52.7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49.9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28.9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编织机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87</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20.0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36.2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52.7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49.0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15.2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28.0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剥打一体机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43.3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51.7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48.2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68.0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22.3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30.7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27.2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剥打一体机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43.3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52.8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48.2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63.1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22.3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31.8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27.2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剥打一体机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-9.0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42.3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53.6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50.5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21.3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32.6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剥打一体机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-11.0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42.3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54.4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50.5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59.2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21.3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剥打一体机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42.3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57.1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50.5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21.3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36.1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剥打一体机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-18.0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42.3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58.4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50.5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54.9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21.3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剥皮穿防水栓压接一体机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58</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49</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34.7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44.9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36.2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23.9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15.2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剥皮穿防水栓压接一体机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63</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44</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34.0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47.7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37.1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13.0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26.7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16.1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23</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剥皮穿防水栓压接一体机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64</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33.9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51.9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37.3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43.2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12.9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30.9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16.3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24</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裁管机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33.2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42.4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38.4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12.2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17.4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25</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裁管机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33.7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42.4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37.5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54.4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21.4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26</w:t>
                  </w:r>
                </w:p>
              </w:tc>
              <w:tc>
                <w:tcPr>
                  <w:tcW w:w="121"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空压机</w:t>
                  </w:r>
                </w:p>
              </w:tc>
              <w:tc>
                <w:tcPr>
                  <w:tcW w:w="22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268"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104</w:t>
                  </w:r>
                </w:p>
              </w:tc>
              <w:tc>
                <w:tcPr>
                  <w:tcW w:w="219"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19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20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22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 </w:t>
                  </w:r>
                </w:p>
              </w:tc>
              <w:tc>
                <w:tcPr>
                  <w:tcW w:w="232"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-23.0 </w:t>
                  </w:r>
                </w:p>
              </w:tc>
              <w:tc>
                <w:tcPr>
                  <w:tcW w:w="226"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44.7 </w:t>
                  </w:r>
                </w:p>
              </w:tc>
              <w:tc>
                <w:tcPr>
                  <w:tcW w:w="221"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68.1 </w:t>
                  </w:r>
                </w:p>
              </w:tc>
              <w:tc>
                <w:tcPr>
                  <w:tcW w:w="20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75.5 </w:t>
                  </w:r>
                </w:p>
              </w:tc>
              <w:tc>
                <w:tcPr>
                  <w:tcW w:w="21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57.8 </w:t>
                  </w:r>
                </w:p>
              </w:tc>
              <w:tc>
                <w:tcPr>
                  <w:tcW w:w="207" w:type="pct"/>
                  <w:vMerge w:val="continue"/>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47.1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4" w:type="pct"/>
                  <w:gridSpan w:val="18"/>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贡献值</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37.4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49.1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54.8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w:t>
                  </w:r>
                </w:p>
              </w:tc>
              <w:tc>
                <w:tcPr>
                  <w:tcW w:w="121" w:type="pct"/>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2#车间</w:t>
                  </w:r>
                </w:p>
              </w:tc>
              <w:tc>
                <w:tcPr>
                  <w:tcW w:w="49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zh-CN" w:eastAsia="zh-CN" w:bidi="ar"/>
                    </w:rPr>
                    <w:t>室内放置、低噪设备、减振、隔声、软连接</w:t>
                  </w:r>
                </w:p>
              </w:tc>
              <w:tc>
                <w:tcPr>
                  <w:tcW w:w="20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73.5</w:t>
                  </w:r>
                </w:p>
              </w:tc>
              <w:tc>
                <w:tcPr>
                  <w:tcW w:w="219"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18.7</w:t>
                  </w:r>
                </w:p>
              </w:tc>
              <w:tc>
                <w:tcPr>
                  <w:tcW w:w="1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0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22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 </w:t>
                  </w:r>
                </w:p>
              </w:tc>
              <w:tc>
                <w:tcPr>
                  <w:tcW w:w="23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 </w:t>
                  </w:r>
                </w:p>
              </w:tc>
              <w:tc>
                <w:tcPr>
                  <w:tcW w:w="226"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54.6 </w:t>
                  </w:r>
                </w:p>
              </w:tc>
              <w:tc>
                <w:tcPr>
                  <w:tcW w:w="205"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76.5 </w:t>
                  </w:r>
                </w:p>
              </w:tc>
              <w:tc>
                <w:tcPr>
                  <w:tcW w:w="21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77.7 </w:t>
                  </w:r>
                </w:p>
              </w:tc>
              <w:tc>
                <w:tcPr>
                  <w:tcW w:w="207" w:type="pct"/>
                  <w:vMerge w:val="restar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3000h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33.6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w:t>
                  </w:r>
                </w:p>
              </w:tc>
              <w:tc>
                <w:tcPr>
                  <w:tcW w:w="121"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73.5</w:t>
                  </w:r>
                </w:p>
              </w:tc>
              <w:tc>
                <w:tcPr>
                  <w:tcW w:w="219"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16.8</w:t>
                  </w:r>
                </w:p>
              </w:tc>
              <w:tc>
                <w:tcPr>
                  <w:tcW w:w="1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0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3.2</w:t>
                  </w:r>
                </w:p>
              </w:tc>
              <w:tc>
                <w:tcPr>
                  <w:tcW w:w="22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 </w:t>
                  </w:r>
                </w:p>
              </w:tc>
              <w:tc>
                <w:tcPr>
                  <w:tcW w:w="23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 </w:t>
                  </w:r>
                </w:p>
              </w:tc>
              <w:tc>
                <w:tcPr>
                  <w:tcW w:w="226"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55.5 </w:t>
                  </w:r>
                </w:p>
              </w:tc>
              <w:tc>
                <w:tcPr>
                  <w:tcW w:w="205"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76.5 </w:t>
                  </w:r>
                </w:p>
              </w:tc>
              <w:tc>
                <w:tcPr>
                  <w:tcW w:w="21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69.9 </w:t>
                  </w:r>
                </w:p>
              </w:tc>
              <w:tc>
                <w:tcPr>
                  <w:tcW w:w="207"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34.5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21"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73.5</w:t>
                  </w:r>
                </w:p>
              </w:tc>
              <w:tc>
                <w:tcPr>
                  <w:tcW w:w="219"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14.8</w:t>
                  </w:r>
                </w:p>
              </w:tc>
              <w:tc>
                <w:tcPr>
                  <w:tcW w:w="1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0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5.2</w:t>
                  </w:r>
                </w:p>
              </w:tc>
              <w:tc>
                <w:tcPr>
                  <w:tcW w:w="22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 </w:t>
                  </w:r>
                </w:p>
              </w:tc>
              <w:tc>
                <w:tcPr>
                  <w:tcW w:w="23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 </w:t>
                  </w:r>
                </w:p>
              </w:tc>
              <w:tc>
                <w:tcPr>
                  <w:tcW w:w="226"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56.6 </w:t>
                  </w:r>
                </w:p>
              </w:tc>
              <w:tc>
                <w:tcPr>
                  <w:tcW w:w="205"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76.5 </w:t>
                  </w:r>
                </w:p>
              </w:tc>
              <w:tc>
                <w:tcPr>
                  <w:tcW w:w="21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65.7 </w:t>
                  </w:r>
                </w:p>
              </w:tc>
              <w:tc>
                <w:tcPr>
                  <w:tcW w:w="207"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35.6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4"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121"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73.5</w:t>
                  </w:r>
                </w:p>
              </w:tc>
              <w:tc>
                <w:tcPr>
                  <w:tcW w:w="219"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13.7</w:t>
                  </w:r>
                </w:p>
              </w:tc>
              <w:tc>
                <w:tcPr>
                  <w:tcW w:w="190"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0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6.3</w:t>
                  </w:r>
                </w:p>
              </w:tc>
              <w:tc>
                <w:tcPr>
                  <w:tcW w:w="22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 </w:t>
                  </w:r>
                </w:p>
              </w:tc>
              <w:tc>
                <w:tcPr>
                  <w:tcW w:w="232"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-6.3 </w:t>
                  </w:r>
                </w:p>
              </w:tc>
              <w:tc>
                <w:tcPr>
                  <w:tcW w:w="226"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57.3 </w:t>
                  </w:r>
                </w:p>
              </w:tc>
              <w:tc>
                <w:tcPr>
                  <w:tcW w:w="205"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76.5 </w:t>
                  </w:r>
                </w:p>
              </w:tc>
              <w:tc>
                <w:tcPr>
                  <w:tcW w:w="21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64.0 </w:t>
                  </w:r>
                </w:p>
              </w:tc>
              <w:tc>
                <w:tcPr>
                  <w:tcW w:w="207" w:type="pct"/>
                  <w:vMerge w:val="continue"/>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tcBorders>
                    <w:tl2br w:val="nil"/>
                    <w:tr2bl w:val="nil"/>
                  </w:tcBorders>
                  <w:noWrap w:val="0"/>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36.3 </w:t>
                  </w:r>
                </w:p>
              </w:tc>
              <w:tc>
                <w:tcPr>
                  <w:tcW w:w="240"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55.5 </w:t>
                  </w:r>
                </w:p>
              </w:tc>
              <w:tc>
                <w:tcPr>
                  <w:tcW w:w="214" w:type="pct"/>
                  <w:tcBorders>
                    <w:tl2br w:val="nil"/>
                    <w:tr2bl w:val="nil"/>
                  </w:tcBorders>
                  <w:noWrap w:val="0"/>
                  <w:tcMar>
                    <w:top w:w="57" w:type="dxa"/>
                    <w:bottom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73.7</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11.9</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8.1</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-8.1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58.5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77.7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61.8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37.5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56.7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73.7</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9.2</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10.8</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-10.8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60.7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77.7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59.3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39.7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56.7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73.7</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13.2</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-13.2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63.3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77.7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57.6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42.3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56.7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注塑机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73.7</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5.6</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14.4</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-14.4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42.7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65.0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77.7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56.8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21.7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44.0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56.7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逆变精密电焊机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44.6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57.7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55.9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63.1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23.6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36.7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34.9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逆变精密电焊机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44.6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61.9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55.9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58.4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23.6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40.9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34.9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逆变精密电焊机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0.5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45.5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57.7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53.2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63.1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24.5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36.7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32.2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逆变精密电焊机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45.5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63.1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53.2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57.7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24.5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42.1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32.2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新型圆通剥线扭线机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22.0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40.5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55.0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48.2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55.0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19.5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34.0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27.2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新型圆通剥线扭线机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39.4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56.9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51.5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53.4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18.4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35.9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30.5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新型圆通剥线扭线机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56</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19.0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40.0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59.4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49.4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52.1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19.0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38.4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28.4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ABS</w:t>
                  </w:r>
                  <w:r>
                    <w:rPr>
                      <w:rFonts w:hint="default" w:ascii="Times New Roman" w:hAnsi="Times New Roman" w:eastAsia="宋体" w:cs="Times New Roman"/>
                      <w:i w:val="0"/>
                      <w:iCs w:val="0"/>
                      <w:color w:val="auto"/>
                      <w:kern w:val="0"/>
                      <w:sz w:val="18"/>
                      <w:szCs w:val="18"/>
                      <w:highlight w:val="none"/>
                      <w:u w:val="none"/>
                      <w:lang w:val="en-US" w:eastAsia="zh-CN" w:bidi="ar"/>
                    </w:rPr>
                    <w:t>继动阀测试台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42.0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46.5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36.0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56.0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21.0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25.5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ABS的ESC前桥集成阀测试台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42.0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50.0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36.0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50.0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21.0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29.0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ABS的ESC前桥集成阀测试台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59.0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45.9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45.9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34.6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58.0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24.9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24.9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13.6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ABS的ESC后桥集成阀测试台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59.0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45.9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48.4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34.6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51.9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24.9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27.4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13.6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ABS的ESC后桥集成阀测试台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68.0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53.1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45.9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33.3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58.0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32.1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24.9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12.3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气压传感器成品测试台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70.0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56.0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45.9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33.1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58.0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35.0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24.9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12.1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电控总阀工作耐久性试验台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72.0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-12.0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60.5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51.9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32.9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48.4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38.5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29.9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10.9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23</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EBS/ESC</w:t>
                  </w:r>
                  <w:r>
                    <w:rPr>
                      <w:rFonts w:hint="default" w:ascii="Times New Roman" w:hAnsi="Times New Roman" w:eastAsia="宋体" w:cs="Times New Roman"/>
                      <w:i w:val="0"/>
                      <w:iCs w:val="0"/>
                      <w:color w:val="auto"/>
                      <w:kern w:val="0"/>
                      <w:sz w:val="18"/>
                      <w:szCs w:val="18"/>
                      <w:highlight w:val="none"/>
                      <w:u w:val="none"/>
                      <w:lang w:val="en-US" w:eastAsia="zh-CN" w:bidi="ar"/>
                    </w:rPr>
                    <w:t>综合性能测试台</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73</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73.0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64.0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47.7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32.7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53.1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41.0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24.7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9.7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24</w:t>
                  </w:r>
                </w:p>
              </w:tc>
              <w:tc>
                <w:tcPr>
                  <w:tcW w:w="12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c>
                <w:tcPr>
                  <w:tcW w:w="49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空压机</w:t>
                  </w:r>
                </w:p>
              </w:tc>
              <w:tc>
                <w:tcPr>
                  <w:tcW w:w="22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268"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1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1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74</w:t>
                  </w:r>
                </w:p>
              </w:tc>
              <w:tc>
                <w:tcPr>
                  <w:tcW w:w="20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74.0 </w:t>
                  </w:r>
                </w:p>
              </w:tc>
              <w:tc>
                <w:tcPr>
                  <w:tcW w:w="2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-14.0 </w:t>
                  </w:r>
                </w:p>
              </w:tc>
              <w:tc>
                <w:tcPr>
                  <w:tcW w:w="22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3.3 </w:t>
                  </w:r>
                </w:p>
              </w:tc>
              <w:tc>
                <w:tcPr>
                  <w:tcW w:w="20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85.0 </w:t>
                  </w:r>
                </w:p>
              </w:tc>
              <w:tc>
                <w:tcPr>
                  <w:tcW w:w="22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69.4 </w:t>
                  </w:r>
                </w:p>
              </w:tc>
              <w:tc>
                <w:tcPr>
                  <w:tcW w:w="20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47.6 </w:t>
                  </w:r>
                </w:p>
              </w:tc>
              <w:tc>
                <w:tcPr>
                  <w:tcW w:w="2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62.1 </w:t>
                  </w:r>
                </w:p>
              </w:tc>
              <w:tc>
                <w:tcPr>
                  <w:tcW w:w="207" w:type="pct"/>
                  <w:vMerge w:val="continue"/>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3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61.0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45.4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23.6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4" w:type="pct"/>
                  <w:gridSpan w:val="18"/>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贡献值</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51.5 </w:t>
                  </w:r>
                </w:p>
              </w:tc>
              <w:tc>
                <w:tcPr>
                  <w:tcW w:w="2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45.4 </w:t>
                  </w:r>
                </w:p>
              </w:tc>
              <w:tc>
                <w:tcPr>
                  <w:tcW w:w="24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23.6 </w:t>
                  </w:r>
                </w:p>
              </w:tc>
              <w:tc>
                <w:tcPr>
                  <w:tcW w:w="21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38.1 </w:t>
                  </w:r>
                </w:p>
              </w:tc>
            </w:tr>
          </w:tbl>
          <w:p>
            <w:pPr>
              <w:pStyle w:val="39"/>
              <w:keepNext w:val="0"/>
              <w:keepLines w:val="0"/>
              <w:pageBreakBefore w:val="0"/>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 xml:space="preserve">4-10 </w:t>
            </w:r>
            <w:r>
              <w:rPr>
                <w:rFonts w:hint="default" w:ascii="Times New Roman" w:hAnsi="Times New Roman" w:eastAsia="宋体" w:cs="Times New Roman"/>
                <w:b/>
                <w:bCs/>
                <w:color w:val="auto"/>
                <w:kern w:val="2"/>
                <w:sz w:val="21"/>
                <w:szCs w:val="21"/>
                <w:highlight w:val="none"/>
                <w:lang w:val="en-US" w:eastAsia="zh-CN" w:bidi="ar-SA"/>
              </w:rPr>
              <w:t>项目</w:t>
            </w: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车间</w:t>
            </w:r>
            <w:r>
              <w:rPr>
                <w:rFonts w:hint="default" w:ascii="Times New Roman" w:hAnsi="Times New Roman" w:eastAsia="宋体" w:cs="Times New Roman"/>
                <w:b/>
                <w:bCs/>
                <w:color w:val="auto"/>
                <w:kern w:val="2"/>
                <w:sz w:val="21"/>
                <w:szCs w:val="21"/>
                <w:highlight w:val="none"/>
                <w:lang w:val="en-US" w:eastAsia="zh-CN" w:bidi="ar-SA"/>
              </w:rPr>
              <w:t>厂界贡献值</w:t>
            </w:r>
          </w:p>
          <w:tbl>
            <w:tblPr>
              <w:tblStyle w:val="22"/>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6"/>
              <w:gridCol w:w="345"/>
              <w:gridCol w:w="630"/>
              <w:gridCol w:w="675"/>
              <w:gridCol w:w="750"/>
              <w:gridCol w:w="765"/>
              <w:gridCol w:w="765"/>
              <w:gridCol w:w="780"/>
              <w:gridCol w:w="780"/>
              <w:gridCol w:w="735"/>
              <w:gridCol w:w="1110"/>
              <w:gridCol w:w="855"/>
              <w:gridCol w:w="885"/>
              <w:gridCol w:w="930"/>
              <w:gridCol w:w="915"/>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522" w:type="pct"/>
                  <w:vMerge w:val="restar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129"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1054" w:type="pct"/>
                  <w:gridSpan w:val="4"/>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建筑物外距离1m处的声压级/dB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144" w:type="pct"/>
                  <w:gridSpan w:val="4"/>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与项目边界距离/dB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415" w:type="pct"/>
                  <w:vMerge w:val="restar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距敏感点距离（光花老小区）</w:t>
                  </w:r>
                </w:p>
              </w:tc>
              <w:tc>
                <w:tcPr>
                  <w:tcW w:w="1340" w:type="pct"/>
                  <w:gridSpan w:val="4"/>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厂界贡献值/dB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393" w:type="pct"/>
                  <w:vMerge w:val="restar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敏感点（光花老小区）声压级</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22" w:type="pct"/>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p>
              </w:tc>
              <w:tc>
                <w:tcPr>
                  <w:tcW w:w="12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p>
              </w:tc>
              <w:tc>
                <w:tcPr>
                  <w:tcW w:w="235"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252"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280" w:type="pct"/>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86"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286"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291"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291"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274"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415" w:type="pct"/>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p>
              </w:tc>
              <w:tc>
                <w:tcPr>
                  <w:tcW w:w="319"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331"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347"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342" w:type="pct"/>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393" w:type="pct"/>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522"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车间</w:t>
                  </w:r>
                </w:p>
              </w:tc>
              <w:tc>
                <w:tcPr>
                  <w:tcW w:w="129"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35" w:type="pct"/>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37.4 </w:t>
                  </w:r>
                </w:p>
              </w:tc>
              <w:tc>
                <w:tcPr>
                  <w:tcW w:w="252"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49.1 </w:t>
                  </w:r>
                </w:p>
              </w:tc>
              <w:tc>
                <w:tcPr>
                  <w:tcW w:w="280" w:type="pct"/>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54.8 </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50.2 </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74"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41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w:t>
                  </w:r>
                </w:p>
              </w:tc>
              <w:tc>
                <w:tcPr>
                  <w:tcW w:w="31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39.4</w:t>
                  </w:r>
                </w:p>
              </w:tc>
              <w:tc>
                <w:tcPr>
                  <w:tcW w:w="33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347"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17.1</w:t>
                  </w:r>
                </w:p>
              </w:tc>
              <w:tc>
                <w:tcPr>
                  <w:tcW w:w="342"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13.4</w:t>
                  </w:r>
                </w:p>
              </w:tc>
              <w:tc>
                <w:tcPr>
                  <w:tcW w:w="393"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522"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cs="Times New Roman"/>
                      <w:color w:val="auto"/>
                      <w:kern w:val="2"/>
                      <w:sz w:val="21"/>
                      <w:szCs w:val="21"/>
                      <w:highlight w:val="none"/>
                      <w:lang w:val="en-US" w:eastAsia="zh-CN" w:bidi="ar-SA"/>
                    </w:rPr>
                    <w:t>1#车间风机1</w:t>
                  </w:r>
                </w:p>
              </w:tc>
              <w:tc>
                <w:tcPr>
                  <w:tcW w:w="129"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54" w:type="pct"/>
                  <w:gridSpan w:val="4"/>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90</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61</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60</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w:t>
                  </w:r>
                </w:p>
              </w:tc>
              <w:tc>
                <w:tcPr>
                  <w:tcW w:w="274"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19</w:t>
                  </w:r>
                </w:p>
              </w:tc>
              <w:tc>
                <w:tcPr>
                  <w:tcW w:w="41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w:t>
                  </w:r>
                </w:p>
              </w:tc>
              <w:tc>
                <w:tcPr>
                  <w:tcW w:w="31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39.3</w:t>
                  </w:r>
                </w:p>
              </w:tc>
              <w:tc>
                <w:tcPr>
                  <w:tcW w:w="33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39.4</w:t>
                  </w:r>
                </w:p>
              </w:tc>
              <w:tc>
                <w:tcPr>
                  <w:tcW w:w="347"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52.7</w:t>
                  </w:r>
                </w:p>
              </w:tc>
              <w:tc>
                <w:tcPr>
                  <w:tcW w:w="342"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49.4</w:t>
                  </w:r>
                </w:p>
              </w:tc>
              <w:tc>
                <w:tcPr>
                  <w:tcW w:w="393"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52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1#车间风机2</w:t>
                  </w:r>
                </w:p>
              </w:tc>
              <w:tc>
                <w:tcPr>
                  <w:tcW w:w="129"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054" w:type="pct"/>
                  <w:gridSpan w:val="4"/>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71</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49</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w:t>
                  </w:r>
                </w:p>
              </w:tc>
              <w:tc>
                <w:tcPr>
                  <w:tcW w:w="274"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21</w:t>
                  </w:r>
                </w:p>
              </w:tc>
              <w:tc>
                <w:tcPr>
                  <w:tcW w:w="41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w:t>
                  </w:r>
                </w:p>
              </w:tc>
              <w:tc>
                <w:tcPr>
                  <w:tcW w:w="31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38.0</w:t>
                  </w:r>
                </w:p>
              </w:tc>
              <w:tc>
                <w:tcPr>
                  <w:tcW w:w="33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41.2</w:t>
                  </w:r>
                </w:p>
              </w:tc>
              <w:tc>
                <w:tcPr>
                  <w:tcW w:w="347"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54.2</w:t>
                  </w:r>
                </w:p>
              </w:tc>
              <w:tc>
                <w:tcPr>
                  <w:tcW w:w="34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48.6</w:t>
                  </w:r>
                </w:p>
              </w:tc>
              <w:tc>
                <w:tcPr>
                  <w:tcW w:w="39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265" w:type="pct"/>
                  <w:gridSpan w:val="11"/>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1#车间</w:t>
                  </w:r>
                  <w:r>
                    <w:rPr>
                      <w:rFonts w:hint="default" w:ascii="Times New Roman" w:hAnsi="Times New Roman" w:eastAsia="宋体" w:cs="Times New Roman"/>
                      <w:i w:val="0"/>
                      <w:iCs w:val="0"/>
                      <w:color w:val="auto"/>
                      <w:kern w:val="0"/>
                      <w:sz w:val="21"/>
                      <w:szCs w:val="21"/>
                      <w:highlight w:val="none"/>
                      <w:u w:val="none"/>
                      <w:lang w:val="en-US" w:eastAsia="zh-CN" w:bidi="ar"/>
                    </w:rPr>
                    <w:t>厂界贡献值</w:t>
                  </w:r>
                </w:p>
              </w:tc>
              <w:tc>
                <w:tcPr>
                  <w:tcW w:w="31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43.1 </w:t>
                  </w:r>
                </w:p>
              </w:tc>
              <w:tc>
                <w:tcPr>
                  <w:tcW w:w="33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50.1 </w:t>
                  </w:r>
                </w:p>
              </w:tc>
              <w:tc>
                <w:tcPr>
                  <w:tcW w:w="347"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58.7 </w:t>
                  </w:r>
                </w:p>
              </w:tc>
              <w:tc>
                <w:tcPr>
                  <w:tcW w:w="34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54.2 </w:t>
                  </w:r>
                </w:p>
              </w:tc>
              <w:tc>
                <w:tcPr>
                  <w:tcW w:w="39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微软雅黑" w:cs="Times New Roman"/>
                      <w:i w:val="0"/>
                      <w:iCs w:val="0"/>
                      <w:color w:val="auto"/>
                      <w:kern w:val="0"/>
                      <w:sz w:val="20"/>
                      <w:szCs w:val="20"/>
                      <w:highlight w:val="none"/>
                      <w:u w:val="none"/>
                      <w:lang w:val="en-US" w:eastAsia="zh-CN" w:bidi="ar"/>
                    </w:rPr>
                  </w:pPr>
                  <w:r>
                    <w:rPr>
                      <w:rFonts w:hint="default" w:ascii="Times New Roman" w:hAnsi="Times New Roman" w:eastAsia="微软雅黑" w:cs="Times New Roman"/>
                      <w:i w:val="0"/>
                      <w:iCs w:val="0"/>
                      <w:color w:val="auto"/>
                      <w:kern w:val="0"/>
                      <w:sz w:val="20"/>
                      <w:szCs w:val="20"/>
                      <w:highlight w:val="none"/>
                      <w:u w:val="none"/>
                      <w:lang w:val="en-US" w:eastAsia="zh-CN" w:bidi="ar"/>
                    </w:rPr>
                    <w:t xml:space="preserve">50.1 </w:t>
                  </w:r>
                </w:p>
              </w:tc>
            </w:tr>
          </w:tbl>
          <w:p>
            <w:pPr>
              <w:pStyle w:val="39"/>
              <w:keepNext w:val="0"/>
              <w:keepLines w:val="0"/>
              <w:pageBreakBefore w:val="0"/>
              <w:kinsoku/>
              <w:wordWrap/>
              <w:overflowPunct/>
              <w:topLinePunct w:val="0"/>
              <w:autoSpaceDE/>
              <w:autoSpaceDN/>
              <w:bidi w:val="0"/>
              <w:adjustRightInd w:val="0"/>
              <w:snapToGrid w:val="0"/>
              <w:spacing w:line="240" w:lineRule="auto"/>
              <w:ind w:left="0" w:leftChars="0" w:right="0" w:rightChars="0" w:firstLine="0"/>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续</w:t>
            </w: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 xml:space="preserve">4-10 </w:t>
            </w:r>
            <w:r>
              <w:rPr>
                <w:rFonts w:hint="default" w:ascii="Times New Roman" w:hAnsi="Times New Roman" w:eastAsia="宋体" w:cs="Times New Roman"/>
                <w:b/>
                <w:bCs/>
                <w:color w:val="auto"/>
                <w:kern w:val="2"/>
                <w:sz w:val="21"/>
                <w:szCs w:val="21"/>
                <w:highlight w:val="none"/>
                <w:lang w:val="en-US" w:eastAsia="zh-CN" w:bidi="ar-SA"/>
              </w:rPr>
              <w:t>项目</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车间</w:t>
            </w:r>
            <w:r>
              <w:rPr>
                <w:rFonts w:hint="default" w:ascii="Times New Roman" w:hAnsi="Times New Roman" w:eastAsia="宋体" w:cs="Times New Roman"/>
                <w:b/>
                <w:bCs/>
                <w:color w:val="auto"/>
                <w:kern w:val="2"/>
                <w:sz w:val="21"/>
                <w:szCs w:val="21"/>
                <w:highlight w:val="none"/>
                <w:lang w:val="en-US" w:eastAsia="zh-CN" w:bidi="ar-SA"/>
              </w:rPr>
              <w:t>厂界贡献值</w:t>
            </w:r>
          </w:p>
          <w:tbl>
            <w:tblPr>
              <w:tblStyle w:val="22"/>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6"/>
              <w:gridCol w:w="345"/>
              <w:gridCol w:w="630"/>
              <w:gridCol w:w="675"/>
              <w:gridCol w:w="750"/>
              <w:gridCol w:w="765"/>
              <w:gridCol w:w="765"/>
              <w:gridCol w:w="780"/>
              <w:gridCol w:w="780"/>
              <w:gridCol w:w="735"/>
              <w:gridCol w:w="1095"/>
              <w:gridCol w:w="825"/>
              <w:gridCol w:w="945"/>
              <w:gridCol w:w="900"/>
              <w:gridCol w:w="94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22" w:type="pct"/>
                  <w:vMerge w:val="restar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声源名称</w:t>
                  </w:r>
                </w:p>
              </w:tc>
              <w:tc>
                <w:tcPr>
                  <w:tcW w:w="129"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数量</w:t>
                  </w:r>
                </w:p>
              </w:tc>
              <w:tc>
                <w:tcPr>
                  <w:tcW w:w="1054" w:type="pct"/>
                  <w:gridSpan w:val="4"/>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微软雅黑"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建筑物外距离1m处的声压级/dB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1144" w:type="pct"/>
                  <w:gridSpan w:val="4"/>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与项目边界距离/dB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409" w:type="pct"/>
                  <w:vMerge w:val="restar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距敏感点距离（</w:t>
                  </w:r>
                  <w:r>
                    <w:rPr>
                      <w:rFonts w:hint="default" w:ascii="Times New Roman" w:hAnsi="Times New Roman" w:eastAsia="宋体" w:cs="Times New Roman"/>
                      <w:color w:val="auto"/>
                      <w:sz w:val="21"/>
                      <w:szCs w:val="21"/>
                      <w:highlight w:val="none"/>
                      <w:lang w:val="en-US" w:eastAsia="zh-CN"/>
                    </w:rPr>
                    <w:t>馥桂园</w:t>
                  </w:r>
                  <w:r>
                    <w:rPr>
                      <w:rFonts w:hint="eastAsia" w:ascii="Times New Roman" w:hAnsi="Times New Roman" w:eastAsia="宋体" w:cs="Times New Roman"/>
                      <w:color w:val="auto"/>
                      <w:sz w:val="21"/>
                      <w:szCs w:val="21"/>
                      <w:highlight w:val="none"/>
                      <w:lang w:eastAsia="zh-CN"/>
                    </w:rPr>
                    <w:t>）</w:t>
                  </w:r>
                </w:p>
              </w:tc>
              <w:tc>
                <w:tcPr>
                  <w:tcW w:w="1352" w:type="pct"/>
                  <w:gridSpan w:val="4"/>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厂界贡献值/dB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c>
                <w:tcPr>
                  <w:tcW w:w="38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敏感点（</w:t>
                  </w:r>
                  <w:r>
                    <w:rPr>
                      <w:rFonts w:hint="default" w:ascii="Times New Roman" w:hAnsi="Times New Roman" w:eastAsia="宋体" w:cs="Times New Roman"/>
                      <w:color w:val="auto"/>
                      <w:sz w:val="21"/>
                      <w:szCs w:val="21"/>
                      <w:highlight w:val="none"/>
                      <w:lang w:val="en-US" w:eastAsia="zh-CN"/>
                    </w:rPr>
                    <w:t>馥桂园</w:t>
                  </w:r>
                  <w:r>
                    <w:rPr>
                      <w:rFonts w:hint="eastAsia" w:ascii="Times New Roman" w:hAnsi="Times New Roman" w:eastAsia="宋体" w:cs="Times New Roman"/>
                      <w:color w:val="auto"/>
                      <w:sz w:val="21"/>
                      <w:szCs w:val="21"/>
                      <w:highlight w:val="none"/>
                      <w:lang w:eastAsia="zh-CN"/>
                    </w:rPr>
                    <w:t>）声压级</w:t>
                  </w:r>
                  <w:r>
                    <w:rPr>
                      <w:rFonts w:hint="default" w:ascii="Times New Roman" w:hAnsi="Times New Roman" w:eastAsia="宋体" w:cs="Times New Roman"/>
                      <w:color w:val="auto"/>
                      <w:sz w:val="21"/>
                      <w:szCs w:val="21"/>
                      <w:highlight w:val="none"/>
                    </w:rPr>
                    <w:t>/dB</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22" w:type="pct"/>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129"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eastAsia" w:ascii="Times New Roman" w:hAnsi="Times New Roman" w:eastAsia="宋体" w:cs="Times New Roman"/>
                      <w:color w:val="auto"/>
                      <w:sz w:val="21"/>
                      <w:szCs w:val="21"/>
                      <w:highlight w:val="none"/>
                      <w:lang w:val="en-US" w:eastAsia="zh-CN"/>
                    </w:rPr>
                  </w:pPr>
                </w:p>
              </w:tc>
              <w:tc>
                <w:tcPr>
                  <w:tcW w:w="23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w:t>
                  </w:r>
                </w:p>
              </w:tc>
              <w:tc>
                <w:tcPr>
                  <w:tcW w:w="25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南</w:t>
                  </w:r>
                </w:p>
              </w:tc>
              <w:tc>
                <w:tcPr>
                  <w:tcW w:w="2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西</w:t>
                  </w:r>
                </w:p>
              </w:tc>
              <w:tc>
                <w:tcPr>
                  <w:tcW w:w="286"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北</w:t>
                  </w:r>
                </w:p>
              </w:tc>
              <w:tc>
                <w:tcPr>
                  <w:tcW w:w="286"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w:t>
                  </w:r>
                </w:p>
              </w:tc>
              <w:tc>
                <w:tcPr>
                  <w:tcW w:w="29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南</w:t>
                  </w:r>
                </w:p>
              </w:tc>
              <w:tc>
                <w:tcPr>
                  <w:tcW w:w="291"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西</w:t>
                  </w:r>
                </w:p>
              </w:tc>
              <w:tc>
                <w:tcPr>
                  <w:tcW w:w="274"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北</w:t>
                  </w:r>
                </w:p>
              </w:tc>
              <w:tc>
                <w:tcPr>
                  <w:tcW w:w="409" w:type="pct"/>
                  <w:vMerge w:val="continue"/>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308"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w:t>
                  </w:r>
                </w:p>
              </w:tc>
              <w:tc>
                <w:tcPr>
                  <w:tcW w:w="353"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南</w:t>
                  </w:r>
                </w:p>
              </w:tc>
              <w:tc>
                <w:tcPr>
                  <w:tcW w:w="336"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西</w:t>
                  </w:r>
                </w:p>
              </w:tc>
              <w:tc>
                <w:tcPr>
                  <w:tcW w:w="35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北</w:t>
                  </w:r>
                </w:p>
              </w:tc>
              <w:tc>
                <w:tcPr>
                  <w:tcW w:w="387"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52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车间</w:t>
                  </w:r>
                </w:p>
              </w:tc>
              <w:tc>
                <w:tcPr>
                  <w:tcW w:w="129"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35"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 xml:space="preserve">61.1 </w:t>
                  </w:r>
                </w:p>
              </w:tc>
              <w:tc>
                <w:tcPr>
                  <w:tcW w:w="252"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 xml:space="preserve">52.1 </w:t>
                  </w:r>
                </w:p>
              </w:tc>
              <w:tc>
                <w:tcPr>
                  <w:tcW w:w="280"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 xml:space="preserve">65.2 </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微软雅黑" w:cs="Times New Roman"/>
                      <w:i w:val="0"/>
                      <w:iCs w:val="0"/>
                      <w:color w:val="auto"/>
                      <w:kern w:val="0"/>
                      <w:sz w:val="21"/>
                      <w:szCs w:val="21"/>
                      <w:highlight w:val="none"/>
                      <w:u w:val="none"/>
                      <w:lang w:val="en-US" w:eastAsia="zh-CN" w:bidi="ar"/>
                    </w:rPr>
                  </w:pPr>
                  <w:r>
                    <w:rPr>
                      <w:rFonts w:hint="eastAsia" w:ascii="Times New Roman" w:hAnsi="Times New Roman" w:eastAsia="微软雅黑" w:cs="Times New Roman"/>
                      <w:i w:val="0"/>
                      <w:iCs w:val="0"/>
                      <w:color w:val="auto"/>
                      <w:kern w:val="0"/>
                      <w:sz w:val="21"/>
                      <w:szCs w:val="21"/>
                      <w:highlight w:val="none"/>
                      <w:u w:val="none"/>
                      <w:lang w:val="en-US" w:eastAsia="zh-CN" w:bidi="ar"/>
                    </w:rPr>
                    <w:t xml:space="preserve">58.5 </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74"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40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w:t>
                  </w:r>
                </w:p>
              </w:tc>
              <w:tc>
                <w:tcPr>
                  <w:tcW w:w="308"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51.5 </w:t>
                  </w:r>
                </w:p>
              </w:tc>
              <w:tc>
                <w:tcPr>
                  <w:tcW w:w="353"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45.4 </w:t>
                  </w:r>
                </w:p>
              </w:tc>
              <w:tc>
                <w:tcPr>
                  <w:tcW w:w="33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23.6 </w:t>
                  </w:r>
                </w:p>
              </w:tc>
              <w:tc>
                <w:tcPr>
                  <w:tcW w:w="35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38.1 </w:t>
                  </w:r>
                </w:p>
              </w:tc>
              <w:tc>
                <w:tcPr>
                  <w:tcW w:w="3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52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2#车间风机1</w:t>
                  </w:r>
                </w:p>
              </w:tc>
              <w:tc>
                <w:tcPr>
                  <w:tcW w:w="129"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54" w:type="pct"/>
                  <w:gridSpan w:val="4"/>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77</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w:t>
                  </w:r>
                </w:p>
              </w:tc>
              <w:tc>
                <w:tcPr>
                  <w:tcW w:w="274"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w:t>
                  </w:r>
                </w:p>
              </w:tc>
              <w:tc>
                <w:tcPr>
                  <w:tcW w:w="40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60</w:t>
                  </w:r>
                </w:p>
              </w:tc>
              <w:tc>
                <w:tcPr>
                  <w:tcW w:w="308"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37.3 </w:t>
                  </w:r>
                </w:p>
              </w:tc>
              <w:tc>
                <w:tcPr>
                  <w:tcW w:w="353"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55.0 </w:t>
                  </w:r>
                </w:p>
              </w:tc>
              <w:tc>
                <w:tcPr>
                  <w:tcW w:w="33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48.6 </w:t>
                  </w:r>
                </w:p>
              </w:tc>
              <w:tc>
                <w:tcPr>
                  <w:tcW w:w="35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51.5 </w:t>
                  </w:r>
                </w:p>
              </w:tc>
              <w:tc>
                <w:tcPr>
                  <w:tcW w:w="3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522"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车间冷却塔水泵</w:t>
                  </w:r>
                </w:p>
              </w:tc>
              <w:tc>
                <w:tcPr>
                  <w:tcW w:w="129"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54" w:type="pct"/>
                  <w:gridSpan w:val="4"/>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85</w:t>
                  </w:r>
                </w:p>
              </w:tc>
              <w:tc>
                <w:tcPr>
                  <w:tcW w:w="28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74</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291"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274"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09"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60</w:t>
                  </w:r>
                </w:p>
              </w:tc>
              <w:tc>
                <w:tcPr>
                  <w:tcW w:w="308"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32.6 </w:t>
                  </w:r>
                </w:p>
              </w:tc>
              <w:tc>
                <w:tcPr>
                  <w:tcW w:w="353"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54.4 </w:t>
                  </w:r>
                </w:p>
              </w:tc>
              <w:tc>
                <w:tcPr>
                  <w:tcW w:w="33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44.0 </w:t>
                  </w:r>
                </w:p>
              </w:tc>
              <w:tc>
                <w:tcPr>
                  <w:tcW w:w="35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44.4 </w:t>
                  </w:r>
                </w:p>
              </w:tc>
              <w:tc>
                <w:tcPr>
                  <w:tcW w:w="3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260" w:type="pct"/>
                  <w:gridSpan w:val="11"/>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2#车间</w:t>
                  </w:r>
                  <w:r>
                    <w:rPr>
                      <w:rFonts w:hint="default" w:ascii="Times New Roman" w:hAnsi="Times New Roman" w:eastAsia="宋体" w:cs="Times New Roman"/>
                      <w:i w:val="0"/>
                      <w:iCs w:val="0"/>
                      <w:color w:val="auto"/>
                      <w:kern w:val="0"/>
                      <w:sz w:val="21"/>
                      <w:szCs w:val="21"/>
                      <w:highlight w:val="none"/>
                      <w:u w:val="none"/>
                      <w:lang w:val="en-US" w:eastAsia="zh-CN" w:bidi="ar"/>
                    </w:rPr>
                    <w:t>厂界贡献值</w:t>
                  </w:r>
                </w:p>
              </w:tc>
              <w:tc>
                <w:tcPr>
                  <w:tcW w:w="308"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52.4 </w:t>
                  </w:r>
                </w:p>
              </w:tc>
              <w:tc>
                <w:tcPr>
                  <w:tcW w:w="353"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58.8 </w:t>
                  </w:r>
                </w:p>
              </w:tc>
              <w:tc>
                <w:tcPr>
                  <w:tcW w:w="336" w:type="pct"/>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57.7 </w:t>
                  </w:r>
                </w:p>
              </w:tc>
              <w:tc>
                <w:tcPr>
                  <w:tcW w:w="35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59.4 </w:t>
                  </w:r>
                </w:p>
              </w:tc>
              <w:tc>
                <w:tcPr>
                  <w:tcW w:w="387"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52.4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highlight w:val="none"/>
                <w:lang w:val="en-US" w:eastAsia="zh-CN"/>
              </w:rPr>
            </w:pPr>
            <w:r>
              <w:rPr>
                <w:rFonts w:hint="eastAsia" w:ascii="宋体" w:hAnsi="Times New Roman" w:eastAsia="宋体" w:cs="宋体"/>
                <w:color w:val="auto"/>
                <w:kern w:val="0"/>
                <w:sz w:val="24"/>
                <w:szCs w:val="24"/>
                <w:highlight w:val="none"/>
                <w:lang w:val="en-US" w:eastAsia="zh-CN" w:bidi="ar-SA"/>
              </w:rPr>
              <w:t>本项目租赁陕西法士特齿轮有限责任公司厂区内三处厂房（1#车间、2#车间和库房），由于本项目生产建设只在1#车间和2#车间进行，故本项目只对1#车间和2#车间进行噪声预测。库房主要噪声源强主要在货物装卸时，本项目采取装卸货物时轻拿轻放、同时防止货物与地面或其他硬件碰撞等措施进行控制，采取以上措施后，项目库房产生的噪声对周围环境影响较小</w:t>
            </w:r>
            <w:r>
              <w:rPr>
                <w:rFonts w:hint="eastAsia" w:ascii="宋体" w:cs="宋体"/>
                <w:color w:val="auto"/>
                <w:kern w:val="0"/>
                <w:sz w:val="24"/>
                <w:szCs w:val="24"/>
                <w:highlight w:val="none"/>
                <w:lang w:val="en-US" w:eastAsia="zh-CN" w:bidi="ar-SA"/>
              </w:rPr>
              <w:t>，故本项目库房不再进行预测。</w:t>
            </w:r>
          </w:p>
        </w:tc>
      </w:tr>
    </w:tbl>
    <w:p>
      <w:pPr>
        <w:rPr>
          <w:color w:val="auto"/>
          <w:highlight w:val="none"/>
        </w:rPr>
        <w:sectPr>
          <w:pgSz w:w="16838" w:h="11906" w:orient="landscape"/>
          <w:pgMar w:top="1800" w:right="1440" w:bottom="1800" w:left="1440" w:header="851" w:footer="992" w:gutter="0"/>
          <w:pgNumType w:fmt="decimal"/>
          <w:cols w:space="425" w:num="1"/>
          <w:docGrid w:type="lines" w:linePitch="312" w:charSpace="0"/>
        </w:sect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4" w:hRule="atLeast"/>
          <w:jc w:val="center"/>
        </w:trPr>
        <w:tc>
          <w:tcPr>
            <w:tcW w:w="745" w:type="dxa"/>
            <w:noWrap/>
            <w:tcMar>
              <w:left w:w="28" w:type="dxa"/>
              <w:right w:w="28" w:type="dxa"/>
            </w:tcMar>
            <w:vAlign w:val="center"/>
          </w:tcPr>
          <w:p>
            <w:pPr>
              <w:pageBreakBefore w:val="0"/>
              <w:kinsoku/>
              <w:overflowPunct/>
              <w:bidi w:val="0"/>
              <w:adjustRightInd w:val="0"/>
              <w:snapToGrid w:val="0"/>
              <w:spacing w:beforeAutospacing="0" w:afterAutospacing="0" w:line="360" w:lineRule="auto"/>
              <w:ind w:left="0" w:leftChars="0" w:right="0" w:rightChars="0"/>
              <w:jc w:val="center"/>
              <w:rPr>
                <w:rFonts w:ascii="宋体" w:hAnsi="宋体" w:cs="宋体"/>
                <w:bCs/>
                <w:color w:val="auto"/>
                <w:sz w:val="24"/>
                <w:highlight w:val="none"/>
              </w:rPr>
            </w:pPr>
            <w:r>
              <w:rPr>
                <w:rFonts w:hint="eastAsia" w:ascii="宋体" w:hAnsi="宋体" w:cs="宋体"/>
                <w:bCs/>
                <w:color w:val="auto"/>
                <w:sz w:val="24"/>
                <w:highlight w:val="none"/>
              </w:rPr>
              <w:t>运营</w:t>
            </w:r>
          </w:p>
          <w:p>
            <w:pPr>
              <w:pageBreakBefore w:val="0"/>
              <w:kinsoku/>
              <w:overflowPunct/>
              <w:bidi w:val="0"/>
              <w:adjustRightInd w:val="0"/>
              <w:snapToGrid w:val="0"/>
              <w:spacing w:beforeAutospacing="0" w:afterAutospacing="0" w:line="360" w:lineRule="auto"/>
              <w:ind w:left="0" w:leftChars="0" w:right="0" w:rightChars="0"/>
              <w:jc w:val="center"/>
              <w:rPr>
                <w:rFonts w:ascii="宋体" w:hAnsi="宋体" w:cs="宋体"/>
                <w:bCs/>
                <w:color w:val="auto"/>
                <w:sz w:val="24"/>
                <w:highlight w:val="none"/>
              </w:rPr>
            </w:pPr>
            <w:r>
              <w:rPr>
                <w:rFonts w:hint="eastAsia" w:ascii="宋体" w:hAnsi="宋体" w:cs="宋体"/>
                <w:bCs/>
                <w:color w:val="auto"/>
                <w:sz w:val="24"/>
                <w:highlight w:val="none"/>
              </w:rPr>
              <w:t>期环</w:t>
            </w:r>
          </w:p>
          <w:p>
            <w:pPr>
              <w:pageBreakBefore w:val="0"/>
              <w:kinsoku/>
              <w:overflowPunct/>
              <w:bidi w:val="0"/>
              <w:adjustRightInd w:val="0"/>
              <w:snapToGrid w:val="0"/>
              <w:spacing w:beforeAutospacing="0" w:afterAutospacing="0" w:line="360" w:lineRule="auto"/>
              <w:ind w:left="0" w:leftChars="0" w:right="0" w:rightChars="0"/>
              <w:jc w:val="center"/>
              <w:rPr>
                <w:rFonts w:ascii="宋体" w:hAnsi="宋体" w:cs="宋体"/>
                <w:bCs/>
                <w:color w:val="auto"/>
                <w:sz w:val="24"/>
                <w:highlight w:val="none"/>
              </w:rPr>
            </w:pPr>
            <w:r>
              <w:rPr>
                <w:rFonts w:hint="eastAsia" w:ascii="宋体" w:hAnsi="宋体" w:cs="宋体"/>
                <w:bCs/>
                <w:color w:val="auto"/>
                <w:sz w:val="24"/>
                <w:highlight w:val="none"/>
              </w:rPr>
              <w:t>境影</w:t>
            </w:r>
          </w:p>
          <w:p>
            <w:pPr>
              <w:pageBreakBefore w:val="0"/>
              <w:kinsoku/>
              <w:overflowPunct/>
              <w:bidi w:val="0"/>
              <w:adjustRightInd w:val="0"/>
              <w:snapToGrid w:val="0"/>
              <w:spacing w:beforeAutospacing="0" w:afterAutospacing="0" w:line="360" w:lineRule="auto"/>
              <w:ind w:left="0" w:leftChars="0" w:right="0" w:rightChars="0"/>
              <w:jc w:val="center"/>
              <w:rPr>
                <w:rFonts w:ascii="宋体" w:hAnsi="宋体" w:cs="宋体"/>
                <w:bCs/>
                <w:color w:val="auto"/>
                <w:sz w:val="24"/>
                <w:highlight w:val="none"/>
              </w:rPr>
            </w:pPr>
            <w:r>
              <w:rPr>
                <w:rFonts w:hint="eastAsia" w:ascii="宋体" w:hAnsi="宋体" w:cs="宋体"/>
                <w:bCs/>
                <w:color w:val="auto"/>
                <w:sz w:val="24"/>
                <w:highlight w:val="none"/>
              </w:rPr>
              <w:t>响和</w:t>
            </w:r>
          </w:p>
          <w:p>
            <w:pPr>
              <w:pageBreakBefore w:val="0"/>
              <w:kinsoku/>
              <w:overflowPunct/>
              <w:bidi w:val="0"/>
              <w:adjustRightInd w:val="0"/>
              <w:snapToGrid w:val="0"/>
              <w:spacing w:beforeAutospacing="0" w:afterAutospacing="0" w:line="360" w:lineRule="auto"/>
              <w:ind w:left="0" w:leftChars="0" w:right="0" w:rightChars="0"/>
              <w:jc w:val="center"/>
              <w:rPr>
                <w:rFonts w:ascii="宋体" w:hAnsi="宋体" w:cs="宋体"/>
                <w:bCs/>
                <w:color w:val="auto"/>
                <w:sz w:val="24"/>
                <w:highlight w:val="none"/>
              </w:rPr>
            </w:pPr>
            <w:r>
              <w:rPr>
                <w:rFonts w:hint="eastAsia" w:ascii="宋体" w:hAnsi="宋体" w:cs="宋体"/>
                <w:bCs/>
                <w:color w:val="auto"/>
                <w:sz w:val="24"/>
                <w:highlight w:val="none"/>
              </w:rPr>
              <w:t>保护</w:t>
            </w:r>
          </w:p>
          <w:p>
            <w:pPr>
              <w:pStyle w:val="17"/>
              <w:pageBreakBefore w:val="0"/>
              <w:kinsoku/>
              <w:overflowPunct/>
              <w:bidi w:val="0"/>
              <w:adjustRightInd w:val="0"/>
              <w:snapToGrid w:val="0"/>
              <w:spacing w:before="0" w:beforeAutospacing="0" w:after="0" w:afterAutospacing="0" w:line="360" w:lineRule="auto"/>
              <w:ind w:left="0" w:leftChars="0" w:right="0" w:rightChars="0"/>
              <w:jc w:val="center"/>
              <w:rPr>
                <w:rFonts w:cs="宋体"/>
                <w:bCs/>
                <w:color w:val="auto"/>
                <w:kern w:val="2"/>
                <w:szCs w:val="24"/>
                <w:highlight w:val="none"/>
              </w:rPr>
            </w:pPr>
            <w:r>
              <w:rPr>
                <w:rFonts w:hint="eastAsia" w:cs="宋体"/>
                <w:bCs/>
                <w:color w:val="auto"/>
                <w:szCs w:val="24"/>
                <w:highlight w:val="none"/>
              </w:rPr>
              <w:t>措施</w:t>
            </w:r>
          </w:p>
        </w:tc>
        <w:tc>
          <w:tcPr>
            <w:tcW w:w="8154" w:type="dxa"/>
            <w:noWrap/>
            <w:vAlign w:val="top"/>
          </w:tcPr>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lang w:val="en-GB"/>
              </w:rPr>
            </w:pPr>
            <w:r>
              <w:rPr>
                <w:rFonts w:hint="eastAsia"/>
                <w:color w:val="auto"/>
                <w:sz w:val="24"/>
                <w:highlight w:val="none"/>
                <w:lang w:val="en-GB"/>
              </w:rPr>
              <w:t>（</w:t>
            </w:r>
            <w:r>
              <w:rPr>
                <w:rFonts w:hint="eastAsia"/>
                <w:color w:val="auto"/>
                <w:sz w:val="24"/>
                <w:highlight w:val="none"/>
              </w:rPr>
              <w:t>1</w:t>
            </w:r>
            <w:r>
              <w:rPr>
                <w:rFonts w:hint="eastAsia"/>
                <w:color w:val="auto"/>
                <w:sz w:val="24"/>
                <w:highlight w:val="none"/>
                <w:lang w:val="en-GB"/>
              </w:rPr>
              <w:t>）厂界噪声</w:t>
            </w:r>
            <w:r>
              <w:rPr>
                <w:color w:val="auto"/>
                <w:sz w:val="24"/>
                <w:highlight w:val="none"/>
                <w:lang w:val="en-GB"/>
              </w:rPr>
              <w:t>预测</w:t>
            </w:r>
          </w:p>
          <w:p>
            <w:pPr>
              <w:pageBreakBefore w:val="0"/>
              <w:kinsoku/>
              <w:overflowPunct/>
              <w:autoSpaceDE w:val="0"/>
              <w:autoSpaceDN w:val="0"/>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①预测模式</w:t>
            </w:r>
          </w:p>
          <w:p>
            <w:pPr>
              <w:pageBreakBefore w:val="0"/>
              <w:kinsoku/>
              <w:overflowPunct/>
              <w:autoSpaceDE w:val="0"/>
              <w:autoSpaceDN w:val="0"/>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根据《环境影响评价技术导则·声环境》（HJ 2.4-20</w:t>
            </w:r>
            <w:r>
              <w:rPr>
                <w:rFonts w:hint="eastAsia"/>
                <w:color w:val="auto"/>
                <w:sz w:val="24"/>
                <w:highlight w:val="none"/>
              </w:rPr>
              <w:t>21</w:t>
            </w:r>
            <w:r>
              <w:rPr>
                <w:color w:val="auto"/>
                <w:sz w:val="24"/>
                <w:highlight w:val="none"/>
              </w:rPr>
              <w:t>）的技术要求，本次评价采取导则推荐模式。</w:t>
            </w:r>
          </w:p>
          <w:p>
            <w:pPr>
              <w:pageBreakBefore w:val="0"/>
              <w:kinsoku/>
              <w:overflowPunct/>
              <w:autoSpaceDE w:val="0"/>
              <w:autoSpaceDN w:val="0"/>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A</w:t>
            </w:r>
            <w:r>
              <w:rPr>
                <w:rFonts w:hint="eastAsia"/>
                <w:color w:val="auto"/>
                <w:sz w:val="24"/>
                <w:highlight w:val="none"/>
                <w:lang w:eastAsia="zh-CN"/>
              </w:rPr>
              <w:t>.</w:t>
            </w:r>
            <w:r>
              <w:rPr>
                <w:color w:val="auto"/>
                <w:sz w:val="24"/>
                <w:highlight w:val="none"/>
              </w:rPr>
              <w:t>室内点源向室外衰减</w:t>
            </w:r>
          </w:p>
          <w:p>
            <w:pPr>
              <w:pageBreakBefore w:val="0"/>
              <w:kinsoku/>
              <w:overflowPunct/>
              <w:autoSpaceDE w:val="0"/>
              <w:autoSpaceDN w:val="0"/>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车间噪声从室内向室外传播衰减的计算公式：</w:t>
            </w:r>
          </w:p>
          <w:p>
            <w:pPr>
              <w:pageBreakBefore w:val="0"/>
              <w:kinsoku/>
              <w:overflowPunct/>
              <w:bidi w:val="0"/>
              <w:adjustRightInd w:val="0"/>
              <w:snapToGrid w:val="0"/>
              <w:spacing w:beforeAutospacing="0" w:afterAutospacing="0"/>
              <w:ind w:left="0" w:leftChars="0" w:right="0" w:rightChars="0"/>
              <w:jc w:val="center"/>
              <w:rPr>
                <w:color w:val="auto"/>
                <w:sz w:val="24"/>
                <w:highlight w:val="none"/>
              </w:rPr>
            </w:pPr>
            <w:r>
              <w:rPr>
                <w:color w:val="auto"/>
                <w:sz w:val="24"/>
                <w:highlight w:val="none"/>
              </w:rPr>
              <w:fldChar w:fldCharType="begin"/>
            </w:r>
            <w:r>
              <w:rPr>
                <w:color w:val="auto"/>
                <w:sz w:val="24"/>
                <w:highlight w:val="none"/>
              </w:rPr>
              <w:instrText xml:space="preserve"> INCLUDEPICTURE "C:\\Users\\Administrator\\AppData\\Local\\Temp\\ksohtml8892\\wps1.png" \* MERGEFORMATINET </w:instrText>
            </w:r>
            <w:r>
              <w:rPr>
                <w:color w:val="auto"/>
                <w:sz w:val="24"/>
                <w:highlight w:val="none"/>
              </w:rPr>
              <w:fldChar w:fldCharType="separate"/>
            </w:r>
            <w:r>
              <w:rPr>
                <w:color w:val="auto"/>
                <w:sz w:val="24"/>
                <w:highlight w:val="none"/>
              </w:rPr>
              <w:drawing>
                <wp:inline distT="0" distB="0" distL="114300" distR="114300">
                  <wp:extent cx="2339975" cy="211455"/>
                  <wp:effectExtent l="0" t="0" r="3175" b="17780"/>
                  <wp:docPr id="9" name="图片 5"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wps1"/>
                          <pic:cNvPicPr>
                            <a:picLocks noChangeAspect="1"/>
                          </pic:cNvPicPr>
                        </pic:nvPicPr>
                        <pic:blipFill>
                          <a:blip r:embed="rId18"/>
                          <a:stretch>
                            <a:fillRect/>
                          </a:stretch>
                        </pic:blipFill>
                        <pic:spPr>
                          <a:xfrm>
                            <a:off x="0" y="0"/>
                            <a:ext cx="2339975" cy="211455"/>
                          </a:xfrm>
                          <a:prstGeom prst="rect">
                            <a:avLst/>
                          </a:prstGeom>
                          <a:noFill/>
                          <a:ln>
                            <a:noFill/>
                          </a:ln>
                        </pic:spPr>
                      </pic:pic>
                    </a:graphicData>
                  </a:graphic>
                </wp:inline>
              </w:drawing>
            </w:r>
            <w:r>
              <w:rPr>
                <w:color w:val="auto"/>
                <w:sz w:val="24"/>
                <w:highlight w:val="none"/>
              </w:rPr>
              <w:fldChar w:fldCharType="end"/>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式中：Lp(r) ——噪声源在预测点的声压级，dB（A）；</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Lp0——噪声源在参考位置的声压级，dB（A）；</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TL——墙（包括门、窗等）的隔声量，墙、窗组合结构的平均隔声量约25dB（A）；</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R——房间常数；</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St——声源的声辐射总面积，m</w:t>
            </w:r>
            <w:r>
              <w:rPr>
                <w:color w:val="auto"/>
                <w:sz w:val="24"/>
                <w:highlight w:val="none"/>
                <w:vertAlign w:val="superscript"/>
              </w:rPr>
              <w:t>2</w:t>
            </w:r>
            <w:r>
              <w:rPr>
                <w:color w:val="auto"/>
                <w:sz w:val="24"/>
                <w:highlight w:val="none"/>
              </w:rPr>
              <w:t>；</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r——声源距预测点的距离，m；</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r0——声源参考点距离，m。</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B</w:t>
            </w:r>
            <w:r>
              <w:rPr>
                <w:rFonts w:hint="eastAsia"/>
                <w:color w:val="auto"/>
                <w:sz w:val="24"/>
                <w:highlight w:val="none"/>
                <w:lang w:eastAsia="zh-CN"/>
              </w:rPr>
              <w:t>.</w:t>
            </w:r>
            <w:r>
              <w:rPr>
                <w:color w:val="auto"/>
                <w:sz w:val="24"/>
                <w:highlight w:val="none"/>
              </w:rPr>
              <w:t>室外点源</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drawing>
                <wp:anchor distT="0" distB="0" distL="114300" distR="114300" simplePos="0" relativeHeight="251661312" behindDoc="0" locked="0" layoutInCell="1" allowOverlap="1">
                  <wp:simplePos x="0" y="0"/>
                  <wp:positionH relativeFrom="column">
                    <wp:posOffset>1600200</wp:posOffset>
                  </wp:positionH>
                  <wp:positionV relativeFrom="paragraph">
                    <wp:posOffset>210820</wp:posOffset>
                  </wp:positionV>
                  <wp:extent cx="1943100" cy="276225"/>
                  <wp:effectExtent l="0" t="0" r="0" b="952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1943100" cy="276225"/>
                          </a:xfrm>
                          <a:prstGeom prst="rect">
                            <a:avLst/>
                          </a:prstGeom>
                          <a:noFill/>
                          <a:ln>
                            <a:noFill/>
                          </a:ln>
                        </pic:spPr>
                      </pic:pic>
                    </a:graphicData>
                  </a:graphic>
                </wp:anchor>
              </w:drawing>
            </w:r>
            <w:r>
              <w:rPr>
                <w:color w:val="auto"/>
                <w:sz w:val="24"/>
                <w:highlight w:val="none"/>
              </w:rPr>
              <w:t>噪声在室外传播采用点声源的几何发散衰减公式：</w:t>
            </w:r>
          </w:p>
          <w:p>
            <w:pPr>
              <w:pageBreakBefore w:val="0"/>
              <w:kinsoku/>
              <w:overflowPunct/>
              <w:bidi w:val="0"/>
              <w:adjustRightInd w:val="0"/>
              <w:snapToGrid w:val="0"/>
              <w:spacing w:beforeAutospacing="0" w:afterAutospacing="0"/>
              <w:ind w:left="0" w:leftChars="0" w:right="0" w:rightChars="0"/>
              <w:jc w:val="center"/>
              <w:rPr>
                <w:color w:val="auto"/>
                <w:sz w:val="24"/>
                <w:highlight w:val="none"/>
              </w:rPr>
            </w:pP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sz w:val="24"/>
                <w:highlight w:val="none"/>
              </w:rPr>
            </w:pPr>
            <w:r>
              <w:rPr>
                <w:color w:val="auto"/>
                <w:sz w:val="24"/>
                <w:highlight w:val="none"/>
              </w:rPr>
              <w:t>C</w:t>
            </w:r>
            <w:r>
              <w:rPr>
                <w:rFonts w:hint="eastAsia"/>
                <w:color w:val="auto"/>
                <w:sz w:val="24"/>
                <w:highlight w:val="none"/>
                <w:lang w:eastAsia="zh-CN"/>
              </w:rPr>
              <w:t>.</w:t>
            </w:r>
            <w:r>
              <w:rPr>
                <w:color w:val="auto"/>
                <w:sz w:val="24"/>
                <w:highlight w:val="none"/>
              </w:rPr>
              <w:t>声级计算</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sz w:val="24"/>
                <w:highlight w:val="none"/>
              </w:rPr>
            </w:pPr>
            <w:r>
              <w:rPr>
                <w:color w:val="auto"/>
                <w:sz w:val="24"/>
                <w:highlight w:val="none"/>
              </w:rPr>
              <w:t>建设项目声源在预测点产生的等效声级贡献值（Leqg）计算公式：</w:t>
            </w:r>
          </w:p>
          <w:p>
            <w:pPr>
              <w:pageBreakBefore w:val="0"/>
              <w:kinsoku/>
              <w:overflowPunct/>
              <w:bidi w:val="0"/>
              <w:adjustRightInd w:val="0"/>
              <w:snapToGrid w:val="0"/>
              <w:spacing w:beforeAutospacing="0" w:afterAutospacing="0"/>
              <w:ind w:left="0" w:leftChars="0" w:right="0" w:rightChars="0"/>
              <w:jc w:val="center"/>
              <w:rPr>
                <w:color w:val="auto"/>
                <w:sz w:val="24"/>
                <w:highlight w:val="none"/>
              </w:rPr>
            </w:pPr>
            <w:r>
              <w:rPr>
                <w:color w:val="auto"/>
                <w:sz w:val="24"/>
                <w:highlight w:val="none"/>
              </w:rPr>
              <w:fldChar w:fldCharType="begin"/>
            </w:r>
            <w:r>
              <w:rPr>
                <w:color w:val="auto"/>
                <w:sz w:val="24"/>
                <w:highlight w:val="none"/>
              </w:rPr>
              <w:instrText xml:space="preserve"> INCLUDEPICTURE "C:\\Users\\Administrator\\AppData\\Local\\Temp\\ksohtml8892\\wps3.png" \* MERGEFORMATINET </w:instrText>
            </w:r>
            <w:r>
              <w:rPr>
                <w:color w:val="auto"/>
                <w:sz w:val="24"/>
                <w:highlight w:val="none"/>
              </w:rPr>
              <w:fldChar w:fldCharType="separate"/>
            </w:r>
            <w:r>
              <w:rPr>
                <w:color w:val="auto"/>
                <w:sz w:val="24"/>
                <w:highlight w:val="none"/>
              </w:rPr>
              <w:drawing>
                <wp:inline distT="0" distB="0" distL="114300" distR="114300">
                  <wp:extent cx="1456690" cy="361950"/>
                  <wp:effectExtent l="0" t="0" r="10160" b="0"/>
                  <wp:docPr id="13" name="图片 6"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wps3"/>
                          <pic:cNvPicPr>
                            <a:picLocks noChangeAspect="1"/>
                          </pic:cNvPicPr>
                        </pic:nvPicPr>
                        <pic:blipFill>
                          <a:blip r:embed="rId20"/>
                          <a:stretch>
                            <a:fillRect/>
                          </a:stretch>
                        </pic:blipFill>
                        <pic:spPr>
                          <a:xfrm>
                            <a:off x="0" y="0"/>
                            <a:ext cx="1456690" cy="361950"/>
                          </a:xfrm>
                          <a:prstGeom prst="rect">
                            <a:avLst/>
                          </a:prstGeom>
                          <a:noFill/>
                          <a:ln>
                            <a:noFill/>
                          </a:ln>
                        </pic:spPr>
                      </pic:pic>
                    </a:graphicData>
                  </a:graphic>
                </wp:inline>
              </w:drawing>
            </w:r>
            <w:r>
              <w:rPr>
                <w:color w:val="auto"/>
                <w:sz w:val="24"/>
                <w:highlight w:val="none"/>
              </w:rPr>
              <w:fldChar w:fldCharType="end"/>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式中：Leqg——建设项目声源在预测点的等效声级贡献值，dB（A）；</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LAi —— i声源在预测点产生的A 声级，dB（A）；</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T——预测计算的时间段，s；</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ti —— i声源在T 时段内的运行时间，s。</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sz w:val="24"/>
                <w:highlight w:val="none"/>
              </w:rPr>
            </w:pPr>
            <w:r>
              <w:rPr>
                <w:color w:val="auto"/>
                <w:sz w:val="24"/>
                <w:highlight w:val="none"/>
              </w:rPr>
              <w:t>D</w:t>
            </w:r>
            <w:r>
              <w:rPr>
                <w:rFonts w:hint="eastAsia"/>
                <w:color w:val="auto"/>
                <w:sz w:val="24"/>
                <w:highlight w:val="none"/>
                <w:lang w:eastAsia="zh-CN"/>
              </w:rPr>
              <w:t>.</w:t>
            </w:r>
            <w:r>
              <w:rPr>
                <w:color w:val="auto"/>
                <w:sz w:val="24"/>
                <w:highlight w:val="none"/>
              </w:rPr>
              <w:t>预测点的预测等效声级（Leq）</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center"/>
              <w:rPr>
                <w:color w:val="auto"/>
                <w:sz w:val="24"/>
                <w:highlight w:val="none"/>
              </w:rPr>
            </w:pPr>
            <w:r>
              <w:rPr>
                <w:color w:val="auto"/>
                <w:sz w:val="24"/>
                <w:highlight w:val="none"/>
              </w:rPr>
              <w:fldChar w:fldCharType="begin"/>
            </w:r>
            <w:r>
              <w:rPr>
                <w:color w:val="auto"/>
                <w:sz w:val="24"/>
                <w:highlight w:val="none"/>
              </w:rPr>
              <w:instrText xml:space="preserve"> INCLUDEPICTURE "C:\\Users\\yunxiao\\AppData\\Local\\Temp\\ksohtml\\wpsB1DB.tmp.png" \* MERGEFORMATINET </w:instrText>
            </w:r>
            <w:r>
              <w:rPr>
                <w:color w:val="auto"/>
                <w:sz w:val="24"/>
                <w:highlight w:val="none"/>
              </w:rPr>
              <w:fldChar w:fldCharType="separate"/>
            </w:r>
            <w:r>
              <w:rPr>
                <w:color w:val="auto"/>
                <w:sz w:val="24"/>
                <w:highlight w:val="none"/>
              </w:rPr>
              <w:drawing>
                <wp:inline distT="0" distB="0" distL="114300" distR="114300">
                  <wp:extent cx="1604645" cy="276860"/>
                  <wp:effectExtent l="0" t="0" r="14605" b="8255"/>
                  <wp:docPr id="19" name="图片 7" descr="wpsB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wpsB1DB"/>
                          <pic:cNvPicPr>
                            <a:picLocks noChangeAspect="1"/>
                          </pic:cNvPicPr>
                        </pic:nvPicPr>
                        <pic:blipFill>
                          <a:blip r:embed="rId21"/>
                          <a:stretch>
                            <a:fillRect/>
                          </a:stretch>
                        </pic:blipFill>
                        <pic:spPr>
                          <a:xfrm>
                            <a:off x="0" y="0"/>
                            <a:ext cx="1604645" cy="276860"/>
                          </a:xfrm>
                          <a:prstGeom prst="rect">
                            <a:avLst/>
                          </a:prstGeom>
                          <a:noFill/>
                          <a:ln>
                            <a:noFill/>
                          </a:ln>
                        </pic:spPr>
                      </pic:pic>
                    </a:graphicData>
                  </a:graphic>
                </wp:inline>
              </w:drawing>
            </w:r>
            <w:r>
              <w:rPr>
                <w:color w:val="auto"/>
                <w:sz w:val="24"/>
                <w:highlight w:val="none"/>
              </w:rPr>
              <w:fldChar w:fldCharType="end"/>
            </w:r>
          </w:p>
          <w:p>
            <w:pPr>
              <w:pageBreakBefore w:val="0"/>
              <w:kinsoku/>
              <w:overflowPunct/>
              <w:bidi w:val="0"/>
              <w:adjustRightInd w:val="0"/>
              <w:snapToGrid w:val="0"/>
              <w:spacing w:beforeAutospacing="0" w:afterAutospacing="0" w:line="360" w:lineRule="auto"/>
              <w:ind w:left="0" w:leftChars="0" w:right="0" w:rightChars="0"/>
              <w:rPr>
                <w:color w:val="auto"/>
                <w:sz w:val="24"/>
                <w:highlight w:val="none"/>
              </w:rPr>
            </w:pPr>
            <w:r>
              <w:rPr>
                <w:color w:val="auto"/>
                <w:sz w:val="24"/>
                <w:highlight w:val="none"/>
              </w:rPr>
              <w:t>式中：Leqg——建设项目声源在预测点的等效声级贡献值，dB（A）；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5" w:hRule="atLeast"/>
          <w:jc w:val="center"/>
        </w:trPr>
        <w:tc>
          <w:tcPr>
            <w:tcW w:w="745" w:type="dxa"/>
            <w:noWrap/>
            <w:tcMar>
              <w:left w:w="28" w:type="dxa"/>
              <w:right w:w="28" w:type="dxa"/>
            </w:tcMar>
            <w:vAlign w:val="center"/>
          </w:tcPr>
          <w:p>
            <w:pPr>
              <w:pageBreakBefore w:val="0"/>
              <w:kinsoku/>
              <w:overflowPunct/>
              <w:bidi w:val="0"/>
              <w:adjustRightInd w:val="0"/>
              <w:snapToGrid w:val="0"/>
              <w:spacing w:beforeAutospacing="0" w:afterAutospacing="0" w:line="360" w:lineRule="auto"/>
              <w:ind w:left="0" w:leftChars="0" w:right="0" w:rightChars="0"/>
              <w:jc w:val="center"/>
              <w:rPr>
                <w:rFonts w:ascii="宋体" w:hAnsi="宋体" w:cs="宋体"/>
                <w:bCs/>
                <w:color w:val="auto"/>
                <w:sz w:val="24"/>
                <w:highlight w:val="none"/>
              </w:rPr>
            </w:pPr>
          </w:p>
        </w:tc>
        <w:tc>
          <w:tcPr>
            <w:tcW w:w="8154" w:type="dxa"/>
            <w:noWrap/>
            <w:vAlign w:val="top"/>
          </w:tcPr>
          <w:p>
            <w:pPr>
              <w:pageBreakBefore w:val="0"/>
              <w:kinsoku/>
              <w:overflowPunct/>
              <w:bidi w:val="0"/>
              <w:adjustRightInd w:val="0"/>
              <w:snapToGrid w:val="0"/>
              <w:spacing w:beforeAutospacing="0" w:afterAutospacing="0" w:line="360" w:lineRule="auto"/>
              <w:ind w:left="0" w:leftChars="0" w:right="0" w:rightChars="0" w:firstLine="720" w:firstLineChars="300"/>
              <w:rPr>
                <w:color w:val="auto"/>
                <w:sz w:val="24"/>
                <w:highlight w:val="none"/>
              </w:rPr>
            </w:pPr>
            <w:r>
              <w:rPr>
                <w:color w:val="auto"/>
                <w:sz w:val="24"/>
                <w:highlight w:val="none"/>
              </w:rPr>
              <w:t>L</w:t>
            </w:r>
            <w:r>
              <w:rPr>
                <w:color w:val="auto"/>
                <w:sz w:val="24"/>
                <w:highlight w:val="none"/>
                <w:vertAlign w:val="subscript"/>
              </w:rPr>
              <w:t>eqb</w:t>
            </w:r>
            <w:r>
              <w:rPr>
                <w:color w:val="auto"/>
                <w:sz w:val="24"/>
                <w:highlight w:val="none"/>
              </w:rPr>
              <w:t>——预测点的背景值，dB（A）。</w:t>
            </w:r>
          </w:p>
          <w:p>
            <w:pPr>
              <w:pageBreakBefore w:val="0"/>
              <w:kinsoku/>
              <w:overflowPunct/>
              <w:autoSpaceDE w:val="0"/>
              <w:autoSpaceDN w:val="0"/>
              <w:bidi w:val="0"/>
              <w:adjustRightInd w:val="0"/>
              <w:snapToGrid w:val="0"/>
              <w:spacing w:beforeAutospacing="0" w:afterAutospacing="0" w:line="360" w:lineRule="auto"/>
              <w:ind w:left="0" w:leftChars="0" w:right="0" w:rightChars="0" w:firstLine="480" w:firstLineChars="200"/>
              <w:rPr>
                <w:rFonts w:hint="eastAsia"/>
                <w:color w:val="auto"/>
                <w:sz w:val="24"/>
                <w:highlight w:val="none"/>
              </w:rPr>
            </w:pPr>
            <w:r>
              <w:rPr>
                <w:color w:val="auto"/>
                <w:sz w:val="24"/>
                <w:highlight w:val="none"/>
              </w:rPr>
              <w:t>①预测</w:t>
            </w:r>
            <w:r>
              <w:rPr>
                <w:rFonts w:hint="eastAsia"/>
                <w:color w:val="auto"/>
                <w:sz w:val="24"/>
                <w:highlight w:val="none"/>
              </w:rPr>
              <w:t>结果</w:t>
            </w:r>
          </w:p>
          <w:p>
            <w:pPr>
              <w:pageBreakBefore w:val="0"/>
              <w:kinsoku/>
              <w:overflowPunct/>
              <w:bidi w:val="0"/>
              <w:adjustRightInd w:val="0"/>
              <w:snapToGrid w:val="0"/>
              <w:spacing w:beforeAutospacing="0" w:afterAutospacing="0" w:line="360" w:lineRule="auto"/>
              <w:ind w:right="0" w:rightChars="0" w:firstLine="480" w:firstLineChars="200"/>
              <w:rPr>
                <w:rFonts w:hint="eastAsia" w:eastAsia="宋体"/>
                <w:color w:val="auto"/>
                <w:highlight w:val="none"/>
                <w:lang w:eastAsia="zh-CN"/>
              </w:rPr>
            </w:pPr>
            <w:r>
              <w:rPr>
                <w:rFonts w:hint="eastAsia"/>
                <w:color w:val="auto"/>
                <w:sz w:val="24"/>
                <w:highlight w:val="none"/>
                <w:lang w:eastAsia="zh-CN"/>
              </w:rPr>
              <w:t>本项目夜间不进行生产。</w:t>
            </w:r>
            <w:r>
              <w:rPr>
                <w:rFonts w:hint="eastAsia"/>
                <w:color w:val="auto"/>
                <w:sz w:val="24"/>
                <w:highlight w:val="none"/>
                <w:lang w:val="en-GB" w:eastAsia="zh-CN"/>
              </w:rPr>
              <w:t>本项目</w:t>
            </w:r>
            <w:r>
              <w:rPr>
                <w:rFonts w:hint="eastAsia"/>
                <w:color w:val="auto"/>
                <w:sz w:val="24"/>
                <w:highlight w:val="none"/>
                <w:lang w:val="en-US" w:eastAsia="zh-CN"/>
              </w:rPr>
              <w:t>1#车间和2#车间直线距离约为300m，1#车间距离2#车间噪声敏感目标馥桂园直线距离约为400m，2#车间距离1#车间噪声敏感目标光华老小区直线距离约为350m，经过距离衰减和中间建筑隔声后，1#车间的噪声源基本不会对2#车间的敏感目标造成影响；2#车间的噪声源基本不会对1#车间的敏感目标造成影响，故没有两个车间都影响的噪声敏感目标。</w:t>
            </w:r>
          </w:p>
          <w:p>
            <w:pPr>
              <w:pageBreakBefore w:val="0"/>
              <w:tabs>
                <w:tab w:val="left" w:pos="3144"/>
              </w:tabs>
              <w:kinsoku/>
              <w:overflowPunct/>
              <w:bidi w:val="0"/>
              <w:adjustRightInd w:val="0"/>
              <w:snapToGrid w:val="0"/>
              <w:spacing w:beforeAutospacing="0" w:afterAutospacing="0"/>
              <w:ind w:left="0" w:leftChars="0" w:right="0" w:rightChars="0" w:firstLine="482"/>
              <w:jc w:val="center"/>
              <w:rPr>
                <w:b/>
                <w:color w:val="auto"/>
                <w:szCs w:val="21"/>
                <w:highlight w:val="none"/>
              </w:rPr>
            </w:pPr>
            <w:r>
              <w:rPr>
                <w:b/>
                <w:color w:val="auto"/>
                <w:szCs w:val="21"/>
                <w:highlight w:val="none"/>
              </w:rPr>
              <w:t>表</w:t>
            </w:r>
            <w:r>
              <w:rPr>
                <w:rFonts w:hint="eastAsia"/>
                <w:b/>
                <w:color w:val="auto"/>
                <w:szCs w:val="21"/>
                <w:highlight w:val="none"/>
              </w:rPr>
              <w:t>4-1</w:t>
            </w:r>
            <w:r>
              <w:rPr>
                <w:rFonts w:hint="eastAsia"/>
                <w:b/>
                <w:color w:val="auto"/>
                <w:szCs w:val="21"/>
                <w:highlight w:val="none"/>
                <w:lang w:val="en-US" w:eastAsia="zh-CN"/>
              </w:rPr>
              <w:t>1</w:t>
            </w:r>
            <w:r>
              <w:rPr>
                <w:b/>
                <w:color w:val="auto"/>
                <w:szCs w:val="21"/>
                <w:highlight w:val="none"/>
              </w:rPr>
              <w:t xml:space="preserve">   </w:t>
            </w:r>
            <w:r>
              <w:rPr>
                <w:rFonts w:hint="eastAsia"/>
                <w:b/>
                <w:color w:val="auto"/>
                <w:szCs w:val="21"/>
                <w:highlight w:val="none"/>
                <w:lang w:val="en-US" w:eastAsia="zh-CN"/>
              </w:rPr>
              <w:t>1#车间</w:t>
            </w:r>
            <w:r>
              <w:rPr>
                <w:b/>
                <w:color w:val="auto"/>
                <w:szCs w:val="21"/>
                <w:highlight w:val="none"/>
              </w:rPr>
              <w:t>噪声预测结果        单位：dB(A)</w:t>
            </w:r>
          </w:p>
          <w:tbl>
            <w:tblPr>
              <w:tblStyle w:val="22"/>
              <w:tblW w:w="79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99"/>
              <w:gridCol w:w="690"/>
              <w:gridCol w:w="870"/>
              <w:gridCol w:w="900"/>
              <w:gridCol w:w="975"/>
              <w:gridCol w:w="1050"/>
              <w:gridCol w:w="1035"/>
              <w:gridCol w:w="9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b/>
                      <w:bCs/>
                      <w:color w:val="auto"/>
                      <w:szCs w:val="21"/>
                      <w:highlight w:val="none"/>
                    </w:rPr>
                    <w:t>点位</w:t>
                  </w:r>
                </w:p>
              </w:tc>
              <w:tc>
                <w:tcPr>
                  <w:tcW w:w="690"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b/>
                      <w:bCs/>
                      <w:color w:val="auto"/>
                      <w:szCs w:val="21"/>
                      <w:highlight w:val="none"/>
                    </w:rPr>
                    <w:t>贡献值</w:t>
                  </w:r>
                </w:p>
              </w:tc>
              <w:tc>
                <w:tcPr>
                  <w:tcW w:w="1770"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b/>
                      <w:bCs/>
                      <w:color w:val="auto"/>
                      <w:szCs w:val="21"/>
                      <w:highlight w:val="none"/>
                      <w:lang w:eastAsia="zh-CN"/>
                    </w:rPr>
                    <w:t>本底</w:t>
                  </w:r>
                  <w:r>
                    <w:rPr>
                      <w:rFonts w:hint="eastAsia"/>
                      <w:b/>
                      <w:bCs/>
                      <w:color w:val="auto"/>
                      <w:szCs w:val="21"/>
                      <w:highlight w:val="none"/>
                    </w:rPr>
                    <w:t>值</w:t>
                  </w:r>
                </w:p>
              </w:tc>
              <w:tc>
                <w:tcPr>
                  <w:tcW w:w="2025"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b/>
                      <w:bCs/>
                      <w:color w:val="auto"/>
                      <w:szCs w:val="21"/>
                      <w:highlight w:val="none"/>
                      <w:lang w:val="en-US" w:eastAsia="zh-CN"/>
                    </w:rPr>
                  </w:pPr>
                  <w:r>
                    <w:rPr>
                      <w:rFonts w:hint="eastAsia"/>
                      <w:b/>
                      <w:bCs/>
                      <w:color w:val="auto"/>
                      <w:szCs w:val="21"/>
                      <w:highlight w:val="none"/>
                      <w:lang w:val="en-US" w:eastAsia="zh-CN"/>
                    </w:rPr>
                    <w:t>预测值</w:t>
                  </w:r>
                </w:p>
              </w:tc>
              <w:tc>
                <w:tcPr>
                  <w:tcW w:w="2014"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b/>
                      <w:bCs/>
                      <w:color w:val="auto"/>
                      <w:szCs w:val="21"/>
                      <w:highlight w:val="none"/>
                      <w:lang w:val="en-US" w:eastAsia="zh-CN"/>
                    </w:rPr>
                  </w:pPr>
                  <w:r>
                    <w:rPr>
                      <w:rFonts w:hint="eastAsia"/>
                      <w:b/>
                      <w:bCs/>
                      <w:color w:val="auto"/>
                      <w:szCs w:val="21"/>
                      <w:highlight w:val="none"/>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p>
              </w:tc>
              <w:tc>
                <w:tcPr>
                  <w:tcW w:w="690" w:type="dxa"/>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p>
              </w:tc>
              <w:tc>
                <w:tcPr>
                  <w:tcW w:w="8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b/>
                      <w:bCs/>
                      <w:color w:val="auto"/>
                      <w:szCs w:val="21"/>
                      <w:highlight w:val="none"/>
                    </w:rPr>
                    <w:t>昼间</w:t>
                  </w:r>
                </w:p>
              </w:tc>
              <w:tc>
                <w:tcPr>
                  <w:tcW w:w="9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b/>
                      <w:bCs/>
                      <w:color w:val="auto"/>
                      <w:szCs w:val="21"/>
                      <w:highlight w:val="none"/>
                    </w:rPr>
                    <w:t>夜间</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b/>
                      <w:bCs/>
                      <w:color w:val="auto"/>
                      <w:szCs w:val="21"/>
                      <w:highlight w:val="none"/>
                      <w:lang w:eastAsia="zh-CN"/>
                    </w:rPr>
                  </w:pPr>
                  <w:r>
                    <w:rPr>
                      <w:rFonts w:hint="eastAsia"/>
                      <w:b/>
                      <w:bCs/>
                      <w:color w:val="auto"/>
                      <w:szCs w:val="21"/>
                      <w:highlight w:val="none"/>
                      <w:lang w:eastAsia="zh-CN"/>
                    </w:rPr>
                    <w:t>昼间</w:t>
                  </w:r>
                </w:p>
              </w:tc>
              <w:tc>
                <w:tcPr>
                  <w:tcW w:w="10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b/>
                      <w:bCs/>
                      <w:color w:val="auto"/>
                      <w:szCs w:val="21"/>
                      <w:highlight w:val="none"/>
                      <w:lang w:eastAsia="zh-CN"/>
                    </w:rPr>
                  </w:pPr>
                  <w:r>
                    <w:rPr>
                      <w:rFonts w:hint="eastAsia"/>
                      <w:b/>
                      <w:bCs/>
                      <w:color w:val="auto"/>
                      <w:szCs w:val="21"/>
                      <w:highlight w:val="none"/>
                    </w:rPr>
                    <w:t>夜间</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b/>
                      <w:bCs/>
                      <w:color w:val="auto"/>
                      <w:szCs w:val="21"/>
                      <w:highlight w:val="none"/>
                    </w:rPr>
                  </w:pPr>
                  <w:r>
                    <w:rPr>
                      <w:b/>
                      <w:bCs/>
                      <w:color w:val="auto"/>
                      <w:szCs w:val="21"/>
                      <w:highlight w:val="none"/>
                    </w:rPr>
                    <w:t>昼间</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b/>
                      <w:bCs/>
                      <w:color w:val="auto"/>
                      <w:szCs w:val="21"/>
                      <w:highlight w:val="none"/>
                    </w:rPr>
                  </w:pPr>
                  <w:r>
                    <w:rPr>
                      <w:rFonts w:hint="eastAsia"/>
                      <w:b/>
                      <w:bCs/>
                      <w:color w:val="auto"/>
                      <w:szCs w:val="21"/>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color w:val="auto"/>
                      <w:szCs w:val="21"/>
                      <w:highlight w:val="none"/>
                    </w:rPr>
                    <w:t>1#东厂界</w:t>
                  </w:r>
                </w:p>
              </w:tc>
              <w:tc>
                <w:tcPr>
                  <w:tcW w:w="6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43.1</w:t>
                  </w:r>
                </w:p>
              </w:tc>
              <w:tc>
                <w:tcPr>
                  <w:tcW w:w="8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49</w:t>
                  </w:r>
                </w:p>
              </w:tc>
              <w:tc>
                <w:tcPr>
                  <w:tcW w:w="9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44</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10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color w:val="auto"/>
                      <w:szCs w:val="21"/>
                      <w:highlight w:val="none"/>
                    </w:rPr>
                    <w:t>2#南厂界</w:t>
                  </w:r>
                </w:p>
              </w:tc>
              <w:tc>
                <w:tcPr>
                  <w:tcW w:w="6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50.1</w:t>
                  </w:r>
                </w:p>
              </w:tc>
              <w:tc>
                <w:tcPr>
                  <w:tcW w:w="8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48</w:t>
                  </w:r>
                </w:p>
              </w:tc>
              <w:tc>
                <w:tcPr>
                  <w:tcW w:w="9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41</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lang w:val="en-US" w:eastAsia="zh-CN"/>
                    </w:rPr>
                    <w:t>/</w:t>
                  </w:r>
                </w:p>
              </w:tc>
              <w:tc>
                <w:tcPr>
                  <w:tcW w:w="10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color w:val="auto"/>
                      <w:szCs w:val="21"/>
                      <w:highlight w:val="none"/>
                    </w:rPr>
                    <w:t>3#西厂界</w:t>
                  </w:r>
                </w:p>
              </w:tc>
              <w:tc>
                <w:tcPr>
                  <w:tcW w:w="6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58.7</w:t>
                  </w:r>
                </w:p>
              </w:tc>
              <w:tc>
                <w:tcPr>
                  <w:tcW w:w="8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50</w:t>
                  </w:r>
                </w:p>
              </w:tc>
              <w:tc>
                <w:tcPr>
                  <w:tcW w:w="9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43</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lang w:val="en-US" w:eastAsia="zh-CN"/>
                    </w:rPr>
                    <w:t>/</w:t>
                  </w:r>
                </w:p>
              </w:tc>
              <w:tc>
                <w:tcPr>
                  <w:tcW w:w="10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color w:val="auto"/>
                      <w:szCs w:val="21"/>
                      <w:highlight w:val="none"/>
                    </w:rPr>
                    <w:t>4#北厂界</w:t>
                  </w:r>
                </w:p>
              </w:tc>
              <w:tc>
                <w:tcPr>
                  <w:tcW w:w="6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54.2</w:t>
                  </w:r>
                </w:p>
              </w:tc>
              <w:tc>
                <w:tcPr>
                  <w:tcW w:w="8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59</w:t>
                  </w:r>
                </w:p>
              </w:tc>
              <w:tc>
                <w:tcPr>
                  <w:tcW w:w="9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43</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lang w:val="en-US" w:eastAsia="zh-CN"/>
                    </w:rPr>
                    <w:t>/</w:t>
                  </w:r>
                </w:p>
              </w:tc>
              <w:tc>
                <w:tcPr>
                  <w:tcW w:w="10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color w:val="auto"/>
                      <w:szCs w:val="21"/>
                      <w:highlight w:val="none"/>
                      <w:lang w:eastAsia="zh-CN"/>
                    </w:rPr>
                  </w:pPr>
                  <w:r>
                    <w:rPr>
                      <w:rFonts w:hint="eastAsia"/>
                      <w:color w:val="auto"/>
                      <w:szCs w:val="21"/>
                      <w:highlight w:val="none"/>
                      <w:lang w:val="en-US" w:eastAsia="zh-CN"/>
                    </w:rPr>
                    <w:t>5</w:t>
                  </w:r>
                  <w:r>
                    <w:rPr>
                      <w:color w:val="auto"/>
                      <w:szCs w:val="21"/>
                      <w:highlight w:val="none"/>
                    </w:rPr>
                    <w:t>#</w:t>
                  </w:r>
                  <w:r>
                    <w:rPr>
                      <w:rFonts w:hint="eastAsia"/>
                      <w:color w:val="auto"/>
                      <w:szCs w:val="21"/>
                      <w:highlight w:val="none"/>
                      <w:lang w:eastAsia="zh-CN"/>
                    </w:rPr>
                    <w:t>光华老小区</w:t>
                  </w:r>
                </w:p>
              </w:tc>
              <w:tc>
                <w:tcPr>
                  <w:tcW w:w="6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50.1</w:t>
                  </w:r>
                </w:p>
              </w:tc>
              <w:tc>
                <w:tcPr>
                  <w:tcW w:w="8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90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51.5</w:t>
                  </w:r>
                </w:p>
              </w:tc>
              <w:tc>
                <w:tcPr>
                  <w:tcW w:w="105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42</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bl>
          <w:p>
            <w:pPr>
              <w:pageBreakBefore w:val="0"/>
              <w:tabs>
                <w:tab w:val="left" w:pos="3144"/>
              </w:tabs>
              <w:kinsoku/>
              <w:overflowPunct/>
              <w:bidi w:val="0"/>
              <w:adjustRightInd w:val="0"/>
              <w:snapToGrid w:val="0"/>
              <w:spacing w:beforeAutospacing="0" w:afterAutospacing="0"/>
              <w:ind w:left="0" w:leftChars="0" w:right="0" w:rightChars="0" w:firstLine="482"/>
              <w:jc w:val="center"/>
              <w:rPr>
                <w:b/>
                <w:color w:val="auto"/>
                <w:szCs w:val="21"/>
                <w:highlight w:val="none"/>
              </w:rPr>
            </w:pPr>
            <w:r>
              <w:rPr>
                <w:b/>
                <w:color w:val="auto"/>
                <w:szCs w:val="21"/>
                <w:highlight w:val="none"/>
              </w:rPr>
              <w:t>表</w:t>
            </w:r>
            <w:r>
              <w:rPr>
                <w:rFonts w:hint="eastAsia"/>
                <w:b/>
                <w:color w:val="auto"/>
                <w:szCs w:val="21"/>
                <w:highlight w:val="none"/>
              </w:rPr>
              <w:t>4-1</w:t>
            </w:r>
            <w:r>
              <w:rPr>
                <w:rFonts w:hint="eastAsia"/>
                <w:b/>
                <w:color w:val="auto"/>
                <w:szCs w:val="21"/>
                <w:highlight w:val="none"/>
                <w:lang w:val="en-US" w:eastAsia="zh-CN"/>
              </w:rPr>
              <w:t>2</w:t>
            </w:r>
            <w:r>
              <w:rPr>
                <w:b/>
                <w:color w:val="auto"/>
                <w:szCs w:val="21"/>
                <w:highlight w:val="none"/>
              </w:rPr>
              <w:t xml:space="preserve">   </w:t>
            </w:r>
            <w:r>
              <w:rPr>
                <w:rFonts w:hint="eastAsia"/>
                <w:b/>
                <w:color w:val="auto"/>
                <w:szCs w:val="21"/>
                <w:highlight w:val="none"/>
                <w:lang w:val="en-US" w:eastAsia="zh-CN"/>
              </w:rPr>
              <w:t>2#车间</w:t>
            </w:r>
            <w:r>
              <w:rPr>
                <w:b/>
                <w:color w:val="auto"/>
                <w:szCs w:val="21"/>
                <w:highlight w:val="none"/>
              </w:rPr>
              <w:t>噪声预测结果        单位：dB(A)</w:t>
            </w:r>
          </w:p>
          <w:tbl>
            <w:tblPr>
              <w:tblStyle w:val="22"/>
              <w:tblW w:w="79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99"/>
              <w:gridCol w:w="765"/>
              <w:gridCol w:w="855"/>
              <w:gridCol w:w="840"/>
              <w:gridCol w:w="990"/>
              <w:gridCol w:w="1035"/>
              <w:gridCol w:w="1035"/>
              <w:gridCol w:w="9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b/>
                      <w:bCs/>
                      <w:color w:val="auto"/>
                      <w:szCs w:val="21"/>
                      <w:highlight w:val="none"/>
                    </w:rPr>
                    <w:t>点位</w:t>
                  </w:r>
                </w:p>
              </w:tc>
              <w:tc>
                <w:tcPr>
                  <w:tcW w:w="765"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b/>
                      <w:bCs/>
                      <w:color w:val="auto"/>
                      <w:szCs w:val="21"/>
                      <w:highlight w:val="none"/>
                    </w:rPr>
                    <w:t>贡献值</w:t>
                  </w:r>
                </w:p>
              </w:tc>
              <w:tc>
                <w:tcPr>
                  <w:tcW w:w="1695"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b/>
                      <w:bCs/>
                      <w:color w:val="auto"/>
                      <w:szCs w:val="21"/>
                      <w:highlight w:val="none"/>
                      <w:lang w:eastAsia="zh-CN"/>
                    </w:rPr>
                    <w:t>本底</w:t>
                  </w:r>
                  <w:r>
                    <w:rPr>
                      <w:rFonts w:hint="eastAsia"/>
                      <w:b/>
                      <w:bCs/>
                      <w:color w:val="auto"/>
                      <w:szCs w:val="21"/>
                      <w:highlight w:val="none"/>
                    </w:rPr>
                    <w:t>值</w:t>
                  </w:r>
                </w:p>
              </w:tc>
              <w:tc>
                <w:tcPr>
                  <w:tcW w:w="2025"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b/>
                      <w:bCs/>
                      <w:color w:val="auto"/>
                      <w:szCs w:val="21"/>
                      <w:highlight w:val="none"/>
                      <w:lang w:val="en-US" w:eastAsia="zh-CN"/>
                    </w:rPr>
                  </w:pPr>
                  <w:r>
                    <w:rPr>
                      <w:rFonts w:hint="eastAsia"/>
                      <w:b/>
                      <w:bCs/>
                      <w:color w:val="auto"/>
                      <w:szCs w:val="21"/>
                      <w:highlight w:val="none"/>
                      <w:lang w:val="en-US" w:eastAsia="zh-CN"/>
                    </w:rPr>
                    <w:t>预测值</w:t>
                  </w:r>
                </w:p>
              </w:tc>
              <w:tc>
                <w:tcPr>
                  <w:tcW w:w="2014"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b/>
                      <w:bCs/>
                      <w:color w:val="auto"/>
                      <w:szCs w:val="21"/>
                      <w:highlight w:val="none"/>
                      <w:lang w:val="en-US" w:eastAsia="zh-CN"/>
                    </w:rPr>
                  </w:pPr>
                  <w:r>
                    <w:rPr>
                      <w:rFonts w:hint="eastAsia"/>
                      <w:b/>
                      <w:bCs/>
                      <w:color w:val="auto"/>
                      <w:szCs w:val="21"/>
                      <w:highlight w:val="none"/>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p>
              </w:tc>
              <w:tc>
                <w:tcPr>
                  <w:tcW w:w="765" w:type="dxa"/>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p>
              </w:tc>
              <w:tc>
                <w:tcPr>
                  <w:tcW w:w="85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b/>
                      <w:bCs/>
                      <w:color w:val="auto"/>
                      <w:szCs w:val="21"/>
                      <w:highlight w:val="none"/>
                    </w:rPr>
                    <w:t>昼间</w:t>
                  </w:r>
                </w:p>
              </w:tc>
              <w:tc>
                <w:tcPr>
                  <w:tcW w:w="8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b/>
                      <w:bCs/>
                      <w:color w:val="auto"/>
                      <w:szCs w:val="21"/>
                      <w:highlight w:val="none"/>
                    </w:rPr>
                    <w:t>夜间</w:t>
                  </w:r>
                </w:p>
              </w:tc>
              <w:tc>
                <w:tcPr>
                  <w:tcW w:w="9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b/>
                      <w:bCs/>
                      <w:color w:val="auto"/>
                      <w:szCs w:val="21"/>
                      <w:highlight w:val="none"/>
                      <w:lang w:eastAsia="zh-CN"/>
                    </w:rPr>
                  </w:pPr>
                  <w:r>
                    <w:rPr>
                      <w:rFonts w:hint="eastAsia"/>
                      <w:b/>
                      <w:bCs/>
                      <w:color w:val="auto"/>
                      <w:szCs w:val="21"/>
                      <w:highlight w:val="none"/>
                      <w:lang w:eastAsia="zh-CN"/>
                    </w:rPr>
                    <w:t>昼间</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b/>
                      <w:bCs/>
                      <w:color w:val="auto"/>
                      <w:szCs w:val="21"/>
                      <w:highlight w:val="none"/>
                      <w:lang w:eastAsia="zh-CN"/>
                    </w:rPr>
                  </w:pPr>
                  <w:r>
                    <w:rPr>
                      <w:rFonts w:hint="eastAsia"/>
                      <w:b/>
                      <w:bCs/>
                      <w:color w:val="auto"/>
                      <w:szCs w:val="21"/>
                      <w:highlight w:val="none"/>
                    </w:rPr>
                    <w:t>夜间</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b/>
                      <w:bCs/>
                      <w:color w:val="auto"/>
                      <w:szCs w:val="21"/>
                      <w:highlight w:val="none"/>
                    </w:rPr>
                  </w:pPr>
                  <w:r>
                    <w:rPr>
                      <w:b/>
                      <w:bCs/>
                      <w:color w:val="auto"/>
                      <w:szCs w:val="21"/>
                      <w:highlight w:val="none"/>
                    </w:rPr>
                    <w:t>昼间</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b/>
                      <w:bCs/>
                      <w:color w:val="auto"/>
                      <w:szCs w:val="21"/>
                      <w:highlight w:val="none"/>
                    </w:rPr>
                  </w:pPr>
                  <w:r>
                    <w:rPr>
                      <w:rFonts w:hint="eastAsia"/>
                      <w:b/>
                      <w:bCs/>
                      <w:color w:val="auto"/>
                      <w:szCs w:val="21"/>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color w:val="auto"/>
                      <w:szCs w:val="21"/>
                      <w:highlight w:val="none"/>
                      <w:lang w:val="en-US" w:eastAsia="zh-CN"/>
                    </w:rPr>
                    <w:t>6</w:t>
                  </w:r>
                  <w:r>
                    <w:rPr>
                      <w:color w:val="auto"/>
                      <w:szCs w:val="21"/>
                      <w:highlight w:val="none"/>
                    </w:rPr>
                    <w:t>#东厂界</w:t>
                  </w:r>
                </w:p>
              </w:tc>
              <w:tc>
                <w:tcPr>
                  <w:tcW w:w="76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52.4</w:t>
                  </w:r>
                </w:p>
              </w:tc>
              <w:tc>
                <w:tcPr>
                  <w:tcW w:w="85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54</w:t>
                  </w:r>
                </w:p>
              </w:tc>
              <w:tc>
                <w:tcPr>
                  <w:tcW w:w="8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45</w:t>
                  </w:r>
                </w:p>
              </w:tc>
              <w:tc>
                <w:tcPr>
                  <w:tcW w:w="9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color w:val="auto"/>
                      <w:szCs w:val="21"/>
                      <w:highlight w:val="none"/>
                      <w:lang w:val="en-US" w:eastAsia="zh-CN"/>
                    </w:rPr>
                    <w:t>7</w:t>
                  </w:r>
                  <w:r>
                    <w:rPr>
                      <w:color w:val="auto"/>
                      <w:szCs w:val="21"/>
                      <w:highlight w:val="none"/>
                    </w:rPr>
                    <w:t>#南厂界</w:t>
                  </w:r>
                </w:p>
              </w:tc>
              <w:tc>
                <w:tcPr>
                  <w:tcW w:w="76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58.8</w:t>
                  </w:r>
                </w:p>
              </w:tc>
              <w:tc>
                <w:tcPr>
                  <w:tcW w:w="85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45</w:t>
                  </w:r>
                </w:p>
              </w:tc>
              <w:tc>
                <w:tcPr>
                  <w:tcW w:w="8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46</w:t>
                  </w:r>
                </w:p>
              </w:tc>
              <w:tc>
                <w:tcPr>
                  <w:tcW w:w="9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color w:val="auto"/>
                      <w:szCs w:val="21"/>
                      <w:highlight w:val="none"/>
                      <w:lang w:val="en-US" w:eastAsia="zh-CN"/>
                    </w:rPr>
                    <w:t>8</w:t>
                  </w:r>
                  <w:r>
                    <w:rPr>
                      <w:color w:val="auto"/>
                      <w:szCs w:val="21"/>
                      <w:highlight w:val="none"/>
                    </w:rPr>
                    <w:t>#西厂界</w:t>
                  </w:r>
                </w:p>
              </w:tc>
              <w:tc>
                <w:tcPr>
                  <w:tcW w:w="76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57.7</w:t>
                  </w:r>
                </w:p>
              </w:tc>
              <w:tc>
                <w:tcPr>
                  <w:tcW w:w="85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50</w:t>
                  </w:r>
                </w:p>
              </w:tc>
              <w:tc>
                <w:tcPr>
                  <w:tcW w:w="8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48</w:t>
                  </w:r>
                </w:p>
              </w:tc>
              <w:tc>
                <w:tcPr>
                  <w:tcW w:w="9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szCs w:val="21"/>
                      <w:highlight w:val="none"/>
                    </w:rPr>
                  </w:pPr>
                  <w:r>
                    <w:rPr>
                      <w:rFonts w:hint="eastAsia"/>
                      <w:color w:val="auto"/>
                      <w:szCs w:val="21"/>
                      <w:highlight w:val="none"/>
                      <w:lang w:val="en-US" w:eastAsia="zh-CN"/>
                    </w:rPr>
                    <w:t>9</w:t>
                  </w:r>
                  <w:r>
                    <w:rPr>
                      <w:color w:val="auto"/>
                      <w:szCs w:val="21"/>
                      <w:highlight w:val="none"/>
                    </w:rPr>
                    <w:t>#北厂界</w:t>
                  </w:r>
                </w:p>
              </w:tc>
              <w:tc>
                <w:tcPr>
                  <w:tcW w:w="76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59.4</w:t>
                  </w:r>
                </w:p>
              </w:tc>
              <w:tc>
                <w:tcPr>
                  <w:tcW w:w="85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46</w:t>
                  </w:r>
                </w:p>
              </w:tc>
              <w:tc>
                <w:tcPr>
                  <w:tcW w:w="8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45</w:t>
                  </w:r>
                </w:p>
              </w:tc>
              <w:tc>
                <w:tcPr>
                  <w:tcW w:w="9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49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eastAsia="宋体"/>
                      <w:color w:val="auto"/>
                      <w:szCs w:val="21"/>
                      <w:highlight w:val="none"/>
                      <w:lang w:eastAsia="zh-CN"/>
                    </w:rPr>
                  </w:pPr>
                  <w:r>
                    <w:rPr>
                      <w:rFonts w:hint="eastAsia"/>
                      <w:color w:val="auto"/>
                      <w:szCs w:val="21"/>
                      <w:highlight w:val="none"/>
                      <w:lang w:val="en-US" w:eastAsia="zh-CN"/>
                    </w:rPr>
                    <w:t>10</w:t>
                  </w:r>
                  <w:r>
                    <w:rPr>
                      <w:color w:val="auto"/>
                      <w:szCs w:val="21"/>
                      <w:highlight w:val="none"/>
                    </w:rPr>
                    <w:t>#</w:t>
                  </w:r>
                  <w:r>
                    <w:rPr>
                      <w:rFonts w:hint="eastAsia"/>
                      <w:color w:val="auto"/>
                      <w:szCs w:val="21"/>
                      <w:highlight w:val="none"/>
                      <w:lang w:eastAsia="zh-CN"/>
                    </w:rPr>
                    <w:t>馥桂园</w:t>
                  </w:r>
                </w:p>
              </w:tc>
              <w:tc>
                <w:tcPr>
                  <w:tcW w:w="76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52.4</w:t>
                  </w:r>
                </w:p>
              </w:tc>
              <w:tc>
                <w:tcPr>
                  <w:tcW w:w="85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49</w:t>
                  </w:r>
                </w:p>
              </w:tc>
              <w:tc>
                <w:tcPr>
                  <w:tcW w:w="84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43</w:t>
                  </w:r>
                </w:p>
              </w:tc>
              <w:tc>
                <w:tcPr>
                  <w:tcW w:w="99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54.0</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43</w:t>
                  </w:r>
                </w:p>
              </w:tc>
              <w:tc>
                <w:tcPr>
                  <w:tcW w:w="10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6</w:t>
                  </w:r>
                  <w:r>
                    <w:rPr>
                      <w:rFonts w:hint="eastAsia"/>
                      <w:color w:val="auto"/>
                      <w:szCs w:val="21"/>
                      <w:highlight w:val="none"/>
                      <w:lang w:val="en-US" w:eastAsia="zh-CN"/>
                    </w:rPr>
                    <w:t>0</w:t>
                  </w:r>
                </w:p>
              </w:tc>
              <w:tc>
                <w:tcPr>
                  <w:tcW w:w="97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szCs w:val="21"/>
                      <w:highlight w:val="none"/>
                    </w:rPr>
                  </w:pPr>
                  <w:r>
                    <w:rPr>
                      <w:rFonts w:hint="eastAsia"/>
                      <w:color w:val="auto"/>
                      <w:szCs w:val="21"/>
                      <w:highlight w:val="none"/>
                    </w:rPr>
                    <w:t>5</w:t>
                  </w:r>
                  <w:r>
                    <w:rPr>
                      <w:rFonts w:hint="eastAsia"/>
                      <w:color w:val="auto"/>
                      <w:szCs w:val="21"/>
                      <w:highlight w:val="none"/>
                      <w:lang w:val="en-US" w:eastAsia="zh-CN"/>
                    </w:rPr>
                    <w:t>0</w:t>
                  </w:r>
                </w:p>
              </w:tc>
            </w:tr>
          </w:tbl>
          <w:p>
            <w:pPr>
              <w:pageBreakBefore w:val="0"/>
              <w:kinsoku/>
              <w:overflowPunct/>
              <w:bidi w:val="0"/>
              <w:adjustRightInd w:val="0"/>
              <w:snapToGrid w:val="0"/>
              <w:spacing w:beforeAutospacing="0" w:afterAutospacing="0" w:line="360" w:lineRule="auto"/>
              <w:ind w:right="0" w:rightChars="0" w:firstLine="480" w:firstLineChars="200"/>
              <w:rPr>
                <w:color w:val="auto"/>
                <w:sz w:val="24"/>
                <w:highlight w:val="none"/>
                <w:lang w:val="en-GB"/>
              </w:rPr>
            </w:pPr>
            <w:r>
              <w:rPr>
                <w:color w:val="auto"/>
                <w:sz w:val="24"/>
                <w:highlight w:val="none"/>
                <w:lang w:val="en-GB"/>
              </w:rPr>
              <w:t>由预测结果可知，</w:t>
            </w:r>
            <w:r>
              <w:rPr>
                <w:rFonts w:hint="eastAsia"/>
                <w:color w:val="auto"/>
                <w:sz w:val="24"/>
                <w:highlight w:val="none"/>
                <w:lang w:val="en-GB"/>
              </w:rPr>
              <w:t>项目</w:t>
            </w:r>
            <w:r>
              <w:rPr>
                <w:rFonts w:hint="eastAsia"/>
                <w:color w:val="auto"/>
                <w:sz w:val="24"/>
                <w:highlight w:val="none"/>
                <w:lang w:val="en-US" w:eastAsia="zh-CN"/>
              </w:rPr>
              <w:t>1#车间和2#车间</w:t>
            </w:r>
            <w:r>
              <w:rPr>
                <w:color w:val="auto"/>
                <w:sz w:val="24"/>
                <w:highlight w:val="none"/>
                <w:lang w:val="en-GB"/>
              </w:rPr>
              <w:t>主要强噪声源采取综合降噪措施后，</w:t>
            </w:r>
            <w:r>
              <w:rPr>
                <w:rFonts w:hint="eastAsia"/>
                <w:color w:val="auto"/>
                <w:sz w:val="24"/>
                <w:highlight w:val="none"/>
                <w:lang w:val="en-GB" w:eastAsia="zh-CN"/>
              </w:rPr>
              <w:t>各车间</w:t>
            </w:r>
            <w:r>
              <w:rPr>
                <w:color w:val="auto"/>
                <w:sz w:val="24"/>
                <w:highlight w:val="none"/>
                <w:lang w:val="en-GB"/>
              </w:rPr>
              <w:t>厂界昼噪声</w:t>
            </w:r>
            <w:r>
              <w:rPr>
                <w:rFonts w:hint="eastAsia"/>
                <w:color w:val="auto"/>
                <w:sz w:val="24"/>
                <w:highlight w:val="none"/>
              </w:rPr>
              <w:t>贡献值</w:t>
            </w:r>
            <w:r>
              <w:rPr>
                <w:color w:val="auto"/>
                <w:sz w:val="24"/>
                <w:highlight w:val="none"/>
              </w:rPr>
              <w:t>可满足《工业企业厂界环境噪声排放标准》（GB12348-2008）</w:t>
            </w:r>
            <w:r>
              <w:rPr>
                <w:rFonts w:hint="eastAsia"/>
                <w:color w:val="auto"/>
                <w:sz w:val="24"/>
                <w:highlight w:val="none"/>
                <w:lang w:val="en-US" w:eastAsia="zh-CN"/>
              </w:rPr>
              <w:t>2</w:t>
            </w:r>
            <w:r>
              <w:rPr>
                <w:color w:val="auto"/>
                <w:sz w:val="24"/>
                <w:highlight w:val="none"/>
              </w:rPr>
              <w:t>类标准</w:t>
            </w:r>
            <w:r>
              <w:rPr>
                <w:color w:val="auto"/>
                <w:sz w:val="24"/>
                <w:highlight w:val="none"/>
                <w:lang w:val="en-GB"/>
              </w:rPr>
              <w:t>。</w:t>
            </w:r>
          </w:p>
          <w:p>
            <w:pPr>
              <w:pageBreakBefore w:val="0"/>
              <w:kinsoku/>
              <w:overflowPunct/>
              <w:bidi w:val="0"/>
              <w:adjustRightInd w:val="0"/>
              <w:snapToGrid w:val="0"/>
              <w:spacing w:beforeAutospacing="0" w:afterAutospacing="0" w:line="360" w:lineRule="auto"/>
              <w:ind w:left="0" w:leftChars="0" w:right="0" w:rightChars="0" w:firstLine="560"/>
              <w:rPr>
                <w:color w:val="auto"/>
                <w:sz w:val="24"/>
                <w:highlight w:val="none"/>
              </w:rPr>
            </w:pPr>
            <w:r>
              <w:rPr>
                <w:rFonts w:hint="eastAsia"/>
                <w:color w:val="auto"/>
                <w:sz w:val="24"/>
                <w:highlight w:val="none"/>
              </w:rPr>
              <w:t>（2）噪声防治措施</w:t>
            </w:r>
          </w:p>
          <w:p>
            <w:pPr>
              <w:pageBreakBefore w:val="0"/>
              <w:kinsoku/>
              <w:overflowPunct/>
              <w:bidi w:val="0"/>
              <w:adjustRightInd w:val="0"/>
              <w:snapToGrid w:val="0"/>
              <w:spacing w:beforeAutospacing="0" w:afterAutospacing="0" w:line="360" w:lineRule="auto"/>
              <w:ind w:left="0" w:leftChars="0" w:right="0" w:rightChars="0" w:firstLine="560"/>
              <w:rPr>
                <w:color w:val="auto"/>
                <w:sz w:val="24"/>
                <w:highlight w:val="none"/>
              </w:rPr>
            </w:pPr>
            <w:r>
              <w:rPr>
                <w:rFonts w:hint="eastAsia"/>
                <w:color w:val="auto"/>
                <w:sz w:val="24"/>
                <w:highlight w:val="none"/>
              </w:rPr>
              <w:t>项目拟对生产过程中产生的噪声主要采用设备基础减振以及厂房隔声等降噪措施，控制噪声对周围环境的影响。</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sz w:val="24"/>
                <w:highlight w:val="none"/>
              </w:rPr>
            </w:pPr>
            <w:r>
              <w:rPr>
                <w:color w:val="auto"/>
                <w:kern w:val="0"/>
                <w:sz w:val="24"/>
                <w:highlight w:val="none"/>
              </w:rPr>
              <w:t>①项目在设备选型上选用低噪声、低</w:t>
            </w:r>
            <w:r>
              <w:rPr>
                <w:rFonts w:hint="eastAsia"/>
                <w:color w:val="auto"/>
                <w:kern w:val="0"/>
                <w:sz w:val="24"/>
                <w:highlight w:val="none"/>
                <w:lang w:eastAsia="zh-CN"/>
              </w:rPr>
              <w:t>振动设备</w:t>
            </w:r>
            <w:r>
              <w:rPr>
                <w:color w:val="auto"/>
                <w:kern w:val="0"/>
                <w:sz w:val="24"/>
                <w:highlight w:val="none"/>
              </w:rPr>
              <w:t>，风机等额定功率满足项目所需</w:t>
            </w:r>
            <w:r>
              <w:rPr>
                <w:rFonts w:hint="eastAsia"/>
                <w:color w:val="auto"/>
                <w:kern w:val="0"/>
                <w:sz w:val="24"/>
                <w:highlight w:val="none"/>
              </w:rPr>
              <w:t>。</w:t>
            </w:r>
          </w:p>
          <w:p>
            <w:pPr>
              <w:pStyle w:val="40"/>
              <w:pageBreakBefore w:val="0"/>
              <w:kinsoku/>
              <w:overflowPunct/>
              <w:bidi w:val="0"/>
              <w:adjustRightInd w:val="0"/>
              <w:snapToGrid w:val="0"/>
              <w:spacing w:beforeAutospacing="0" w:afterAutospacing="0"/>
              <w:ind w:left="0" w:leftChars="0" w:right="0" w:rightChars="0" w:firstLine="480"/>
              <w:rPr>
                <w:rFonts w:ascii="Times New Roman" w:hAnsi="Times New Roman"/>
                <w:color w:val="auto"/>
                <w:highlight w:val="none"/>
              </w:rPr>
            </w:pPr>
            <w:r>
              <w:rPr>
                <w:rFonts w:ascii="Times New Roman" w:hAnsi="Times New Roman"/>
                <w:color w:val="auto"/>
                <w:highlight w:val="none"/>
              </w:rPr>
              <w:t>②从设备降噪考虑，设计</w:t>
            </w:r>
            <w:r>
              <w:rPr>
                <w:rFonts w:hint="eastAsia"/>
                <w:color w:val="auto"/>
                <w:highlight w:val="none"/>
                <w:lang w:val="en-US" w:eastAsia="zh-CN"/>
              </w:rPr>
              <w:t>1#车间的风机</w:t>
            </w:r>
            <w:r>
              <w:rPr>
                <w:rFonts w:ascii="Times New Roman" w:hAnsi="Times New Roman"/>
                <w:color w:val="auto"/>
                <w:highlight w:val="none"/>
              </w:rPr>
              <w:t>置于</w:t>
            </w:r>
            <w:r>
              <w:rPr>
                <w:rFonts w:hint="eastAsia" w:ascii="Times New Roman" w:hAnsi="Times New Roman"/>
                <w:color w:val="auto"/>
                <w:highlight w:val="none"/>
                <w:lang w:val="en-US" w:eastAsia="zh-CN"/>
              </w:rPr>
              <w:t>1#车间楼顶</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2#车间的风机和水泵放置在车间外且放置在隔声间</w:t>
            </w:r>
            <w:r>
              <w:rPr>
                <w:rFonts w:hint="eastAsia" w:ascii="Times New Roman" w:hAnsi="Times New Roman"/>
                <w:color w:val="auto"/>
                <w:highlight w:val="none"/>
              </w:rPr>
              <w:t>；</w:t>
            </w:r>
            <w:r>
              <w:rPr>
                <w:rFonts w:ascii="Times New Roman" w:hAnsi="Times New Roman"/>
                <w:color w:val="auto"/>
                <w:highlight w:val="none"/>
              </w:rPr>
              <w:t>产生振动的设备基础均</w:t>
            </w:r>
            <w:r>
              <w:rPr>
                <w:rFonts w:hint="eastAsia" w:ascii="Times New Roman" w:hAnsi="Times New Roman"/>
                <w:color w:val="auto"/>
                <w:highlight w:val="none"/>
              </w:rPr>
              <w:t>安装</w:t>
            </w:r>
            <w:r>
              <w:rPr>
                <w:rFonts w:ascii="Times New Roman" w:hAnsi="Times New Roman"/>
                <w:color w:val="auto"/>
                <w:highlight w:val="none"/>
              </w:rPr>
              <w:t>减振垫等；</w:t>
            </w:r>
            <w:r>
              <w:rPr>
                <w:rFonts w:hint="eastAsia" w:ascii="Times New Roman" w:hAnsi="Times New Roman"/>
                <w:color w:val="auto"/>
                <w:highlight w:val="none"/>
              </w:rPr>
              <w:t>风机</w:t>
            </w:r>
            <w:r>
              <w:rPr>
                <w:rFonts w:ascii="Times New Roman" w:hAnsi="Times New Roman"/>
                <w:color w:val="auto"/>
                <w:highlight w:val="none"/>
              </w:rPr>
              <w:t>等设备的进出管</w:t>
            </w:r>
            <w:r>
              <w:rPr>
                <w:rFonts w:hint="eastAsia" w:ascii="Times New Roman" w:hAnsi="Times New Roman"/>
                <w:color w:val="auto"/>
                <w:highlight w:val="none"/>
              </w:rPr>
              <w:t>设置</w:t>
            </w:r>
            <w:r>
              <w:rPr>
                <w:rFonts w:ascii="Times New Roman" w:hAnsi="Times New Roman"/>
                <w:color w:val="auto"/>
                <w:highlight w:val="none"/>
              </w:rPr>
              <w:t>可曲绕橡胶接头</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sz w:val="24"/>
                <w:highlight w:val="none"/>
              </w:rPr>
            </w:pPr>
            <w:r>
              <w:rPr>
                <w:rFonts w:hint="eastAsia"/>
                <w:color w:val="auto"/>
                <w:kern w:val="0"/>
                <w:sz w:val="24"/>
                <w:highlight w:val="none"/>
              </w:rPr>
              <w:t>③</w:t>
            </w:r>
            <w:r>
              <w:rPr>
                <w:color w:val="auto"/>
                <w:kern w:val="0"/>
                <w:sz w:val="24"/>
                <w:highlight w:val="none"/>
              </w:rPr>
              <w:t>加强设备及噪声防治措施的维护保养，防止设备故障形成的非正常生产噪声以及噪声防治措施失效造成噪声超标。</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kern w:val="0"/>
                <w:sz w:val="24"/>
                <w:highlight w:val="none"/>
              </w:rPr>
            </w:pPr>
            <w:r>
              <w:rPr>
                <w:rFonts w:hint="eastAsia"/>
                <w:color w:val="auto"/>
                <w:kern w:val="0"/>
                <w:sz w:val="24"/>
                <w:highlight w:val="none"/>
              </w:rPr>
              <w:t>④</w:t>
            </w:r>
            <w:r>
              <w:rPr>
                <w:color w:val="auto"/>
                <w:kern w:val="0"/>
                <w:sz w:val="24"/>
                <w:highlight w:val="none"/>
              </w:rPr>
              <w:t>加强日常管理，</w:t>
            </w:r>
            <w:r>
              <w:rPr>
                <w:rFonts w:hint="eastAsia"/>
                <w:color w:val="auto"/>
                <w:kern w:val="0"/>
                <w:sz w:val="24"/>
                <w:highlight w:val="none"/>
                <w:lang w:eastAsia="zh-CN"/>
              </w:rPr>
              <w:t>增强</w:t>
            </w:r>
            <w:r>
              <w:rPr>
                <w:color w:val="auto"/>
                <w:kern w:val="0"/>
                <w:sz w:val="24"/>
                <w:highlight w:val="none"/>
              </w:rPr>
              <w:t>环保意识尽可能地降低各种噪声对环境的影响。运营期门窗紧闭，使噪声受到最大程度的隔绝和吸收。</w:t>
            </w:r>
          </w:p>
          <w:p>
            <w:pPr>
              <w:pageBreakBefore w:val="0"/>
              <w:widowControl/>
              <w:kinsoku/>
              <w:overflowPunct/>
              <w:bidi w:val="0"/>
              <w:adjustRightInd w:val="0"/>
              <w:snapToGrid w:val="0"/>
              <w:spacing w:beforeAutospacing="0" w:afterAutospacing="0" w:line="360" w:lineRule="auto"/>
              <w:ind w:left="0" w:leftChars="0" w:right="0" w:rightChars="0" w:firstLine="480" w:firstLineChars="200"/>
              <w:jc w:val="left"/>
              <w:rPr>
                <w:color w:val="auto"/>
                <w:kern w:val="0"/>
                <w:sz w:val="24"/>
                <w:highlight w:val="none"/>
              </w:rPr>
            </w:pPr>
            <w:r>
              <w:rPr>
                <w:rFonts w:hint="eastAsia"/>
                <w:color w:val="auto"/>
                <w:kern w:val="0"/>
                <w:sz w:val="24"/>
                <w:highlight w:val="none"/>
              </w:rPr>
              <w:t>⑤</w:t>
            </w:r>
            <w:r>
              <w:rPr>
                <w:color w:val="auto"/>
                <w:kern w:val="0"/>
                <w:sz w:val="24"/>
                <w:highlight w:val="none"/>
              </w:rPr>
              <w:t>装卸货物时轻拿轻放、同时防止货物与地面或其他硬件碰撞等措施进行控制</w:t>
            </w:r>
            <w:r>
              <w:rPr>
                <w:rFonts w:hint="eastAsia"/>
                <w:color w:val="auto"/>
                <w:kern w:val="0"/>
                <w:sz w:val="24"/>
                <w:highlight w:val="none"/>
              </w:rPr>
              <w:t>。</w:t>
            </w:r>
          </w:p>
          <w:p>
            <w:pPr>
              <w:pageBreakBefore w:val="0"/>
              <w:tabs>
                <w:tab w:val="left" w:pos="522"/>
                <w:tab w:val="left" w:pos="840"/>
              </w:tabs>
              <w:kinsoku/>
              <w:overflowPunct/>
              <w:bidi w:val="0"/>
              <w:adjustRightInd w:val="0"/>
              <w:snapToGrid w:val="0"/>
              <w:spacing w:beforeAutospacing="0" w:afterAutospacing="0" w:line="360" w:lineRule="auto"/>
              <w:ind w:left="0" w:leftChars="0" w:right="0" w:rightChars="0" w:firstLine="480" w:firstLineChars="200"/>
              <w:jc w:val="left"/>
              <w:textAlignment w:val="baseline"/>
              <w:rPr>
                <w:color w:val="auto"/>
                <w:sz w:val="24"/>
                <w:highlight w:val="none"/>
              </w:rPr>
            </w:pPr>
            <w:r>
              <w:rPr>
                <w:color w:val="auto"/>
                <w:sz w:val="24"/>
                <w:highlight w:val="none"/>
              </w:rPr>
              <w:t>通过采取以上措施并经过距离衰减后，营运期间</w:t>
            </w:r>
            <w:r>
              <w:rPr>
                <w:rFonts w:hint="eastAsia"/>
                <w:color w:val="auto"/>
                <w:sz w:val="24"/>
                <w:highlight w:val="none"/>
              </w:rPr>
              <w:t>全厂</w:t>
            </w:r>
            <w:r>
              <w:rPr>
                <w:color w:val="auto"/>
                <w:sz w:val="24"/>
                <w:highlight w:val="none"/>
              </w:rPr>
              <w:t>设备噪声对各厂界噪声</w:t>
            </w:r>
            <w:r>
              <w:rPr>
                <w:rFonts w:hint="eastAsia"/>
                <w:color w:val="auto"/>
                <w:sz w:val="24"/>
                <w:highlight w:val="none"/>
              </w:rPr>
              <w:t>贡献值</w:t>
            </w:r>
            <w:r>
              <w:rPr>
                <w:color w:val="auto"/>
                <w:sz w:val="24"/>
                <w:highlight w:val="none"/>
              </w:rPr>
              <w:t>均满足《工业企业厂界环境噪声排放标准》（GB12348-2008）中</w:t>
            </w:r>
            <w:r>
              <w:rPr>
                <w:rFonts w:hint="eastAsia"/>
                <w:color w:val="auto"/>
                <w:sz w:val="24"/>
                <w:highlight w:val="none"/>
                <w:lang w:val="en-US" w:eastAsia="zh-CN"/>
              </w:rPr>
              <w:t>2</w:t>
            </w:r>
            <w:r>
              <w:rPr>
                <w:color w:val="auto"/>
                <w:sz w:val="24"/>
                <w:highlight w:val="none"/>
              </w:rPr>
              <w:t>类标准。</w:t>
            </w:r>
          </w:p>
          <w:p>
            <w:pPr>
              <w:pStyle w:val="40"/>
              <w:pageBreakBefore w:val="0"/>
              <w:kinsoku/>
              <w:overflowPunct/>
              <w:bidi w:val="0"/>
              <w:adjustRightInd w:val="0"/>
              <w:snapToGrid w:val="0"/>
              <w:spacing w:beforeAutospacing="0" w:afterAutospacing="0"/>
              <w:ind w:left="0" w:leftChars="0" w:right="0" w:rightChars="0" w:firstLine="480"/>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因此，采取以上措施后，项目噪声对周围环境影响较小。</w:t>
            </w:r>
          </w:p>
          <w:p>
            <w:pPr>
              <w:pStyle w:val="28"/>
              <w:pageBreakBefore w:val="0"/>
              <w:kinsoku/>
              <w:overflowPunct/>
              <w:bidi w:val="0"/>
              <w:adjustRightInd w:val="0"/>
              <w:snapToGrid w:val="0"/>
              <w:spacing w:beforeAutospacing="0" w:afterAutospacing="0" w:line="360" w:lineRule="auto"/>
              <w:ind w:left="0" w:leftChars="0" w:right="0" w:rightChars="0" w:firstLine="480" w:firstLineChars="200"/>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3</w:t>
            </w:r>
            <w:r>
              <w:rPr>
                <w:rFonts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噪声</w:t>
            </w:r>
            <w:r>
              <w:rPr>
                <w:rFonts w:ascii="Times New Roman" w:hAnsi="Times New Roman" w:eastAsia="宋体" w:cs="Times New Roman"/>
                <w:color w:val="auto"/>
                <w:kern w:val="2"/>
                <w:sz w:val="24"/>
                <w:szCs w:val="24"/>
                <w:highlight w:val="none"/>
                <w:lang w:val="en-US" w:eastAsia="zh-CN" w:bidi="ar-SA"/>
              </w:rPr>
              <w:t>监测计划</w:t>
            </w:r>
          </w:p>
          <w:p>
            <w:pPr>
              <w:pStyle w:val="28"/>
              <w:pageBreakBefore w:val="0"/>
              <w:kinsoku/>
              <w:overflowPunct/>
              <w:bidi w:val="0"/>
              <w:adjustRightInd w:val="0"/>
              <w:snapToGrid w:val="0"/>
              <w:spacing w:beforeAutospacing="0" w:afterAutospacing="0" w:line="360" w:lineRule="auto"/>
              <w:ind w:left="0" w:leftChars="0" w:right="0" w:rightChars="0" w:firstLine="480" w:firstLineChars="200"/>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w:t>
            </w:r>
            <w:r>
              <w:rPr>
                <w:rFonts w:ascii="Times New Roman" w:hAnsi="Times New Roman" w:eastAsia="宋体" w:cs="Times New Roman"/>
                <w:color w:val="auto"/>
                <w:kern w:val="2"/>
                <w:sz w:val="24"/>
                <w:szCs w:val="24"/>
                <w:highlight w:val="none"/>
                <w:lang w:val="en-US" w:eastAsia="zh-CN" w:bidi="ar-SA"/>
              </w:rPr>
              <w:t>依据《排污单位自行监测技术指南 总则》(HJ819-2017)，对本项目</w:t>
            </w:r>
            <w:r>
              <w:rPr>
                <w:rFonts w:hint="eastAsia" w:ascii="Times New Roman" w:hAnsi="Times New Roman" w:eastAsia="宋体" w:cs="Times New Roman"/>
                <w:color w:val="auto"/>
                <w:kern w:val="2"/>
                <w:sz w:val="24"/>
                <w:szCs w:val="24"/>
                <w:highlight w:val="none"/>
                <w:lang w:val="en-US" w:eastAsia="zh-CN" w:bidi="ar-SA"/>
              </w:rPr>
              <w:t>噪声</w:t>
            </w:r>
            <w:r>
              <w:rPr>
                <w:rFonts w:ascii="Times New Roman" w:hAnsi="Times New Roman" w:eastAsia="宋体" w:cs="Times New Roman"/>
                <w:color w:val="auto"/>
                <w:kern w:val="2"/>
                <w:sz w:val="24"/>
                <w:szCs w:val="24"/>
                <w:highlight w:val="none"/>
                <w:lang w:val="en-US" w:eastAsia="zh-CN" w:bidi="ar-SA"/>
              </w:rPr>
              <w:t>的日常监测要求见下表4-</w:t>
            </w:r>
            <w:r>
              <w:rPr>
                <w:rFonts w:hint="eastAsia" w:ascii="Times New Roman" w:hAnsi="Times New Roman" w:eastAsia="宋体" w:cs="Times New Roman"/>
                <w:color w:val="auto"/>
                <w:kern w:val="2"/>
                <w:sz w:val="24"/>
                <w:szCs w:val="24"/>
                <w:highlight w:val="none"/>
                <w:lang w:val="en-US" w:eastAsia="zh-CN" w:bidi="ar-SA"/>
              </w:rPr>
              <w:t>13</w:t>
            </w:r>
            <w:r>
              <w:rPr>
                <w:rFonts w:ascii="Times New Roman" w:hAnsi="Times New Roman" w:eastAsia="宋体" w:cs="Times New Roman"/>
                <w:color w:val="auto"/>
                <w:kern w:val="2"/>
                <w:sz w:val="24"/>
                <w:szCs w:val="24"/>
                <w:highlight w:val="none"/>
                <w:lang w:val="en-US" w:eastAsia="zh-CN" w:bidi="ar-SA"/>
              </w:rPr>
              <w:t>。</w:t>
            </w:r>
          </w:p>
          <w:p>
            <w:pPr>
              <w:pageBreakBefore w:val="0"/>
              <w:tabs>
                <w:tab w:val="left" w:pos="3144"/>
              </w:tabs>
              <w:kinsoku/>
              <w:overflowPunct/>
              <w:bidi w:val="0"/>
              <w:adjustRightInd w:val="0"/>
              <w:snapToGrid w:val="0"/>
              <w:spacing w:beforeAutospacing="0" w:afterAutospacing="0"/>
              <w:ind w:left="0" w:leftChars="0" w:right="0" w:rightChars="0" w:firstLine="482"/>
              <w:jc w:val="center"/>
              <w:rPr>
                <w:b/>
                <w:color w:val="auto"/>
                <w:szCs w:val="21"/>
                <w:highlight w:val="none"/>
              </w:rPr>
            </w:pPr>
            <w:r>
              <w:rPr>
                <w:rFonts w:hint="eastAsia"/>
                <w:b/>
                <w:color w:val="auto"/>
                <w:szCs w:val="21"/>
                <w:highlight w:val="none"/>
              </w:rPr>
              <w:t>表4-1</w:t>
            </w:r>
            <w:r>
              <w:rPr>
                <w:rFonts w:hint="eastAsia"/>
                <w:b/>
                <w:color w:val="auto"/>
                <w:szCs w:val="21"/>
                <w:highlight w:val="none"/>
                <w:lang w:val="en-US" w:eastAsia="zh-CN"/>
              </w:rPr>
              <w:t>3</w:t>
            </w:r>
            <w:r>
              <w:rPr>
                <w:rFonts w:hint="eastAsia"/>
                <w:b/>
                <w:color w:val="auto"/>
                <w:szCs w:val="21"/>
                <w:highlight w:val="none"/>
              </w:rPr>
              <w:t xml:space="preserve">   建设项目噪声监测要求</w:t>
            </w:r>
          </w:p>
          <w:tbl>
            <w:tblPr>
              <w:tblStyle w:val="22"/>
              <w:tblW w:w="7917" w:type="dxa"/>
              <w:tblInd w:w="5"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37"/>
              <w:gridCol w:w="1698"/>
              <w:gridCol w:w="1273"/>
              <w:gridCol w:w="350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7" w:hRule="atLeast"/>
              </w:trPr>
              <w:tc>
                <w:tcPr>
                  <w:tcW w:w="1437"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highlight w:val="none"/>
                    </w:rPr>
                  </w:pPr>
                  <w:r>
                    <w:rPr>
                      <w:rFonts w:hint="eastAsia"/>
                      <w:b/>
                      <w:bCs/>
                      <w:color w:val="auto"/>
                      <w:highlight w:val="none"/>
                    </w:rPr>
                    <w:t>监测点位</w:t>
                  </w:r>
                </w:p>
              </w:tc>
              <w:tc>
                <w:tcPr>
                  <w:tcW w:w="1698"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highlight w:val="none"/>
                    </w:rPr>
                  </w:pPr>
                  <w:r>
                    <w:rPr>
                      <w:rFonts w:hint="eastAsia"/>
                      <w:b/>
                      <w:bCs/>
                      <w:color w:val="auto"/>
                      <w:highlight w:val="none"/>
                    </w:rPr>
                    <w:t>监测因子</w:t>
                  </w:r>
                </w:p>
              </w:tc>
              <w:tc>
                <w:tcPr>
                  <w:tcW w:w="1273"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highlight w:val="none"/>
                    </w:rPr>
                  </w:pPr>
                  <w:r>
                    <w:rPr>
                      <w:rFonts w:hint="eastAsia"/>
                      <w:b/>
                      <w:bCs/>
                      <w:color w:val="auto"/>
                      <w:highlight w:val="none"/>
                    </w:rPr>
                    <w:t>监测频次</w:t>
                  </w:r>
                </w:p>
              </w:tc>
              <w:tc>
                <w:tcPr>
                  <w:tcW w:w="3509" w:type="dxa"/>
                  <w:noWrap/>
                  <w:vAlign w:val="top"/>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b/>
                      <w:bCs/>
                      <w:color w:val="auto"/>
                      <w:highlight w:val="none"/>
                    </w:rPr>
                  </w:pPr>
                  <w:r>
                    <w:rPr>
                      <w:rFonts w:hint="eastAsia"/>
                      <w:b/>
                      <w:bCs/>
                      <w:color w:val="auto"/>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437"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1#车间厂界</w:t>
                  </w:r>
                </w:p>
              </w:tc>
              <w:tc>
                <w:tcPr>
                  <w:tcW w:w="1698"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highlight w:val="none"/>
                    </w:rPr>
                  </w:pPr>
                  <w:r>
                    <w:rPr>
                      <w:color w:val="auto"/>
                      <w:highlight w:val="none"/>
                    </w:rPr>
                    <w:t>Leq(A)</w:t>
                  </w:r>
                </w:p>
              </w:tc>
              <w:tc>
                <w:tcPr>
                  <w:tcW w:w="1273"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highlight w:val="none"/>
                    </w:rPr>
                  </w:pPr>
                  <w:r>
                    <w:rPr>
                      <w:rFonts w:hint="eastAsia"/>
                      <w:color w:val="auto"/>
                      <w:highlight w:val="none"/>
                    </w:rPr>
                    <w:t>1次/季度</w:t>
                  </w:r>
                </w:p>
              </w:tc>
              <w:tc>
                <w:tcPr>
                  <w:tcW w:w="350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highlight w:val="none"/>
                    </w:rPr>
                  </w:pPr>
                  <w:r>
                    <w:rPr>
                      <w:color w:val="auto"/>
                      <w:highlight w:val="none"/>
                    </w:rPr>
                    <w:t>《工业企业厂界环境噪声排放标准》（GB12348-2008）中</w:t>
                  </w:r>
                  <w:r>
                    <w:rPr>
                      <w:rFonts w:hint="eastAsia"/>
                      <w:color w:val="auto"/>
                      <w:highlight w:val="none"/>
                      <w:lang w:val="en-US" w:eastAsia="zh-CN"/>
                    </w:rPr>
                    <w:t>2</w:t>
                  </w:r>
                  <w:r>
                    <w:rPr>
                      <w:color w:val="auto"/>
                      <w:highlight w:val="none"/>
                    </w:rPr>
                    <w:t>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37" w:type="dxa"/>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highlight w:val="none"/>
                    </w:rPr>
                  </w:pPr>
                  <w:r>
                    <w:rPr>
                      <w:rFonts w:hint="eastAsia"/>
                      <w:color w:val="auto"/>
                      <w:highlight w:val="none"/>
                      <w:lang w:val="en-US" w:eastAsia="zh-CN"/>
                    </w:rPr>
                    <w:t>2#车间厂界</w:t>
                  </w:r>
                </w:p>
              </w:tc>
              <w:tc>
                <w:tcPr>
                  <w:tcW w:w="1698"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highlight w:val="none"/>
                    </w:rPr>
                  </w:pPr>
                </w:p>
              </w:tc>
              <w:tc>
                <w:tcPr>
                  <w:tcW w:w="1273"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olor w:val="auto"/>
                      <w:highlight w:val="none"/>
                    </w:rPr>
                  </w:pPr>
                </w:p>
              </w:tc>
              <w:tc>
                <w:tcPr>
                  <w:tcW w:w="3509" w:type="dxa"/>
                  <w:vMerge w:val="continue"/>
                  <w:noWrap/>
                  <w:vAlign w:val="top"/>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color w:val="auto"/>
                      <w:highlight w:val="none"/>
                    </w:rPr>
                  </w:pPr>
                </w:p>
              </w:tc>
            </w:tr>
          </w:tbl>
          <w:p>
            <w:pPr>
              <w:pStyle w:val="35"/>
              <w:pageBreakBefore w:val="0"/>
              <w:kinsoku/>
              <w:overflowPunct/>
              <w:bidi w:val="0"/>
              <w:adjustRightInd w:val="0"/>
              <w:snapToGrid w:val="0"/>
              <w:spacing w:beforeAutospacing="0" w:afterAutospacing="0"/>
              <w:ind w:left="0" w:leftChars="0" w:right="0" w:rightChars="0" w:firstLine="482"/>
              <w:jc w:val="left"/>
              <w:rPr>
                <w:b/>
                <w:bCs/>
                <w:color w:val="auto"/>
                <w:szCs w:val="24"/>
                <w:highlight w:val="none"/>
              </w:rPr>
            </w:pPr>
            <w:r>
              <w:rPr>
                <w:b/>
                <w:bCs/>
                <w:color w:val="auto"/>
                <w:szCs w:val="24"/>
                <w:highlight w:val="none"/>
              </w:rPr>
              <w:t>4.</w:t>
            </w:r>
            <w:r>
              <w:rPr>
                <w:rFonts w:hint="eastAsia"/>
                <w:b/>
                <w:bCs/>
                <w:color w:val="auto"/>
                <w:szCs w:val="24"/>
                <w:highlight w:val="none"/>
              </w:rPr>
              <w:t>4固体废物</w:t>
            </w:r>
          </w:p>
          <w:p>
            <w:pPr>
              <w:pStyle w:val="35"/>
              <w:pageBreakBefore w:val="0"/>
              <w:kinsoku/>
              <w:overflowPunct/>
              <w:bidi w:val="0"/>
              <w:adjustRightInd w:val="0"/>
              <w:snapToGrid w:val="0"/>
              <w:spacing w:beforeAutospacing="0" w:afterAutospacing="0"/>
              <w:ind w:left="0" w:leftChars="0" w:right="0" w:rightChars="0" w:firstLine="482"/>
              <w:jc w:val="left"/>
              <w:rPr>
                <w:b/>
                <w:bCs/>
                <w:color w:val="auto"/>
                <w:highlight w:val="none"/>
              </w:rPr>
            </w:pPr>
            <w:r>
              <w:rPr>
                <w:rFonts w:hint="eastAsia"/>
                <w:b/>
                <w:bCs/>
                <w:color w:val="auto"/>
                <w:highlight w:val="none"/>
              </w:rPr>
              <w:t>4.4</w:t>
            </w:r>
            <w:r>
              <w:rPr>
                <w:b/>
                <w:bCs/>
                <w:color w:val="auto"/>
                <w:highlight w:val="none"/>
              </w:rPr>
              <w:t>.1</w:t>
            </w:r>
            <w:r>
              <w:rPr>
                <w:rFonts w:hint="eastAsia"/>
                <w:b/>
                <w:bCs/>
                <w:color w:val="auto"/>
                <w:highlight w:val="none"/>
              </w:rPr>
              <w:t>固体废物产生、处置情况</w:t>
            </w:r>
          </w:p>
          <w:p>
            <w:pPr>
              <w:pageBreakBefore w:val="0"/>
              <w:tabs>
                <w:tab w:val="left" w:pos="5175"/>
              </w:tabs>
              <w:kinsoku/>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本项目生产过程中产生的固废主要</w:t>
            </w:r>
            <w:r>
              <w:rPr>
                <w:rFonts w:hint="eastAsia" w:ascii="宋体" w:hAnsi="宋体" w:cs="宋体"/>
                <w:color w:val="auto"/>
                <w:kern w:val="0"/>
                <w:sz w:val="24"/>
                <w:highlight w:val="none"/>
                <w:lang w:eastAsia="zh-CN"/>
              </w:rPr>
              <w:t>包括</w:t>
            </w:r>
            <w:r>
              <w:rPr>
                <w:rFonts w:hint="eastAsia" w:ascii="宋体" w:hAnsi="宋体" w:cs="宋体"/>
                <w:color w:val="auto"/>
                <w:kern w:val="0"/>
                <w:sz w:val="24"/>
                <w:highlight w:val="none"/>
              </w:rPr>
              <w:t>一般固废（废包装袋、</w:t>
            </w:r>
            <w:r>
              <w:rPr>
                <w:rFonts w:hint="eastAsia" w:ascii="宋体" w:hAnsi="宋体" w:cs="宋体"/>
                <w:color w:val="auto"/>
                <w:kern w:val="0"/>
                <w:sz w:val="24"/>
                <w:highlight w:val="none"/>
                <w:lang w:val="en-US" w:eastAsia="zh-CN"/>
              </w:rPr>
              <w:t>废边角料、</w:t>
            </w:r>
            <w:r>
              <w:rPr>
                <w:rFonts w:hint="eastAsia" w:ascii="宋体" w:hAnsi="宋体" w:cs="宋体"/>
                <w:color w:val="auto"/>
                <w:kern w:val="0"/>
                <w:sz w:val="24"/>
                <w:highlight w:val="none"/>
              </w:rPr>
              <w:t>不合格产品）和危险废物（废</w:t>
            </w:r>
            <w:r>
              <w:rPr>
                <w:rFonts w:hint="eastAsia" w:ascii="宋体" w:hAnsi="宋体" w:cs="宋体"/>
                <w:color w:val="auto"/>
                <w:kern w:val="0"/>
                <w:sz w:val="24"/>
                <w:highlight w:val="none"/>
                <w:lang w:val="en-US" w:eastAsia="zh-CN"/>
              </w:rPr>
              <w:t>胶</w:t>
            </w:r>
            <w:r>
              <w:rPr>
                <w:rFonts w:hint="eastAsia" w:ascii="宋体" w:hAnsi="宋体" w:cs="宋体"/>
                <w:color w:val="auto"/>
                <w:kern w:val="0"/>
                <w:sz w:val="24"/>
                <w:highlight w:val="none"/>
              </w:rPr>
              <w:t>桶、</w:t>
            </w:r>
            <w:r>
              <w:rPr>
                <w:rFonts w:hint="eastAsia" w:ascii="宋体" w:hAnsi="宋体" w:cs="宋体"/>
                <w:color w:val="auto"/>
                <w:kern w:val="0"/>
                <w:sz w:val="24"/>
                <w:highlight w:val="none"/>
                <w:lang w:val="en-US" w:eastAsia="zh-CN"/>
              </w:rPr>
              <w:t>废油桶、</w:t>
            </w:r>
            <w:r>
              <w:rPr>
                <w:rFonts w:hint="eastAsia" w:ascii="宋体" w:hAnsi="宋体" w:cs="宋体"/>
                <w:color w:val="auto"/>
                <w:kern w:val="0"/>
                <w:sz w:val="24"/>
                <w:highlight w:val="none"/>
              </w:rPr>
              <w:t>废含油棉手套、废活性炭</w:t>
            </w:r>
            <w:r>
              <w:rPr>
                <w:rFonts w:hint="eastAsia" w:ascii="宋体" w:hAnsi="宋体" w:cs="宋体"/>
                <w:color w:val="auto"/>
                <w:kern w:val="0"/>
                <w:sz w:val="24"/>
                <w:highlight w:val="none"/>
                <w:lang w:eastAsia="zh-CN"/>
              </w:rPr>
              <w:t>和</w:t>
            </w:r>
            <w:r>
              <w:rPr>
                <w:rFonts w:hint="eastAsia" w:ascii="宋体" w:hAnsi="宋体" w:cs="宋体"/>
                <w:color w:val="auto"/>
                <w:kern w:val="0"/>
                <w:sz w:val="24"/>
                <w:highlight w:val="none"/>
              </w:rPr>
              <w:t>废机油）和生活垃圾等，具体处置措施及环保要求符合性分析汇总见下表</w:t>
            </w:r>
            <w:r>
              <w:rPr>
                <w:color w:val="auto"/>
                <w:kern w:val="0"/>
                <w:sz w:val="24"/>
                <w:highlight w:val="none"/>
              </w:rPr>
              <w:t>4-1</w:t>
            </w:r>
            <w:r>
              <w:rPr>
                <w:rFonts w:hint="eastAsia"/>
                <w:color w:val="auto"/>
                <w:kern w:val="0"/>
                <w:sz w:val="24"/>
                <w:highlight w:val="none"/>
              </w:rPr>
              <w:t>4：</w:t>
            </w:r>
          </w:p>
          <w:p>
            <w:pPr>
              <w:pStyle w:val="27"/>
              <w:pageBreakBefore w:val="0"/>
              <w:kinsoku/>
              <w:overflowPunct/>
              <w:bidi w:val="0"/>
              <w:adjustRightInd w:val="0"/>
              <w:snapToGrid w:val="0"/>
              <w:spacing w:beforeAutospacing="0" w:afterAutospacing="0" w:line="360" w:lineRule="auto"/>
              <w:ind w:left="0" w:leftChars="0" w:right="0" w:rightChars="0" w:firstLine="480" w:firstLineChars="200"/>
              <w:rPr>
                <w:snapToGrid w:val="0"/>
                <w:color w:val="auto"/>
                <w:highlight w:val="none"/>
              </w:rPr>
            </w:pPr>
            <w:r>
              <w:rPr>
                <w:rFonts w:hint="eastAsia" w:ascii="宋体" w:hAnsi="宋体" w:cs="宋体"/>
                <w:color w:val="auto"/>
                <w:sz w:val="24"/>
                <w:szCs w:val="24"/>
                <w:highlight w:val="none"/>
              </w:rPr>
              <w:t>（1）</w:t>
            </w:r>
            <w:r>
              <w:rPr>
                <w:rFonts w:hint="eastAsia"/>
                <w:snapToGrid w:val="0"/>
                <w:color w:val="auto"/>
                <w:highlight w:val="none"/>
              </w:rPr>
              <w:t>废包装袋</w:t>
            </w:r>
          </w:p>
          <w:p>
            <w:pPr>
              <w:pStyle w:val="27"/>
              <w:pageBreakBefore w:val="0"/>
              <w:kinsoku/>
              <w:overflowPunct/>
              <w:bidi w:val="0"/>
              <w:adjustRightInd w:val="0"/>
              <w:snapToGrid w:val="0"/>
              <w:spacing w:beforeAutospacing="0" w:afterAutospacing="0" w:line="360" w:lineRule="auto"/>
              <w:ind w:left="0" w:leftChars="0" w:right="0" w:rightChars="0" w:firstLine="480" w:firstLineChars="200"/>
              <w:rPr>
                <w:rFonts w:hint="eastAsia" w:ascii="Times New Roman" w:cs="Times New Roman"/>
                <w:snapToGrid w:val="0"/>
                <w:color w:val="auto"/>
                <w:highlight w:val="none"/>
              </w:rPr>
            </w:pPr>
            <w:r>
              <w:rPr>
                <w:rFonts w:hint="eastAsia" w:ascii="Times New Roman" w:cs="Times New Roman"/>
                <w:snapToGrid w:val="0"/>
                <w:color w:val="auto"/>
                <w:highlight w:val="none"/>
              </w:rPr>
              <w:t>本项目</w:t>
            </w:r>
            <w:r>
              <w:rPr>
                <w:rFonts w:hint="eastAsia" w:ascii="Times New Roman" w:cs="Times New Roman"/>
                <w:snapToGrid w:val="0"/>
                <w:color w:val="auto"/>
                <w:highlight w:val="none"/>
                <w:lang w:eastAsia="zh-CN"/>
              </w:rPr>
              <w:t>包装</w:t>
            </w:r>
            <w:r>
              <w:rPr>
                <w:rFonts w:hint="eastAsia" w:ascii="Times New Roman" w:cs="Times New Roman"/>
                <w:snapToGrid w:val="0"/>
                <w:color w:val="auto"/>
                <w:highlight w:val="none"/>
              </w:rPr>
              <w:t>原材料的</w:t>
            </w:r>
            <w:r>
              <w:rPr>
                <w:rFonts w:hint="eastAsia" w:ascii="Times New Roman" w:cs="Times New Roman"/>
                <w:snapToGrid w:val="0"/>
                <w:color w:val="auto"/>
                <w:highlight w:val="none"/>
                <w:lang w:eastAsia="zh-CN"/>
              </w:rPr>
              <w:t>纸箱、塑料袋等，废包装袋</w:t>
            </w:r>
            <w:r>
              <w:rPr>
                <w:rFonts w:hint="eastAsia" w:ascii="Times New Roman" w:cs="Times New Roman"/>
                <w:snapToGrid w:val="0"/>
                <w:color w:val="auto"/>
                <w:highlight w:val="none"/>
              </w:rPr>
              <w:t>产生量</w:t>
            </w:r>
            <w:r>
              <w:rPr>
                <w:rFonts w:hint="eastAsia" w:ascii="Times New Roman" w:cs="Times New Roman"/>
                <w:snapToGrid w:val="0"/>
                <w:color w:val="auto"/>
                <w:highlight w:val="none"/>
                <w:lang w:eastAsia="zh-CN"/>
              </w:rPr>
              <w:t>约为</w:t>
            </w:r>
            <w:r>
              <w:rPr>
                <w:rFonts w:hint="eastAsia" w:ascii="Times New Roman" w:cs="Times New Roman"/>
                <w:snapToGrid w:val="0"/>
                <w:color w:val="auto"/>
                <w:highlight w:val="none"/>
                <w:lang w:val="en-US" w:eastAsia="zh-CN"/>
              </w:rPr>
              <w:t>10</w:t>
            </w:r>
            <w:r>
              <w:rPr>
                <w:rFonts w:hint="eastAsia" w:ascii="Times New Roman" w:cs="Times New Roman"/>
                <w:snapToGrid w:val="0"/>
                <w:color w:val="auto"/>
                <w:highlight w:val="none"/>
              </w:rPr>
              <w:t>t/a，收集后暂存于</w:t>
            </w:r>
            <w:r>
              <w:rPr>
                <w:rFonts w:hint="eastAsia" w:ascii="Times New Roman" w:cs="Times New Roman"/>
                <w:snapToGrid w:val="0"/>
                <w:color w:val="auto"/>
                <w:highlight w:val="none"/>
                <w:lang w:eastAsia="zh-CN"/>
              </w:rPr>
              <w:t>各自车间的</w:t>
            </w:r>
            <w:r>
              <w:rPr>
                <w:rFonts w:hint="eastAsia" w:ascii="Times New Roman" w:cs="Times New Roman"/>
                <w:snapToGrid w:val="0"/>
                <w:color w:val="auto"/>
                <w:highlight w:val="none"/>
              </w:rPr>
              <w:t>一般固废间，定期统一外售处理。</w:t>
            </w:r>
          </w:p>
          <w:p>
            <w:pPr>
              <w:pStyle w:val="27"/>
              <w:pageBreakBefore w:val="0"/>
              <w:kinsoku/>
              <w:overflowPunct/>
              <w:bidi w:val="0"/>
              <w:adjustRightInd w:val="0"/>
              <w:snapToGrid w:val="0"/>
              <w:spacing w:beforeAutospacing="0" w:afterAutospacing="0" w:line="360" w:lineRule="auto"/>
              <w:ind w:left="0" w:leftChars="0" w:right="0" w:rightChars="0" w:firstLine="480" w:firstLineChars="200"/>
              <w:rPr>
                <w:rFonts w:hint="eastAsia" w:ascii="Times New Roman" w:eastAsia="宋体" w:cs="Times New Roman"/>
                <w:snapToGrid w:val="0"/>
                <w:color w:val="auto"/>
                <w:highlight w:val="none"/>
                <w:lang w:val="en-US" w:eastAsia="zh-CN"/>
              </w:rPr>
            </w:pPr>
            <w:r>
              <w:rPr>
                <w:rFonts w:hint="eastAsia"/>
                <w:snapToGrid w:val="0"/>
                <w:color w:val="auto"/>
                <w:highlight w:val="none"/>
              </w:rPr>
              <w:t>（2）</w:t>
            </w:r>
            <w:r>
              <w:rPr>
                <w:rFonts w:hint="eastAsia" w:ascii="Times New Roman" w:cs="Times New Roman"/>
                <w:snapToGrid w:val="0"/>
                <w:color w:val="auto"/>
                <w:highlight w:val="none"/>
              </w:rPr>
              <w:t>废</w:t>
            </w:r>
            <w:r>
              <w:rPr>
                <w:rFonts w:hint="eastAsia" w:ascii="Times New Roman" w:cs="Times New Roman"/>
                <w:snapToGrid w:val="0"/>
                <w:color w:val="auto"/>
                <w:highlight w:val="none"/>
                <w:lang w:val="en-US" w:eastAsia="zh-CN"/>
              </w:rPr>
              <w:t>边角料</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360" w:lineRule="auto"/>
              <w:ind w:left="0" w:leftChars="0" w:right="0" w:rightChars="0" w:firstLine="480" w:firstLineChars="200"/>
              <w:jc w:val="both"/>
              <w:textAlignment w:val="auto"/>
              <w:rPr>
                <w:rFonts w:ascii="Times New Roman" w:cs="Times New Roman"/>
                <w:snapToGrid w:val="0"/>
                <w:color w:val="auto"/>
                <w:highlight w:val="none"/>
              </w:rPr>
            </w:pPr>
            <w:r>
              <w:rPr>
                <w:rFonts w:hint="eastAsia" w:ascii="Times New Roman" w:cs="Times New Roman"/>
                <w:snapToGrid w:val="0"/>
                <w:color w:val="auto"/>
                <w:highlight w:val="none"/>
              </w:rPr>
              <w:t>本项目废</w:t>
            </w:r>
            <w:r>
              <w:rPr>
                <w:rFonts w:hint="eastAsia" w:ascii="Times New Roman" w:cs="Times New Roman"/>
                <w:snapToGrid w:val="0"/>
                <w:color w:val="auto"/>
                <w:highlight w:val="none"/>
                <w:lang w:val="en-US" w:eastAsia="zh-CN"/>
              </w:rPr>
              <w:t>边角</w:t>
            </w:r>
            <w:r>
              <w:rPr>
                <w:rFonts w:hint="eastAsia" w:ascii="Times New Roman" w:cs="Times New Roman"/>
                <w:snapToGrid w:val="0"/>
                <w:color w:val="auto"/>
                <w:highlight w:val="none"/>
              </w:rPr>
              <w:t>主要</w:t>
            </w:r>
            <w:r>
              <w:rPr>
                <w:rFonts w:hint="eastAsia" w:ascii="Times New Roman" w:cs="Times New Roman"/>
                <w:snapToGrid w:val="0"/>
                <w:color w:val="auto"/>
                <w:highlight w:val="none"/>
                <w:lang w:val="en-US" w:eastAsia="zh-CN"/>
              </w:rPr>
              <w:t>在生产过程中剥皮裁剪</w:t>
            </w:r>
            <w:r>
              <w:rPr>
                <w:rFonts w:hint="eastAsia" w:ascii="Times New Roman" w:cs="Times New Roman"/>
                <w:snapToGrid w:val="0"/>
                <w:color w:val="auto"/>
                <w:highlight w:val="none"/>
              </w:rPr>
              <w:t>的材料</w:t>
            </w:r>
            <w:r>
              <w:rPr>
                <w:rFonts w:hint="eastAsia" w:ascii="Times New Roman" w:cs="Times New Roman"/>
                <w:snapToGrid w:val="0"/>
                <w:color w:val="auto"/>
                <w:highlight w:val="none"/>
                <w:lang w:eastAsia="zh-CN"/>
              </w:rPr>
              <w:t>和注塑完成后</w:t>
            </w:r>
            <w:r>
              <w:rPr>
                <w:rFonts w:hint="eastAsia" w:ascii="Times New Roman" w:cs="Times New Roman"/>
                <w:snapToGrid w:val="0"/>
                <w:color w:val="auto"/>
                <w:highlight w:val="none"/>
              </w:rPr>
              <w:t>，废</w:t>
            </w:r>
            <w:r>
              <w:rPr>
                <w:rFonts w:hint="eastAsia" w:ascii="Times New Roman" w:cs="Times New Roman"/>
                <w:snapToGrid w:val="0"/>
                <w:color w:val="auto"/>
                <w:highlight w:val="none"/>
                <w:lang w:val="en-US" w:eastAsia="zh-CN"/>
              </w:rPr>
              <w:t>边角料的材质主要为塑料</w:t>
            </w:r>
            <w:r>
              <w:rPr>
                <w:rFonts w:hint="eastAsia" w:ascii="Times New Roman" w:cs="Times New Roman"/>
                <w:snapToGrid w:val="0"/>
                <w:color w:val="auto"/>
                <w:highlight w:val="none"/>
              </w:rPr>
              <w:t>，则根据工艺计算废</w:t>
            </w:r>
            <w:r>
              <w:rPr>
                <w:rFonts w:hint="eastAsia" w:ascii="Times New Roman" w:cs="Times New Roman"/>
                <w:snapToGrid w:val="0"/>
                <w:color w:val="auto"/>
                <w:highlight w:val="none"/>
                <w:lang w:eastAsia="zh-CN"/>
              </w:rPr>
              <w:t>边角</w:t>
            </w:r>
            <w:r>
              <w:rPr>
                <w:rFonts w:hint="eastAsia" w:ascii="Times New Roman" w:cs="Times New Roman"/>
                <w:snapToGrid w:val="0"/>
                <w:color w:val="auto"/>
                <w:highlight w:val="none"/>
              </w:rPr>
              <w:t>料的产生量为</w:t>
            </w:r>
            <w:r>
              <w:rPr>
                <w:rFonts w:hint="eastAsia" w:ascii="Times New Roman" w:cs="Times New Roman"/>
                <w:snapToGrid w:val="0"/>
                <w:color w:val="auto"/>
                <w:highlight w:val="none"/>
                <w:lang w:val="en-US" w:eastAsia="zh-CN"/>
              </w:rPr>
              <w:t>2.5</w:t>
            </w:r>
            <w:r>
              <w:rPr>
                <w:rFonts w:hint="eastAsia" w:ascii="Times New Roman" w:cs="Times New Roman"/>
                <w:snapToGrid w:val="0"/>
                <w:color w:val="auto"/>
                <w:highlight w:val="none"/>
              </w:rPr>
              <w:t>t/a，暂存于</w:t>
            </w:r>
            <w:r>
              <w:rPr>
                <w:rFonts w:hint="eastAsia" w:ascii="Times New Roman" w:cs="Times New Roman"/>
                <w:snapToGrid w:val="0"/>
                <w:color w:val="auto"/>
                <w:highlight w:val="none"/>
                <w:lang w:eastAsia="zh-CN"/>
              </w:rPr>
              <w:t>各自车间</w:t>
            </w:r>
            <w:r>
              <w:rPr>
                <w:rFonts w:hint="eastAsia" w:ascii="Times New Roman" w:cs="Times New Roman"/>
                <w:snapToGrid w:val="0"/>
                <w:color w:val="auto"/>
                <w:highlight w:val="none"/>
              </w:rPr>
              <w:t>一般固废间后定期统一外售物资回收公司</w:t>
            </w:r>
            <w:r>
              <w:rPr>
                <w:rFonts w:hint="eastAsia" w:ascii="Times New Roman" w:cs="Times New Roman"/>
                <w:snapToGrid w:val="0"/>
                <w:color w:val="auto"/>
                <w:highlight w:val="none"/>
                <w:lang w:val="en-US" w:eastAsia="zh-CN"/>
              </w:rPr>
              <w:t>处理</w:t>
            </w:r>
            <w:r>
              <w:rPr>
                <w:rFonts w:hint="eastAsia" w:ascii="Times New Roman" w:cs="Times New Roman"/>
                <w:snapToGrid w:val="0"/>
                <w:color w:val="auto"/>
                <w:highlight w:val="none"/>
              </w:rPr>
              <w:t>。</w:t>
            </w:r>
          </w:p>
          <w:p>
            <w:pPr>
              <w:pStyle w:val="27"/>
              <w:pageBreakBefore w:val="0"/>
              <w:numPr>
                <w:ilvl w:val="0"/>
                <w:numId w:val="0"/>
              </w:numPr>
              <w:kinsoku/>
              <w:overflowPunct/>
              <w:bidi w:val="0"/>
              <w:adjustRightInd w:val="0"/>
              <w:snapToGrid w:val="0"/>
              <w:spacing w:beforeAutospacing="0" w:afterAutospacing="0" w:line="360" w:lineRule="auto"/>
              <w:ind w:left="0" w:leftChars="0" w:right="0" w:rightChars="0" w:firstLine="480" w:firstLineChars="200"/>
              <w:rPr>
                <w:rFonts w:ascii="Times New Roman" w:cs="Times New Roman"/>
                <w:snapToGrid w:val="0"/>
                <w:color w:val="auto"/>
                <w:highlight w:val="none"/>
              </w:rPr>
            </w:pPr>
            <w:r>
              <w:rPr>
                <w:rFonts w:hint="eastAsia" w:ascii="Times New Roman" w:cs="Times New Roman"/>
                <w:snapToGrid w:val="0"/>
                <w:color w:val="auto"/>
                <w:highlight w:val="none"/>
              </w:rPr>
              <w:t>（3）不合格产品</w:t>
            </w:r>
          </w:p>
          <w:p>
            <w:pPr>
              <w:pStyle w:val="27"/>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eastAsia" w:ascii="Times New Roman" w:cs="Times New Roman"/>
                <w:snapToGrid w:val="0"/>
                <w:color w:val="auto"/>
                <w:highlight w:val="none"/>
              </w:rPr>
            </w:pPr>
            <w:r>
              <w:rPr>
                <w:rFonts w:hint="eastAsia" w:ascii="Times New Roman" w:cs="Times New Roman"/>
                <w:snapToGrid w:val="0"/>
                <w:color w:val="auto"/>
                <w:highlight w:val="none"/>
              </w:rPr>
              <w:t>本项目</w:t>
            </w:r>
            <w:r>
              <w:rPr>
                <w:rFonts w:hint="eastAsia" w:ascii="Times New Roman" w:cs="Times New Roman"/>
                <w:snapToGrid w:val="0"/>
                <w:color w:val="auto"/>
                <w:highlight w:val="none"/>
                <w:lang w:val="en-US" w:eastAsia="zh-CN"/>
              </w:rPr>
              <w:t>在生产过程中会产生不合格产品</w:t>
            </w:r>
            <w:r>
              <w:rPr>
                <w:rFonts w:hint="eastAsia" w:ascii="Times New Roman" w:cs="Times New Roman"/>
                <w:snapToGrid w:val="0"/>
                <w:color w:val="auto"/>
                <w:highlight w:val="none"/>
              </w:rPr>
              <w:t>，则根据工艺计算不合格产品产生量为0.</w:t>
            </w:r>
            <w:r>
              <w:rPr>
                <w:rFonts w:hint="eastAsia" w:ascii="Times New Roman" w:cs="Times New Roman"/>
                <w:snapToGrid w:val="0"/>
                <w:color w:val="auto"/>
                <w:highlight w:val="none"/>
                <w:lang w:val="en-US" w:eastAsia="zh-CN"/>
              </w:rPr>
              <w:t>2</w:t>
            </w:r>
            <w:r>
              <w:rPr>
                <w:rFonts w:hint="eastAsia" w:ascii="Times New Roman" w:cs="Times New Roman"/>
                <w:snapToGrid w:val="0"/>
                <w:color w:val="auto"/>
                <w:highlight w:val="none"/>
              </w:rPr>
              <w:t>t/a，暂存于</w:t>
            </w:r>
            <w:r>
              <w:rPr>
                <w:rFonts w:hint="eastAsia" w:ascii="Times New Roman" w:cs="Times New Roman"/>
                <w:snapToGrid w:val="0"/>
                <w:color w:val="auto"/>
                <w:highlight w:val="none"/>
                <w:lang w:eastAsia="zh-CN"/>
              </w:rPr>
              <w:t>各自车间的</w:t>
            </w:r>
            <w:r>
              <w:rPr>
                <w:rFonts w:hint="eastAsia" w:ascii="Times New Roman" w:cs="Times New Roman"/>
                <w:snapToGrid w:val="0"/>
                <w:color w:val="auto"/>
                <w:highlight w:val="none"/>
              </w:rPr>
              <w:t>一般固废暂存间后</w:t>
            </w:r>
            <w:r>
              <w:rPr>
                <w:rFonts w:hint="eastAsia" w:ascii="Times New Roman" w:cs="Times New Roman"/>
                <w:snapToGrid w:val="0"/>
                <w:color w:val="auto"/>
                <w:highlight w:val="none"/>
                <w:lang w:val="en-US" w:eastAsia="zh-CN"/>
              </w:rPr>
              <w:t>外售</w:t>
            </w:r>
            <w:r>
              <w:rPr>
                <w:rFonts w:hint="eastAsia" w:ascii="Times New Roman" w:cs="Times New Roman"/>
                <w:snapToGrid w:val="0"/>
                <w:color w:val="auto"/>
                <w:highlight w:val="none"/>
              </w:rPr>
              <w:t>物资回收公司处理。</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eastAsia" w:ascii="宋体" w:hAnsi="宋体" w:cs="宋体"/>
                <w:color w:val="auto"/>
                <w:sz w:val="24"/>
                <w:szCs w:val="24"/>
                <w:highlight w:val="none"/>
              </w:rPr>
              <w:t>（</w:t>
            </w:r>
            <w:r>
              <w:rPr>
                <w:rFonts w:hint="default" w:ascii="Times New Roman" w:hAnsi="Times New Roman" w:cs="Times New Roman"/>
                <w:color w:val="auto"/>
                <w:sz w:val="24"/>
                <w:szCs w:val="24"/>
                <w:highlight w:val="none"/>
              </w:rPr>
              <w:t>4）废</w:t>
            </w:r>
            <w:r>
              <w:rPr>
                <w:rFonts w:hint="eastAsia" w:cs="Times New Roman"/>
                <w:color w:val="auto"/>
                <w:sz w:val="24"/>
                <w:szCs w:val="24"/>
                <w:highlight w:val="none"/>
                <w:lang w:val="en-US" w:eastAsia="zh-CN"/>
              </w:rPr>
              <w:t>胶</w:t>
            </w:r>
            <w:r>
              <w:rPr>
                <w:rFonts w:hint="default" w:ascii="Times New Roman" w:hAnsi="Times New Roman" w:cs="Times New Roman"/>
                <w:color w:val="auto"/>
                <w:sz w:val="24"/>
                <w:szCs w:val="24"/>
                <w:highlight w:val="none"/>
              </w:rPr>
              <w:t>桶</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三防胶和</w:t>
            </w:r>
            <w:r>
              <w:rPr>
                <w:rFonts w:hint="eastAsia"/>
                <w:color w:val="auto"/>
                <w:sz w:val="24"/>
                <w:szCs w:val="24"/>
                <w:highlight w:val="none"/>
                <w:lang w:val="en-US" w:eastAsia="zh-CN"/>
              </w:rPr>
              <w:t>灌封胶</w:t>
            </w:r>
            <w:r>
              <w:rPr>
                <w:rFonts w:hint="eastAsia" w:cs="Times New Roman"/>
                <w:color w:val="auto"/>
                <w:sz w:val="24"/>
                <w:szCs w:val="24"/>
                <w:highlight w:val="none"/>
                <w:lang w:val="en-US" w:eastAsia="zh-CN"/>
              </w:rPr>
              <w:t>使用后</w:t>
            </w:r>
            <w:r>
              <w:rPr>
                <w:rFonts w:hint="default" w:ascii="Times New Roman" w:hAnsi="Times New Roman" w:cs="Times New Roman"/>
                <w:color w:val="auto"/>
                <w:sz w:val="24"/>
                <w:szCs w:val="24"/>
                <w:highlight w:val="none"/>
              </w:rPr>
              <w:t>会产生废</w:t>
            </w:r>
            <w:r>
              <w:rPr>
                <w:rFonts w:hint="eastAsia" w:cs="Times New Roman"/>
                <w:color w:val="auto"/>
                <w:sz w:val="24"/>
                <w:szCs w:val="24"/>
                <w:highlight w:val="none"/>
                <w:lang w:val="en-US" w:eastAsia="zh-CN"/>
              </w:rPr>
              <w:t>胶</w:t>
            </w:r>
            <w:r>
              <w:rPr>
                <w:rFonts w:hint="default" w:ascii="Times New Roman" w:hAnsi="Times New Roman" w:cs="Times New Roman"/>
                <w:color w:val="auto"/>
                <w:sz w:val="24"/>
                <w:szCs w:val="24"/>
                <w:highlight w:val="none"/>
              </w:rPr>
              <w:t>桶，则产生量为0.</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t/a，分类收集后暂存于</w:t>
            </w:r>
            <w:r>
              <w:rPr>
                <w:rFonts w:hint="eastAsia" w:cs="Times New Roman"/>
                <w:color w:val="auto"/>
                <w:sz w:val="24"/>
                <w:szCs w:val="24"/>
                <w:highlight w:val="none"/>
                <w:lang w:val="en-US" w:eastAsia="zh-CN"/>
              </w:rPr>
              <w:t>1#车间的</w:t>
            </w:r>
            <w:r>
              <w:rPr>
                <w:rFonts w:hint="default" w:ascii="Times New Roman" w:hAnsi="Times New Roman" w:cs="Times New Roman"/>
                <w:color w:val="auto"/>
                <w:sz w:val="24"/>
                <w:szCs w:val="24"/>
                <w:highlight w:val="none"/>
              </w:rPr>
              <w:t>危废暂存间，交给有危废资质的公司处理。</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default" w:ascii="Times New Roman" w:hAnsi="Times New Roman" w:cs="Times New Roman"/>
                <w:color w:val="auto"/>
                <w:sz w:val="24"/>
                <w:szCs w:val="24"/>
                <w:highlight w:val="none"/>
              </w:rPr>
              <w:t>）废</w:t>
            </w:r>
            <w:r>
              <w:rPr>
                <w:rFonts w:hint="eastAsia" w:ascii="Times New Roman" w:hAnsi="Times New Roman" w:cs="Times New Roman"/>
                <w:color w:val="auto"/>
                <w:sz w:val="24"/>
                <w:szCs w:val="24"/>
                <w:highlight w:val="none"/>
                <w:lang w:val="en-US" w:eastAsia="zh-CN"/>
              </w:rPr>
              <w:t>油</w:t>
            </w:r>
            <w:r>
              <w:rPr>
                <w:rFonts w:hint="default" w:ascii="Times New Roman" w:hAnsi="Times New Roman" w:cs="Times New Roman"/>
                <w:color w:val="auto"/>
                <w:sz w:val="24"/>
                <w:szCs w:val="24"/>
                <w:highlight w:val="none"/>
              </w:rPr>
              <w:t>桶</w:t>
            </w:r>
          </w:p>
          <w:p>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default"/>
                <w:color w:val="auto"/>
                <w:highlight w:val="none"/>
              </w:rPr>
            </w:pP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机油和润滑油</w:t>
            </w:r>
            <w:r>
              <w:rPr>
                <w:rFonts w:hint="eastAsia" w:cs="Times New Roman"/>
                <w:color w:val="auto"/>
                <w:sz w:val="24"/>
                <w:szCs w:val="24"/>
                <w:highlight w:val="none"/>
                <w:lang w:val="en-US" w:eastAsia="zh-CN"/>
              </w:rPr>
              <w:t>使用后</w:t>
            </w:r>
            <w:r>
              <w:rPr>
                <w:rFonts w:hint="default" w:ascii="Times New Roman" w:hAnsi="Times New Roman" w:cs="Times New Roman"/>
                <w:color w:val="auto"/>
                <w:sz w:val="24"/>
                <w:szCs w:val="24"/>
                <w:highlight w:val="none"/>
              </w:rPr>
              <w:t>会产生废</w:t>
            </w:r>
            <w:r>
              <w:rPr>
                <w:rFonts w:hint="eastAsia" w:ascii="Times New Roman" w:hAnsi="Times New Roman" w:cs="Times New Roman"/>
                <w:color w:val="auto"/>
                <w:sz w:val="24"/>
                <w:szCs w:val="24"/>
                <w:highlight w:val="none"/>
                <w:lang w:val="en-US" w:eastAsia="zh-CN"/>
              </w:rPr>
              <w:t>油</w:t>
            </w:r>
            <w:r>
              <w:rPr>
                <w:rFonts w:hint="default" w:ascii="Times New Roman" w:hAnsi="Times New Roman" w:cs="Times New Roman"/>
                <w:color w:val="auto"/>
                <w:sz w:val="24"/>
                <w:szCs w:val="24"/>
                <w:highlight w:val="none"/>
              </w:rPr>
              <w:t>桶，则产生量为0.</w:t>
            </w:r>
            <w:r>
              <w:rPr>
                <w:rFonts w:hint="eastAsia" w:ascii="Times New Roman" w:hAnsi="Times New Roman" w:cs="Times New Roman"/>
                <w:color w:val="auto"/>
                <w:sz w:val="24"/>
                <w:szCs w:val="24"/>
                <w:highlight w:val="none"/>
                <w:lang w:val="en-US" w:eastAsia="zh-CN"/>
              </w:rPr>
              <w:t>01</w:t>
            </w:r>
            <w:r>
              <w:rPr>
                <w:rFonts w:hint="default" w:ascii="Times New Roman" w:hAnsi="Times New Roman" w:cs="Times New Roman"/>
                <w:color w:val="auto"/>
                <w:sz w:val="24"/>
                <w:szCs w:val="24"/>
                <w:highlight w:val="none"/>
              </w:rPr>
              <w:t>t/a，分类收集后暂存于</w:t>
            </w:r>
            <w:r>
              <w:rPr>
                <w:rFonts w:hint="eastAsia" w:cs="Times New Roman"/>
                <w:color w:val="auto"/>
                <w:sz w:val="24"/>
                <w:szCs w:val="24"/>
                <w:highlight w:val="none"/>
                <w:lang w:eastAsia="zh-CN"/>
              </w:rPr>
              <w:t>各自车间的</w:t>
            </w:r>
            <w:r>
              <w:rPr>
                <w:rFonts w:hint="default" w:ascii="Times New Roman" w:hAnsi="Times New Roman" w:cs="Times New Roman"/>
                <w:color w:val="auto"/>
                <w:sz w:val="24"/>
                <w:szCs w:val="24"/>
                <w:highlight w:val="none"/>
              </w:rPr>
              <w:t>危废暂存间，交给有危废资质的公司处理。</w:t>
            </w:r>
          </w:p>
          <w:p>
            <w:pPr>
              <w:pStyle w:val="27"/>
              <w:pageBreakBefore w:val="0"/>
              <w:kinsoku/>
              <w:overflowPunct/>
              <w:bidi w:val="0"/>
              <w:adjustRightInd w:val="0"/>
              <w:snapToGrid w:val="0"/>
              <w:spacing w:beforeAutospacing="0" w:afterAutospacing="0" w:line="360" w:lineRule="auto"/>
              <w:ind w:left="0" w:leftChars="0" w:right="0" w:rightChars="0" w:firstLine="480" w:firstLineChars="200"/>
              <w:rPr>
                <w:rFonts w:ascii="Times New Roman" w:cs="Times New Roman"/>
                <w:snapToGrid w:val="0"/>
                <w:color w:val="auto"/>
                <w:highlight w:val="none"/>
              </w:rPr>
            </w:pPr>
            <w:r>
              <w:rPr>
                <w:rFonts w:hint="eastAsia" w:ascii="Times New Roman" w:cs="Times New Roman"/>
                <w:snapToGrid w:val="0"/>
                <w:color w:val="auto"/>
                <w:highlight w:val="none"/>
                <w:lang w:eastAsia="zh-CN"/>
              </w:rPr>
              <w:t>（</w:t>
            </w:r>
            <w:r>
              <w:rPr>
                <w:rFonts w:hint="eastAsia" w:ascii="Times New Roman" w:cs="Times New Roman"/>
                <w:snapToGrid w:val="0"/>
                <w:color w:val="auto"/>
                <w:highlight w:val="none"/>
                <w:lang w:val="en-US" w:eastAsia="zh-CN"/>
              </w:rPr>
              <w:t>6</w:t>
            </w:r>
            <w:r>
              <w:rPr>
                <w:rFonts w:hint="eastAsia" w:ascii="Times New Roman" w:cs="Times New Roman"/>
                <w:snapToGrid w:val="0"/>
                <w:color w:val="auto"/>
                <w:highlight w:val="none"/>
                <w:lang w:eastAsia="zh-CN"/>
              </w:rPr>
              <w:t>）</w:t>
            </w:r>
            <w:r>
              <w:rPr>
                <w:rFonts w:hint="eastAsia" w:ascii="Times New Roman" w:cs="Times New Roman"/>
                <w:snapToGrid w:val="0"/>
                <w:color w:val="auto"/>
                <w:highlight w:val="none"/>
              </w:rPr>
              <w:t>废含油棉手套</w:t>
            </w:r>
          </w:p>
          <w:p>
            <w:pPr>
              <w:pageBreakBefore w:val="0"/>
              <w:kinsoku/>
              <w:overflowPunct/>
              <w:bidi w:val="0"/>
              <w:adjustRightInd w:val="0"/>
              <w:snapToGrid w:val="0"/>
              <w:spacing w:beforeAutospacing="0" w:afterAutospacing="0" w:line="360" w:lineRule="auto"/>
              <w:ind w:left="0" w:leftChars="0" w:right="0" w:rightChars="0" w:firstLine="480" w:firstLineChars="200"/>
              <w:rPr>
                <w:snapToGrid w:val="0"/>
                <w:color w:val="auto"/>
                <w:kern w:val="0"/>
                <w:sz w:val="24"/>
                <w:highlight w:val="none"/>
              </w:rPr>
            </w:pPr>
            <w:r>
              <w:rPr>
                <w:rFonts w:hint="eastAsia"/>
                <w:snapToGrid w:val="0"/>
                <w:color w:val="auto"/>
                <w:kern w:val="0"/>
                <w:sz w:val="24"/>
                <w:highlight w:val="none"/>
              </w:rPr>
              <w:t>本项目废含油棉手套的产生量为0.</w:t>
            </w:r>
            <w:r>
              <w:rPr>
                <w:rFonts w:hint="eastAsia"/>
                <w:snapToGrid w:val="0"/>
                <w:color w:val="auto"/>
                <w:kern w:val="0"/>
                <w:sz w:val="24"/>
                <w:highlight w:val="none"/>
                <w:lang w:val="en-US" w:eastAsia="zh-CN"/>
              </w:rPr>
              <w:t>5</w:t>
            </w:r>
            <w:r>
              <w:rPr>
                <w:rFonts w:hint="default" w:ascii="Times New Roman" w:hAnsi="Times New Roman" w:cs="Times New Roman"/>
                <w:color w:val="auto"/>
                <w:sz w:val="24"/>
                <w:szCs w:val="24"/>
                <w:highlight w:val="none"/>
              </w:rPr>
              <w:t>t/a</w:t>
            </w:r>
            <w:r>
              <w:rPr>
                <w:rFonts w:hint="eastAsia"/>
                <w:snapToGrid w:val="0"/>
                <w:color w:val="auto"/>
                <w:kern w:val="0"/>
                <w:sz w:val="24"/>
                <w:highlight w:val="none"/>
              </w:rPr>
              <w:t>，设备检修过程中会产生废油污棉手套，废油污棉手套属于危险废物，采用专用容器分类收集，暂存于</w:t>
            </w:r>
            <w:r>
              <w:rPr>
                <w:rFonts w:hint="eastAsia" w:cs="Times New Roman"/>
                <w:color w:val="auto"/>
                <w:sz w:val="24"/>
                <w:szCs w:val="24"/>
                <w:highlight w:val="none"/>
                <w:lang w:eastAsia="zh-CN"/>
              </w:rPr>
              <w:t>各自车间的</w:t>
            </w:r>
            <w:r>
              <w:rPr>
                <w:rFonts w:hint="eastAsia"/>
                <w:snapToGrid w:val="0"/>
                <w:color w:val="auto"/>
                <w:kern w:val="0"/>
                <w:sz w:val="24"/>
                <w:highlight w:val="none"/>
              </w:rPr>
              <w:t>危险废物暂存间定期交由有资质处理。</w:t>
            </w:r>
          </w:p>
          <w:p>
            <w:pPr>
              <w:pStyle w:val="27"/>
              <w:pageBreakBefore w:val="0"/>
              <w:kinsoku/>
              <w:wordWrap w:val="0"/>
              <w:overflowPunct/>
              <w:bidi w:val="0"/>
              <w:adjustRightInd w:val="0"/>
              <w:snapToGrid w:val="0"/>
              <w:spacing w:beforeAutospacing="0" w:afterAutospacing="0" w:line="360" w:lineRule="auto"/>
              <w:ind w:left="0" w:leftChars="0" w:right="0" w:rightChars="0" w:firstLine="480" w:firstLineChars="200"/>
              <w:rPr>
                <w:color w:val="auto"/>
                <w:highlight w:val="none"/>
              </w:rPr>
            </w:pPr>
            <w:r>
              <w:rPr>
                <w:rFonts w:hint="eastAsia" w:ascii="Times New Roman" w:cs="Times New Roman"/>
                <w:snapToGrid w:val="0"/>
                <w:color w:val="auto"/>
                <w:highlight w:val="none"/>
                <w:lang w:eastAsia="zh-CN"/>
              </w:rPr>
              <w:t>（</w:t>
            </w:r>
            <w:r>
              <w:rPr>
                <w:rFonts w:hint="eastAsia" w:ascii="Times New Roman" w:cs="Times New Roman"/>
                <w:snapToGrid w:val="0"/>
                <w:color w:val="auto"/>
                <w:highlight w:val="none"/>
                <w:lang w:val="en-US" w:eastAsia="zh-CN"/>
              </w:rPr>
              <w:t>7</w:t>
            </w:r>
            <w:r>
              <w:rPr>
                <w:rFonts w:hint="eastAsia" w:ascii="Times New Roman" w:cs="Times New Roman"/>
                <w:snapToGrid w:val="0"/>
                <w:color w:val="auto"/>
                <w:highlight w:val="none"/>
                <w:lang w:eastAsia="zh-CN"/>
              </w:rPr>
              <w:t>）</w:t>
            </w:r>
            <w:r>
              <w:rPr>
                <w:rFonts w:hint="eastAsia" w:ascii="Times New Roman" w:cs="Times New Roman"/>
                <w:snapToGrid w:val="0"/>
                <w:color w:val="auto"/>
                <w:highlight w:val="none"/>
              </w:rPr>
              <w:t>废活性炭</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eastAsia="宋体"/>
                <w:bCs/>
                <w:color w:val="auto"/>
                <w:sz w:val="24"/>
                <w:highlight w:val="none"/>
                <w:lang w:val="en-US" w:eastAsia="zh-CN"/>
              </w:rPr>
            </w:pPr>
            <w:r>
              <w:rPr>
                <w:rFonts w:hint="eastAsia"/>
                <w:bCs/>
                <w:color w:val="auto"/>
                <w:sz w:val="24"/>
                <w:highlight w:val="none"/>
              </w:rPr>
              <w:t>项目活性炭根据《关于将排污单位活性炭使用更换纳入排污许可管理的通知》中活性炭计算公式进行计算</w:t>
            </w:r>
            <w:r>
              <w:rPr>
                <w:rFonts w:hint="eastAsia"/>
                <w:bCs/>
                <w:color w:val="auto"/>
                <w:sz w:val="24"/>
                <w:highlight w:val="none"/>
                <w:lang w:eastAsia="zh-CN"/>
              </w:rPr>
              <w:t>：本项目分别的</w:t>
            </w:r>
            <w:r>
              <w:rPr>
                <w:rFonts w:hint="eastAsia"/>
                <w:bCs/>
                <w:color w:val="auto"/>
                <w:sz w:val="24"/>
                <w:highlight w:val="none"/>
                <w:lang w:val="en-US" w:eastAsia="zh-CN"/>
              </w:rPr>
              <w:t>1#车间和2#车间设置一套活性炭吸附装置。</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bCs/>
                <w:color w:val="auto"/>
                <w:sz w:val="24"/>
                <w:highlight w:val="none"/>
              </w:rPr>
            </w:pPr>
            <w:r>
              <w:rPr>
                <w:rFonts w:hint="eastAsia"/>
                <w:bCs/>
                <w:color w:val="auto"/>
                <w:sz w:val="24"/>
                <w:highlight w:val="none"/>
                <w:lang w:val="en-US" w:eastAsia="zh-CN"/>
              </w:rPr>
              <w:t>①1#车间：</w:t>
            </w:r>
            <w:r>
              <w:rPr>
                <w:rFonts w:hint="eastAsia"/>
                <w:bCs/>
                <w:color w:val="auto"/>
                <w:sz w:val="24"/>
                <w:highlight w:val="none"/>
              </w:rPr>
              <w:t>T=m×s÷（c×10</w:t>
            </w:r>
            <w:r>
              <w:rPr>
                <w:rFonts w:hint="eastAsia"/>
                <w:bCs/>
                <w:color w:val="auto"/>
                <w:sz w:val="24"/>
                <w:highlight w:val="none"/>
                <w:vertAlign w:val="superscript"/>
              </w:rPr>
              <w:t>-6</w:t>
            </w:r>
            <w:r>
              <w:rPr>
                <w:rFonts w:hint="eastAsia"/>
                <w:bCs/>
                <w:color w:val="auto"/>
                <w:sz w:val="24"/>
                <w:highlight w:val="none"/>
              </w:rPr>
              <w:t>×Q×t）</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式中：T—更换周期，天；</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m—活性炭</w:t>
            </w:r>
            <w:r>
              <w:rPr>
                <w:rFonts w:hint="eastAsia"/>
                <w:bCs/>
                <w:color w:val="auto"/>
                <w:sz w:val="24"/>
                <w:highlight w:val="none"/>
                <w:lang w:eastAsia="zh-CN"/>
              </w:rPr>
              <w:t>得</w:t>
            </w:r>
            <w:r>
              <w:rPr>
                <w:rFonts w:hint="eastAsia"/>
                <w:bCs/>
                <w:color w:val="auto"/>
                <w:sz w:val="24"/>
                <w:highlight w:val="none"/>
              </w:rPr>
              <w:t>用量，</w:t>
            </w:r>
            <w:r>
              <w:rPr>
                <w:rFonts w:hint="eastAsia"/>
                <w:bCs/>
                <w:color w:val="auto"/>
                <w:sz w:val="24"/>
                <w:highlight w:val="none"/>
                <w:lang w:val="en-US" w:eastAsia="zh-CN"/>
              </w:rPr>
              <w:t>3000</w:t>
            </w:r>
            <w:r>
              <w:rPr>
                <w:rFonts w:hint="eastAsia"/>
                <w:bCs/>
                <w:color w:val="auto"/>
                <w:sz w:val="24"/>
                <w:highlight w:val="none"/>
              </w:rPr>
              <w:t>kg；</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s—动态吸附量，%；（一般取值10%），s =10%；</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c—活性炭削减的VOCs浓度，mg/m</w:t>
            </w:r>
            <w:r>
              <w:rPr>
                <w:rFonts w:hint="eastAsia"/>
                <w:bCs/>
                <w:color w:val="auto"/>
                <w:sz w:val="24"/>
                <w:highlight w:val="none"/>
                <w:vertAlign w:val="superscript"/>
              </w:rPr>
              <w:t>3</w:t>
            </w:r>
            <w:r>
              <w:rPr>
                <w:rFonts w:hint="eastAsia"/>
                <w:bCs/>
                <w:color w:val="auto"/>
                <w:sz w:val="24"/>
                <w:highlight w:val="none"/>
              </w:rPr>
              <w:t>，c=</w:t>
            </w:r>
            <w:r>
              <w:rPr>
                <w:rFonts w:hint="eastAsia"/>
                <w:bCs/>
                <w:color w:val="auto"/>
                <w:sz w:val="24"/>
                <w:highlight w:val="none"/>
                <w:lang w:val="en-US" w:eastAsia="zh-CN"/>
              </w:rPr>
              <w:t>21.6</w:t>
            </w:r>
            <w:r>
              <w:rPr>
                <w:rFonts w:hint="eastAsia"/>
                <w:bCs/>
                <w:color w:val="auto"/>
                <w:sz w:val="24"/>
                <w:highlight w:val="none"/>
              </w:rPr>
              <w:t>mg/m</w:t>
            </w:r>
            <w:r>
              <w:rPr>
                <w:rFonts w:hint="eastAsia"/>
                <w:bCs/>
                <w:color w:val="auto"/>
                <w:sz w:val="24"/>
                <w:highlight w:val="none"/>
                <w:vertAlign w:val="superscript"/>
              </w:rPr>
              <w:t>3</w:t>
            </w:r>
            <w:r>
              <w:rPr>
                <w:rFonts w:hint="eastAsia"/>
                <w:bCs/>
                <w:color w:val="auto"/>
                <w:sz w:val="24"/>
                <w:highlight w:val="none"/>
              </w:rPr>
              <w:t>；</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Q—风量，单位m</w:t>
            </w:r>
            <w:r>
              <w:rPr>
                <w:rFonts w:hint="eastAsia"/>
                <w:bCs/>
                <w:color w:val="auto"/>
                <w:sz w:val="24"/>
                <w:highlight w:val="none"/>
                <w:vertAlign w:val="superscript"/>
              </w:rPr>
              <w:t>3</w:t>
            </w:r>
            <w:r>
              <w:rPr>
                <w:rFonts w:hint="eastAsia"/>
                <w:bCs/>
                <w:color w:val="auto"/>
                <w:sz w:val="24"/>
                <w:highlight w:val="none"/>
              </w:rPr>
              <w:t>/h，Q=</w:t>
            </w:r>
            <w:r>
              <w:rPr>
                <w:rFonts w:hint="eastAsia"/>
                <w:bCs/>
                <w:color w:val="auto"/>
                <w:sz w:val="24"/>
                <w:highlight w:val="none"/>
                <w:lang w:val="en-US" w:eastAsia="zh-CN"/>
              </w:rPr>
              <w:t>8000</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rPr>
              <w:t xml:space="preserve">/h； </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bCs/>
                <w:color w:val="auto"/>
                <w:sz w:val="24"/>
                <w:highlight w:val="none"/>
              </w:rPr>
            </w:pPr>
            <w:r>
              <w:rPr>
                <w:rFonts w:hint="eastAsia"/>
                <w:bCs/>
                <w:color w:val="auto"/>
                <w:sz w:val="24"/>
                <w:highlight w:val="none"/>
              </w:rPr>
              <w:t>t—运行时间，单位h/d，t=</w:t>
            </w:r>
            <w:r>
              <w:rPr>
                <w:rFonts w:hint="eastAsia"/>
                <w:bCs/>
                <w:color w:val="auto"/>
                <w:sz w:val="24"/>
                <w:highlight w:val="none"/>
                <w:lang w:val="en-US" w:eastAsia="zh-CN"/>
              </w:rPr>
              <w:t>10</w:t>
            </w:r>
            <w:r>
              <w:rPr>
                <w:rFonts w:hint="eastAsia"/>
                <w:bCs/>
                <w:color w:val="auto"/>
                <w:sz w:val="24"/>
                <w:highlight w:val="none"/>
              </w:rPr>
              <w:t>h。</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color w:val="auto"/>
                <w:kern w:val="0"/>
                <w:sz w:val="24"/>
                <w:highlight w:val="none"/>
              </w:rPr>
            </w:pPr>
            <w:r>
              <w:rPr>
                <w:rFonts w:hint="eastAsia"/>
                <w:bCs/>
                <w:color w:val="auto"/>
                <w:sz w:val="24"/>
                <w:highlight w:val="none"/>
              </w:rPr>
              <w:t>根据上式，</w:t>
            </w:r>
            <w:r>
              <w:rPr>
                <w:rFonts w:hint="eastAsia"/>
                <w:bCs/>
                <w:color w:val="auto"/>
                <w:sz w:val="24"/>
                <w:highlight w:val="none"/>
                <w:lang w:val="en-US" w:eastAsia="zh-CN"/>
              </w:rPr>
              <w:t>1#车间</w:t>
            </w:r>
            <w:r>
              <w:rPr>
                <w:rFonts w:hint="eastAsia"/>
                <w:bCs/>
                <w:color w:val="auto"/>
                <w:sz w:val="24"/>
                <w:highlight w:val="none"/>
              </w:rPr>
              <w:t>活性炭吸附装置中活性炭填装量不少于</w:t>
            </w:r>
            <w:r>
              <w:rPr>
                <w:rFonts w:hint="eastAsia"/>
                <w:bCs/>
                <w:color w:val="auto"/>
                <w:sz w:val="24"/>
                <w:highlight w:val="none"/>
                <w:lang w:val="en-US" w:eastAsia="zh-CN"/>
              </w:rPr>
              <w:t>30</w:t>
            </w:r>
            <w:r>
              <w:rPr>
                <w:rFonts w:hint="eastAsia"/>
                <w:bCs/>
                <w:color w:val="auto"/>
                <w:sz w:val="24"/>
                <w:highlight w:val="none"/>
              </w:rPr>
              <w:t>00kg，填充厚度应&gt;500mm，</w:t>
            </w:r>
            <w:r>
              <w:rPr>
                <w:rFonts w:hint="eastAsia"/>
                <w:bCs/>
                <w:color w:val="auto"/>
                <w:sz w:val="24"/>
                <w:highlight w:val="none"/>
                <w:lang w:eastAsia="zh-CN"/>
              </w:rPr>
              <w:t>三</w:t>
            </w:r>
            <w:r>
              <w:rPr>
                <w:rFonts w:hint="eastAsia"/>
                <w:bCs/>
                <w:color w:val="auto"/>
                <w:sz w:val="24"/>
                <w:highlight w:val="none"/>
              </w:rPr>
              <w:t>个月更换一次，活性炭年用量约</w:t>
            </w:r>
            <w:r>
              <w:rPr>
                <w:rFonts w:hint="eastAsia"/>
                <w:bCs/>
                <w:color w:val="auto"/>
                <w:sz w:val="24"/>
                <w:highlight w:val="none"/>
                <w:lang w:val="en-US" w:eastAsia="zh-CN"/>
              </w:rPr>
              <w:t>12</w:t>
            </w:r>
            <w:r>
              <w:rPr>
                <w:rFonts w:hint="eastAsia"/>
                <w:bCs/>
                <w:color w:val="auto"/>
                <w:sz w:val="24"/>
                <w:highlight w:val="none"/>
              </w:rPr>
              <w:t>t/a</w:t>
            </w:r>
            <w:r>
              <w:rPr>
                <w:rFonts w:hint="eastAsia"/>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lang w:val="en-US" w:eastAsia="zh-CN"/>
              </w:rPr>
              <w:t>②2#车间：</w:t>
            </w:r>
            <w:r>
              <w:rPr>
                <w:rFonts w:hint="eastAsia"/>
                <w:bCs/>
                <w:color w:val="auto"/>
                <w:sz w:val="24"/>
                <w:highlight w:val="none"/>
              </w:rPr>
              <w:t>T=m×s÷（c×10</w:t>
            </w:r>
            <w:r>
              <w:rPr>
                <w:rFonts w:hint="eastAsia"/>
                <w:bCs/>
                <w:color w:val="auto"/>
                <w:sz w:val="24"/>
                <w:highlight w:val="none"/>
                <w:vertAlign w:val="superscript"/>
              </w:rPr>
              <w:t>-6</w:t>
            </w:r>
            <w:r>
              <w:rPr>
                <w:rFonts w:hint="eastAsia"/>
                <w:bCs/>
                <w:color w:val="auto"/>
                <w:sz w:val="24"/>
                <w:highlight w:val="none"/>
              </w:rPr>
              <w:t>×Q×t）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式中：T—更换周期，天；</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m—活性炭</w:t>
            </w:r>
            <w:r>
              <w:rPr>
                <w:rFonts w:hint="eastAsia"/>
                <w:bCs/>
                <w:color w:val="auto"/>
                <w:sz w:val="24"/>
                <w:highlight w:val="none"/>
                <w:lang w:eastAsia="zh-CN"/>
              </w:rPr>
              <w:t>的</w:t>
            </w:r>
            <w:r>
              <w:rPr>
                <w:rFonts w:hint="eastAsia"/>
                <w:bCs/>
                <w:color w:val="auto"/>
                <w:sz w:val="24"/>
                <w:highlight w:val="none"/>
              </w:rPr>
              <w:t>用量，</w:t>
            </w:r>
            <w:r>
              <w:rPr>
                <w:rFonts w:hint="eastAsia"/>
                <w:bCs/>
                <w:color w:val="auto"/>
                <w:sz w:val="24"/>
                <w:highlight w:val="none"/>
                <w:lang w:val="en-US" w:eastAsia="zh-CN"/>
              </w:rPr>
              <w:t>500</w:t>
            </w:r>
            <w:r>
              <w:rPr>
                <w:rFonts w:hint="eastAsia"/>
                <w:bCs/>
                <w:color w:val="auto"/>
                <w:sz w:val="24"/>
                <w:highlight w:val="none"/>
              </w:rPr>
              <w:t>kg；</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s—动态吸附量，%；（一般取值10%），s =10%；</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c—活性炭削减的VOCs浓度，mg/m</w:t>
            </w:r>
            <w:r>
              <w:rPr>
                <w:rFonts w:hint="eastAsia"/>
                <w:bCs/>
                <w:color w:val="auto"/>
                <w:sz w:val="24"/>
                <w:highlight w:val="none"/>
                <w:vertAlign w:val="superscript"/>
              </w:rPr>
              <w:t>3</w:t>
            </w:r>
            <w:r>
              <w:rPr>
                <w:rFonts w:hint="eastAsia"/>
                <w:bCs/>
                <w:color w:val="auto"/>
                <w:sz w:val="24"/>
                <w:highlight w:val="none"/>
              </w:rPr>
              <w:t>，c=</w:t>
            </w:r>
            <w:r>
              <w:rPr>
                <w:rFonts w:hint="eastAsia"/>
                <w:bCs/>
                <w:color w:val="auto"/>
                <w:sz w:val="24"/>
                <w:highlight w:val="none"/>
                <w:lang w:val="en-US" w:eastAsia="zh-CN"/>
              </w:rPr>
              <w:t>0.78</w:t>
            </w:r>
            <w:r>
              <w:rPr>
                <w:rFonts w:hint="eastAsia"/>
                <w:bCs/>
                <w:color w:val="auto"/>
                <w:sz w:val="24"/>
                <w:highlight w:val="none"/>
              </w:rPr>
              <w:t>mg/m</w:t>
            </w:r>
            <w:r>
              <w:rPr>
                <w:rFonts w:hint="eastAsia"/>
                <w:bCs/>
                <w:color w:val="auto"/>
                <w:sz w:val="24"/>
                <w:highlight w:val="none"/>
                <w:vertAlign w:val="superscript"/>
              </w:rPr>
              <w:t>3</w:t>
            </w:r>
            <w:r>
              <w:rPr>
                <w:rFonts w:hint="eastAsia"/>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bCs/>
                <w:color w:val="auto"/>
                <w:sz w:val="24"/>
                <w:highlight w:val="none"/>
              </w:rPr>
            </w:pPr>
            <w:r>
              <w:rPr>
                <w:rFonts w:hint="eastAsia"/>
                <w:bCs/>
                <w:color w:val="auto"/>
                <w:sz w:val="24"/>
                <w:highlight w:val="none"/>
              </w:rPr>
              <w:t>Q—风量，单位m</w:t>
            </w:r>
            <w:r>
              <w:rPr>
                <w:rFonts w:hint="eastAsia"/>
                <w:bCs/>
                <w:color w:val="auto"/>
                <w:sz w:val="24"/>
                <w:highlight w:val="none"/>
                <w:vertAlign w:val="superscript"/>
              </w:rPr>
              <w:t>3</w:t>
            </w:r>
            <w:r>
              <w:rPr>
                <w:rFonts w:hint="eastAsia"/>
                <w:bCs/>
                <w:color w:val="auto"/>
                <w:sz w:val="24"/>
                <w:highlight w:val="none"/>
              </w:rPr>
              <w:t>/h，Q=1</w:t>
            </w:r>
            <w:r>
              <w:rPr>
                <w:rFonts w:hint="eastAsia"/>
                <w:bCs/>
                <w:color w:val="auto"/>
                <w:sz w:val="24"/>
                <w:highlight w:val="none"/>
                <w:lang w:val="en-US" w:eastAsia="zh-CN"/>
              </w:rPr>
              <w:t>6000</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rPr>
              <w:t xml:space="preserve">/h；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eastAsia="宋体"/>
                <w:color w:val="auto"/>
                <w:highlight w:val="none"/>
                <w:lang w:eastAsia="zh-CN"/>
              </w:rPr>
            </w:pPr>
            <w:r>
              <w:rPr>
                <w:rFonts w:hint="eastAsia"/>
                <w:bCs/>
                <w:color w:val="auto"/>
                <w:sz w:val="24"/>
                <w:highlight w:val="none"/>
              </w:rPr>
              <w:t>t—运行时间，单位h/d，t=</w:t>
            </w:r>
            <w:r>
              <w:rPr>
                <w:rFonts w:hint="eastAsia"/>
                <w:bCs/>
                <w:color w:val="auto"/>
                <w:sz w:val="24"/>
                <w:highlight w:val="none"/>
                <w:lang w:val="en-US" w:eastAsia="zh-CN"/>
              </w:rPr>
              <w:t>10</w:t>
            </w:r>
            <w:r>
              <w:rPr>
                <w:rFonts w:hint="eastAsia"/>
                <w:bCs/>
                <w:color w:val="auto"/>
                <w:sz w:val="24"/>
                <w:highlight w:val="none"/>
              </w:rPr>
              <w:t>h</w:t>
            </w:r>
            <w:r>
              <w:rPr>
                <w:rFonts w:hint="eastAsia"/>
                <w:bCs/>
                <w:color w:val="auto"/>
                <w:sz w:val="24"/>
                <w:highlight w:val="none"/>
                <w:lang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bCs/>
                <w:color w:val="auto"/>
                <w:sz w:val="24"/>
                <w:highlight w:val="none"/>
                <w:lang w:eastAsia="zh-CN"/>
              </w:rPr>
            </w:pPr>
            <w:r>
              <w:rPr>
                <w:rFonts w:hint="eastAsia"/>
                <w:bCs/>
                <w:color w:val="auto"/>
                <w:sz w:val="24"/>
                <w:highlight w:val="none"/>
              </w:rPr>
              <w:t>根据上式，</w:t>
            </w:r>
            <w:r>
              <w:rPr>
                <w:rFonts w:hint="eastAsia"/>
                <w:bCs/>
                <w:color w:val="auto"/>
                <w:sz w:val="24"/>
                <w:highlight w:val="none"/>
                <w:lang w:val="en-US" w:eastAsia="zh-CN"/>
              </w:rPr>
              <w:t>2#车间</w:t>
            </w:r>
            <w:r>
              <w:rPr>
                <w:rFonts w:hint="eastAsia"/>
                <w:bCs/>
                <w:color w:val="auto"/>
                <w:sz w:val="24"/>
                <w:highlight w:val="none"/>
              </w:rPr>
              <w:t>活性炭吸附装置中活性炭填装量不少于</w:t>
            </w:r>
            <w:r>
              <w:rPr>
                <w:rFonts w:hint="eastAsia"/>
                <w:bCs/>
                <w:color w:val="auto"/>
                <w:sz w:val="24"/>
                <w:highlight w:val="none"/>
                <w:lang w:val="en-US" w:eastAsia="zh-CN"/>
              </w:rPr>
              <w:t>500</w:t>
            </w:r>
            <w:r>
              <w:rPr>
                <w:rFonts w:hint="eastAsia"/>
                <w:bCs/>
                <w:color w:val="auto"/>
                <w:sz w:val="24"/>
                <w:highlight w:val="none"/>
              </w:rPr>
              <w:t>kg，填充厚度应&gt;500mm，</w:t>
            </w:r>
            <w:r>
              <w:rPr>
                <w:rFonts w:hint="eastAsia"/>
                <w:bCs/>
                <w:color w:val="auto"/>
                <w:sz w:val="24"/>
                <w:highlight w:val="none"/>
                <w:lang w:eastAsia="zh-CN"/>
              </w:rPr>
              <w:t>三</w:t>
            </w:r>
            <w:r>
              <w:rPr>
                <w:rFonts w:hint="eastAsia"/>
                <w:bCs/>
                <w:color w:val="auto"/>
                <w:sz w:val="24"/>
                <w:highlight w:val="none"/>
              </w:rPr>
              <w:t>个月更换一次，活性炭年用量约</w:t>
            </w:r>
            <w:r>
              <w:rPr>
                <w:rFonts w:hint="eastAsia"/>
                <w:bCs/>
                <w:color w:val="auto"/>
                <w:sz w:val="24"/>
                <w:highlight w:val="none"/>
                <w:lang w:val="en-US" w:eastAsia="zh-CN"/>
              </w:rPr>
              <w:t>2</w:t>
            </w:r>
            <w:r>
              <w:rPr>
                <w:rFonts w:hint="eastAsia"/>
                <w:bCs/>
                <w:color w:val="auto"/>
                <w:sz w:val="24"/>
                <w:highlight w:val="none"/>
              </w:rPr>
              <w:t>t/a</w:t>
            </w:r>
            <w:r>
              <w:rPr>
                <w:rFonts w:hint="eastAsia"/>
                <w:bCs/>
                <w:color w:val="auto"/>
                <w:sz w:val="24"/>
                <w:highlight w:val="none"/>
                <w:lang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eastAsia="宋体"/>
                <w:bCs/>
                <w:color w:val="auto"/>
                <w:sz w:val="24"/>
                <w:highlight w:val="none"/>
                <w:lang w:eastAsia="zh-CN"/>
              </w:rPr>
            </w:pPr>
            <w:r>
              <w:rPr>
                <w:rFonts w:hint="eastAsia"/>
                <w:bCs/>
                <w:color w:val="auto"/>
                <w:sz w:val="24"/>
                <w:highlight w:val="none"/>
                <w:lang w:eastAsia="zh-CN"/>
              </w:rPr>
              <w:t>综上，项目</w:t>
            </w:r>
            <w:r>
              <w:rPr>
                <w:rFonts w:hint="eastAsia"/>
                <w:bCs/>
                <w:color w:val="auto"/>
                <w:sz w:val="24"/>
                <w:highlight w:val="none"/>
              </w:rPr>
              <w:t>年用活性炭</w:t>
            </w:r>
            <w:r>
              <w:rPr>
                <w:rFonts w:hint="eastAsia"/>
                <w:bCs/>
                <w:color w:val="auto"/>
                <w:sz w:val="24"/>
                <w:highlight w:val="none"/>
                <w:lang w:eastAsia="zh-CN"/>
              </w:rPr>
              <w:t>总</w:t>
            </w:r>
            <w:r>
              <w:rPr>
                <w:rFonts w:hint="eastAsia"/>
                <w:bCs/>
                <w:color w:val="auto"/>
                <w:sz w:val="24"/>
                <w:highlight w:val="none"/>
              </w:rPr>
              <w:t>量约为</w:t>
            </w:r>
            <w:r>
              <w:rPr>
                <w:rFonts w:hint="eastAsia"/>
                <w:bCs/>
                <w:color w:val="auto"/>
                <w:sz w:val="24"/>
                <w:highlight w:val="none"/>
                <w:lang w:val="en-US" w:eastAsia="zh-CN"/>
              </w:rPr>
              <w:t>14</w:t>
            </w:r>
            <w:r>
              <w:rPr>
                <w:rFonts w:hint="eastAsia"/>
                <w:bCs/>
                <w:color w:val="auto"/>
                <w:sz w:val="24"/>
                <w:highlight w:val="none"/>
              </w:rPr>
              <w:t>t/a，废活性炭产生量约</w:t>
            </w:r>
            <w:r>
              <w:rPr>
                <w:rFonts w:hint="eastAsia"/>
                <w:bCs/>
                <w:color w:val="auto"/>
                <w:sz w:val="24"/>
                <w:highlight w:val="none"/>
                <w:lang w:val="en-US" w:eastAsia="zh-CN"/>
              </w:rPr>
              <w:t>14</w:t>
            </w:r>
            <w:r>
              <w:rPr>
                <w:rFonts w:hint="eastAsia"/>
                <w:bCs/>
                <w:color w:val="auto"/>
                <w:sz w:val="24"/>
                <w:highlight w:val="none"/>
              </w:rPr>
              <w:t>t/a。根据《西安市生态环境局关于加强挥发性有机物活性炭吸附处理设施运行管理工作的通知》中要求，本次环评要求活性炭采用蜂窝活性炭</w:t>
            </w:r>
            <w:r>
              <w:rPr>
                <w:rFonts w:hint="eastAsia"/>
                <w:bCs/>
                <w:color w:val="auto"/>
                <w:sz w:val="24"/>
                <w:highlight w:val="none"/>
                <w:lang w:eastAsia="zh-CN"/>
              </w:rPr>
              <w:t>（</w:t>
            </w:r>
            <w:r>
              <w:rPr>
                <w:rFonts w:hint="eastAsia"/>
                <w:bCs/>
                <w:color w:val="auto"/>
                <w:sz w:val="24"/>
                <w:highlight w:val="none"/>
              </w:rPr>
              <w:t>其水分含量≤10%%，抗压强度≥1.0MPa，确吸附值≥800mg/g，四氯化碳吸附率≥30%，着火点≥400℃，比表面积≥750m2/g，气体流速宜低于12m/s)。有机废气治理产生的废活性炭属于</w:t>
            </w:r>
            <w:r>
              <w:rPr>
                <w:rFonts w:hint="eastAsia"/>
                <w:bCs/>
                <w:color w:val="auto"/>
                <w:sz w:val="24"/>
                <w:highlight w:val="none"/>
                <w:lang w:val="en-US" w:eastAsia="zh-CN"/>
              </w:rPr>
              <w:t>-</w:t>
            </w:r>
            <w:r>
              <w:rPr>
                <w:rFonts w:hint="eastAsia"/>
                <w:bCs/>
                <w:color w:val="auto"/>
                <w:sz w:val="24"/>
                <w:highlight w:val="none"/>
              </w:rPr>
              <w:t>危险废物（HW06，900-405-06）</w:t>
            </w:r>
            <w:r>
              <w:rPr>
                <w:rFonts w:hint="eastAsia"/>
                <w:bCs/>
                <w:color w:val="auto"/>
                <w:sz w:val="24"/>
                <w:highlight w:val="none"/>
                <w:lang w:eastAsia="zh-CN"/>
              </w:rPr>
              <w:t>，</w:t>
            </w:r>
            <w:r>
              <w:rPr>
                <w:rFonts w:hint="eastAsia"/>
                <w:color w:val="auto"/>
                <w:kern w:val="0"/>
                <w:sz w:val="24"/>
                <w:highlight w:val="none"/>
                <w:lang w:eastAsia="zh-CN"/>
              </w:rPr>
              <w:t>分别暂存于</w:t>
            </w:r>
            <w:r>
              <w:rPr>
                <w:rFonts w:hint="eastAsia"/>
                <w:color w:val="auto"/>
                <w:kern w:val="0"/>
                <w:sz w:val="24"/>
                <w:highlight w:val="none"/>
                <w:lang w:val="en-US" w:eastAsia="zh-CN"/>
              </w:rPr>
              <w:t>1#车间和2#车间的</w:t>
            </w:r>
            <w:r>
              <w:rPr>
                <w:color w:val="auto"/>
                <w:kern w:val="0"/>
                <w:sz w:val="24"/>
                <w:highlight w:val="none"/>
              </w:rPr>
              <w:t>危废间后交</w:t>
            </w:r>
            <w:r>
              <w:rPr>
                <w:rFonts w:hint="eastAsia"/>
                <w:color w:val="auto"/>
                <w:kern w:val="0"/>
                <w:sz w:val="24"/>
                <w:highlight w:val="none"/>
              </w:rPr>
              <w:t>有危废资质的公司收集处置</w:t>
            </w:r>
            <w:r>
              <w:rPr>
                <w:color w:val="auto"/>
                <w:kern w:val="0"/>
                <w:sz w:val="24"/>
                <w:highlight w:val="none"/>
              </w:rPr>
              <w:t>。</w:t>
            </w:r>
          </w:p>
          <w:p>
            <w:pPr>
              <w:pStyle w:val="19"/>
              <w:pageBreakBefore w:val="0"/>
              <w:kinsoku/>
              <w:overflowPunct/>
              <w:bidi w:val="0"/>
              <w:adjustRightInd w:val="0"/>
              <w:snapToGrid w:val="0"/>
              <w:spacing w:before="0" w:beforeAutospacing="0" w:after="0" w:afterAutospacing="0"/>
              <w:ind w:left="0" w:leftChars="0" w:right="0" w:rightChars="0"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8</w:t>
            </w:r>
            <w:r>
              <w:rPr>
                <w:rFonts w:hint="eastAsia"/>
                <w:color w:val="auto"/>
                <w:highlight w:val="none"/>
                <w:lang w:eastAsia="zh-CN"/>
              </w:rPr>
              <w:t>）</w:t>
            </w:r>
            <w:r>
              <w:rPr>
                <w:rFonts w:hint="eastAsia"/>
                <w:color w:val="auto"/>
                <w:highlight w:val="none"/>
              </w:rPr>
              <w:t>废机油</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highlight w:val="none"/>
              </w:rPr>
            </w:pPr>
            <w:r>
              <w:rPr>
                <w:rFonts w:hAnsi="宋体"/>
                <w:color w:val="auto"/>
                <w:sz w:val="24"/>
                <w:highlight w:val="none"/>
              </w:rPr>
              <w:t>项目</w:t>
            </w:r>
            <w:r>
              <w:rPr>
                <w:rFonts w:hint="eastAsia" w:hAnsi="宋体"/>
                <w:color w:val="auto"/>
                <w:sz w:val="24"/>
                <w:highlight w:val="none"/>
              </w:rPr>
              <w:t>维修</w:t>
            </w:r>
            <w:r>
              <w:rPr>
                <w:rFonts w:hAnsi="宋体"/>
                <w:color w:val="auto"/>
                <w:sz w:val="24"/>
                <w:highlight w:val="none"/>
              </w:rPr>
              <w:t>、</w:t>
            </w:r>
            <w:r>
              <w:rPr>
                <w:rFonts w:hint="eastAsia" w:hAnsi="宋体"/>
                <w:color w:val="auto"/>
                <w:sz w:val="24"/>
                <w:highlight w:val="none"/>
              </w:rPr>
              <w:t>机械</w:t>
            </w:r>
            <w:r>
              <w:rPr>
                <w:rFonts w:hAnsi="宋体"/>
                <w:color w:val="auto"/>
                <w:sz w:val="24"/>
                <w:highlight w:val="none"/>
              </w:rPr>
              <w:t>零部件会产生废机油</w:t>
            </w:r>
            <w:r>
              <w:rPr>
                <w:rFonts w:hint="eastAsia" w:hAnsi="宋体"/>
                <w:color w:val="auto"/>
                <w:sz w:val="24"/>
                <w:highlight w:val="none"/>
              </w:rPr>
              <w:t>，其中</w:t>
            </w:r>
            <w:r>
              <w:rPr>
                <w:rFonts w:hAnsi="宋体"/>
                <w:color w:val="auto"/>
                <w:sz w:val="24"/>
                <w:highlight w:val="none"/>
              </w:rPr>
              <w:t>废机油产生量</w:t>
            </w:r>
            <w:r>
              <w:rPr>
                <w:rFonts w:hint="eastAsia" w:hAnsi="宋体"/>
                <w:color w:val="auto"/>
                <w:sz w:val="24"/>
                <w:highlight w:val="none"/>
              </w:rPr>
              <w:t>约</w:t>
            </w:r>
            <w:r>
              <w:rPr>
                <w:rFonts w:hAnsi="宋体"/>
                <w:color w:val="auto"/>
                <w:sz w:val="24"/>
                <w:highlight w:val="none"/>
              </w:rPr>
              <w:t>为</w:t>
            </w:r>
            <w:r>
              <w:rPr>
                <w:color w:val="auto"/>
                <w:sz w:val="24"/>
                <w:highlight w:val="none"/>
              </w:rPr>
              <w:t>0.0</w:t>
            </w:r>
            <w:r>
              <w:rPr>
                <w:rFonts w:hint="eastAsia"/>
                <w:color w:val="auto"/>
                <w:sz w:val="24"/>
                <w:highlight w:val="none"/>
                <w:lang w:val="en-US" w:eastAsia="zh-CN"/>
              </w:rPr>
              <w:t>2</w:t>
            </w:r>
            <w:r>
              <w:rPr>
                <w:color w:val="auto"/>
                <w:sz w:val="24"/>
                <w:highlight w:val="none"/>
              </w:rPr>
              <w:t>t/a</w:t>
            </w:r>
            <w:r>
              <w:rPr>
                <w:rFonts w:hAnsi="宋体"/>
                <w:color w:val="auto"/>
                <w:sz w:val="24"/>
                <w:highlight w:val="none"/>
              </w:rPr>
              <w:t>，属于危险废物</w:t>
            </w:r>
            <w:r>
              <w:rPr>
                <w:color w:val="auto"/>
                <w:sz w:val="24"/>
                <w:highlight w:val="none"/>
              </w:rPr>
              <w:t>（HW08 900-214-08）</w:t>
            </w:r>
            <w:r>
              <w:rPr>
                <w:rFonts w:hint="eastAsia"/>
                <w:color w:val="auto"/>
                <w:sz w:val="24"/>
                <w:highlight w:val="none"/>
              </w:rPr>
              <w:t>，</w:t>
            </w:r>
            <w:r>
              <w:rPr>
                <w:rFonts w:hint="eastAsia"/>
                <w:snapToGrid w:val="0"/>
                <w:color w:val="auto"/>
                <w:kern w:val="0"/>
                <w:sz w:val="24"/>
                <w:highlight w:val="none"/>
              </w:rPr>
              <w:t>暂存于危险废物暂存间定期交由有资质处理。</w:t>
            </w:r>
          </w:p>
          <w:p>
            <w:pPr>
              <w:pageBreakBefore w:val="0"/>
              <w:kinsoku/>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szCs w:val="24"/>
                <w:highlight w:val="none"/>
              </w:rPr>
            </w:pPr>
            <w:r>
              <w:rPr>
                <w:rFonts w:hint="eastAsia"/>
                <w:bCs/>
                <w:color w:val="auto"/>
                <w:sz w:val="24"/>
                <w:highlight w:val="none"/>
                <w:lang w:eastAsia="zh-CN"/>
              </w:rPr>
              <w:t>（</w:t>
            </w:r>
            <w:r>
              <w:rPr>
                <w:rFonts w:hint="eastAsia"/>
                <w:bCs/>
                <w:color w:val="auto"/>
                <w:sz w:val="24"/>
                <w:highlight w:val="none"/>
                <w:lang w:val="en-US" w:eastAsia="zh-CN"/>
              </w:rPr>
              <w:t>9</w:t>
            </w:r>
            <w:r>
              <w:rPr>
                <w:rFonts w:hint="eastAsia"/>
                <w:bCs/>
                <w:color w:val="auto"/>
                <w:sz w:val="24"/>
                <w:highlight w:val="none"/>
                <w:lang w:eastAsia="zh-CN"/>
              </w:rPr>
              <w:t>）</w:t>
            </w:r>
            <w:r>
              <w:rPr>
                <w:rFonts w:hint="eastAsia" w:ascii="宋体" w:hAnsi="宋体" w:cs="宋体"/>
                <w:color w:val="auto"/>
                <w:sz w:val="24"/>
                <w:szCs w:val="24"/>
                <w:highlight w:val="none"/>
              </w:rPr>
              <w:t>生活垃圾</w:t>
            </w:r>
          </w:p>
          <w:p>
            <w:pPr>
              <w:pageBreakBefore w:val="0"/>
              <w:kinsoku/>
              <w:overflowPunct/>
              <w:bidi w:val="0"/>
              <w:adjustRightInd w:val="0"/>
              <w:snapToGrid w:val="0"/>
              <w:spacing w:beforeAutospacing="0" w:afterAutospacing="0" w:line="360" w:lineRule="auto"/>
              <w:ind w:left="0" w:leftChars="0" w:right="0" w:rightChars="0" w:firstLine="480" w:firstLineChars="200"/>
              <w:rPr>
                <w:rFonts w:hint="eastAsia"/>
                <w:snapToGrid w:val="0"/>
                <w:color w:val="auto"/>
                <w:kern w:val="0"/>
                <w:sz w:val="24"/>
                <w:highlight w:val="none"/>
              </w:rPr>
            </w:pPr>
            <w:r>
              <w:rPr>
                <w:rFonts w:hint="eastAsia"/>
                <w:snapToGrid w:val="0"/>
                <w:color w:val="auto"/>
                <w:kern w:val="0"/>
                <w:sz w:val="24"/>
                <w:highlight w:val="none"/>
              </w:rPr>
              <w:t>本</w:t>
            </w:r>
            <w:r>
              <w:rPr>
                <w:snapToGrid w:val="0"/>
                <w:color w:val="auto"/>
                <w:kern w:val="0"/>
                <w:sz w:val="24"/>
                <w:highlight w:val="none"/>
              </w:rPr>
              <w:t>项目</w:t>
            </w:r>
            <w:r>
              <w:rPr>
                <w:rFonts w:hint="eastAsia"/>
                <w:snapToGrid w:val="0"/>
                <w:color w:val="auto"/>
                <w:kern w:val="0"/>
                <w:sz w:val="24"/>
                <w:highlight w:val="none"/>
              </w:rPr>
              <w:t>生产区劳动</w:t>
            </w:r>
            <w:r>
              <w:rPr>
                <w:snapToGrid w:val="0"/>
                <w:color w:val="auto"/>
                <w:kern w:val="0"/>
                <w:sz w:val="24"/>
                <w:highlight w:val="none"/>
              </w:rPr>
              <w:t>定员</w:t>
            </w:r>
            <w:r>
              <w:rPr>
                <w:rFonts w:hint="eastAsia"/>
                <w:snapToGrid w:val="0"/>
                <w:color w:val="auto"/>
                <w:kern w:val="0"/>
                <w:sz w:val="24"/>
                <w:highlight w:val="none"/>
                <w:lang w:val="en-US" w:eastAsia="zh-CN"/>
              </w:rPr>
              <w:t>180</w:t>
            </w:r>
            <w:r>
              <w:rPr>
                <w:snapToGrid w:val="0"/>
                <w:color w:val="auto"/>
                <w:kern w:val="0"/>
                <w:sz w:val="24"/>
                <w:highlight w:val="none"/>
              </w:rPr>
              <w:t>人，生活垃圾按每人每天产生</w:t>
            </w:r>
            <w:r>
              <w:rPr>
                <w:rFonts w:hint="eastAsia"/>
                <w:snapToGrid w:val="0"/>
                <w:color w:val="auto"/>
                <w:kern w:val="0"/>
                <w:sz w:val="24"/>
                <w:highlight w:val="none"/>
              </w:rPr>
              <w:t>0.5kg/人·d</w:t>
            </w:r>
            <w:r>
              <w:rPr>
                <w:snapToGrid w:val="0"/>
                <w:color w:val="auto"/>
                <w:kern w:val="0"/>
                <w:sz w:val="24"/>
                <w:highlight w:val="none"/>
              </w:rPr>
              <w:t>计算，产生量为</w:t>
            </w:r>
            <w:r>
              <w:rPr>
                <w:rFonts w:hint="eastAsia"/>
                <w:snapToGrid w:val="0"/>
                <w:color w:val="auto"/>
                <w:kern w:val="0"/>
                <w:sz w:val="24"/>
                <w:highlight w:val="none"/>
                <w:lang w:val="en-US" w:eastAsia="zh-CN"/>
              </w:rPr>
              <w:t>27</w:t>
            </w:r>
            <w:r>
              <w:rPr>
                <w:snapToGrid w:val="0"/>
                <w:color w:val="auto"/>
                <w:kern w:val="0"/>
                <w:sz w:val="24"/>
                <w:highlight w:val="none"/>
              </w:rPr>
              <w:t>t/a</w:t>
            </w:r>
            <w:r>
              <w:rPr>
                <w:rFonts w:hint="eastAsia"/>
                <w:snapToGrid w:val="0"/>
                <w:color w:val="auto"/>
                <w:kern w:val="0"/>
                <w:sz w:val="24"/>
                <w:highlight w:val="none"/>
              </w:rPr>
              <w:t>，</w:t>
            </w:r>
            <w:r>
              <w:rPr>
                <w:snapToGrid w:val="0"/>
                <w:color w:val="auto"/>
                <w:kern w:val="0"/>
                <w:sz w:val="24"/>
                <w:highlight w:val="none"/>
              </w:rPr>
              <w:t>由环卫部门统一清运</w:t>
            </w:r>
            <w:r>
              <w:rPr>
                <w:rFonts w:hint="eastAsia"/>
                <w:snapToGrid w:val="0"/>
                <w:color w:val="auto"/>
                <w:kern w:val="0"/>
                <w:sz w:val="24"/>
                <w:highlight w:val="none"/>
              </w:rPr>
              <w:t>。</w:t>
            </w:r>
          </w:p>
          <w:p>
            <w:pPr>
              <w:pStyle w:val="27"/>
              <w:pageBreakBefore w:val="0"/>
              <w:kinsoku/>
              <w:overflowPunct/>
              <w:bidi w:val="0"/>
              <w:adjustRightInd w:val="0"/>
              <w:snapToGrid w:val="0"/>
              <w:spacing w:beforeAutospacing="0" w:afterAutospacing="0"/>
              <w:ind w:left="0" w:leftChars="0" w:right="0" w:rightChars="0"/>
              <w:jc w:val="center"/>
              <w:rPr>
                <w:b/>
                <w:bCs/>
                <w:color w:val="auto"/>
                <w:sz w:val="21"/>
                <w:szCs w:val="21"/>
                <w:highlight w:val="none"/>
              </w:rPr>
            </w:pPr>
            <w:r>
              <w:rPr>
                <w:rFonts w:hint="eastAsia" w:hAnsi="宋体"/>
                <w:b/>
                <w:bCs/>
                <w:color w:val="auto"/>
                <w:sz w:val="21"/>
                <w:szCs w:val="21"/>
                <w:highlight w:val="none"/>
              </w:rPr>
              <w:t>表4-1</w:t>
            </w:r>
            <w:r>
              <w:rPr>
                <w:rFonts w:hint="eastAsia" w:hAnsi="宋体"/>
                <w:b/>
                <w:bCs/>
                <w:color w:val="auto"/>
                <w:sz w:val="21"/>
                <w:szCs w:val="21"/>
                <w:highlight w:val="none"/>
                <w:lang w:val="en-US" w:eastAsia="zh-CN"/>
              </w:rPr>
              <w:t>5</w:t>
            </w:r>
            <w:r>
              <w:rPr>
                <w:rFonts w:hint="eastAsia" w:hAnsi="宋体"/>
                <w:b/>
                <w:bCs/>
                <w:color w:val="auto"/>
                <w:sz w:val="21"/>
                <w:szCs w:val="21"/>
                <w:highlight w:val="none"/>
              </w:rPr>
              <w:t xml:space="preserve"> 本项目的固废处置措施</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33"/>
              <w:gridCol w:w="1380"/>
              <w:gridCol w:w="315"/>
              <w:gridCol w:w="1365"/>
              <w:gridCol w:w="975"/>
              <w:gridCol w:w="689"/>
              <w:gridCol w:w="1261"/>
              <w:gridCol w:w="153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65" w:hRule="atLeast"/>
                <w:tblHeader/>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编号</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废物</w:t>
                  </w:r>
                </w:p>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名称</w:t>
                  </w:r>
                </w:p>
              </w:tc>
              <w:tc>
                <w:tcPr>
                  <w:tcW w:w="1680" w:type="dxa"/>
                  <w:gridSpan w:val="2"/>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废物类别</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来源</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产生量</w:t>
                  </w:r>
                </w:p>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（t/a）</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rFonts w:hint="eastAsia"/>
                      <w:b/>
                      <w:bCs/>
                      <w:color w:val="auto"/>
                      <w:szCs w:val="21"/>
                      <w:highlight w:val="none"/>
                    </w:rPr>
                    <w:t>成分</w:t>
                  </w:r>
                </w:p>
              </w:tc>
              <w:tc>
                <w:tcPr>
                  <w:tcW w:w="153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处置措施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45"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1</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color w:val="auto"/>
                      <w:sz w:val="21"/>
                      <w:szCs w:val="21"/>
                      <w:highlight w:val="none"/>
                    </w:rPr>
                    <w:t>生活垃圾</w:t>
                  </w:r>
                </w:p>
              </w:tc>
              <w:tc>
                <w:tcPr>
                  <w:tcW w:w="1680" w:type="dxa"/>
                  <w:gridSpan w:val="2"/>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生活垃圾</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color w:val="auto"/>
                      <w:szCs w:val="21"/>
                      <w:highlight w:val="none"/>
                    </w:rPr>
                    <w:t>职工</w:t>
                  </w:r>
                  <w:r>
                    <w:rPr>
                      <w:rFonts w:hint="eastAsia"/>
                      <w:color w:val="auto"/>
                      <w:szCs w:val="21"/>
                      <w:highlight w:val="none"/>
                    </w:rPr>
                    <w:t>日常工作</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27</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果皮、纸屑</w:t>
                  </w:r>
                </w:p>
              </w:tc>
              <w:tc>
                <w:tcPr>
                  <w:tcW w:w="153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kern w:val="0"/>
                      <w:szCs w:val="21"/>
                      <w:highlight w:val="none"/>
                    </w:rPr>
                  </w:pPr>
                  <w:r>
                    <w:rPr>
                      <w:rFonts w:hint="eastAsia"/>
                      <w:color w:val="auto"/>
                      <w:kern w:val="0"/>
                      <w:szCs w:val="21"/>
                      <w:highlight w:val="none"/>
                    </w:rPr>
                    <w:t>收集后由环卫部门定期清运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2</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eastAsia"/>
                      <w:color w:val="auto"/>
                      <w:sz w:val="21"/>
                      <w:szCs w:val="21"/>
                      <w:highlight w:val="none"/>
                    </w:rPr>
                    <w:t>废包装</w:t>
                  </w:r>
                </w:p>
              </w:tc>
              <w:tc>
                <w:tcPr>
                  <w:tcW w:w="315" w:type="dxa"/>
                  <w:vMerge w:val="restart"/>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一般固废</w:t>
                  </w:r>
                </w:p>
              </w:tc>
              <w:tc>
                <w:tcPr>
                  <w:tcW w:w="136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367-007-07</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原材料</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10</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eastAsia="zh-CN"/>
                    </w:rPr>
                  </w:pPr>
                  <w:r>
                    <w:rPr>
                      <w:rFonts w:hint="eastAsia"/>
                      <w:color w:val="auto"/>
                      <w:szCs w:val="21"/>
                      <w:highlight w:val="none"/>
                      <w:lang w:eastAsia="zh-CN"/>
                    </w:rPr>
                    <w:t>纸箱、包装袋</w:t>
                  </w:r>
                </w:p>
              </w:tc>
              <w:tc>
                <w:tcPr>
                  <w:tcW w:w="1539" w:type="dxa"/>
                  <w:vMerge w:val="restart"/>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kern w:val="0"/>
                      <w:szCs w:val="21"/>
                      <w:highlight w:val="none"/>
                    </w:rPr>
                  </w:pPr>
                  <w:r>
                    <w:rPr>
                      <w:rFonts w:hint="eastAsia"/>
                      <w:color w:val="auto"/>
                      <w:kern w:val="0"/>
                      <w:szCs w:val="21"/>
                      <w:highlight w:val="none"/>
                    </w:rPr>
                    <w:t>暂存于一般固废间后定期统一外售物资回收公司</w:t>
                  </w:r>
                  <w:r>
                    <w:rPr>
                      <w:rFonts w:hint="eastAsia"/>
                      <w:color w:val="auto"/>
                      <w:kern w:val="0"/>
                      <w:szCs w:val="21"/>
                      <w:highlight w:val="none"/>
                      <w:lang w:val="en-US" w:eastAsia="zh-CN"/>
                    </w:rPr>
                    <w:t>处理</w:t>
                  </w:r>
                  <w:r>
                    <w:rPr>
                      <w:rFonts w:hint="eastAsia"/>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3</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eastAsia"/>
                      <w:color w:val="auto"/>
                      <w:sz w:val="21"/>
                      <w:szCs w:val="21"/>
                      <w:highlight w:val="none"/>
                    </w:rPr>
                    <w:t>废边角料</w:t>
                  </w:r>
                </w:p>
              </w:tc>
              <w:tc>
                <w:tcPr>
                  <w:tcW w:w="315"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36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367-007-99</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生产过程</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2.5</w:t>
                  </w:r>
                </w:p>
              </w:tc>
              <w:tc>
                <w:tcPr>
                  <w:tcW w:w="1261" w:type="dxa"/>
                  <w:tcBorders>
                    <w:bottom w:val="single" w:color="auto" w:sz="4" w:space="0"/>
                  </w:tcBorders>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电缆皮</w:t>
                  </w:r>
                </w:p>
              </w:tc>
              <w:tc>
                <w:tcPr>
                  <w:tcW w:w="1539"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2"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4</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eastAsia"/>
                      <w:color w:val="auto"/>
                      <w:sz w:val="21"/>
                      <w:szCs w:val="21"/>
                      <w:highlight w:val="none"/>
                    </w:rPr>
                    <w:t>不合格产品</w:t>
                  </w:r>
                </w:p>
              </w:tc>
              <w:tc>
                <w:tcPr>
                  <w:tcW w:w="315"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36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367-007-14</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生产过程</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0.2</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eastAsia="zh-CN"/>
                    </w:rPr>
                  </w:pPr>
                  <w:r>
                    <w:rPr>
                      <w:rFonts w:hint="eastAsia"/>
                      <w:color w:val="auto"/>
                      <w:szCs w:val="21"/>
                      <w:highlight w:val="none"/>
                      <w:lang w:eastAsia="zh-CN"/>
                    </w:rPr>
                    <w:t>线束</w:t>
                  </w:r>
                </w:p>
              </w:tc>
              <w:tc>
                <w:tcPr>
                  <w:tcW w:w="1539"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17"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default" w:ascii="Times New Roman" w:hAnsi="Times New Roman" w:cs="Times New Roman"/>
                      <w:color w:val="auto"/>
                      <w:sz w:val="21"/>
                      <w:szCs w:val="21"/>
                      <w:highlight w:val="none"/>
                    </w:rPr>
                    <w:t>废</w:t>
                  </w:r>
                  <w:r>
                    <w:rPr>
                      <w:rFonts w:hint="eastAsia" w:cs="Times New Roman"/>
                      <w:color w:val="auto"/>
                      <w:sz w:val="21"/>
                      <w:szCs w:val="21"/>
                      <w:highlight w:val="none"/>
                      <w:lang w:val="en-US" w:eastAsia="zh-CN"/>
                    </w:rPr>
                    <w:t>胶</w:t>
                  </w:r>
                  <w:r>
                    <w:rPr>
                      <w:rFonts w:hint="default" w:ascii="Times New Roman" w:hAnsi="Times New Roman" w:cs="Times New Roman"/>
                      <w:color w:val="auto"/>
                      <w:sz w:val="21"/>
                      <w:szCs w:val="21"/>
                      <w:highlight w:val="none"/>
                    </w:rPr>
                    <w:t>桶</w:t>
                  </w:r>
                </w:p>
              </w:tc>
              <w:tc>
                <w:tcPr>
                  <w:tcW w:w="315" w:type="dxa"/>
                  <w:vMerge w:val="restart"/>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危险废物</w:t>
                  </w:r>
                </w:p>
              </w:tc>
              <w:tc>
                <w:tcPr>
                  <w:tcW w:w="1365" w:type="dxa"/>
                  <w:noWrap/>
                  <w:tcMar>
                    <w:left w:w="28" w:type="dxa"/>
                    <w:right w:w="28" w:type="dxa"/>
                  </w:tcMar>
                  <w:vAlign w:val="center"/>
                </w:tcPr>
                <w:p>
                  <w:pPr>
                    <w:pStyle w:val="2"/>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highlight w:val="none"/>
                      <w:lang w:val="en-US"/>
                    </w:rPr>
                  </w:pPr>
                  <w:r>
                    <w:rPr>
                      <w:rFonts w:ascii="Times New Roman" w:hAnsi="Times New Roman" w:eastAsia="宋体" w:cs="Times New Roman"/>
                      <w:bCs/>
                      <w:color w:val="auto"/>
                      <w:kern w:val="0"/>
                      <w:sz w:val="21"/>
                      <w:szCs w:val="21"/>
                      <w:highlight w:val="none"/>
                      <w:lang w:val="en-US" w:eastAsia="zh-CN" w:bidi="ar-SA"/>
                    </w:rPr>
                    <w:t>HW08 900-</w:t>
                  </w:r>
                  <w:r>
                    <w:rPr>
                      <w:rFonts w:hint="eastAsia" w:cs="Times New Roman"/>
                      <w:bCs/>
                      <w:color w:val="auto"/>
                      <w:kern w:val="0"/>
                      <w:sz w:val="21"/>
                      <w:szCs w:val="21"/>
                      <w:highlight w:val="none"/>
                      <w:lang w:val="en-US" w:eastAsia="zh-CN" w:bidi="ar-SA"/>
                    </w:rPr>
                    <w:t>047</w:t>
                  </w:r>
                  <w:r>
                    <w:rPr>
                      <w:rFonts w:ascii="Times New Roman" w:hAnsi="Times New Roman" w:eastAsia="宋体" w:cs="Times New Roman"/>
                      <w:bCs/>
                      <w:color w:val="auto"/>
                      <w:kern w:val="0"/>
                      <w:sz w:val="21"/>
                      <w:szCs w:val="21"/>
                      <w:highlight w:val="none"/>
                      <w:lang w:val="en-US" w:eastAsia="zh-CN" w:bidi="ar-SA"/>
                    </w:rPr>
                    <w:t>-</w:t>
                  </w:r>
                  <w:r>
                    <w:rPr>
                      <w:rFonts w:hint="eastAsia" w:cs="Times New Roman"/>
                      <w:bCs/>
                      <w:color w:val="auto"/>
                      <w:kern w:val="0"/>
                      <w:sz w:val="21"/>
                      <w:szCs w:val="21"/>
                      <w:highlight w:val="none"/>
                      <w:lang w:val="en-US" w:eastAsia="zh-CN" w:bidi="ar-SA"/>
                    </w:rPr>
                    <w:t>49</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生产过程</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0.3</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color w:val="auto"/>
                      <w:szCs w:val="21"/>
                      <w:highlight w:val="none"/>
                      <w:lang w:val="en-US"/>
                    </w:rPr>
                  </w:pPr>
                  <w:r>
                    <w:rPr>
                      <w:rFonts w:hint="eastAsia"/>
                      <w:color w:val="auto"/>
                      <w:szCs w:val="21"/>
                      <w:highlight w:val="none"/>
                      <w:lang w:val="en-US" w:eastAsia="zh-CN"/>
                    </w:rPr>
                    <w:t>沾有三防</w:t>
                  </w:r>
                  <w:r>
                    <w:rPr>
                      <w:rFonts w:hint="eastAsia"/>
                      <w:color w:val="auto"/>
                      <w:szCs w:val="21"/>
                      <w:highlight w:val="none"/>
                      <w:lang w:eastAsia="zh-CN"/>
                    </w:rPr>
                    <w:t>胶</w:t>
                  </w:r>
                  <w:r>
                    <w:rPr>
                      <w:rFonts w:hint="eastAsia"/>
                      <w:color w:val="auto"/>
                      <w:szCs w:val="21"/>
                      <w:highlight w:val="none"/>
                      <w:lang w:val="en-US" w:eastAsia="zh-CN"/>
                    </w:rPr>
                    <w:t>和灌封胶的包装桶</w:t>
                  </w:r>
                </w:p>
              </w:tc>
              <w:tc>
                <w:tcPr>
                  <w:tcW w:w="1539" w:type="dxa"/>
                  <w:vMerge w:val="restart"/>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textAlignment w:val="auto"/>
                    <w:rPr>
                      <w:color w:val="auto"/>
                      <w:szCs w:val="21"/>
                      <w:highlight w:val="none"/>
                    </w:rPr>
                  </w:pPr>
                  <w:r>
                    <w:rPr>
                      <w:rFonts w:hint="eastAsia"/>
                      <w:color w:val="auto"/>
                      <w:szCs w:val="21"/>
                      <w:highlight w:val="none"/>
                    </w:rPr>
                    <w:t>暂存于危废暂存间后交给有危废资质的公司处理。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66"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default" w:ascii="Times New Roman" w:hAnsi="Times New Roman" w:cs="Times New Roman"/>
                      <w:color w:val="auto"/>
                      <w:sz w:val="21"/>
                      <w:szCs w:val="21"/>
                      <w:highlight w:val="none"/>
                    </w:rPr>
                    <w:t>废</w:t>
                  </w:r>
                  <w:r>
                    <w:rPr>
                      <w:rFonts w:hint="eastAsia" w:ascii="Times New Roman" w:hAnsi="Times New Roman" w:cs="Times New Roman"/>
                      <w:color w:val="auto"/>
                      <w:sz w:val="21"/>
                      <w:szCs w:val="21"/>
                      <w:highlight w:val="none"/>
                      <w:lang w:val="en-US" w:eastAsia="zh-CN"/>
                    </w:rPr>
                    <w:t>油</w:t>
                  </w:r>
                  <w:r>
                    <w:rPr>
                      <w:rFonts w:hint="default" w:ascii="Times New Roman" w:hAnsi="Times New Roman" w:cs="Times New Roman"/>
                      <w:color w:val="auto"/>
                      <w:sz w:val="21"/>
                      <w:szCs w:val="21"/>
                      <w:highlight w:val="none"/>
                    </w:rPr>
                    <w:t>桶</w:t>
                  </w:r>
                </w:p>
              </w:tc>
              <w:tc>
                <w:tcPr>
                  <w:tcW w:w="315"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36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bCs/>
                      <w:color w:val="auto"/>
                      <w:kern w:val="0"/>
                      <w:szCs w:val="21"/>
                      <w:highlight w:val="none"/>
                    </w:rPr>
                    <w:t>HW08 900-249-08</w:t>
                  </w:r>
                </w:p>
              </w:tc>
              <w:tc>
                <w:tcPr>
                  <w:tcW w:w="975" w:type="dxa"/>
                  <w:vMerge w:val="restart"/>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设备维修与保养</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0.01</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沾有机油和润滑油的包装桶</w:t>
                  </w:r>
                </w:p>
              </w:tc>
              <w:tc>
                <w:tcPr>
                  <w:tcW w:w="1539"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textAlignment w:val="auto"/>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29"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eastAsia" w:ascii="Times New Roman" w:cs="Times New Roman"/>
                      <w:snapToGrid w:val="0"/>
                      <w:color w:val="auto"/>
                      <w:sz w:val="21"/>
                      <w:szCs w:val="21"/>
                      <w:highlight w:val="none"/>
                    </w:rPr>
                    <w:t>废含油棉手套</w:t>
                  </w:r>
                </w:p>
              </w:tc>
              <w:tc>
                <w:tcPr>
                  <w:tcW w:w="315"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36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bCs/>
                      <w:color w:val="auto"/>
                      <w:kern w:val="0"/>
                      <w:szCs w:val="21"/>
                      <w:highlight w:val="none"/>
                    </w:rPr>
                    <w:t>HW08 900-214-08</w:t>
                  </w:r>
                </w:p>
              </w:tc>
              <w:tc>
                <w:tcPr>
                  <w:tcW w:w="975"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0.5</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沾有机油和润滑油的棉手套</w:t>
                  </w:r>
                </w:p>
              </w:tc>
              <w:tc>
                <w:tcPr>
                  <w:tcW w:w="1539"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textAlignment w:val="auto"/>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78"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eastAsia" w:ascii="Times New Roman" w:cs="Times New Roman"/>
                      <w:snapToGrid w:val="0"/>
                      <w:color w:val="auto"/>
                      <w:sz w:val="21"/>
                      <w:szCs w:val="21"/>
                      <w:highlight w:val="none"/>
                    </w:rPr>
                    <w:t>废活性炭</w:t>
                  </w:r>
                </w:p>
              </w:tc>
              <w:tc>
                <w:tcPr>
                  <w:tcW w:w="315"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36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olor w:val="auto"/>
                      <w:szCs w:val="21"/>
                      <w:highlight w:val="none"/>
                    </w:rPr>
                  </w:pPr>
                  <w:r>
                    <w:rPr>
                      <w:rFonts w:hint="eastAsia"/>
                      <w:color w:val="auto"/>
                      <w:szCs w:val="21"/>
                      <w:highlight w:val="none"/>
                    </w:rPr>
                    <w:t>HW06</w:t>
                  </w:r>
                </w:p>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900-405-06</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lang w:eastAsia="zh-CN"/>
                    </w:rPr>
                    <w:t>环保设备</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14</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沾有有机物的活性炭</w:t>
                  </w:r>
                </w:p>
              </w:tc>
              <w:tc>
                <w:tcPr>
                  <w:tcW w:w="1539"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textAlignment w:val="auto"/>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24" w:hRule="atLeast"/>
                <w:jc w:val="center"/>
              </w:trPr>
              <w:tc>
                <w:tcPr>
                  <w:tcW w:w="333"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9</w:t>
                  </w:r>
                </w:p>
              </w:tc>
              <w:tc>
                <w:tcPr>
                  <w:tcW w:w="1380"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 w:val="21"/>
                      <w:szCs w:val="21"/>
                      <w:highlight w:val="none"/>
                    </w:rPr>
                  </w:pPr>
                  <w:r>
                    <w:rPr>
                      <w:rFonts w:hint="eastAsia"/>
                      <w:color w:val="auto"/>
                      <w:sz w:val="21"/>
                      <w:szCs w:val="21"/>
                      <w:highlight w:val="none"/>
                    </w:rPr>
                    <w:t>废机油</w:t>
                  </w:r>
                </w:p>
              </w:tc>
              <w:tc>
                <w:tcPr>
                  <w:tcW w:w="315"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36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bCs/>
                      <w:color w:val="auto"/>
                      <w:kern w:val="0"/>
                      <w:szCs w:val="21"/>
                      <w:highlight w:val="none"/>
                    </w:rPr>
                  </w:pPr>
                  <w:r>
                    <w:rPr>
                      <w:bCs/>
                      <w:color w:val="auto"/>
                      <w:kern w:val="0"/>
                      <w:szCs w:val="21"/>
                      <w:highlight w:val="none"/>
                    </w:rPr>
                    <w:t>HW08 900-214-08</w:t>
                  </w:r>
                </w:p>
              </w:tc>
              <w:tc>
                <w:tcPr>
                  <w:tcW w:w="975"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设备维修与保养</w:t>
                  </w:r>
                </w:p>
              </w:tc>
              <w:tc>
                <w:tcPr>
                  <w:tcW w:w="689"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0.02</w:t>
                  </w:r>
                </w:p>
              </w:tc>
              <w:tc>
                <w:tcPr>
                  <w:tcW w:w="1261" w:type="dxa"/>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机油</w:t>
                  </w:r>
                </w:p>
              </w:tc>
              <w:tc>
                <w:tcPr>
                  <w:tcW w:w="1539" w:type="dxa"/>
                  <w:vMerge w:val="continue"/>
                  <w:noWrap/>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textAlignment w:val="auto"/>
                    <w:rPr>
                      <w:color w:val="auto"/>
                      <w:szCs w:val="21"/>
                      <w:highlight w:val="none"/>
                    </w:rPr>
                  </w:pPr>
                </w:p>
              </w:tc>
            </w:tr>
          </w:tbl>
          <w:p>
            <w:pPr>
              <w:pStyle w:val="35"/>
              <w:pageBreakBefore w:val="0"/>
              <w:kinsoku/>
              <w:overflowPunct/>
              <w:bidi w:val="0"/>
              <w:adjustRightInd w:val="0"/>
              <w:snapToGrid w:val="0"/>
              <w:spacing w:beforeAutospacing="0" w:afterAutospacing="0"/>
              <w:ind w:left="0" w:leftChars="0" w:right="0" w:rightChars="0" w:firstLine="482"/>
              <w:jc w:val="left"/>
              <w:rPr>
                <w:b/>
                <w:bCs/>
                <w:color w:val="auto"/>
                <w:highlight w:val="none"/>
              </w:rPr>
            </w:pPr>
            <w:r>
              <w:rPr>
                <w:rFonts w:hint="eastAsia"/>
                <w:b/>
                <w:bCs/>
                <w:color w:val="auto"/>
                <w:highlight w:val="none"/>
              </w:rPr>
              <w:t>4.4</w:t>
            </w:r>
            <w:r>
              <w:rPr>
                <w:b/>
                <w:bCs/>
                <w:color w:val="auto"/>
                <w:highlight w:val="none"/>
              </w:rPr>
              <w:t>.2</w:t>
            </w:r>
            <w:r>
              <w:rPr>
                <w:rFonts w:hint="eastAsia"/>
                <w:b/>
                <w:bCs/>
                <w:color w:val="auto"/>
                <w:highlight w:val="none"/>
              </w:rPr>
              <w:t>环境管理要求</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b/>
                <w:bCs/>
                <w:color w:val="auto"/>
                <w:highlight w:val="none"/>
              </w:rPr>
            </w:pPr>
            <w:r>
              <w:rPr>
                <w:rStyle w:val="41"/>
                <w:rFonts w:hint="eastAsia" w:ascii="宋体" w:hAnsi="宋体" w:cs="宋体"/>
                <w:color w:val="auto"/>
                <w:highlight w:val="none"/>
              </w:rPr>
              <w:t>（1）一般固废暂存要求</w:t>
            </w:r>
          </w:p>
          <w:p>
            <w:pPr>
              <w:pStyle w:val="42"/>
              <w:pageBreakBefore w:val="0"/>
              <w:widowControl/>
              <w:kinsoku/>
              <w:wordWrap w:val="0"/>
              <w:overflowPunct/>
              <w:bidi w:val="0"/>
              <w:adjustRightInd w:val="0"/>
              <w:snapToGrid w:val="0"/>
              <w:spacing w:beforeAutospacing="0" w:after="0" w:afterAutospacing="0" w:line="360" w:lineRule="auto"/>
              <w:ind w:left="0" w:leftChars="0" w:right="0" w:rightChars="0" w:firstLine="480"/>
              <w:textAlignment w:val="baseline"/>
              <w:rPr>
                <w:color w:val="auto"/>
                <w:sz w:val="24"/>
                <w:szCs w:val="24"/>
                <w:highlight w:val="none"/>
              </w:rPr>
            </w:pPr>
            <w:r>
              <w:rPr>
                <w:rFonts w:hint="eastAsia"/>
                <w:color w:val="auto"/>
                <w:sz w:val="24"/>
                <w:szCs w:val="24"/>
                <w:highlight w:val="none"/>
              </w:rPr>
              <w:t>本项目拟建</w:t>
            </w:r>
            <w:r>
              <w:rPr>
                <w:rFonts w:hint="eastAsia"/>
                <w:color w:val="auto"/>
                <w:sz w:val="24"/>
                <w:szCs w:val="24"/>
                <w:highlight w:val="none"/>
                <w:lang w:eastAsia="zh-CN"/>
              </w:rPr>
              <w:t>两</w:t>
            </w:r>
            <w:r>
              <w:rPr>
                <w:rFonts w:hint="eastAsia"/>
                <w:color w:val="auto"/>
                <w:sz w:val="24"/>
                <w:szCs w:val="24"/>
                <w:highlight w:val="none"/>
              </w:rPr>
              <w:t>个一般固废暂存间</w:t>
            </w:r>
            <w:r>
              <w:rPr>
                <w:rFonts w:hint="eastAsia"/>
                <w:color w:val="auto"/>
                <w:sz w:val="24"/>
                <w:szCs w:val="24"/>
                <w:highlight w:val="none"/>
                <w:lang w:eastAsia="zh-CN"/>
              </w:rPr>
              <w:t>一个</w:t>
            </w:r>
            <w:r>
              <w:rPr>
                <w:rFonts w:hint="eastAsia"/>
                <w:color w:val="auto"/>
                <w:sz w:val="24"/>
                <w:szCs w:val="24"/>
                <w:highlight w:val="none"/>
              </w:rPr>
              <w:t>设于</w:t>
            </w:r>
            <w:r>
              <w:rPr>
                <w:rFonts w:hint="eastAsia"/>
                <w:color w:val="auto"/>
                <w:sz w:val="24"/>
                <w:szCs w:val="24"/>
                <w:highlight w:val="none"/>
                <w:lang w:val="en-US" w:eastAsia="zh-CN"/>
              </w:rPr>
              <w:t>1#</w:t>
            </w:r>
            <w:r>
              <w:rPr>
                <w:rFonts w:hint="eastAsia"/>
                <w:color w:val="auto"/>
                <w:sz w:val="24"/>
                <w:szCs w:val="24"/>
                <w:highlight w:val="none"/>
                <w:lang w:eastAsia="zh-CN"/>
              </w:rPr>
              <w:t>车间的西侧</w:t>
            </w:r>
            <w:r>
              <w:rPr>
                <w:rFonts w:hint="eastAsia"/>
                <w:color w:val="auto"/>
                <w:sz w:val="24"/>
                <w:szCs w:val="24"/>
                <w:highlight w:val="none"/>
              </w:rPr>
              <w:t>，面积约为8m</w:t>
            </w:r>
            <w:r>
              <w:rPr>
                <w:rFonts w:hint="eastAsia"/>
                <w:color w:val="auto"/>
                <w:sz w:val="24"/>
                <w:szCs w:val="24"/>
                <w:highlight w:val="none"/>
                <w:vertAlign w:val="superscript"/>
              </w:rPr>
              <w:t>2</w:t>
            </w:r>
            <w:r>
              <w:rPr>
                <w:rFonts w:hint="eastAsia"/>
                <w:color w:val="auto"/>
                <w:sz w:val="24"/>
                <w:szCs w:val="24"/>
                <w:highlight w:val="none"/>
                <w:lang w:eastAsia="zh-CN"/>
              </w:rPr>
              <w:t>；一个</w:t>
            </w:r>
            <w:r>
              <w:rPr>
                <w:rFonts w:hint="eastAsia"/>
                <w:color w:val="auto"/>
                <w:sz w:val="24"/>
                <w:szCs w:val="24"/>
                <w:highlight w:val="none"/>
              </w:rPr>
              <w:t>设于</w:t>
            </w:r>
            <w:r>
              <w:rPr>
                <w:rFonts w:hint="eastAsia"/>
                <w:color w:val="auto"/>
                <w:sz w:val="24"/>
                <w:szCs w:val="24"/>
                <w:highlight w:val="none"/>
                <w:lang w:val="en-US" w:eastAsia="zh-CN"/>
              </w:rPr>
              <w:t>2#</w:t>
            </w:r>
            <w:r>
              <w:rPr>
                <w:rFonts w:hint="eastAsia"/>
                <w:color w:val="auto"/>
                <w:sz w:val="24"/>
                <w:szCs w:val="24"/>
                <w:highlight w:val="none"/>
                <w:lang w:eastAsia="zh-CN"/>
              </w:rPr>
              <w:t>车间的东侧</w:t>
            </w:r>
            <w:r>
              <w:rPr>
                <w:rFonts w:hint="eastAsia"/>
                <w:color w:val="auto"/>
                <w:highlight w:val="none"/>
                <w:lang w:eastAsia="zh-CN"/>
              </w:rPr>
              <w:t>，</w:t>
            </w:r>
            <w:r>
              <w:rPr>
                <w:rFonts w:hint="eastAsia"/>
                <w:color w:val="auto"/>
                <w:sz w:val="24"/>
                <w:szCs w:val="24"/>
                <w:highlight w:val="none"/>
              </w:rPr>
              <w:t>面积约为8m</w:t>
            </w:r>
            <w:r>
              <w:rPr>
                <w:rFonts w:hint="eastAsia"/>
                <w:color w:val="auto"/>
                <w:sz w:val="24"/>
                <w:szCs w:val="24"/>
                <w:highlight w:val="none"/>
                <w:vertAlign w:val="superscript"/>
              </w:rPr>
              <w:t>2</w:t>
            </w:r>
            <w:r>
              <w:rPr>
                <w:rFonts w:hint="eastAsia"/>
                <w:color w:val="auto"/>
                <w:sz w:val="24"/>
                <w:szCs w:val="24"/>
                <w:highlight w:val="none"/>
              </w:rPr>
              <w:t>，符合</w:t>
            </w:r>
            <w:r>
              <w:rPr>
                <w:color w:val="auto"/>
                <w:sz w:val="24"/>
                <w:szCs w:val="24"/>
                <w:highlight w:val="none"/>
              </w:rPr>
              <w:t>《</w:t>
            </w:r>
            <w:r>
              <w:rPr>
                <w:rFonts w:hint="eastAsia"/>
                <w:color w:val="auto"/>
                <w:sz w:val="24"/>
                <w:szCs w:val="24"/>
                <w:highlight w:val="none"/>
              </w:rPr>
              <w:t>一般工业固体废物贮存和填埋污染控制标准</w:t>
            </w:r>
            <w:r>
              <w:rPr>
                <w:color w:val="auto"/>
                <w:sz w:val="24"/>
                <w:szCs w:val="24"/>
                <w:highlight w:val="none"/>
              </w:rPr>
              <w:t>》（GB18599</w:t>
            </w:r>
            <w:r>
              <w:rPr>
                <w:rFonts w:hint="eastAsia"/>
                <w:color w:val="auto"/>
                <w:sz w:val="24"/>
                <w:szCs w:val="24"/>
                <w:highlight w:val="none"/>
              </w:rPr>
              <w:t>-</w:t>
            </w:r>
            <w:r>
              <w:rPr>
                <w:color w:val="auto"/>
                <w:sz w:val="24"/>
                <w:szCs w:val="24"/>
                <w:highlight w:val="none"/>
              </w:rPr>
              <w:t>20</w:t>
            </w:r>
            <w:r>
              <w:rPr>
                <w:rFonts w:hint="eastAsia"/>
                <w:color w:val="auto"/>
                <w:sz w:val="24"/>
                <w:szCs w:val="24"/>
                <w:highlight w:val="none"/>
              </w:rPr>
              <w:t>20</w:t>
            </w:r>
            <w:r>
              <w:rPr>
                <w:color w:val="auto"/>
                <w:sz w:val="24"/>
                <w:szCs w:val="24"/>
                <w:highlight w:val="none"/>
              </w:rPr>
              <w:t>）</w:t>
            </w:r>
            <w:r>
              <w:rPr>
                <w:rFonts w:hint="eastAsia"/>
                <w:color w:val="auto"/>
                <w:sz w:val="24"/>
                <w:szCs w:val="24"/>
                <w:highlight w:val="none"/>
              </w:rPr>
              <w:t>要求，一般固废暂存间主要用于存放废包装材料、废边角料和不合格产品等一般固体废物，废包装材料等收集后定期外售处理；废边角料和不合格收集后暂存于一般固废间后交给商家定期回收处理。</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Style w:val="41"/>
                <w:rFonts w:ascii="宋体" w:hAnsi="宋体" w:cs="宋体"/>
                <w:color w:val="auto"/>
                <w:highlight w:val="none"/>
              </w:rPr>
            </w:pPr>
            <w:r>
              <w:rPr>
                <w:rStyle w:val="41"/>
                <w:rFonts w:hint="eastAsia" w:ascii="宋体" w:hAnsi="宋体" w:cs="宋体"/>
                <w:color w:val="auto"/>
                <w:highlight w:val="none"/>
              </w:rPr>
              <w:t>禁止企业随意露天堆放一般固废</w:t>
            </w:r>
            <w:r>
              <w:rPr>
                <w:rFonts w:hint="eastAsia" w:ascii="宋体" w:hAnsi="宋体" w:cs="宋体"/>
                <w:color w:val="auto"/>
                <w:sz w:val="24"/>
                <w:highlight w:val="none"/>
              </w:rPr>
              <w:t>，评价要求建设应符合《一般工业固体废物贮存和填埋污染控制标准》</w:t>
            </w:r>
            <w:r>
              <w:rPr>
                <w:color w:val="auto"/>
                <w:sz w:val="24"/>
                <w:highlight w:val="none"/>
              </w:rPr>
              <w:t>（GB18599-2020）</w:t>
            </w:r>
            <w:r>
              <w:rPr>
                <w:rStyle w:val="41"/>
                <w:rFonts w:hint="eastAsia" w:ascii="宋体" w:hAnsi="宋体" w:cs="宋体"/>
                <w:color w:val="auto"/>
                <w:highlight w:val="none"/>
              </w:rPr>
              <w:t>。</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color w:val="auto"/>
                <w:highlight w:val="none"/>
              </w:rPr>
            </w:pPr>
            <w:r>
              <w:rPr>
                <w:rStyle w:val="41"/>
                <w:rFonts w:hint="eastAsia" w:ascii="宋体" w:hAnsi="宋体" w:cs="宋体"/>
                <w:color w:val="auto"/>
                <w:highlight w:val="none"/>
              </w:rPr>
              <w:t>（2）危险废物暂存、管理要求</w:t>
            </w:r>
          </w:p>
          <w:p>
            <w:pPr>
              <w:pStyle w:val="42"/>
              <w:pageBreakBefore w:val="0"/>
              <w:widowControl/>
              <w:kinsoku/>
              <w:wordWrap w:val="0"/>
              <w:overflowPunct/>
              <w:bidi w:val="0"/>
              <w:adjustRightInd w:val="0"/>
              <w:snapToGrid w:val="0"/>
              <w:spacing w:beforeAutospacing="0" w:after="0" w:afterAutospacing="0" w:line="360" w:lineRule="auto"/>
              <w:ind w:left="0" w:leftChars="0" w:right="0" w:rightChars="0" w:firstLine="480"/>
              <w:textAlignment w:val="baseline"/>
              <w:rPr>
                <w:color w:val="auto"/>
                <w:sz w:val="24"/>
                <w:szCs w:val="24"/>
                <w:highlight w:val="none"/>
              </w:rPr>
            </w:pPr>
            <w:r>
              <w:rPr>
                <w:rFonts w:hint="eastAsia"/>
                <w:color w:val="auto"/>
                <w:sz w:val="24"/>
                <w:szCs w:val="24"/>
                <w:highlight w:val="none"/>
              </w:rPr>
              <w:t>本项目拟建危废间</w:t>
            </w:r>
            <w:r>
              <w:rPr>
                <w:rFonts w:hint="eastAsia"/>
                <w:color w:val="auto"/>
                <w:sz w:val="24"/>
                <w:szCs w:val="24"/>
                <w:highlight w:val="none"/>
                <w:lang w:eastAsia="zh-CN"/>
              </w:rPr>
              <w:t>两处，一处设于</w:t>
            </w:r>
            <w:r>
              <w:rPr>
                <w:rFonts w:hint="eastAsia"/>
                <w:color w:val="auto"/>
                <w:sz w:val="24"/>
                <w:szCs w:val="24"/>
                <w:highlight w:val="none"/>
                <w:lang w:val="en-US" w:eastAsia="zh-CN"/>
              </w:rPr>
              <w:t>1#车间的西侧</w:t>
            </w:r>
            <w:r>
              <w:rPr>
                <w:rFonts w:hint="eastAsia"/>
                <w:color w:val="auto"/>
                <w:sz w:val="24"/>
                <w:szCs w:val="24"/>
                <w:highlight w:val="none"/>
              </w:rPr>
              <w:t>，面积约为</w:t>
            </w:r>
            <w:r>
              <w:rPr>
                <w:rFonts w:hint="eastAsia"/>
                <w:color w:val="auto"/>
                <w:sz w:val="24"/>
                <w:szCs w:val="24"/>
                <w:highlight w:val="none"/>
                <w:lang w:val="en-US" w:eastAsia="zh-CN"/>
              </w:rPr>
              <w:t>20</w:t>
            </w:r>
            <w:r>
              <w:rPr>
                <w:color w:val="auto"/>
                <w:sz w:val="24"/>
                <w:szCs w:val="24"/>
                <w:highlight w:val="none"/>
              </w:rPr>
              <w:t>m</w:t>
            </w:r>
            <w:r>
              <w:rPr>
                <w:color w:val="auto"/>
                <w:sz w:val="24"/>
                <w:szCs w:val="24"/>
                <w:highlight w:val="none"/>
                <w:vertAlign w:val="superscript"/>
              </w:rPr>
              <w:t>2</w:t>
            </w:r>
            <w:r>
              <w:rPr>
                <w:rFonts w:hint="eastAsia"/>
                <w:color w:val="auto"/>
                <w:highlight w:val="none"/>
                <w:lang w:eastAsia="zh-CN"/>
              </w:rPr>
              <w:t>；</w:t>
            </w:r>
            <w:r>
              <w:rPr>
                <w:rFonts w:hint="eastAsia"/>
                <w:color w:val="auto"/>
                <w:sz w:val="24"/>
                <w:szCs w:val="24"/>
                <w:highlight w:val="none"/>
                <w:lang w:eastAsia="zh-CN"/>
              </w:rPr>
              <w:t>一处设于</w:t>
            </w:r>
            <w:r>
              <w:rPr>
                <w:rFonts w:hint="eastAsia"/>
                <w:color w:val="auto"/>
                <w:sz w:val="24"/>
                <w:szCs w:val="24"/>
                <w:highlight w:val="none"/>
                <w:lang w:val="en-US" w:eastAsia="zh-CN"/>
              </w:rPr>
              <w:t>2#车间的东侧，</w:t>
            </w:r>
            <w:r>
              <w:rPr>
                <w:rFonts w:hint="eastAsia"/>
                <w:color w:val="auto"/>
                <w:sz w:val="24"/>
                <w:szCs w:val="24"/>
                <w:highlight w:val="none"/>
              </w:rPr>
              <w:t>面积约为</w:t>
            </w:r>
            <w:r>
              <w:rPr>
                <w:rFonts w:hint="eastAsia"/>
                <w:color w:val="auto"/>
                <w:sz w:val="24"/>
                <w:szCs w:val="24"/>
                <w:highlight w:val="none"/>
                <w:lang w:val="en-US" w:eastAsia="zh-CN"/>
              </w:rPr>
              <w:t>10</w:t>
            </w:r>
            <w:r>
              <w:rPr>
                <w:color w:val="auto"/>
                <w:sz w:val="24"/>
                <w:szCs w:val="24"/>
                <w:highlight w:val="none"/>
              </w:rPr>
              <w:t>m</w:t>
            </w:r>
            <w:r>
              <w:rPr>
                <w:color w:val="auto"/>
                <w:sz w:val="24"/>
                <w:szCs w:val="24"/>
                <w:highlight w:val="none"/>
                <w:vertAlign w:val="superscript"/>
              </w:rPr>
              <w:t>2</w:t>
            </w:r>
            <w:r>
              <w:rPr>
                <w:rFonts w:hint="eastAsia"/>
                <w:color w:val="auto"/>
                <w:sz w:val="24"/>
                <w:szCs w:val="24"/>
                <w:highlight w:val="none"/>
                <w:vertAlign w:val="baseline"/>
                <w:lang w:eastAsia="zh-CN"/>
              </w:rPr>
              <w:t>。</w:t>
            </w:r>
            <w:r>
              <w:rPr>
                <w:rFonts w:hint="eastAsia"/>
                <w:color w:val="auto"/>
                <w:sz w:val="24"/>
                <w:szCs w:val="24"/>
                <w:highlight w:val="none"/>
              </w:rPr>
              <w:t>应</w:t>
            </w:r>
            <w:r>
              <w:rPr>
                <w:color w:val="auto"/>
                <w:sz w:val="24"/>
                <w:szCs w:val="24"/>
                <w:highlight w:val="none"/>
              </w:rPr>
              <w:t>设有危废标志并</w:t>
            </w:r>
            <w:r>
              <w:rPr>
                <w:rFonts w:hint="eastAsia"/>
                <w:color w:val="auto"/>
                <w:sz w:val="24"/>
                <w:szCs w:val="24"/>
                <w:highlight w:val="none"/>
                <w:lang w:eastAsia="zh-CN"/>
              </w:rPr>
              <w:t>且</w:t>
            </w:r>
            <w:r>
              <w:rPr>
                <w:color w:val="auto"/>
                <w:sz w:val="24"/>
                <w:szCs w:val="24"/>
                <w:highlight w:val="none"/>
              </w:rPr>
              <w:t>制定管理台账，危险废物分区储存，地面进行防渗处理</w:t>
            </w:r>
            <w:r>
              <w:rPr>
                <w:rFonts w:hint="eastAsia"/>
                <w:color w:val="auto"/>
                <w:sz w:val="24"/>
                <w:szCs w:val="24"/>
                <w:highlight w:val="none"/>
              </w:rPr>
              <w:t>。</w:t>
            </w:r>
          </w:p>
          <w:p>
            <w:pPr>
              <w:pStyle w:val="42"/>
              <w:pageBreakBefore w:val="0"/>
              <w:widowControl/>
              <w:kinsoku/>
              <w:wordWrap w:val="0"/>
              <w:overflowPunct/>
              <w:bidi w:val="0"/>
              <w:adjustRightInd w:val="0"/>
              <w:snapToGrid w:val="0"/>
              <w:spacing w:beforeAutospacing="0" w:after="0" w:afterAutospacing="0" w:line="360" w:lineRule="auto"/>
              <w:ind w:left="0" w:leftChars="0" w:right="0" w:rightChars="0" w:firstLine="480"/>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根据《危险废物贮存污染控制标准》</w:t>
            </w:r>
            <w:r>
              <w:rPr>
                <w:rFonts w:hint="eastAsia" w:ascii="宋体" w:hAnsi="宋体" w:cs="宋体"/>
                <w:color w:val="auto"/>
                <w:sz w:val="24"/>
                <w:szCs w:val="24"/>
                <w:highlight w:val="none"/>
                <w:lang w:eastAsia="zh-CN"/>
              </w:rPr>
              <w:t>（</w:t>
            </w:r>
            <w:r>
              <w:rPr>
                <w:rFonts w:hint="eastAsia"/>
                <w:color w:val="auto"/>
                <w:kern w:val="2"/>
                <w:sz w:val="24"/>
                <w:szCs w:val="24"/>
                <w:highlight w:val="none"/>
              </w:rPr>
              <w:t>GBl8597-2023）</w:t>
            </w:r>
            <w:r>
              <w:rPr>
                <w:rFonts w:hint="eastAsia" w:ascii="宋体" w:hAnsi="宋体" w:cs="宋体"/>
                <w:color w:val="auto"/>
                <w:sz w:val="24"/>
                <w:szCs w:val="24"/>
                <w:highlight w:val="none"/>
              </w:rPr>
              <w:t>中的相关内容，评价要求</w:t>
            </w:r>
            <w:r>
              <w:rPr>
                <w:rStyle w:val="41"/>
                <w:rFonts w:hint="eastAsia" w:ascii="宋体" w:hAnsi="宋体" w:cs="宋体"/>
                <w:color w:val="auto"/>
                <w:szCs w:val="24"/>
                <w:highlight w:val="none"/>
              </w:rPr>
              <w:t>建设单位设置</w:t>
            </w:r>
            <w:r>
              <w:rPr>
                <w:rFonts w:hint="eastAsia" w:ascii="宋体" w:hAnsi="宋体" w:cs="宋体"/>
                <w:color w:val="auto"/>
                <w:sz w:val="24"/>
                <w:szCs w:val="24"/>
                <w:highlight w:val="none"/>
              </w:rPr>
              <w:t>危废暂存间。建设工程应严格按照《危险废物贮存污染控制标准》（</w:t>
            </w:r>
            <w:r>
              <w:rPr>
                <w:rFonts w:hint="eastAsia"/>
                <w:color w:val="auto"/>
                <w:kern w:val="2"/>
                <w:sz w:val="24"/>
                <w:szCs w:val="24"/>
                <w:highlight w:val="none"/>
              </w:rPr>
              <w:t>GB18597-2023）</w:t>
            </w:r>
            <w:r>
              <w:rPr>
                <w:rFonts w:hint="eastAsia" w:ascii="宋体" w:hAnsi="宋体" w:cs="宋体"/>
                <w:color w:val="auto"/>
                <w:sz w:val="24"/>
                <w:szCs w:val="24"/>
                <w:highlight w:val="none"/>
              </w:rPr>
              <w:t>相关规定进行，具体应采取以下措施：</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1）按照危险废物贮存污染控制标准要求，危险废物采用专用的容器存放，且容器和包装物材质、内衬应与盛装的危险废物相容，并置于专用贮存间，防止风吹雨淋和日晒。贮存间设立危险废物环境警示标志，专人进行管理，应按国家有关标准和规定建立危险废物管理台账并保存。</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2）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eastAsia"/>
                <w:color w:val="auto"/>
                <w:sz w:val="24"/>
                <w:highlight w:val="none"/>
              </w:rPr>
              <w:t>1m</w:t>
            </w:r>
            <w:r>
              <w:rPr>
                <w:rFonts w:hint="eastAsia" w:ascii="宋体" w:hAnsi="宋体" w:cs="宋体"/>
                <w:color w:val="auto"/>
                <w:sz w:val="24"/>
                <w:highlight w:val="none"/>
              </w:rPr>
              <w:t>厚黏土层（渗透系数不大于</w:t>
            </w:r>
            <w:r>
              <w:rPr>
                <w:rFonts w:hint="eastAsia"/>
                <w:color w:val="auto"/>
                <w:sz w:val="24"/>
                <w:highlight w:val="none"/>
              </w:rPr>
              <w:t>10</w:t>
            </w:r>
            <w:r>
              <w:rPr>
                <w:rFonts w:hint="eastAsia"/>
                <w:color w:val="auto"/>
                <w:sz w:val="24"/>
                <w:highlight w:val="none"/>
                <w:lang w:eastAsia="zh-CN"/>
              </w:rPr>
              <w:t>—</w:t>
            </w:r>
            <w:r>
              <w:rPr>
                <w:rFonts w:hint="eastAsia"/>
                <w:color w:val="auto"/>
                <w:sz w:val="24"/>
                <w:highlight w:val="none"/>
                <w:vertAlign w:val="superscript"/>
              </w:rPr>
              <w:t>7</w:t>
            </w:r>
            <w:r>
              <w:rPr>
                <w:rFonts w:hint="eastAsia"/>
                <w:color w:val="auto"/>
                <w:sz w:val="24"/>
                <w:highlight w:val="none"/>
              </w:rPr>
              <w:t>cm/s</w:t>
            </w:r>
            <w:r>
              <w:rPr>
                <w:rFonts w:hint="eastAsia" w:ascii="宋体" w:hAnsi="宋体" w:cs="宋体"/>
                <w:color w:val="auto"/>
                <w:sz w:val="24"/>
                <w:highlight w:val="none"/>
              </w:rPr>
              <w:t>），或至少</w:t>
            </w:r>
            <w:r>
              <w:rPr>
                <w:rFonts w:hint="eastAsia"/>
                <w:color w:val="auto"/>
                <w:sz w:val="24"/>
                <w:highlight w:val="none"/>
              </w:rPr>
              <w:t>2mm</w:t>
            </w:r>
            <w:r>
              <w:rPr>
                <w:rFonts w:hint="eastAsia" w:ascii="宋体" w:hAnsi="宋体" w:cs="宋体"/>
                <w:color w:val="auto"/>
                <w:sz w:val="24"/>
                <w:highlight w:val="none"/>
              </w:rPr>
              <w:t>厚高密度聚乙烯膜等人工防渗材料（渗透系数不大于</w:t>
            </w:r>
            <w:r>
              <w:rPr>
                <w:rFonts w:hint="eastAsia"/>
                <w:color w:val="auto"/>
                <w:sz w:val="24"/>
                <w:highlight w:val="none"/>
              </w:rPr>
              <w:t>10</w:t>
            </w:r>
            <w:r>
              <w:rPr>
                <w:rFonts w:hint="eastAsia"/>
                <w:color w:val="auto"/>
                <w:sz w:val="24"/>
                <w:highlight w:val="none"/>
                <w:lang w:eastAsia="zh-CN"/>
              </w:rPr>
              <w:t>—</w:t>
            </w:r>
            <w:r>
              <w:rPr>
                <w:rFonts w:hint="eastAsia"/>
                <w:color w:val="auto"/>
                <w:sz w:val="24"/>
                <w:highlight w:val="none"/>
                <w:vertAlign w:val="superscript"/>
              </w:rPr>
              <w:t>10</w:t>
            </w:r>
            <w:r>
              <w:rPr>
                <w:rFonts w:hint="eastAsia"/>
                <w:color w:val="auto"/>
                <w:sz w:val="24"/>
                <w:highlight w:val="none"/>
              </w:rPr>
              <w:t>cm/s</w:t>
            </w:r>
            <w:r>
              <w:rPr>
                <w:rFonts w:hint="eastAsia" w:ascii="宋体" w:hAnsi="宋体" w:cs="宋体"/>
                <w:color w:val="auto"/>
                <w:sz w:val="24"/>
                <w:highlight w:val="none"/>
              </w:rPr>
              <w:t>），或其他防渗性能等效的材料，要求做到表面无裂隙，避免泄漏对地下水产生污染影响。</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bCs/>
                <w:snapToGrid w:val="0"/>
                <w:color w:val="auto"/>
                <w:kern w:val="0"/>
                <w:sz w:val="24"/>
                <w:highlight w:val="none"/>
              </w:rPr>
            </w:pPr>
            <w:r>
              <w:rPr>
                <w:rFonts w:hint="eastAsia" w:ascii="宋体" w:hAnsi="宋体" w:cs="宋体"/>
                <w:color w:val="auto"/>
                <w:sz w:val="24"/>
                <w:highlight w:val="none"/>
              </w:rPr>
              <w:t>3）</w:t>
            </w:r>
            <w:r>
              <w:rPr>
                <w:rFonts w:hint="eastAsia" w:ascii="宋体" w:hAnsi="宋体" w:cs="宋体"/>
                <w:bCs/>
                <w:snapToGrid w:val="0"/>
                <w:color w:val="auto"/>
                <w:kern w:val="0"/>
                <w:sz w:val="24"/>
                <w:highlight w:val="none"/>
              </w:rPr>
              <w:t>危废贮存应根据不同性质的危险废物进行分区贮存，</w:t>
            </w:r>
            <w:r>
              <w:rPr>
                <w:rFonts w:hint="eastAsia" w:ascii="宋体" w:hAnsi="宋体" w:cs="宋体"/>
                <w:color w:val="auto"/>
                <w:sz w:val="24"/>
                <w:highlight w:val="none"/>
              </w:rPr>
              <w:t>不同贮存分区之间应采取隔离措施。隔离措施可根据危险废物特性采用过道、隔板或隔墙等方式</w:t>
            </w:r>
            <w:r>
              <w:rPr>
                <w:rFonts w:hint="eastAsia" w:ascii="宋体" w:hAnsi="宋体" w:cs="宋体"/>
                <w:bCs/>
                <w:snapToGrid w:val="0"/>
                <w:color w:val="auto"/>
                <w:kern w:val="0"/>
                <w:sz w:val="24"/>
                <w:highlight w:val="none"/>
              </w:rPr>
              <w:t>，禁止将不相容（相互反应）的危险废物在同一容器内混装；</w:t>
            </w:r>
            <w:r>
              <w:rPr>
                <w:rFonts w:hint="eastAsia" w:ascii="宋体" w:hAnsi="宋体" w:cs="宋体"/>
                <w:color w:val="auto"/>
                <w:sz w:val="24"/>
                <w:highlight w:val="none"/>
              </w:rPr>
              <w:t>应定期检查危险废物的贮存状况，及时清理贮存设施地面，更换破损泄漏的危险废物贮存容器和包装物。</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bCs/>
                <w:snapToGrid w:val="0"/>
                <w:color w:val="auto"/>
                <w:kern w:val="0"/>
                <w:sz w:val="24"/>
                <w:highlight w:val="none"/>
              </w:rPr>
              <w:t>4）危险废物贮存前应进行检查，并注册登记，做好记录，记录上</w:t>
            </w:r>
            <w:r>
              <w:rPr>
                <w:rFonts w:hint="eastAsia" w:ascii="宋体" w:hAnsi="宋体" w:cs="宋体"/>
                <w:bCs/>
                <w:snapToGrid w:val="0"/>
                <w:color w:val="auto"/>
                <w:kern w:val="0"/>
                <w:sz w:val="24"/>
                <w:highlight w:val="none"/>
                <w:lang w:eastAsia="zh-CN"/>
              </w:rPr>
              <w:t>须</w:t>
            </w:r>
            <w:r>
              <w:rPr>
                <w:rFonts w:hint="eastAsia" w:ascii="宋体" w:hAnsi="宋体" w:cs="宋体"/>
                <w:bCs/>
                <w:snapToGrid w:val="0"/>
                <w:color w:val="auto"/>
                <w:kern w:val="0"/>
                <w:sz w:val="24"/>
                <w:highlight w:val="none"/>
              </w:rPr>
              <w:t>注明危险废物的名称，来源、日期、存放位置及去向；应建立档案管理制度，长期保存供随时查阅。</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5）所有危废暂存容器必须按照《危险废物识别标志设置技术规范》（</w:t>
            </w:r>
            <w:r>
              <w:rPr>
                <w:color w:val="auto"/>
                <w:sz w:val="24"/>
                <w:highlight w:val="none"/>
              </w:rPr>
              <w:t>HJ1276-2022</w:t>
            </w:r>
            <w:r>
              <w:rPr>
                <w:rFonts w:hint="eastAsia" w:ascii="宋体" w:hAnsi="宋体" w:cs="宋体"/>
                <w:color w:val="auto"/>
                <w:sz w:val="24"/>
                <w:highlight w:val="none"/>
              </w:rPr>
              <w:t>）要求贴上危险废物标签，危险废物标签要包含“危险废物”字样、危险废物产生单位名称、联系人、联系电话、主要化学成分或商品名称、危险类别、安全措施等。危险废物标签上文字字体为黑体、底色为醒目的橘黄色，稳妥贴附在桶适当位置，使其清晰易读。</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6）转移危险废物，应按照《危险废物管理计划和管理台账制定技术导则》（</w:t>
            </w:r>
            <w:r>
              <w:rPr>
                <w:color w:val="auto"/>
                <w:sz w:val="24"/>
                <w:highlight w:val="none"/>
              </w:rPr>
              <w:t>HJ 1259-2022</w:t>
            </w:r>
            <w:r>
              <w:rPr>
                <w:rFonts w:hint="eastAsia" w:ascii="宋体" w:hAnsi="宋体" w:cs="宋体"/>
                <w:color w:val="auto"/>
                <w:sz w:val="24"/>
                <w:highlight w:val="none"/>
              </w:rPr>
              <w:t>）要求建立危险废物管理台账，对转移的危险废物进行计量称重，如实记录、妥善保管转移危险废物的种类、重量（数量）和接收人等相关信息；填写、运行危险废物转移联单，在危险废物转移联单中如实填写移出人、承运人、</w:t>
            </w:r>
            <w:r>
              <w:rPr>
                <w:rFonts w:hint="eastAsia" w:ascii="宋体" w:hAnsi="宋体" w:cs="宋体"/>
                <w:color w:val="auto"/>
                <w:sz w:val="24"/>
                <w:highlight w:val="none"/>
                <w:lang w:eastAsia="zh-CN"/>
              </w:rPr>
              <w:t>接收</w:t>
            </w:r>
            <w:r>
              <w:rPr>
                <w:rFonts w:hint="eastAsia" w:ascii="宋体" w:hAnsi="宋体" w:cs="宋体"/>
                <w:color w:val="auto"/>
                <w:sz w:val="24"/>
                <w:highlight w:val="none"/>
              </w:rPr>
              <w:t>人信息，转移危险废物的种类、重量（数量）、危险特性等信息，以及突发环境事件的防范措施等。</w:t>
            </w:r>
          </w:p>
          <w:p>
            <w:pPr>
              <w:pStyle w:val="43"/>
              <w:pageBreakBefore w:val="0"/>
              <w:kinsoku/>
              <w:wordWrap w:val="0"/>
              <w:overflowPunct/>
              <w:bidi w:val="0"/>
              <w:adjustRightInd w:val="0"/>
              <w:snapToGrid w:val="0"/>
              <w:spacing w:before="0" w:beforeAutospacing="0" w:afterAutospacing="0" w:line="360" w:lineRule="auto"/>
              <w:ind w:left="0" w:leftChars="0" w:right="0" w:rightChars="0" w:firstLine="480" w:firstLineChars="200"/>
              <w:rPr>
                <w:color w:val="auto"/>
                <w:highlight w:val="none"/>
              </w:rPr>
            </w:pPr>
            <w:r>
              <w:rPr>
                <w:rFonts w:hint="eastAsia" w:ascii="宋体" w:hAnsi="宋体" w:cs="宋体"/>
                <w:color w:val="auto"/>
                <w:sz w:val="24"/>
                <w:highlight w:val="none"/>
              </w:rPr>
              <w:t>7）评价要求建设单位应建立贮存设施环境管理制度、管理人员岗位职责制度、设施运行操作制度、人员岗位培训制度等；并及时委托有危险废物处理资质单位清运厂区贮存的危险废物，并开具危废转移单，报环保管理部门备案，厂内实时贮存量不应超过3t。</w:t>
            </w:r>
          </w:p>
          <w:p>
            <w:pPr>
              <w:pStyle w:val="43"/>
              <w:pageBreakBefore w:val="0"/>
              <w:kinsoku/>
              <w:wordWrap w:val="0"/>
              <w:overflowPunct/>
              <w:bidi w:val="0"/>
              <w:adjustRightInd w:val="0"/>
              <w:snapToGrid w:val="0"/>
              <w:spacing w:before="0" w:beforeAutospacing="0" w:afterAutospacing="0" w:line="360" w:lineRule="auto"/>
              <w:ind w:left="0" w:leftChars="0" w:right="0" w:rightChars="0"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8）评价要求</w:t>
            </w:r>
            <w:r>
              <w:rPr>
                <w:rFonts w:hint="eastAsia" w:ascii="宋体" w:hAnsi="宋体" w:cs="宋体"/>
                <w:color w:val="auto"/>
                <w:sz w:val="24"/>
                <w:highlight w:val="none"/>
              </w:rPr>
              <w:t>盛装VOCs物料的容器或包装袋存放于密闭负压的储库</w:t>
            </w:r>
            <w:r>
              <w:rPr>
                <w:rFonts w:hint="eastAsia" w:ascii="宋体" w:hAnsi="宋体" w:cs="宋体"/>
                <w:color w:val="auto"/>
                <w:sz w:val="24"/>
                <w:highlight w:val="none"/>
                <w:lang w:eastAsia="zh-CN"/>
              </w:rPr>
              <w:t>或</w:t>
            </w:r>
            <w:r>
              <w:rPr>
                <w:rFonts w:hint="eastAsia" w:ascii="宋体" w:hAnsi="宋体" w:cs="宋体"/>
                <w:color w:val="auto"/>
                <w:sz w:val="24"/>
                <w:highlight w:val="none"/>
              </w:rPr>
              <w:t>料仓内</w:t>
            </w:r>
            <w:r>
              <w:rPr>
                <w:rFonts w:hint="eastAsia" w:ascii="宋体" w:hAnsi="宋体" w:cs="宋体"/>
                <w:color w:val="auto"/>
                <w:sz w:val="24"/>
                <w:highlight w:val="none"/>
                <w:lang w:eastAsia="zh-CN"/>
              </w:rPr>
              <w:t>。</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bCs/>
                <w:snapToGrid w:val="0"/>
                <w:color w:val="auto"/>
                <w:kern w:val="0"/>
                <w:sz w:val="24"/>
                <w:highlight w:val="none"/>
              </w:rPr>
            </w:pPr>
            <w:r>
              <w:rPr>
                <w:rFonts w:hint="eastAsia" w:ascii="宋体" w:hAnsi="宋体" w:cs="宋体"/>
                <w:color w:val="auto"/>
                <w:sz w:val="24"/>
                <w:highlight w:val="none"/>
              </w:rPr>
              <w:t>企业在危险废物的临时贮存过程中要加强管理，</w:t>
            </w:r>
            <w:r>
              <w:rPr>
                <w:rFonts w:hint="eastAsia" w:ascii="宋体" w:hAnsi="宋体" w:cs="宋体"/>
                <w:bCs/>
                <w:snapToGrid w:val="0"/>
                <w:color w:val="auto"/>
                <w:kern w:val="0"/>
                <w:sz w:val="24"/>
                <w:highlight w:val="none"/>
              </w:rPr>
              <w:t>采取以上措施后，</w:t>
            </w:r>
            <w:r>
              <w:rPr>
                <w:rFonts w:hint="eastAsia" w:ascii="宋体" w:hAnsi="宋体" w:cs="宋体"/>
                <w:color w:val="auto"/>
                <w:sz w:val="24"/>
                <w:highlight w:val="none"/>
              </w:rPr>
              <w:t>本项目产生的固体废物均得到妥善处置，</w:t>
            </w:r>
            <w:r>
              <w:rPr>
                <w:rFonts w:hint="eastAsia" w:ascii="宋体" w:hAnsi="宋体" w:cs="宋体"/>
                <w:bCs/>
                <w:snapToGrid w:val="0"/>
                <w:color w:val="auto"/>
                <w:kern w:val="0"/>
                <w:sz w:val="24"/>
                <w:highlight w:val="none"/>
              </w:rPr>
              <w:t>危险废物处理符合《危险废物贮存污染控制标准》（</w:t>
            </w:r>
            <w:r>
              <w:rPr>
                <w:bCs/>
                <w:snapToGrid w:val="0"/>
                <w:color w:val="auto"/>
                <w:kern w:val="0"/>
                <w:sz w:val="24"/>
                <w:highlight w:val="none"/>
              </w:rPr>
              <w:t>GB18597-2023</w:t>
            </w:r>
            <w:r>
              <w:rPr>
                <w:rFonts w:hint="eastAsia" w:ascii="宋体" w:hAnsi="宋体" w:cs="宋体"/>
                <w:bCs/>
                <w:snapToGrid w:val="0"/>
                <w:color w:val="auto"/>
                <w:kern w:val="0"/>
                <w:sz w:val="24"/>
                <w:highlight w:val="none"/>
              </w:rPr>
              <w:t>）有关要求，对外环境影响可接受。</w:t>
            </w:r>
          </w:p>
          <w:p>
            <w:pPr>
              <w:pStyle w:val="44"/>
              <w:pageBreakBefore w:val="0"/>
              <w:kinsoku/>
              <w:overflowPunct/>
              <w:bidi w:val="0"/>
              <w:adjustRightInd w:val="0"/>
              <w:snapToGrid w:val="0"/>
              <w:spacing w:beforeAutospacing="0" w:afterAutospacing="0" w:line="360" w:lineRule="auto"/>
              <w:ind w:left="0" w:leftChars="0" w:right="0" w:rightChars="0" w:firstLine="482" w:firstLineChars="200"/>
              <w:rPr>
                <w:rFonts w:ascii="Times New Roman" w:cs="Times New Roman"/>
                <w:b/>
                <w:bCs/>
                <w:color w:val="auto"/>
                <w:highlight w:val="none"/>
              </w:rPr>
            </w:pPr>
            <w:r>
              <w:rPr>
                <w:rFonts w:ascii="Times New Roman" w:cs="Times New Roman"/>
                <w:b/>
                <w:bCs/>
                <w:color w:val="auto"/>
                <w:highlight w:val="none"/>
              </w:rPr>
              <w:t>4.</w:t>
            </w:r>
            <w:r>
              <w:rPr>
                <w:rFonts w:hint="eastAsia" w:ascii="Times New Roman" w:cs="Times New Roman"/>
                <w:b/>
                <w:bCs/>
                <w:color w:val="auto"/>
                <w:highlight w:val="none"/>
              </w:rPr>
              <w:t>5、地下水、土壤</w:t>
            </w:r>
          </w:p>
          <w:p>
            <w:pPr>
              <w:pageBreakBefore w:val="0"/>
              <w:widowControl/>
              <w:kinsoku/>
              <w:wordWrap w:val="0"/>
              <w:overflowPunct/>
              <w:bidi w:val="0"/>
              <w:adjustRightInd w:val="0"/>
              <w:snapToGrid w:val="0"/>
              <w:spacing w:beforeAutospacing="0" w:afterAutospacing="0" w:line="360" w:lineRule="auto"/>
              <w:ind w:left="0" w:leftChars="0" w:right="0" w:rightChars="0" w:firstLine="420" w:firstLineChars="200"/>
              <w:jc w:val="left"/>
              <w:rPr>
                <w:color w:val="auto"/>
                <w:sz w:val="24"/>
                <w:szCs w:val="22"/>
                <w:highlight w:val="none"/>
              </w:rPr>
            </w:pPr>
            <w:r>
              <w:rPr>
                <w:rFonts w:hint="eastAsia"/>
                <w:color w:val="auto"/>
                <w:highlight w:val="none"/>
              </w:rPr>
              <w:t>本</w:t>
            </w:r>
            <w:r>
              <w:rPr>
                <w:rFonts w:hint="eastAsia"/>
                <w:color w:val="auto"/>
                <w:sz w:val="24"/>
                <w:szCs w:val="22"/>
                <w:highlight w:val="none"/>
              </w:rPr>
              <w:t>项目厂区地面已进行硬化处理。项目进行分区防渗</w:t>
            </w:r>
            <w:r>
              <w:rPr>
                <w:rFonts w:hint="eastAsia"/>
                <w:color w:val="auto"/>
                <w:sz w:val="24"/>
                <w:highlight w:val="none"/>
              </w:rPr>
              <w:t>对</w:t>
            </w:r>
            <w:r>
              <w:rPr>
                <w:rFonts w:hint="eastAsia"/>
                <w:color w:val="auto"/>
                <w:sz w:val="24"/>
                <w:highlight w:val="none"/>
                <w:lang w:val="en-US" w:eastAsia="zh-CN"/>
              </w:rPr>
              <w:t>1#车间危废间、2#车间危废间和库房</w:t>
            </w:r>
            <w:r>
              <w:rPr>
                <w:rFonts w:hint="eastAsia"/>
                <w:color w:val="auto"/>
                <w:sz w:val="24"/>
                <w:highlight w:val="none"/>
              </w:rPr>
              <w:t>采取重点防渗措施（</w:t>
            </w:r>
            <w:r>
              <w:rPr>
                <w:rFonts w:hint="eastAsia" w:ascii="宋体" w:hAnsi="宋体" w:cs="宋体"/>
                <w:color w:val="auto"/>
                <w:kern w:val="0"/>
                <w:sz w:val="24"/>
                <w:highlight w:val="none"/>
              </w:rPr>
              <w:t xml:space="preserve">等效黏土防渗层 </w:t>
            </w:r>
            <w:r>
              <w:rPr>
                <w:i/>
                <w:iCs/>
                <w:color w:val="auto"/>
                <w:kern w:val="0"/>
                <w:sz w:val="24"/>
                <w:highlight w:val="none"/>
              </w:rPr>
              <w:t>Mb</w:t>
            </w:r>
            <w:r>
              <w:rPr>
                <w:color w:val="auto"/>
                <w:kern w:val="0"/>
                <w:sz w:val="24"/>
                <w:highlight w:val="none"/>
              </w:rPr>
              <w:t>≥6.0m，</w:t>
            </w:r>
            <w:r>
              <w:rPr>
                <w:i/>
                <w:iCs/>
                <w:color w:val="auto"/>
                <w:kern w:val="0"/>
                <w:sz w:val="24"/>
                <w:highlight w:val="none"/>
              </w:rPr>
              <w:t>K</w:t>
            </w:r>
            <w:r>
              <w:rPr>
                <w:color w:val="auto"/>
                <w:kern w:val="0"/>
                <w:sz w:val="24"/>
                <w:highlight w:val="none"/>
              </w:rPr>
              <w:t>≤1.0×10</w:t>
            </w:r>
            <w:r>
              <w:rPr>
                <w:color w:val="auto"/>
                <w:kern w:val="0"/>
                <w:sz w:val="24"/>
                <w:highlight w:val="none"/>
                <w:vertAlign w:val="superscript"/>
              </w:rPr>
              <w:t xml:space="preserve">-7 </w:t>
            </w:r>
            <w:r>
              <w:rPr>
                <w:color w:val="auto"/>
                <w:kern w:val="0"/>
                <w:sz w:val="24"/>
                <w:highlight w:val="none"/>
              </w:rPr>
              <w:t>cm/s</w:t>
            </w:r>
            <w:r>
              <w:rPr>
                <w:rFonts w:hint="eastAsia" w:ascii="宋体" w:hAnsi="宋体" w:cs="宋体"/>
                <w:color w:val="auto"/>
                <w:kern w:val="0"/>
                <w:sz w:val="24"/>
                <w:highlight w:val="none"/>
              </w:rPr>
              <w:t>；或参照</w:t>
            </w:r>
            <w:r>
              <w:rPr>
                <w:color w:val="auto"/>
                <w:kern w:val="0"/>
                <w:sz w:val="24"/>
                <w:highlight w:val="none"/>
              </w:rPr>
              <w:t xml:space="preserve">GB 18598 </w:t>
            </w:r>
            <w:r>
              <w:rPr>
                <w:rFonts w:hint="eastAsia" w:ascii="宋体" w:hAnsi="宋体" w:cs="宋体"/>
                <w:color w:val="auto"/>
                <w:kern w:val="0"/>
                <w:sz w:val="24"/>
                <w:highlight w:val="none"/>
              </w:rPr>
              <w:t>执行</w:t>
            </w:r>
            <w:r>
              <w:rPr>
                <w:rFonts w:hint="eastAsia"/>
                <w:color w:val="auto"/>
                <w:sz w:val="24"/>
                <w:highlight w:val="none"/>
              </w:rPr>
              <w:t>）</w:t>
            </w:r>
            <w:r>
              <w:rPr>
                <w:rFonts w:hint="eastAsia"/>
                <w:color w:val="auto"/>
                <w:highlight w:val="none"/>
              </w:rPr>
              <w:t>；</w:t>
            </w:r>
            <w:r>
              <w:rPr>
                <w:rFonts w:hint="eastAsia"/>
                <w:color w:val="auto"/>
                <w:sz w:val="24"/>
                <w:highlight w:val="none"/>
              </w:rPr>
              <w:t>对</w:t>
            </w:r>
            <w:r>
              <w:rPr>
                <w:rFonts w:hint="eastAsia"/>
                <w:color w:val="auto"/>
                <w:sz w:val="24"/>
                <w:highlight w:val="none"/>
                <w:lang w:val="en-US" w:eastAsia="zh-CN"/>
              </w:rPr>
              <w:t>其他区域</w:t>
            </w:r>
            <w:r>
              <w:rPr>
                <w:rFonts w:hint="eastAsia"/>
                <w:color w:val="auto"/>
                <w:sz w:val="24"/>
                <w:highlight w:val="none"/>
              </w:rPr>
              <w:t>采取一般防渗措施</w:t>
            </w:r>
            <w:r>
              <w:rPr>
                <w:rFonts w:hint="eastAsia" w:ascii="宋体" w:hAnsi="宋体" w:cs="宋体"/>
                <w:color w:val="auto"/>
                <w:kern w:val="0"/>
                <w:sz w:val="24"/>
                <w:highlight w:val="none"/>
              </w:rPr>
              <w:t>（防渗系数可以满足</w:t>
            </w:r>
            <w:r>
              <w:rPr>
                <w:color w:val="auto"/>
                <w:kern w:val="0"/>
                <w:sz w:val="24"/>
                <w:highlight w:val="none"/>
              </w:rPr>
              <w:t>K≤1.0× 10</w:t>
            </w:r>
            <w:r>
              <w:rPr>
                <w:color w:val="auto"/>
                <w:kern w:val="0"/>
                <w:sz w:val="24"/>
                <w:highlight w:val="none"/>
                <w:vertAlign w:val="superscript"/>
              </w:rPr>
              <w:t>-7</w:t>
            </w:r>
            <w:r>
              <w:rPr>
                <w:color w:val="auto"/>
                <w:kern w:val="0"/>
                <w:sz w:val="24"/>
                <w:highlight w:val="none"/>
              </w:rPr>
              <w:t xml:space="preserve"> cm/s</w:t>
            </w:r>
            <w:r>
              <w:rPr>
                <w:rFonts w:hint="eastAsia" w:ascii="宋体" w:hAnsi="宋体" w:cs="宋体"/>
                <w:color w:val="auto"/>
                <w:kern w:val="0"/>
                <w:sz w:val="24"/>
                <w:highlight w:val="none"/>
              </w:rPr>
              <w:t>）</w:t>
            </w:r>
            <w:r>
              <w:rPr>
                <w:rFonts w:hint="eastAsia"/>
                <w:color w:val="auto"/>
                <w:sz w:val="24"/>
                <w:highlight w:val="none"/>
              </w:rPr>
              <w:t>，故发生事故时不会对土壤和地下水</w:t>
            </w:r>
            <w:r>
              <w:rPr>
                <w:rFonts w:hint="eastAsia"/>
                <w:color w:val="auto"/>
                <w:sz w:val="24"/>
                <w:highlight w:val="none"/>
                <w:lang w:eastAsia="zh-CN"/>
              </w:rPr>
              <w:t>造成</w:t>
            </w:r>
            <w:r>
              <w:rPr>
                <w:rFonts w:hint="eastAsia"/>
                <w:color w:val="auto"/>
                <w:sz w:val="24"/>
                <w:highlight w:val="none"/>
              </w:rPr>
              <w:t>污染。</w:t>
            </w:r>
          </w:p>
          <w:p>
            <w:pPr>
              <w:pStyle w:val="44"/>
              <w:pageBreakBefore w:val="0"/>
              <w:kinsoku/>
              <w:overflowPunct/>
              <w:bidi w:val="0"/>
              <w:adjustRightInd w:val="0"/>
              <w:snapToGrid w:val="0"/>
              <w:spacing w:beforeAutospacing="0" w:afterAutospacing="0" w:line="360" w:lineRule="auto"/>
              <w:ind w:left="0" w:leftChars="0" w:right="0" w:rightChars="0" w:firstLine="482" w:firstLineChars="200"/>
              <w:rPr>
                <w:rFonts w:ascii="Times New Roman" w:cs="Times New Roman"/>
                <w:b/>
                <w:bCs/>
                <w:color w:val="auto"/>
                <w:highlight w:val="none"/>
              </w:rPr>
            </w:pPr>
            <w:r>
              <w:rPr>
                <w:rFonts w:ascii="Times New Roman" w:cs="Times New Roman"/>
                <w:b/>
                <w:bCs/>
                <w:color w:val="auto"/>
                <w:highlight w:val="none"/>
              </w:rPr>
              <w:t>4.</w:t>
            </w:r>
            <w:r>
              <w:rPr>
                <w:rFonts w:hint="eastAsia" w:ascii="Times New Roman" w:cs="Times New Roman"/>
                <w:b/>
                <w:bCs/>
                <w:color w:val="auto"/>
                <w:highlight w:val="none"/>
              </w:rPr>
              <w:t>6、环境风险</w:t>
            </w:r>
          </w:p>
          <w:p>
            <w:pPr>
              <w:pageBreakBefore w:val="0"/>
              <w:kinsoku/>
              <w:overflowPunct/>
              <w:autoSpaceDE w:val="0"/>
              <w:autoSpaceDN w:val="0"/>
              <w:bidi w:val="0"/>
              <w:adjustRightInd w:val="0"/>
              <w:snapToGrid w:val="0"/>
              <w:spacing w:beforeAutospacing="0" w:afterAutospacing="0" w:line="360" w:lineRule="auto"/>
              <w:ind w:left="0" w:leftChars="0" w:right="0" w:rightChars="0" w:firstLine="482" w:firstLineChars="200"/>
              <w:rPr>
                <w:color w:val="auto"/>
                <w:highlight w:val="none"/>
              </w:rPr>
            </w:pPr>
            <w:r>
              <w:rPr>
                <w:rFonts w:hint="eastAsia"/>
                <w:b/>
                <w:bCs/>
                <w:color w:val="auto"/>
                <w:kern w:val="0"/>
                <w:sz w:val="24"/>
                <w:highlight w:val="none"/>
                <w:lang w:val="en-US" w:eastAsia="zh-CN"/>
              </w:rPr>
              <w:t>4.6.</w:t>
            </w:r>
            <w:r>
              <w:rPr>
                <w:rFonts w:hint="eastAsia"/>
                <w:b/>
                <w:bCs/>
                <w:color w:val="auto"/>
                <w:kern w:val="0"/>
                <w:sz w:val="24"/>
                <w:highlight w:val="none"/>
              </w:rPr>
              <w:t>1、环境风险物质识别</w:t>
            </w:r>
          </w:p>
          <w:p>
            <w:pPr>
              <w:pageBreakBefore w:val="0"/>
              <w:kinsoku/>
              <w:overflowPunct/>
              <w:bidi w:val="0"/>
              <w:adjustRightInd w:val="0"/>
              <w:snapToGrid w:val="0"/>
              <w:spacing w:beforeAutospacing="0" w:afterAutospacing="0" w:line="360" w:lineRule="auto"/>
              <w:ind w:left="0" w:leftChars="0" w:right="0" w:rightChars="0" w:firstLine="482"/>
              <w:rPr>
                <w:rFonts w:hAnsi="宋体"/>
                <w:color w:val="auto"/>
                <w:sz w:val="24"/>
                <w:highlight w:val="none"/>
              </w:rPr>
            </w:pPr>
            <w:r>
              <w:rPr>
                <w:rFonts w:hint="eastAsia" w:hAnsi="宋体"/>
                <w:color w:val="auto"/>
                <w:sz w:val="24"/>
                <w:highlight w:val="none"/>
              </w:rPr>
              <w:t>根据《建设项目环境风险评价技术导则》（</w:t>
            </w:r>
            <w:r>
              <w:rPr>
                <w:rFonts w:hAnsi="宋体"/>
                <w:color w:val="auto"/>
                <w:sz w:val="24"/>
                <w:highlight w:val="none"/>
              </w:rPr>
              <w:t>HJ169-2018</w:t>
            </w:r>
            <w:r>
              <w:rPr>
                <w:rFonts w:hint="eastAsia" w:hAnsi="宋体"/>
                <w:color w:val="auto"/>
                <w:sz w:val="24"/>
                <w:highlight w:val="none"/>
              </w:rPr>
              <w:t>）附录</w:t>
            </w:r>
            <w:r>
              <w:rPr>
                <w:rFonts w:hAnsi="宋体"/>
                <w:color w:val="auto"/>
                <w:sz w:val="24"/>
                <w:highlight w:val="none"/>
              </w:rPr>
              <w:t>B</w:t>
            </w:r>
            <w:r>
              <w:rPr>
                <w:rFonts w:hint="eastAsia" w:hAnsi="宋体"/>
                <w:color w:val="auto"/>
                <w:sz w:val="24"/>
                <w:highlight w:val="none"/>
              </w:rPr>
              <w:t>和《危险化学品重大危险源辨识》（</w:t>
            </w:r>
            <w:r>
              <w:rPr>
                <w:rFonts w:hAnsi="宋体"/>
                <w:color w:val="auto"/>
                <w:sz w:val="24"/>
                <w:highlight w:val="none"/>
              </w:rPr>
              <w:t>GB18218-2018</w:t>
            </w:r>
            <w:r>
              <w:rPr>
                <w:rFonts w:hint="eastAsia" w:hAnsi="宋体"/>
                <w:color w:val="auto"/>
                <w:sz w:val="24"/>
                <w:highlight w:val="none"/>
              </w:rPr>
              <w:t>），项目润滑油、机油</w:t>
            </w:r>
            <w:r>
              <w:rPr>
                <w:rFonts w:hint="eastAsia" w:hAnsi="宋体"/>
                <w:color w:val="auto"/>
                <w:sz w:val="24"/>
                <w:highlight w:val="none"/>
                <w:lang w:val="en-US" w:eastAsia="zh-CN"/>
              </w:rPr>
              <w:t>和</w:t>
            </w:r>
            <w:r>
              <w:rPr>
                <w:rFonts w:hint="eastAsia" w:hAnsi="宋体"/>
                <w:color w:val="auto"/>
                <w:sz w:val="24"/>
                <w:highlight w:val="none"/>
              </w:rPr>
              <w:t>废机油等为危险物质。</w:t>
            </w:r>
          </w:p>
          <w:p>
            <w:pPr>
              <w:pageBreakBefore w:val="0"/>
              <w:kinsoku/>
              <w:overflowPunct/>
              <w:bidi w:val="0"/>
              <w:adjustRightInd w:val="0"/>
              <w:snapToGrid w:val="0"/>
              <w:spacing w:beforeAutospacing="0" w:afterAutospacing="0"/>
              <w:ind w:left="0" w:leftChars="0" w:right="0" w:rightChars="0"/>
              <w:jc w:val="center"/>
              <w:rPr>
                <w:b/>
                <w:bCs/>
                <w:color w:val="auto"/>
                <w:sz w:val="24"/>
                <w:highlight w:val="none"/>
              </w:rPr>
            </w:pPr>
            <w:r>
              <w:rPr>
                <w:rFonts w:hint="eastAsia"/>
                <w:b/>
                <w:bCs/>
                <w:color w:val="auto"/>
                <w:sz w:val="24"/>
                <w:highlight w:val="none"/>
              </w:rPr>
              <w:t>表4-1</w:t>
            </w:r>
            <w:r>
              <w:rPr>
                <w:rFonts w:hint="eastAsia"/>
                <w:b/>
                <w:bCs/>
                <w:color w:val="auto"/>
                <w:sz w:val="24"/>
                <w:highlight w:val="none"/>
                <w:lang w:val="en-US" w:eastAsia="zh-CN"/>
              </w:rPr>
              <w:t>6</w:t>
            </w:r>
            <w:r>
              <w:rPr>
                <w:b/>
                <w:bCs/>
                <w:color w:val="auto"/>
                <w:sz w:val="24"/>
                <w:highlight w:val="none"/>
              </w:rPr>
              <w:t xml:space="preserve">  Q</w:t>
            </w:r>
            <w:r>
              <w:rPr>
                <w:rFonts w:hint="eastAsia"/>
                <w:b/>
                <w:bCs/>
                <w:color w:val="auto"/>
                <w:sz w:val="24"/>
                <w:highlight w:val="none"/>
              </w:rPr>
              <w:t>判定一览表</w:t>
            </w:r>
          </w:p>
          <w:tbl>
            <w:tblPr>
              <w:tblStyle w:val="22"/>
              <w:tblW w:w="799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180"/>
              <w:gridCol w:w="1418"/>
              <w:gridCol w:w="2126"/>
              <w:gridCol w:w="1194"/>
              <w:gridCol w:w="107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80"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b/>
                      <w:color w:val="auto"/>
                      <w:szCs w:val="21"/>
                      <w:highlight w:val="none"/>
                    </w:rPr>
                  </w:pPr>
                  <w:r>
                    <w:rPr>
                      <w:rFonts w:hint="eastAsia"/>
                      <w:b/>
                      <w:color w:val="auto"/>
                      <w:szCs w:val="21"/>
                      <w:highlight w:val="none"/>
                    </w:rPr>
                    <w:t>危险源单元</w:t>
                  </w:r>
                </w:p>
              </w:tc>
              <w:tc>
                <w:tcPr>
                  <w:tcW w:w="1418"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b/>
                      <w:color w:val="auto"/>
                      <w:szCs w:val="21"/>
                      <w:highlight w:val="none"/>
                    </w:rPr>
                  </w:pPr>
                  <w:r>
                    <w:rPr>
                      <w:rFonts w:hint="eastAsia"/>
                      <w:b/>
                      <w:color w:val="auto"/>
                      <w:szCs w:val="21"/>
                      <w:highlight w:val="none"/>
                    </w:rPr>
                    <w:t>危险物质</w:t>
                  </w:r>
                </w:p>
              </w:tc>
              <w:tc>
                <w:tcPr>
                  <w:tcW w:w="2126"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b/>
                      <w:color w:val="auto"/>
                      <w:szCs w:val="21"/>
                      <w:highlight w:val="none"/>
                    </w:rPr>
                  </w:pPr>
                  <w:r>
                    <w:rPr>
                      <w:rFonts w:hint="eastAsia"/>
                      <w:b/>
                      <w:color w:val="auto"/>
                      <w:szCs w:val="21"/>
                      <w:highlight w:val="none"/>
                    </w:rPr>
                    <w:t>最大储存量</w:t>
                  </w:r>
                </w:p>
              </w:tc>
              <w:tc>
                <w:tcPr>
                  <w:tcW w:w="1194"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b/>
                      <w:color w:val="auto"/>
                      <w:szCs w:val="21"/>
                      <w:highlight w:val="none"/>
                    </w:rPr>
                  </w:pPr>
                  <w:r>
                    <w:rPr>
                      <w:rFonts w:hint="eastAsia"/>
                      <w:b/>
                      <w:color w:val="auto"/>
                      <w:szCs w:val="21"/>
                      <w:highlight w:val="none"/>
                    </w:rPr>
                    <w:t>临界量（</w:t>
                  </w:r>
                  <w:r>
                    <w:rPr>
                      <w:b/>
                      <w:color w:val="auto"/>
                      <w:szCs w:val="21"/>
                      <w:highlight w:val="none"/>
                    </w:rPr>
                    <w:t>t</w:t>
                  </w:r>
                  <w:r>
                    <w:rPr>
                      <w:rFonts w:hint="eastAsia"/>
                      <w:b/>
                      <w:color w:val="auto"/>
                      <w:szCs w:val="21"/>
                      <w:highlight w:val="none"/>
                    </w:rPr>
                    <w:t>）</w:t>
                  </w:r>
                </w:p>
              </w:tc>
              <w:tc>
                <w:tcPr>
                  <w:tcW w:w="1077"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b/>
                      <w:color w:val="auto"/>
                      <w:szCs w:val="21"/>
                      <w:highlight w:val="none"/>
                    </w:rPr>
                  </w:pPr>
                  <w:r>
                    <w:rPr>
                      <w:b/>
                      <w:color w:val="auto"/>
                      <w:szCs w:val="21"/>
                      <w:highlight w:val="none"/>
                    </w:rPr>
                    <w:t>Q</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80" w:type="dxa"/>
                  <w:vMerge w:val="restart"/>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rFonts w:hint="eastAsia" w:eastAsia="宋体"/>
                      <w:color w:val="auto"/>
                      <w:szCs w:val="21"/>
                      <w:highlight w:val="none"/>
                      <w:lang w:val="en-US" w:eastAsia="zh-CN"/>
                    </w:rPr>
                  </w:pPr>
                  <w:r>
                    <w:rPr>
                      <w:rFonts w:hint="eastAsia"/>
                      <w:color w:val="auto"/>
                      <w:szCs w:val="21"/>
                      <w:highlight w:val="none"/>
                      <w:lang w:val="en-US" w:eastAsia="zh-CN"/>
                    </w:rPr>
                    <w:t>库房</w:t>
                  </w:r>
                </w:p>
              </w:tc>
              <w:tc>
                <w:tcPr>
                  <w:tcW w:w="1418"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润滑油</w:t>
                  </w:r>
                </w:p>
              </w:tc>
              <w:tc>
                <w:tcPr>
                  <w:tcW w:w="2126"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0.0</w:t>
                  </w:r>
                  <w:r>
                    <w:rPr>
                      <w:rFonts w:hint="eastAsia"/>
                      <w:color w:val="auto"/>
                      <w:szCs w:val="21"/>
                      <w:highlight w:val="none"/>
                      <w:lang w:val="en-US" w:eastAsia="zh-CN"/>
                    </w:rPr>
                    <w:t>8</w:t>
                  </w:r>
                  <w:r>
                    <w:rPr>
                      <w:rFonts w:hint="eastAsia"/>
                      <w:color w:val="auto"/>
                      <w:szCs w:val="21"/>
                      <w:highlight w:val="none"/>
                    </w:rPr>
                    <w:t>t</w:t>
                  </w:r>
                </w:p>
              </w:tc>
              <w:tc>
                <w:tcPr>
                  <w:tcW w:w="1194"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2500</w:t>
                  </w:r>
                </w:p>
              </w:tc>
              <w:tc>
                <w:tcPr>
                  <w:tcW w:w="1077"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0.000032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180" w:type="dxa"/>
                  <w:vMerge w:val="continue"/>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p>
              </w:tc>
              <w:tc>
                <w:tcPr>
                  <w:tcW w:w="1418"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机油</w:t>
                  </w:r>
                </w:p>
              </w:tc>
              <w:tc>
                <w:tcPr>
                  <w:tcW w:w="2126"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0.</w:t>
                  </w:r>
                  <w:r>
                    <w:rPr>
                      <w:rFonts w:hint="eastAsia"/>
                      <w:color w:val="auto"/>
                      <w:szCs w:val="21"/>
                      <w:highlight w:val="none"/>
                      <w:lang w:val="en-US" w:eastAsia="zh-CN"/>
                    </w:rPr>
                    <w:t>1</w:t>
                  </w:r>
                  <w:r>
                    <w:rPr>
                      <w:rFonts w:hint="eastAsia"/>
                      <w:color w:val="auto"/>
                      <w:szCs w:val="21"/>
                      <w:highlight w:val="none"/>
                    </w:rPr>
                    <w:t>t</w:t>
                  </w:r>
                </w:p>
              </w:tc>
              <w:tc>
                <w:tcPr>
                  <w:tcW w:w="1194"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2500</w:t>
                  </w:r>
                </w:p>
              </w:tc>
              <w:tc>
                <w:tcPr>
                  <w:tcW w:w="1077"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rPr>
                    <w:t>0.000</w:t>
                  </w:r>
                  <w:r>
                    <w:rPr>
                      <w:rFonts w:hint="eastAsia"/>
                      <w:color w:val="auto"/>
                      <w:szCs w:val="21"/>
                      <w:highlight w:val="none"/>
                      <w:lang w:val="en-US" w:eastAsia="zh-CN"/>
                    </w:rPr>
                    <w:t>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2180"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危废间</w:t>
                  </w:r>
                </w:p>
              </w:tc>
              <w:tc>
                <w:tcPr>
                  <w:tcW w:w="1418"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废机油</w:t>
                  </w:r>
                </w:p>
              </w:tc>
              <w:tc>
                <w:tcPr>
                  <w:tcW w:w="2126"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0.0</w:t>
                  </w:r>
                  <w:r>
                    <w:rPr>
                      <w:rFonts w:hint="eastAsia"/>
                      <w:color w:val="auto"/>
                      <w:szCs w:val="21"/>
                      <w:highlight w:val="none"/>
                      <w:lang w:val="en-US" w:eastAsia="zh-CN"/>
                    </w:rPr>
                    <w:t>2</w:t>
                  </w:r>
                  <w:r>
                    <w:rPr>
                      <w:rFonts w:hint="eastAsia"/>
                      <w:color w:val="auto"/>
                      <w:szCs w:val="21"/>
                      <w:highlight w:val="none"/>
                    </w:rPr>
                    <w:t>t</w:t>
                  </w:r>
                </w:p>
              </w:tc>
              <w:tc>
                <w:tcPr>
                  <w:tcW w:w="1194" w:type="dxa"/>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5</w:t>
                  </w:r>
                  <w:r>
                    <w:rPr>
                      <w:rFonts w:hint="eastAsia"/>
                      <w:color w:val="auto"/>
                      <w:highlight w:val="none"/>
                    </w:rPr>
                    <w:t>0</w:t>
                  </w:r>
                </w:p>
              </w:tc>
              <w:tc>
                <w:tcPr>
                  <w:tcW w:w="1077"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rPr>
                    <w:t>0.0</w:t>
                  </w:r>
                  <w:r>
                    <w:rPr>
                      <w:rFonts w:hint="eastAsia"/>
                      <w:color w:val="auto"/>
                      <w:szCs w:val="21"/>
                      <w:highlight w:val="none"/>
                      <w:lang w:val="en-US" w:eastAsia="zh-CN"/>
                    </w:rPr>
                    <w:t>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918" w:type="dxa"/>
                  <w:gridSpan w:val="4"/>
                  <w:noWrap/>
                  <w:vAlign w:val="center"/>
                </w:tcPr>
                <w:p>
                  <w:pPr>
                    <w:keepNext w:val="0"/>
                    <w:keepLines w:val="0"/>
                    <w:pageBreakBefore w:val="0"/>
                    <w:kinsoku/>
                    <w:wordWrap/>
                    <w:overflowPunct/>
                    <w:topLinePunct w:val="0"/>
                    <w:autoSpaceDE/>
                    <w:autoSpaceDN/>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合计</w:t>
                  </w:r>
                </w:p>
              </w:tc>
              <w:tc>
                <w:tcPr>
                  <w:tcW w:w="1077" w:type="dxa"/>
                  <w:noWrap/>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ind w:left="0" w:leftChars="0" w:right="0" w:right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0.000472</w:t>
                  </w:r>
                </w:p>
              </w:tc>
            </w:tr>
          </w:tbl>
          <w:p>
            <w:pPr>
              <w:pageBreakBefore w:val="0"/>
              <w:kinsoku/>
              <w:overflowPunct/>
              <w:bidi w:val="0"/>
              <w:adjustRightInd w:val="0"/>
              <w:snapToGrid w:val="0"/>
              <w:spacing w:beforeAutospacing="0" w:afterAutospacing="0" w:line="360" w:lineRule="auto"/>
              <w:ind w:left="0" w:leftChars="0" w:right="0" w:rightChars="0" w:firstLine="482"/>
              <w:rPr>
                <w:rFonts w:hAnsi="宋体"/>
                <w:color w:val="auto"/>
                <w:sz w:val="24"/>
                <w:highlight w:val="none"/>
              </w:rPr>
            </w:pPr>
            <w:r>
              <w:rPr>
                <w:rFonts w:hint="eastAsia" w:hAnsi="宋体"/>
                <w:color w:val="auto"/>
                <w:sz w:val="24"/>
                <w:highlight w:val="none"/>
              </w:rPr>
              <w:t>根据上表，本项目</w:t>
            </w:r>
            <w:r>
              <w:rPr>
                <w:rFonts w:hAnsi="宋体"/>
                <w:color w:val="auto"/>
                <w:sz w:val="24"/>
                <w:highlight w:val="none"/>
              </w:rPr>
              <w:t>Q&lt;1</w:t>
            </w:r>
            <w:r>
              <w:rPr>
                <w:rFonts w:hint="eastAsia" w:hAnsi="宋体"/>
                <w:color w:val="auto"/>
                <w:sz w:val="24"/>
                <w:highlight w:val="none"/>
              </w:rPr>
              <w:t>。</w:t>
            </w:r>
          </w:p>
          <w:p>
            <w:pPr>
              <w:pStyle w:val="17"/>
              <w:pageBreakBefore w:val="0"/>
              <w:widowControl w:val="0"/>
              <w:tabs>
                <w:tab w:val="left" w:pos="0"/>
              </w:tabs>
              <w:kinsoku/>
              <w:overflowPunct/>
              <w:bidi w:val="0"/>
              <w:adjustRightInd w:val="0"/>
              <w:snapToGrid w:val="0"/>
              <w:spacing w:before="0" w:beforeAutospacing="0" w:after="0" w:afterAutospacing="0" w:line="360" w:lineRule="auto"/>
              <w:ind w:left="0" w:leftChars="0" w:right="0" w:rightChars="0"/>
              <w:jc w:val="both"/>
              <w:rPr>
                <w:rFonts w:cs="宋体"/>
                <w:color w:val="auto"/>
                <w:szCs w:val="24"/>
                <w:highlight w:val="none"/>
              </w:rPr>
            </w:pPr>
            <w:r>
              <w:rPr>
                <w:rFonts w:hint="eastAsia" w:cs="宋体"/>
                <w:color w:val="auto"/>
                <w:kern w:val="2"/>
                <w:szCs w:val="24"/>
                <w:highlight w:val="none"/>
                <w:lang w:eastAsia="zh-CN"/>
              </w:rPr>
              <w:t>（</w:t>
            </w:r>
            <w:r>
              <w:rPr>
                <w:rFonts w:hint="eastAsia" w:cs="宋体"/>
                <w:color w:val="auto"/>
                <w:kern w:val="2"/>
                <w:szCs w:val="24"/>
                <w:highlight w:val="none"/>
              </w:rPr>
              <w:t>1</w:t>
            </w:r>
            <w:r>
              <w:rPr>
                <w:rFonts w:hint="eastAsia" w:cs="宋体"/>
                <w:color w:val="auto"/>
                <w:kern w:val="2"/>
                <w:szCs w:val="24"/>
                <w:highlight w:val="none"/>
                <w:lang w:eastAsia="zh-CN"/>
              </w:rPr>
              <w:t>）</w:t>
            </w:r>
            <w:r>
              <w:rPr>
                <w:rFonts w:hint="eastAsia" w:cs="宋体"/>
                <w:color w:val="auto"/>
                <w:kern w:val="2"/>
                <w:szCs w:val="24"/>
                <w:highlight w:val="none"/>
              </w:rPr>
              <w:t>风险源分布情况及影响途径</w:t>
            </w:r>
          </w:p>
          <w:p>
            <w:pPr>
              <w:pStyle w:val="17"/>
              <w:pageBreakBefore w:val="0"/>
              <w:widowControl w:val="0"/>
              <w:kinsoku/>
              <w:overflowPunct/>
              <w:bidi w:val="0"/>
              <w:adjustRightInd w:val="0"/>
              <w:snapToGrid w:val="0"/>
              <w:spacing w:before="0" w:beforeAutospacing="0" w:after="0" w:afterAutospacing="0" w:line="360" w:lineRule="auto"/>
              <w:ind w:left="0" w:leftChars="0" w:right="0" w:rightChars="0" w:firstLine="480" w:firstLineChars="200"/>
              <w:jc w:val="both"/>
              <w:rPr>
                <w:rFonts w:cs="宋体"/>
                <w:color w:val="auto"/>
                <w:kern w:val="2"/>
                <w:szCs w:val="24"/>
                <w:highlight w:val="none"/>
              </w:rPr>
            </w:pPr>
            <w:r>
              <w:rPr>
                <w:rFonts w:hint="eastAsia" w:cs="宋体"/>
                <w:color w:val="auto"/>
                <w:kern w:val="2"/>
                <w:szCs w:val="24"/>
                <w:highlight w:val="none"/>
              </w:rPr>
              <w:t>项目风险物质为润滑油</w:t>
            </w:r>
            <w:r>
              <w:rPr>
                <w:rFonts w:hint="eastAsia" w:cs="宋体"/>
                <w:color w:val="auto"/>
                <w:kern w:val="2"/>
                <w:szCs w:val="24"/>
                <w:highlight w:val="none"/>
                <w:lang w:val="en-US" w:eastAsia="zh-CN"/>
              </w:rPr>
              <w:t>和</w:t>
            </w:r>
            <w:r>
              <w:rPr>
                <w:rFonts w:hint="eastAsia" w:cs="宋体"/>
                <w:color w:val="auto"/>
                <w:kern w:val="2"/>
                <w:szCs w:val="24"/>
                <w:highlight w:val="none"/>
              </w:rPr>
              <w:t>机油。</w:t>
            </w:r>
          </w:p>
          <w:p>
            <w:pPr>
              <w:pStyle w:val="17"/>
              <w:pageBreakBefore w:val="0"/>
              <w:widowControl w:val="0"/>
              <w:kinsoku/>
              <w:overflowPunct/>
              <w:bidi w:val="0"/>
              <w:adjustRightInd w:val="0"/>
              <w:snapToGrid w:val="0"/>
              <w:spacing w:before="0" w:beforeAutospacing="0" w:after="0" w:afterAutospacing="0" w:line="360" w:lineRule="auto"/>
              <w:ind w:left="0" w:leftChars="0" w:right="0" w:rightChars="0" w:firstLine="480" w:firstLineChars="200"/>
              <w:jc w:val="both"/>
              <w:rPr>
                <w:rFonts w:cs="宋体"/>
                <w:color w:val="auto"/>
                <w:kern w:val="2"/>
                <w:szCs w:val="24"/>
                <w:highlight w:val="none"/>
              </w:rPr>
            </w:pPr>
            <w:r>
              <w:rPr>
                <w:rFonts w:ascii="Times New Roman" w:hAnsi="Times New Roman"/>
                <w:color w:val="auto"/>
                <w:szCs w:val="24"/>
                <w:highlight w:val="none"/>
              </w:rPr>
              <w:t>机油属于烃类，是多种饱和烃和不饱和烃的混合物，</w:t>
            </w:r>
            <w:r>
              <w:rPr>
                <w:rFonts w:ascii="Times New Roman" w:hAnsi="Times New Roman"/>
                <w:snapToGrid w:val="0"/>
                <w:color w:val="auto"/>
                <w:szCs w:val="24"/>
                <w:highlight w:val="none"/>
              </w:rPr>
              <w:t>密度约为0.88g/mL，分子量：230~500，能对发动机起到润滑减磨、辅助冷却降温、密封防漏、防锈防蚀、减震缓冲等作用，是矿物油的一种。</w:t>
            </w:r>
            <w:r>
              <w:rPr>
                <w:rFonts w:ascii="Times New Roman" w:hAnsi="Times New Roman"/>
                <w:color w:val="auto"/>
                <w:szCs w:val="24"/>
                <w:highlight w:val="none"/>
              </w:rPr>
              <w:t>外观呈油状液体，淡黄色至褐色，废机油一般颜色比较深，呈褐色，无气味或略带异味，遇明火、高热可燃，</w:t>
            </w:r>
            <w:r>
              <w:rPr>
                <w:rFonts w:ascii="Times New Roman" w:hAnsi="Times New Roman"/>
                <w:snapToGrid w:val="0"/>
                <w:color w:val="auto"/>
                <w:szCs w:val="24"/>
                <w:highlight w:val="none"/>
              </w:rPr>
              <w:t>闪点76℃，</w:t>
            </w:r>
            <w:r>
              <w:rPr>
                <w:rFonts w:ascii="Times New Roman" w:hAnsi="Times New Roman"/>
                <w:color w:val="auto"/>
                <w:szCs w:val="24"/>
                <w:highlight w:val="none"/>
              </w:rPr>
              <w:t>引燃温度248℃</w:t>
            </w:r>
            <w:r>
              <w:rPr>
                <w:rFonts w:ascii="Times New Roman" w:hAnsi="Times New Roman"/>
                <w:bCs/>
                <w:color w:val="auto"/>
                <w:szCs w:val="24"/>
                <w:highlight w:val="none"/>
              </w:rPr>
              <w:t>。机油类属于低毒性，急性吸入可出现乏力、头晕、头痛、恶心，严重者可引起油脂性肺炎。慢接触者，暴露部位可发生油性痤疮和接触性皮炎。</w:t>
            </w:r>
          </w:p>
          <w:p>
            <w:pPr>
              <w:pStyle w:val="7"/>
              <w:pageBreakBefore w:val="0"/>
              <w:kinsoku/>
              <w:wordWrap w:val="0"/>
              <w:overflowPunct/>
              <w:bidi w:val="0"/>
              <w:adjustRightInd w:val="0"/>
              <w:snapToGrid w:val="0"/>
              <w:spacing w:beforeAutospacing="0" w:after="0" w:afterAutospacing="0" w:line="360" w:lineRule="auto"/>
              <w:ind w:left="0" w:leftChars="0" w:right="0" w:rightChars="0" w:firstLine="482" w:firstLineChars="200"/>
              <w:outlineLvl w:val="0"/>
              <w:rPr>
                <w:rFonts w:ascii="宋体" w:hAnsi="宋体" w:cs="宋体"/>
                <w:b/>
                <w:snapToGrid w:val="0"/>
                <w:color w:val="auto"/>
                <w:szCs w:val="24"/>
                <w:highlight w:val="none"/>
              </w:rPr>
            </w:pPr>
            <w:r>
              <w:rPr>
                <w:rFonts w:hint="eastAsia" w:ascii="宋体" w:hAnsi="宋体" w:cs="宋体"/>
                <w:b/>
                <w:snapToGrid w:val="0"/>
                <w:color w:val="auto"/>
                <w:szCs w:val="24"/>
                <w:highlight w:val="none"/>
                <w:lang w:val="en-US" w:eastAsia="zh-CN"/>
              </w:rPr>
              <w:t>4.6.</w:t>
            </w:r>
            <w:r>
              <w:rPr>
                <w:rFonts w:hint="eastAsia" w:ascii="宋体" w:hAnsi="宋体" w:cs="宋体"/>
                <w:b/>
                <w:snapToGrid w:val="0"/>
                <w:color w:val="auto"/>
                <w:szCs w:val="24"/>
                <w:highlight w:val="none"/>
              </w:rPr>
              <w:t>2、生产系统危险性识别</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本项目主要的设施风险为库房、危废暂存间。项目危险源主要为生产设备维护产生的废机油和废润滑油，其风险类型为泄漏、火灾。</w:t>
            </w:r>
          </w:p>
          <w:p>
            <w:pPr>
              <w:pStyle w:val="18"/>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宋体" w:hAnsi="宋体" w:cs="宋体"/>
                <w:b/>
                <w:snapToGrid w:val="0"/>
                <w:color w:val="auto"/>
                <w:sz w:val="24"/>
                <w:highlight w:val="none"/>
              </w:rPr>
            </w:pPr>
            <w:r>
              <w:rPr>
                <w:rFonts w:hint="eastAsia" w:ascii="宋体" w:hAnsi="宋体" w:cs="宋体"/>
                <w:b/>
                <w:snapToGrid w:val="0"/>
                <w:color w:val="auto"/>
                <w:sz w:val="24"/>
                <w:highlight w:val="none"/>
                <w:lang w:val="en-US" w:eastAsia="zh-CN"/>
              </w:rPr>
              <w:t>4.6.</w:t>
            </w:r>
            <w:r>
              <w:rPr>
                <w:rFonts w:hint="eastAsia" w:ascii="宋体" w:hAnsi="宋体" w:cs="宋体"/>
                <w:b/>
                <w:snapToGrid w:val="0"/>
                <w:color w:val="auto"/>
                <w:sz w:val="24"/>
                <w:highlight w:val="none"/>
              </w:rPr>
              <w:t>3、环境风险分析</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机油和润滑油泄漏及泄漏遇明火高热引发的火灾、爆炸等产生的次生伴生污染物的排放。泄漏后遇到明火会发生火灾甚至发生爆炸，其燃烧产生的CO等会对周围大气环境产生影响。</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项目机油、废机油泄漏可能会污染区域土壤和地下水，遇明火燃烧后产生一氧化碳、氮氧化物等污染区域大气环境，火灾发生后的消防用水含有化学需氧量、石油类、悬浮物等污染物且浓度高，若直接进入环境，对地表水、地下水和土壤产生不良影响。</w:t>
            </w:r>
          </w:p>
          <w:p>
            <w:pPr>
              <w:pageBreakBefore w:val="0"/>
              <w:numPr>
                <w:ilvl w:val="0"/>
                <w:numId w:val="0"/>
              </w:numPr>
              <w:kinsoku/>
              <w:wordWrap w:val="0"/>
              <w:overflowPunct/>
              <w:bidi w:val="0"/>
              <w:adjustRightInd w:val="0"/>
              <w:snapToGrid w:val="0"/>
              <w:spacing w:beforeAutospacing="0" w:afterAutospacing="0" w:line="360" w:lineRule="auto"/>
              <w:ind w:leftChars="200" w:right="0" w:rightChars="0"/>
              <w:rPr>
                <w:rFonts w:ascii="宋体" w:hAnsi="宋体" w:cs="宋体"/>
                <w:b/>
                <w:snapToGrid w:val="0"/>
                <w:color w:val="auto"/>
                <w:sz w:val="24"/>
                <w:highlight w:val="none"/>
              </w:rPr>
            </w:pPr>
            <w:r>
              <w:rPr>
                <w:rFonts w:hint="eastAsia" w:ascii="宋体" w:hAnsi="宋体" w:cs="宋体"/>
                <w:b/>
                <w:snapToGrid w:val="0"/>
                <w:color w:val="auto"/>
                <w:sz w:val="24"/>
                <w:highlight w:val="none"/>
                <w:lang w:val="en-US" w:eastAsia="zh-CN"/>
              </w:rPr>
              <w:t>4.6.4、</w:t>
            </w:r>
            <w:r>
              <w:rPr>
                <w:rFonts w:hint="eastAsia" w:ascii="宋体" w:hAnsi="宋体" w:cs="宋体"/>
                <w:b/>
                <w:snapToGrid w:val="0"/>
                <w:color w:val="auto"/>
                <w:sz w:val="24"/>
                <w:highlight w:val="none"/>
              </w:rPr>
              <w:t>环境风险防范措施</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default" w:ascii="Times New Roman" w:hAnsi="Times New Roman" w:cs="Times New Roman"/>
                <w:color w:val="auto"/>
                <w:sz w:val="24"/>
                <w:highlight w:val="none"/>
              </w:rPr>
            </w:pPr>
            <w:r>
              <w:rPr>
                <w:rFonts w:hint="eastAsia" w:ascii="宋体" w:hAnsi="宋体" w:cs="宋体"/>
                <w:color w:val="auto"/>
                <w:sz w:val="24"/>
                <w:highlight w:val="none"/>
              </w:rPr>
              <w:t>本</w:t>
            </w:r>
            <w:r>
              <w:rPr>
                <w:rFonts w:hint="default" w:ascii="Times New Roman" w:hAnsi="Times New Roman" w:cs="Times New Roman"/>
                <w:color w:val="auto"/>
                <w:sz w:val="24"/>
                <w:highlight w:val="none"/>
              </w:rPr>
              <w:t>评价提出以下风险防范措施及应急措施：</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kern w:val="0"/>
                <w:sz w:val="24"/>
                <w:highlight w:val="none"/>
              </w:rPr>
              <w:t>（1）</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val="en-US" w:eastAsia="zh-CN"/>
              </w:rPr>
              <w:t>1#车间的西侧和2#车间的东侧</w:t>
            </w:r>
            <w:r>
              <w:rPr>
                <w:rFonts w:hint="default" w:ascii="Times New Roman" w:hAnsi="Times New Roman" w:cs="Times New Roman"/>
                <w:color w:val="auto"/>
                <w:sz w:val="24"/>
                <w:highlight w:val="none"/>
              </w:rPr>
              <w:t>拟设</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危废暂存间</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间，要求按照《危险废物贮存污染控制标准》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GBl8597-2023）要求对地面进行重点防渗处理</w:t>
            </w:r>
            <w:r>
              <w:rPr>
                <w:rFonts w:hint="default" w:ascii="Times New Roman" w:hAnsi="Times New Roman" w:cs="Times New Roman"/>
                <w:color w:val="auto"/>
                <w:sz w:val="24"/>
                <w:highlight w:val="none"/>
                <w:lang w:eastAsia="zh-CN"/>
              </w:rPr>
              <w:t>。</w:t>
            </w:r>
          </w:p>
          <w:p>
            <w:pPr>
              <w:pageBreakBefore w:val="0"/>
              <w:widowControl/>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sz w:val="24"/>
                <w:highlight w:val="none"/>
              </w:rPr>
              <w:t>（2）机油</w:t>
            </w:r>
            <w:r>
              <w:rPr>
                <w:rFonts w:hint="eastAsia" w:ascii="宋体" w:hAnsi="宋体" w:cs="宋体"/>
                <w:color w:val="auto"/>
                <w:sz w:val="24"/>
                <w:highlight w:val="none"/>
                <w:lang w:eastAsia="zh-CN"/>
              </w:rPr>
              <w:t>、三防胶、</w:t>
            </w:r>
            <w:r>
              <w:rPr>
                <w:rFonts w:hint="eastAsia"/>
                <w:color w:val="auto"/>
                <w:sz w:val="24"/>
                <w:szCs w:val="24"/>
                <w:highlight w:val="none"/>
                <w:lang w:val="en-US" w:eastAsia="zh-CN"/>
              </w:rPr>
              <w:t>灌封胶</w:t>
            </w:r>
            <w:r>
              <w:rPr>
                <w:rFonts w:hint="eastAsia" w:ascii="宋体" w:hAnsi="宋体" w:cs="宋体"/>
                <w:color w:val="auto"/>
                <w:sz w:val="24"/>
                <w:highlight w:val="none"/>
              </w:rPr>
              <w:t>于密闭容器储存于</w:t>
            </w:r>
            <w:r>
              <w:rPr>
                <w:rFonts w:hint="eastAsia" w:ascii="宋体" w:hAnsi="宋体" w:cs="宋体"/>
                <w:color w:val="auto"/>
                <w:sz w:val="24"/>
                <w:highlight w:val="none"/>
                <w:lang w:eastAsia="zh-CN"/>
              </w:rPr>
              <w:t>原材料库房</w:t>
            </w:r>
            <w:r>
              <w:rPr>
                <w:rFonts w:hint="eastAsia" w:ascii="宋体" w:hAnsi="宋体" w:cs="宋体"/>
                <w:color w:val="auto"/>
                <w:sz w:val="24"/>
                <w:highlight w:val="none"/>
              </w:rPr>
              <w:t>的防渗漏托盘之上</w:t>
            </w:r>
            <w:r>
              <w:rPr>
                <w:rFonts w:hint="eastAsia" w:ascii="宋体" w:hAnsi="宋体" w:cs="宋体"/>
                <w:color w:val="auto"/>
                <w:sz w:val="24"/>
                <w:highlight w:val="none"/>
                <w:lang w:eastAsia="zh-CN"/>
              </w:rPr>
              <w:t>。</w:t>
            </w:r>
            <w:r>
              <w:rPr>
                <w:rFonts w:hint="eastAsia" w:ascii="宋体" w:hAnsi="宋体" w:cs="宋体"/>
                <w:color w:val="auto"/>
                <w:sz w:val="24"/>
                <w:highlight w:val="none"/>
              </w:rPr>
              <w:t>废机油于密闭容器储存于危废暂存间的防渗漏托盘之上，加强管理，定期检查机油、废机油储存桶包装是否有破损，如有破损及时</w:t>
            </w:r>
            <w:r>
              <w:rPr>
                <w:rFonts w:hint="eastAsia" w:ascii="宋体" w:hAnsi="宋体" w:cs="宋体"/>
                <w:color w:val="auto"/>
                <w:sz w:val="24"/>
                <w:highlight w:val="none"/>
                <w:lang w:eastAsia="zh-CN"/>
              </w:rPr>
              <w:t>地</w:t>
            </w:r>
            <w:r>
              <w:rPr>
                <w:rFonts w:hint="eastAsia" w:ascii="宋体" w:hAnsi="宋体" w:cs="宋体"/>
                <w:color w:val="auto"/>
                <w:sz w:val="24"/>
                <w:highlight w:val="none"/>
              </w:rPr>
              <w:t>更换包装；一旦发生机油、废机油泄漏至托盘或地面时，应及时用沙土吸附，吸附物收集至收容桶中，吸附了机油、废机油的沙土或受污染的土壤交由有资质的单位处置。</w:t>
            </w:r>
          </w:p>
          <w:p>
            <w:pPr>
              <w:pageBreakBefore w:val="0"/>
              <w:widowControl/>
              <w:kinsoku/>
              <w:wordWrap w:val="0"/>
              <w:overflowPunct/>
              <w:bidi w:val="0"/>
              <w:adjustRightInd w:val="0"/>
              <w:snapToGrid w:val="0"/>
              <w:spacing w:beforeAutospacing="0" w:afterAutospacing="0" w:line="360" w:lineRule="auto"/>
              <w:ind w:left="0" w:leftChars="0" w:right="0" w:rightChars="0" w:firstLine="480" w:firstLineChars="200"/>
              <w:rPr>
                <w:rFonts w:ascii="宋体" w:hAnsi="宋体" w:cs="宋体"/>
                <w:color w:val="auto"/>
                <w:sz w:val="24"/>
                <w:highlight w:val="none"/>
              </w:rPr>
            </w:pPr>
            <w:r>
              <w:rPr>
                <w:rFonts w:hint="eastAsia" w:ascii="宋体" w:hAnsi="宋体" w:cs="宋体"/>
                <w:color w:val="auto"/>
                <w:kern w:val="0"/>
                <w:sz w:val="24"/>
                <w:highlight w:val="none"/>
              </w:rPr>
              <w:t>（3）严格按照《建筑灭火器配置设计规范》（GB50140-2005），配置一定数量不同类型、不同规格的移动式灭火器材，以便及时扑救初始零星火灾。</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color w:val="auto"/>
                <w:highlight w:val="none"/>
              </w:rPr>
            </w:pPr>
            <w:r>
              <w:rPr>
                <w:rFonts w:hint="eastAsia" w:ascii="宋体" w:hAnsi="宋体" w:cs="宋体"/>
                <w:color w:val="auto"/>
                <w:sz w:val="24"/>
                <w:highlight w:val="none"/>
              </w:rPr>
              <w:t>（4）在日常营运过程中应加强火灾爆炸等事故的宣传和对员工的风险防范意识，以使其能够在日常工作中做到安全操作、规范操作，同时在厂区严禁明火，从而可以在一定程度上将其发生风险事故的概率进一步降低。</w:t>
            </w:r>
          </w:p>
          <w:p>
            <w:pPr>
              <w:pageBreakBefore w:val="0"/>
              <w:kinsoku/>
              <w:overflowPunct/>
              <w:bidi w:val="0"/>
              <w:adjustRightInd w:val="0"/>
              <w:snapToGrid w:val="0"/>
              <w:spacing w:beforeAutospacing="0" w:afterAutospacing="0" w:line="336" w:lineRule="auto"/>
              <w:ind w:left="0" w:leftChars="0" w:right="0" w:rightChars="0" w:firstLine="480" w:firstLineChars="200"/>
              <w:rPr>
                <w:color w:val="auto"/>
                <w:spacing w:val="-20"/>
                <w:sz w:val="24"/>
                <w:highlight w:val="none"/>
              </w:rPr>
            </w:pPr>
            <w:r>
              <w:rPr>
                <w:rFonts w:hint="eastAsia"/>
                <w:color w:val="auto"/>
                <w:sz w:val="24"/>
                <w:highlight w:val="none"/>
              </w:rPr>
              <w:t>（5）</w:t>
            </w:r>
            <w:r>
              <w:rPr>
                <w:color w:val="auto"/>
                <w:sz w:val="24"/>
                <w:highlight w:val="none"/>
              </w:rPr>
              <w:t>严格</w:t>
            </w:r>
            <w:r>
              <w:rPr>
                <w:rFonts w:hint="eastAsia"/>
                <w:color w:val="auto"/>
                <w:sz w:val="24"/>
                <w:highlight w:val="none"/>
              </w:rPr>
              <w:t>按照</w:t>
            </w:r>
            <w:r>
              <w:rPr>
                <w:color w:val="auto"/>
                <w:sz w:val="24"/>
                <w:highlight w:val="none"/>
              </w:rPr>
              <w:t>《危险废物贮存污染控制标准》（GB18597-20</w:t>
            </w:r>
            <w:r>
              <w:rPr>
                <w:rFonts w:hint="eastAsia"/>
                <w:color w:val="auto"/>
                <w:sz w:val="24"/>
                <w:highlight w:val="none"/>
              </w:rPr>
              <w:t>23</w:t>
            </w:r>
            <w:r>
              <w:rPr>
                <w:color w:val="auto"/>
                <w:sz w:val="24"/>
                <w:highlight w:val="none"/>
              </w:rPr>
              <w:t>）</w:t>
            </w:r>
            <w:r>
              <w:rPr>
                <w:rFonts w:hint="eastAsia"/>
                <w:color w:val="auto"/>
                <w:sz w:val="24"/>
                <w:highlight w:val="none"/>
              </w:rPr>
              <w:t>、</w:t>
            </w:r>
            <w:r>
              <w:rPr>
                <w:color w:val="auto"/>
                <w:sz w:val="24"/>
                <w:highlight w:val="none"/>
              </w:rPr>
              <w:t>《建筑设计防火规范》进行平面布置，</w:t>
            </w:r>
            <w:r>
              <w:rPr>
                <w:rFonts w:hint="eastAsia"/>
                <w:color w:val="auto"/>
                <w:sz w:val="24"/>
                <w:highlight w:val="none"/>
              </w:rPr>
              <w:t>生产区、原材料库房、成品库房和危废间</w:t>
            </w:r>
            <w:r>
              <w:rPr>
                <w:rFonts w:hint="eastAsia"/>
                <w:color w:val="auto"/>
                <w:sz w:val="24"/>
                <w:highlight w:val="none"/>
                <w:lang w:eastAsia="zh-CN"/>
              </w:rPr>
              <w:t>等</w:t>
            </w:r>
            <w:r>
              <w:rPr>
                <w:rFonts w:hint="eastAsia"/>
                <w:color w:val="auto"/>
                <w:sz w:val="24"/>
                <w:highlight w:val="none"/>
              </w:rPr>
              <w:t>车间</w:t>
            </w:r>
            <w:r>
              <w:rPr>
                <w:color w:val="auto"/>
                <w:sz w:val="24"/>
                <w:highlight w:val="none"/>
              </w:rPr>
              <w:t>的布置必须</w:t>
            </w:r>
            <w:r>
              <w:rPr>
                <w:rFonts w:hint="eastAsia"/>
                <w:color w:val="auto"/>
                <w:sz w:val="24"/>
                <w:highlight w:val="none"/>
                <w:lang w:eastAsia="zh-CN"/>
              </w:rPr>
              <w:t>符合</w:t>
            </w:r>
            <w:r>
              <w:rPr>
                <w:color w:val="auto"/>
                <w:sz w:val="24"/>
                <w:highlight w:val="none"/>
              </w:rPr>
              <w:t>相应的消防、防火防爆要求</w:t>
            </w:r>
            <w:r>
              <w:rPr>
                <w:rFonts w:hint="eastAsia"/>
                <w:color w:val="auto"/>
                <w:sz w:val="24"/>
                <w:highlight w:val="none"/>
              </w:rPr>
              <w:t>，并</w:t>
            </w:r>
            <w:r>
              <w:rPr>
                <w:color w:val="auto"/>
                <w:sz w:val="24"/>
                <w:highlight w:val="none"/>
              </w:rPr>
              <w:t>配备足量的泡沫、</w:t>
            </w:r>
            <w:r>
              <w:rPr>
                <w:color w:val="auto"/>
                <w:spacing w:val="-20"/>
                <w:sz w:val="24"/>
                <w:highlight w:val="none"/>
              </w:rPr>
              <w:t>干粉等灭火器。</w:t>
            </w:r>
          </w:p>
          <w:p>
            <w:pPr>
              <w:pageBreakBefore w:val="0"/>
              <w:kinsoku/>
              <w:overflowPunct/>
              <w:bidi w:val="0"/>
              <w:adjustRightInd w:val="0"/>
              <w:snapToGrid w:val="0"/>
              <w:spacing w:beforeAutospacing="0" w:afterAutospacing="0" w:line="336" w:lineRule="auto"/>
              <w:ind w:left="0" w:leftChars="0" w:right="0" w:rightChars="0" w:firstLine="480" w:firstLineChars="200"/>
              <w:rPr>
                <w:color w:val="auto"/>
                <w:sz w:val="24"/>
                <w:highlight w:val="none"/>
              </w:rPr>
            </w:pPr>
            <w:r>
              <w:rPr>
                <w:rFonts w:hint="eastAsia"/>
                <w:color w:val="auto"/>
                <w:sz w:val="24"/>
                <w:highlight w:val="none"/>
              </w:rPr>
              <w:t>（6）危废暂存间要求</w:t>
            </w:r>
            <w:r>
              <w:rPr>
                <w:color w:val="auto"/>
                <w:sz w:val="24"/>
                <w:highlight w:val="none"/>
              </w:rPr>
              <w:t>阴凉、通风，远离火种、热源</w:t>
            </w:r>
            <w:r>
              <w:rPr>
                <w:rFonts w:hint="eastAsia"/>
                <w:color w:val="auto"/>
                <w:sz w:val="24"/>
                <w:highlight w:val="none"/>
              </w:rPr>
              <w:t>，内部应</w:t>
            </w:r>
            <w:r>
              <w:rPr>
                <w:color w:val="auto"/>
                <w:sz w:val="24"/>
                <w:highlight w:val="none"/>
              </w:rPr>
              <w:t>设有安全防护系统，包括消防系统、应急器材等，一旦发生泄漏及时发现，及时采取措施。泄漏是本项目环境风险的主要事故源，预防物料泄漏的主要措施为：</w:t>
            </w:r>
          </w:p>
          <w:p>
            <w:pPr>
              <w:pageBreakBefore w:val="0"/>
              <w:kinsoku/>
              <w:overflowPunct/>
              <w:bidi w:val="0"/>
              <w:adjustRightInd w:val="0"/>
              <w:snapToGrid w:val="0"/>
              <w:spacing w:beforeAutospacing="0" w:afterAutospacing="0" w:line="336" w:lineRule="auto"/>
              <w:ind w:left="0" w:leftChars="0" w:right="0" w:rightChars="0" w:firstLine="480" w:firstLineChars="200"/>
              <w:rPr>
                <w:color w:val="auto"/>
                <w:sz w:val="24"/>
                <w:highlight w:val="none"/>
              </w:rPr>
            </w:pPr>
            <w:r>
              <w:rPr>
                <w:rFonts w:hint="eastAsia"/>
                <w:color w:val="auto"/>
                <w:sz w:val="24"/>
                <w:highlight w:val="none"/>
              </w:rPr>
              <w:t>（7）</w:t>
            </w:r>
            <w:r>
              <w:rPr>
                <w:color w:val="auto"/>
                <w:sz w:val="24"/>
                <w:highlight w:val="none"/>
              </w:rPr>
              <w:t>严格按照相关设计规范和要求落实防护设施，制定安全操作规章制度，加强安全意识教育，加强监督管理，消除事故隐患；尽量减少危险物质的贮存量，加强流通，以降低事故发生的强度，减少事故排放</w:t>
            </w:r>
            <w:r>
              <w:rPr>
                <w:rFonts w:hint="eastAsia"/>
                <w:color w:val="auto"/>
                <w:sz w:val="24"/>
                <w:highlight w:val="none"/>
                <w:lang w:eastAsia="zh-CN"/>
              </w:rPr>
              <w:t>源</w:t>
            </w:r>
            <w:r>
              <w:rPr>
                <w:color w:val="auto"/>
                <w:sz w:val="24"/>
                <w:highlight w:val="none"/>
              </w:rPr>
              <w:t>；</w:t>
            </w:r>
          </w:p>
          <w:p>
            <w:pPr>
              <w:pageBreakBefore w:val="0"/>
              <w:kinsoku/>
              <w:overflowPunct/>
              <w:bidi w:val="0"/>
              <w:adjustRightInd w:val="0"/>
              <w:snapToGrid w:val="0"/>
              <w:spacing w:beforeAutospacing="0" w:afterAutospacing="0" w:line="336" w:lineRule="auto"/>
              <w:ind w:left="0" w:leftChars="0" w:right="0" w:rightChars="0" w:firstLine="480" w:firstLineChars="200"/>
              <w:rPr>
                <w:rFonts w:cs="宋体"/>
                <w:color w:val="auto"/>
                <w:sz w:val="24"/>
                <w:highlight w:val="none"/>
              </w:rPr>
            </w:pPr>
            <w:r>
              <w:rPr>
                <w:rFonts w:hint="eastAsia"/>
                <w:color w:val="auto"/>
                <w:sz w:val="24"/>
                <w:highlight w:val="none"/>
              </w:rPr>
              <w:t>（8）</w:t>
            </w:r>
            <w:r>
              <w:rPr>
                <w:color w:val="auto"/>
                <w:sz w:val="24"/>
                <w:highlight w:val="none"/>
              </w:rPr>
              <w:t>生产车间必须通过消防、安全验收，配备专业技术人员负责管理，同时配备必要的个人防护用品。物质分类存放，禁忌混合存放；加强作业时巡视检查。建立系统规范的评估、审批、作业、监护、救援、应急程序、事故报告等管理制度。</w:t>
            </w:r>
          </w:p>
          <w:p>
            <w:pPr>
              <w:pageBreakBefore w:val="0"/>
              <w:kinsoku/>
              <w:overflowPunct/>
              <w:bidi w:val="0"/>
              <w:adjustRightInd w:val="0"/>
              <w:snapToGrid w:val="0"/>
              <w:spacing w:beforeAutospacing="0" w:afterAutospacing="0" w:line="360" w:lineRule="auto"/>
              <w:ind w:left="0" w:leftChars="0" w:right="0" w:rightChars="0" w:firstLine="480" w:firstLineChars="200"/>
              <w:rPr>
                <w:rFonts w:hint="eastAsia"/>
                <w:color w:val="auto"/>
                <w:sz w:val="24"/>
                <w:highlight w:val="none"/>
              </w:rPr>
            </w:pPr>
            <w:r>
              <w:rPr>
                <w:rFonts w:hint="eastAsia"/>
                <w:color w:val="auto"/>
                <w:sz w:val="24"/>
                <w:highlight w:val="none"/>
              </w:rPr>
              <w:t>（9）项目润滑油密封存放，暂存置于阴凉通风处。存放处设置灭火器材，并设有禁止吸烟、严禁烟火标志；</w:t>
            </w:r>
          </w:p>
          <w:p>
            <w:pPr>
              <w:pageBreakBefore w:val="0"/>
              <w:kinsoku/>
              <w:wordWrap w:val="0"/>
              <w:overflowPunct/>
              <w:bidi w:val="0"/>
              <w:adjustRightInd w:val="0"/>
              <w:snapToGrid w:val="0"/>
              <w:spacing w:beforeAutospacing="0" w:afterAutospacing="0" w:line="360" w:lineRule="auto"/>
              <w:ind w:left="0" w:leftChars="0" w:right="0" w:rightChars="0" w:firstLine="482" w:firstLineChars="200"/>
              <w:rPr>
                <w:rFonts w:ascii="宋体" w:hAnsi="宋体" w:cs="宋体"/>
                <w:b/>
                <w:bCs/>
                <w:color w:val="auto"/>
                <w:sz w:val="24"/>
                <w:highlight w:val="none"/>
              </w:rPr>
            </w:pPr>
            <w:r>
              <w:rPr>
                <w:rFonts w:hint="eastAsia" w:ascii="宋体" w:hAnsi="宋体" w:cs="宋体"/>
                <w:b/>
                <w:bCs/>
                <w:color w:val="auto"/>
                <w:sz w:val="24"/>
                <w:highlight w:val="none"/>
                <w:lang w:val="en-US" w:eastAsia="zh-CN"/>
              </w:rPr>
              <w:t>4.6.5、</w:t>
            </w:r>
            <w:r>
              <w:rPr>
                <w:rFonts w:hint="eastAsia" w:ascii="宋体" w:hAnsi="宋体" w:cs="宋体"/>
                <w:b/>
                <w:bCs/>
                <w:color w:val="auto"/>
                <w:sz w:val="24"/>
                <w:highlight w:val="none"/>
              </w:rPr>
              <w:t>风险评价结论</w:t>
            </w:r>
          </w:p>
          <w:p>
            <w:pPr>
              <w:pageBreakBefore w:val="0"/>
              <w:kinsoku/>
              <w:wordWrap w:val="0"/>
              <w:overflowPunct/>
              <w:bidi w:val="0"/>
              <w:adjustRightInd w:val="0"/>
              <w:snapToGrid w:val="0"/>
              <w:spacing w:beforeAutospacing="0" w:afterAutospacing="0" w:line="360" w:lineRule="auto"/>
              <w:ind w:left="0" w:leftChars="0" w:right="0" w:rightChars="0" w:firstLine="480" w:firstLineChars="200"/>
              <w:rPr>
                <w:color w:val="auto"/>
                <w:highlight w:val="none"/>
              </w:rPr>
            </w:pPr>
            <w:r>
              <w:rPr>
                <w:rFonts w:hint="eastAsia" w:ascii="宋体" w:hAnsi="宋体" w:cs="宋体"/>
                <w:color w:val="auto"/>
                <w:sz w:val="24"/>
                <w:highlight w:val="none"/>
              </w:rPr>
              <w:t>本项目主要涉及的风险物质为润滑油、机油</w:t>
            </w:r>
            <w:r>
              <w:rPr>
                <w:rFonts w:hint="eastAsia" w:ascii="宋体" w:hAnsi="宋体" w:cs="宋体"/>
                <w:color w:val="auto"/>
                <w:sz w:val="24"/>
                <w:highlight w:val="none"/>
                <w:lang w:val="en-US" w:eastAsia="zh-CN"/>
              </w:rPr>
              <w:t>和</w:t>
            </w:r>
            <w:r>
              <w:rPr>
                <w:rFonts w:hint="eastAsia" w:ascii="宋体" w:hAnsi="宋体" w:cs="宋体"/>
                <w:color w:val="auto"/>
                <w:sz w:val="24"/>
                <w:highlight w:val="none"/>
              </w:rPr>
              <w:t>废机油，厂区日常最大储存量非常小，在加强日常管理及人员安全操作的情况下，项目对周围环境的影响在可接受范围内。</w:t>
            </w:r>
          </w:p>
          <w:p>
            <w:pPr>
              <w:pStyle w:val="27"/>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82" w:firstLineChars="200"/>
              <w:textAlignment w:val="auto"/>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、环保投资</w:t>
            </w:r>
          </w:p>
          <w:p>
            <w:pPr>
              <w:pageBreakBefore w:val="0"/>
              <w:kinsoku/>
              <w:overflowPunct/>
              <w:bidi w:val="0"/>
              <w:adjustRightInd w:val="0"/>
              <w:snapToGrid w:val="0"/>
              <w:spacing w:beforeAutospacing="0" w:afterAutospacing="0" w:line="360" w:lineRule="auto"/>
              <w:ind w:left="0" w:leftChars="0" w:right="0" w:rightChars="0" w:firstLine="480" w:firstLineChars="200"/>
              <w:rPr>
                <w:color w:val="auto"/>
                <w:sz w:val="24"/>
                <w:highlight w:val="none"/>
              </w:rPr>
            </w:pPr>
            <w:r>
              <w:rPr>
                <w:color w:val="auto"/>
                <w:sz w:val="24"/>
                <w:highlight w:val="none"/>
              </w:rPr>
              <w:t>项目运营过程的废气、废水、噪声、固体废物经采取相应防治措施后，对环境的影响很小。该项目主要环保投资见表4-</w:t>
            </w:r>
            <w:r>
              <w:rPr>
                <w:rFonts w:hint="eastAsia"/>
                <w:color w:val="auto"/>
                <w:sz w:val="24"/>
                <w:highlight w:val="none"/>
              </w:rPr>
              <w:t>16</w:t>
            </w:r>
            <w:r>
              <w:rPr>
                <w:color w:val="auto"/>
                <w:sz w:val="24"/>
                <w:highlight w:val="none"/>
              </w:rPr>
              <w:t>，总投资为</w:t>
            </w:r>
            <w:r>
              <w:rPr>
                <w:rFonts w:hint="eastAsia"/>
                <w:color w:val="auto"/>
                <w:sz w:val="24"/>
                <w:highlight w:val="none"/>
                <w:lang w:val="en-US" w:eastAsia="zh-CN"/>
              </w:rPr>
              <w:t>210</w:t>
            </w:r>
            <w:r>
              <w:rPr>
                <w:rFonts w:hint="eastAsia"/>
                <w:color w:val="auto"/>
                <w:sz w:val="24"/>
                <w:highlight w:val="none"/>
              </w:rPr>
              <w:t>万</w:t>
            </w:r>
            <w:r>
              <w:rPr>
                <w:color w:val="auto"/>
                <w:sz w:val="24"/>
                <w:highlight w:val="none"/>
              </w:rPr>
              <w:t>元，环保投资共计</w:t>
            </w:r>
            <w:r>
              <w:rPr>
                <w:rFonts w:hint="eastAsia"/>
                <w:color w:val="auto"/>
                <w:sz w:val="24"/>
                <w:highlight w:val="none"/>
                <w:lang w:val="en-US" w:eastAsia="zh-CN"/>
              </w:rPr>
              <w:t>31.2</w:t>
            </w:r>
            <w:r>
              <w:rPr>
                <w:color w:val="auto"/>
                <w:sz w:val="24"/>
                <w:highlight w:val="none"/>
              </w:rPr>
              <w:t>万元，占项目总投资的</w:t>
            </w:r>
            <w:r>
              <w:rPr>
                <w:rFonts w:hint="eastAsia"/>
                <w:color w:val="auto"/>
                <w:sz w:val="24"/>
                <w:highlight w:val="none"/>
                <w:lang w:val="en-US" w:eastAsia="zh-CN"/>
              </w:rPr>
              <w:t>14.8</w:t>
            </w:r>
            <w:r>
              <w:rPr>
                <w:color w:val="auto"/>
                <w:sz w:val="24"/>
                <w:highlight w:val="none"/>
              </w:rPr>
              <w:t>%。</w:t>
            </w:r>
          </w:p>
          <w:p>
            <w:pPr>
              <w:pStyle w:val="33"/>
              <w:pageBreakBefore w:val="0"/>
              <w:kinsoku/>
              <w:overflowPunct/>
              <w:bidi w:val="0"/>
              <w:adjustRightInd w:val="0"/>
              <w:snapToGrid w:val="0"/>
              <w:spacing w:beforeAutospacing="0" w:afterAutospacing="0"/>
              <w:ind w:left="0" w:leftChars="0" w:right="0" w:rightChars="0" w:firstLine="0"/>
              <w:rPr>
                <w:color w:val="auto"/>
                <w:sz w:val="24"/>
                <w:szCs w:val="24"/>
                <w:highlight w:val="none"/>
              </w:rPr>
            </w:pPr>
            <w:r>
              <w:rPr>
                <w:rFonts w:hint="eastAsia"/>
                <w:color w:val="auto"/>
                <w:sz w:val="24"/>
                <w:szCs w:val="24"/>
                <w:highlight w:val="none"/>
              </w:rPr>
              <w:t>表4</w:t>
            </w:r>
            <w:r>
              <w:rPr>
                <w:color w:val="auto"/>
                <w:sz w:val="24"/>
                <w:szCs w:val="24"/>
                <w:highlight w:val="none"/>
              </w:rPr>
              <w:t>-</w:t>
            </w:r>
            <w:r>
              <w:rPr>
                <w:rFonts w:hint="eastAsia"/>
                <w:color w:val="auto"/>
                <w:sz w:val="24"/>
                <w:szCs w:val="24"/>
                <w:highlight w:val="none"/>
              </w:rPr>
              <w:t>1</w:t>
            </w:r>
            <w:r>
              <w:rPr>
                <w:rFonts w:hint="eastAsia"/>
                <w:color w:val="auto"/>
                <w:sz w:val="24"/>
                <w:szCs w:val="24"/>
                <w:highlight w:val="none"/>
                <w:lang w:val="en-US" w:eastAsia="zh-CN"/>
              </w:rPr>
              <w:t>7</w:t>
            </w:r>
            <w:r>
              <w:rPr>
                <w:rFonts w:hint="eastAsia"/>
                <w:color w:val="auto"/>
                <w:sz w:val="24"/>
                <w:szCs w:val="24"/>
                <w:highlight w:val="none"/>
              </w:rPr>
              <w:t xml:space="preserve">  主要</w:t>
            </w:r>
            <w:r>
              <w:rPr>
                <w:color w:val="auto"/>
                <w:sz w:val="24"/>
                <w:szCs w:val="24"/>
                <w:highlight w:val="none"/>
              </w:rPr>
              <w:t>环保投资一览表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334"/>
              <w:gridCol w:w="870"/>
              <w:gridCol w:w="308"/>
              <w:gridCol w:w="990"/>
              <w:gridCol w:w="2520"/>
              <w:gridCol w:w="2107"/>
              <w:gridCol w:w="78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19" w:hRule="atLeast"/>
                <w:jc w:val="center"/>
              </w:trPr>
              <w:tc>
                <w:tcPr>
                  <w:tcW w:w="334"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序号</w:t>
                  </w:r>
                </w:p>
              </w:tc>
              <w:tc>
                <w:tcPr>
                  <w:tcW w:w="2168" w:type="dxa"/>
                  <w:gridSpan w:val="3"/>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治理项目</w:t>
                  </w:r>
                </w:p>
              </w:tc>
              <w:tc>
                <w:tcPr>
                  <w:tcW w:w="4627"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污染防治设施或措施</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b/>
                      <w:bCs/>
                      <w:color w:val="auto"/>
                      <w:szCs w:val="21"/>
                      <w:highlight w:val="none"/>
                    </w:rPr>
                  </w:pPr>
                  <w:r>
                    <w:rPr>
                      <w:b/>
                      <w:bCs/>
                      <w:color w:val="auto"/>
                      <w:szCs w:val="21"/>
                      <w:highlight w:val="none"/>
                    </w:rPr>
                    <w:t>投资（万元）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694" w:hRule="atLeast"/>
                <w:jc w:val="center"/>
              </w:trPr>
              <w:tc>
                <w:tcPr>
                  <w:tcW w:w="334"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1</w:t>
                  </w:r>
                </w:p>
              </w:tc>
              <w:tc>
                <w:tcPr>
                  <w:tcW w:w="870"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废气治理</w:t>
                  </w:r>
                </w:p>
              </w:tc>
              <w:tc>
                <w:tcPr>
                  <w:tcW w:w="308"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1#车间</w:t>
                  </w:r>
                </w:p>
              </w:tc>
              <w:tc>
                <w:tcPr>
                  <w:tcW w:w="99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喷涂固化废气</w:t>
                  </w:r>
                </w:p>
              </w:tc>
              <w:tc>
                <w:tcPr>
                  <w:tcW w:w="252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经三防喷涂机和固化机经上方的集气管道收集</w:t>
                  </w:r>
                </w:p>
              </w:tc>
              <w:tc>
                <w:tcPr>
                  <w:tcW w:w="2107"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收集后+</w:t>
                  </w:r>
                  <w:r>
                    <w:rPr>
                      <w:rFonts w:hint="eastAsia" w:cs="Times New Roman"/>
                      <w:color w:val="auto"/>
                      <w:szCs w:val="21"/>
                      <w:highlight w:val="none"/>
                      <w:lang w:val="en-US" w:eastAsia="zh-CN"/>
                    </w:rPr>
                    <w:t>四级</w:t>
                  </w:r>
                  <w:r>
                    <w:rPr>
                      <w:rFonts w:hint="default" w:ascii="Times New Roman" w:hAnsi="Times New Roman" w:cs="Times New Roman"/>
                      <w:color w:val="auto"/>
                      <w:szCs w:val="21"/>
                      <w:highlight w:val="none"/>
                      <w:lang w:val="en-US" w:eastAsia="zh-CN"/>
                    </w:rPr>
                    <w:t>活性炭吸附装置+1根距地面15m高的排气筒（DA001）排出</w:t>
                  </w:r>
                </w:p>
              </w:tc>
              <w:tc>
                <w:tcPr>
                  <w:tcW w:w="789"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892" w:hRule="atLeast"/>
                <w:jc w:val="center"/>
              </w:trPr>
              <w:tc>
                <w:tcPr>
                  <w:tcW w:w="334"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highlight w:val="none"/>
                    </w:rPr>
                  </w:pPr>
                </w:p>
              </w:tc>
              <w:tc>
                <w:tcPr>
                  <w:tcW w:w="87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highlight w:val="none"/>
                    </w:rPr>
                  </w:pPr>
                </w:p>
              </w:tc>
              <w:tc>
                <w:tcPr>
                  <w:tcW w:w="308"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highlight w:val="none"/>
                    </w:rPr>
                  </w:pPr>
                </w:p>
              </w:tc>
              <w:tc>
                <w:tcPr>
                  <w:tcW w:w="99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灌胶固化废气</w:t>
                  </w:r>
                </w:p>
              </w:tc>
              <w:tc>
                <w:tcPr>
                  <w:tcW w:w="252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经灌胶机出口上方安装集气罩+皮帘和固化机经上方管道收集</w:t>
                  </w:r>
                </w:p>
              </w:tc>
              <w:tc>
                <w:tcPr>
                  <w:tcW w:w="2107"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p>
              </w:tc>
              <w:tc>
                <w:tcPr>
                  <w:tcW w:w="789"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539" w:hRule="atLeast"/>
                <w:jc w:val="center"/>
              </w:trPr>
              <w:tc>
                <w:tcPr>
                  <w:tcW w:w="334"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p>
              </w:tc>
              <w:tc>
                <w:tcPr>
                  <w:tcW w:w="87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p>
              </w:tc>
              <w:tc>
                <w:tcPr>
                  <w:tcW w:w="308"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p>
              </w:tc>
              <w:tc>
                <w:tcPr>
                  <w:tcW w:w="99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热塑废气</w:t>
                  </w:r>
                </w:p>
              </w:tc>
              <w:tc>
                <w:tcPr>
                  <w:tcW w:w="252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经集气罩（1个）+皮帘收集</w:t>
                  </w:r>
                </w:p>
              </w:tc>
              <w:tc>
                <w:tcPr>
                  <w:tcW w:w="2107"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p>
              </w:tc>
              <w:tc>
                <w:tcPr>
                  <w:tcW w:w="789"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宋体" w:hAnsi="宋体" w:cs="宋体"/>
                      <w:color w:val="auto"/>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334"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2</w:t>
                  </w:r>
                </w:p>
              </w:tc>
              <w:tc>
                <w:tcPr>
                  <w:tcW w:w="87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308"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2#车间</w:t>
                  </w:r>
                </w:p>
              </w:tc>
              <w:tc>
                <w:tcPr>
                  <w:tcW w:w="990"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注塑废气</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color w:val="auto"/>
                      <w:szCs w:val="21"/>
                      <w:highlight w:val="none"/>
                      <w:lang w:val="en-US" w:eastAsia="zh-CN"/>
                    </w:rPr>
                  </w:pPr>
                </w:p>
              </w:tc>
              <w:tc>
                <w:tcPr>
                  <w:tcW w:w="4627" w:type="dxa"/>
                  <w:gridSpan w:val="2"/>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经集气罩</w:t>
                  </w:r>
                  <w:r>
                    <w:rPr>
                      <w:rFonts w:hint="eastAsia" w:cs="Times New Roman"/>
                      <w:color w:val="auto"/>
                      <w:szCs w:val="21"/>
                      <w:highlight w:val="none"/>
                      <w:lang w:val="en-US" w:eastAsia="zh-CN"/>
                    </w:rPr>
                    <w:t>+皮帘</w:t>
                  </w:r>
                  <w:r>
                    <w:rPr>
                      <w:rFonts w:hint="default" w:ascii="Times New Roman" w:hAnsi="Times New Roman" w:cs="Times New Roman"/>
                      <w:color w:val="auto"/>
                      <w:szCs w:val="21"/>
                      <w:highlight w:val="none"/>
                      <w:lang w:val="en-US" w:eastAsia="zh-CN"/>
                    </w:rPr>
                    <w:t>（8个）收集后+两级活性炭吸附装置+1根距地面15m高的排气筒（DA002）排出</w:t>
                  </w:r>
                </w:p>
              </w:tc>
              <w:tc>
                <w:tcPr>
                  <w:tcW w:w="789"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334"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3</w:t>
                  </w:r>
                </w:p>
              </w:tc>
              <w:tc>
                <w:tcPr>
                  <w:tcW w:w="87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308"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99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4627" w:type="dxa"/>
                  <w:gridSpan w:val="2"/>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Ansi="Calibri"/>
                      <w:color w:val="auto"/>
                      <w:szCs w:val="21"/>
                      <w:highlight w:val="none"/>
                    </w:rPr>
                  </w:pPr>
                </w:p>
              </w:tc>
              <w:tc>
                <w:tcPr>
                  <w:tcW w:w="789"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83" w:hRule="atLeast"/>
                <w:jc w:val="center"/>
              </w:trPr>
              <w:tc>
                <w:tcPr>
                  <w:tcW w:w="334"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4</w:t>
                  </w:r>
                </w:p>
              </w:tc>
              <w:tc>
                <w:tcPr>
                  <w:tcW w:w="87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308"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p>
              </w:tc>
              <w:tc>
                <w:tcPr>
                  <w:tcW w:w="99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焊接烟尘</w:t>
                  </w:r>
                </w:p>
              </w:tc>
              <w:tc>
                <w:tcPr>
                  <w:tcW w:w="4627"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hAnsi="Calibri" w:eastAsia="宋体"/>
                      <w:color w:val="auto"/>
                      <w:szCs w:val="21"/>
                      <w:highlight w:val="none"/>
                      <w:lang w:val="en-US" w:eastAsia="zh-CN"/>
                    </w:rPr>
                  </w:pPr>
                  <w:r>
                    <w:rPr>
                      <w:rFonts w:hint="eastAsia" w:hAnsi="Calibri"/>
                      <w:color w:val="auto"/>
                      <w:szCs w:val="21"/>
                      <w:highlight w:val="none"/>
                      <w:lang w:val="en-US" w:eastAsia="zh-CN"/>
                    </w:rPr>
                    <w:t>经设备</w:t>
                  </w:r>
                  <w:r>
                    <w:rPr>
                      <w:rFonts w:hint="eastAsia"/>
                      <w:color w:val="auto"/>
                      <w:szCs w:val="21"/>
                      <w:highlight w:val="none"/>
                      <w:lang w:eastAsia="zh-CN" w:bidi="ar"/>
                    </w:rPr>
                    <w:t>自带烟尘过滤设施</w:t>
                  </w:r>
                  <w:r>
                    <w:rPr>
                      <w:rFonts w:hint="eastAsia" w:hAnsi="Calibri"/>
                      <w:color w:val="auto"/>
                      <w:szCs w:val="21"/>
                      <w:highlight w:val="none"/>
                      <w:lang w:val="en-US" w:eastAsia="zh-CN"/>
                    </w:rPr>
                    <w:t>处理后尾气经车间无组织排放</w:t>
                  </w:r>
                </w:p>
              </w:tc>
              <w:tc>
                <w:tcPr>
                  <w:tcW w:w="789"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206" w:hRule="atLeast"/>
                <w:jc w:val="center"/>
              </w:trPr>
              <w:tc>
                <w:tcPr>
                  <w:tcW w:w="334"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5</w:t>
                  </w:r>
                </w:p>
              </w:tc>
              <w:tc>
                <w:tcPr>
                  <w:tcW w:w="87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color w:val="auto"/>
                      <w:szCs w:val="21"/>
                      <w:highlight w:val="none"/>
                    </w:rPr>
                    <w:t>污水治理</w:t>
                  </w:r>
                </w:p>
              </w:tc>
              <w:tc>
                <w:tcPr>
                  <w:tcW w:w="1298"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color w:val="auto"/>
                      <w:szCs w:val="21"/>
                      <w:highlight w:val="none"/>
                    </w:rPr>
                    <w:t>生活污水</w:t>
                  </w:r>
                </w:p>
              </w:tc>
              <w:tc>
                <w:tcPr>
                  <w:tcW w:w="4627"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eastAsia="zh-CN"/>
                    </w:rPr>
                  </w:pPr>
                  <w:r>
                    <w:rPr>
                      <w:rFonts w:hint="eastAsia" w:hAnsi="Calibri"/>
                      <w:color w:val="auto"/>
                      <w:szCs w:val="21"/>
                      <w:highlight w:val="none"/>
                    </w:rPr>
                    <w:t>依托</w:t>
                  </w:r>
                  <w:r>
                    <w:rPr>
                      <w:rFonts w:hint="eastAsia" w:hAnsi="Calibri"/>
                      <w:color w:val="auto"/>
                      <w:szCs w:val="21"/>
                      <w:highlight w:val="none"/>
                      <w:lang w:val="en-US" w:eastAsia="zh-CN"/>
                    </w:rPr>
                    <w:t>法士特齿轮有限责任公司</w:t>
                  </w:r>
                  <w:r>
                    <w:rPr>
                      <w:rFonts w:hint="eastAsia" w:hAnsi="Calibri"/>
                      <w:color w:val="auto"/>
                      <w:szCs w:val="21"/>
                      <w:highlight w:val="none"/>
                    </w:rPr>
                    <w:t>化粪池</w:t>
                  </w:r>
                  <w:r>
                    <w:rPr>
                      <w:rFonts w:hint="eastAsia" w:hAnsi="Calibri"/>
                      <w:color w:val="auto"/>
                      <w:szCs w:val="21"/>
                      <w:highlight w:val="none"/>
                      <w:lang w:eastAsia="zh-CN"/>
                    </w:rPr>
                    <w:t>（容积：</w:t>
                  </w:r>
                  <w:r>
                    <w:rPr>
                      <w:rFonts w:hint="eastAsia" w:hAnsi="Calibri"/>
                      <w:color w:val="auto"/>
                      <w:szCs w:val="21"/>
                      <w:highlight w:val="none"/>
                      <w:lang w:val="en-US" w:eastAsia="zh-CN"/>
                    </w:rPr>
                    <w:t>10m</w:t>
                  </w:r>
                  <w:r>
                    <w:rPr>
                      <w:rFonts w:hint="eastAsia" w:hAnsi="Calibri"/>
                      <w:color w:val="auto"/>
                      <w:szCs w:val="21"/>
                      <w:highlight w:val="none"/>
                      <w:vertAlign w:val="superscript"/>
                      <w:lang w:val="en-US" w:eastAsia="zh-CN"/>
                    </w:rPr>
                    <w:t>3</w:t>
                  </w:r>
                  <w:r>
                    <w:rPr>
                      <w:rFonts w:hint="eastAsia" w:hAnsi="Calibri"/>
                      <w:color w:val="auto"/>
                      <w:szCs w:val="21"/>
                      <w:highlight w:val="none"/>
                      <w:lang w:eastAsia="zh-CN"/>
                    </w:rPr>
                    <w:t>）</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37" w:hRule="atLeast"/>
                <w:jc w:val="center"/>
              </w:trPr>
              <w:tc>
                <w:tcPr>
                  <w:tcW w:w="334"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6</w:t>
                  </w:r>
                </w:p>
              </w:tc>
              <w:tc>
                <w:tcPr>
                  <w:tcW w:w="87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噪声治理</w:t>
                  </w:r>
                </w:p>
              </w:tc>
              <w:tc>
                <w:tcPr>
                  <w:tcW w:w="1298"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设备噪声</w:t>
                  </w:r>
                </w:p>
              </w:tc>
              <w:tc>
                <w:tcPr>
                  <w:tcW w:w="4627"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隔声、减振措施</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01" w:hRule="atLeast"/>
                <w:jc w:val="center"/>
              </w:trPr>
              <w:tc>
                <w:tcPr>
                  <w:tcW w:w="334"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7</w:t>
                  </w:r>
                </w:p>
              </w:tc>
              <w:tc>
                <w:tcPr>
                  <w:tcW w:w="870" w:type="dxa"/>
                  <w:vMerge w:val="restart"/>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color w:val="auto"/>
                      <w:szCs w:val="21"/>
                      <w:highlight w:val="none"/>
                    </w:rPr>
                    <w:t>固废</w:t>
                  </w:r>
                </w:p>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治理</w:t>
                  </w:r>
                </w:p>
              </w:tc>
              <w:tc>
                <w:tcPr>
                  <w:tcW w:w="1298" w:type="dxa"/>
                  <w:gridSpan w:val="2"/>
                  <w:noWrap/>
                  <w:tcMar>
                    <w:left w:w="0" w:type="dxa"/>
                    <w:right w:w="0" w:type="dxa"/>
                  </w:tcMar>
                  <w:vAlign w:val="center"/>
                </w:tcPr>
                <w:p>
                  <w:pPr>
                    <w:keepNext w:val="0"/>
                    <w:keepLines w:val="0"/>
                    <w:pageBreakBefore w:val="0"/>
                    <w:widowControl w:val="0"/>
                    <w:tabs>
                      <w:tab w:val="left" w:pos="3870"/>
                    </w:tabs>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生活垃圾</w:t>
                  </w:r>
                </w:p>
              </w:tc>
              <w:tc>
                <w:tcPr>
                  <w:tcW w:w="4627"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带盖垃圾桶若干</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08" w:hRule="atLeast"/>
                <w:jc w:val="center"/>
              </w:trPr>
              <w:tc>
                <w:tcPr>
                  <w:tcW w:w="334"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87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298" w:type="dxa"/>
                  <w:gridSpan w:val="2"/>
                  <w:noWrap/>
                  <w:tcMar>
                    <w:left w:w="0" w:type="dxa"/>
                    <w:right w:w="0" w:type="dxa"/>
                  </w:tcMar>
                  <w:vAlign w:val="center"/>
                </w:tcPr>
                <w:p>
                  <w:pPr>
                    <w:keepNext w:val="0"/>
                    <w:keepLines w:val="0"/>
                    <w:pageBreakBefore w:val="0"/>
                    <w:widowControl w:val="0"/>
                    <w:tabs>
                      <w:tab w:val="left" w:pos="3870"/>
                    </w:tabs>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snapToGrid w:val="0"/>
                      <w:color w:val="auto"/>
                      <w:kern w:val="0"/>
                      <w:szCs w:val="21"/>
                      <w:highlight w:val="none"/>
                    </w:rPr>
                    <w:t>一般固废</w:t>
                  </w:r>
                </w:p>
              </w:tc>
              <w:tc>
                <w:tcPr>
                  <w:tcW w:w="4627"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snapToGrid w:val="0"/>
                      <w:color w:val="auto"/>
                      <w:kern w:val="0"/>
                      <w:szCs w:val="21"/>
                      <w:highlight w:val="none"/>
                    </w:rPr>
                    <w:t>一般固废暂存处</w:t>
                  </w:r>
                  <w:r>
                    <w:rPr>
                      <w:rFonts w:hint="eastAsia"/>
                      <w:snapToGrid w:val="0"/>
                      <w:color w:val="auto"/>
                      <w:kern w:val="0"/>
                      <w:szCs w:val="21"/>
                      <w:highlight w:val="none"/>
                      <w:lang w:val="en-US" w:eastAsia="zh-CN"/>
                    </w:rPr>
                    <w:t>2</w:t>
                  </w:r>
                  <w:r>
                    <w:rPr>
                      <w:rFonts w:hint="eastAsia"/>
                      <w:snapToGrid w:val="0"/>
                      <w:color w:val="auto"/>
                      <w:kern w:val="0"/>
                      <w:szCs w:val="21"/>
                      <w:highlight w:val="none"/>
                    </w:rPr>
                    <w:t>处</w:t>
                  </w:r>
                  <w:r>
                    <w:rPr>
                      <w:rFonts w:hint="eastAsia"/>
                      <w:color w:val="auto"/>
                      <w:highlight w:val="none"/>
                    </w:rPr>
                    <w:t>，面积</w:t>
                  </w:r>
                  <w:r>
                    <w:rPr>
                      <w:rFonts w:hint="eastAsia"/>
                      <w:color w:val="auto"/>
                      <w:highlight w:val="none"/>
                      <w:lang w:eastAsia="zh-CN"/>
                    </w:rPr>
                    <w:t>均</w:t>
                  </w:r>
                  <w:r>
                    <w:rPr>
                      <w:rFonts w:hint="eastAsia"/>
                      <w:color w:val="auto"/>
                      <w:highlight w:val="none"/>
                    </w:rPr>
                    <w:t>约为8m</w:t>
                  </w:r>
                  <w:r>
                    <w:rPr>
                      <w:rFonts w:hint="eastAsia"/>
                      <w:color w:val="auto"/>
                      <w:highlight w:val="none"/>
                      <w:vertAlign w:val="superscript"/>
                    </w:rPr>
                    <w:t>2</w:t>
                  </w:r>
                  <w:r>
                    <w:rPr>
                      <w:rFonts w:hint="eastAsia"/>
                      <w:color w:val="auto"/>
                      <w:highlight w:val="none"/>
                    </w:rPr>
                    <w:t>。</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541" w:hRule="atLeast"/>
                <w:jc w:val="center"/>
              </w:trPr>
              <w:tc>
                <w:tcPr>
                  <w:tcW w:w="334"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870" w:type="dxa"/>
                  <w:vMerge w:val="continue"/>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p>
              </w:tc>
              <w:tc>
                <w:tcPr>
                  <w:tcW w:w="1298" w:type="dxa"/>
                  <w:gridSpan w:val="2"/>
                  <w:noWrap/>
                  <w:tcMar>
                    <w:left w:w="0" w:type="dxa"/>
                    <w:right w:w="0" w:type="dxa"/>
                  </w:tcMar>
                  <w:vAlign w:val="center"/>
                </w:tcPr>
                <w:p>
                  <w:pPr>
                    <w:keepNext w:val="0"/>
                    <w:keepLines w:val="0"/>
                    <w:pageBreakBefore w:val="0"/>
                    <w:widowControl w:val="0"/>
                    <w:tabs>
                      <w:tab w:val="left" w:pos="3870"/>
                    </w:tabs>
                    <w:kinsoku/>
                    <w:wordWrap/>
                    <w:overflowPunct/>
                    <w:topLinePunct w:val="0"/>
                    <w:autoSpaceDE/>
                    <w:autoSpaceDN/>
                    <w:bidi w:val="0"/>
                    <w:adjustRightInd w:val="0"/>
                    <w:snapToGrid w:val="0"/>
                    <w:spacing w:beforeAutospacing="0" w:afterAutospacing="0"/>
                    <w:ind w:left="0" w:leftChars="0" w:right="0" w:rightChars="0"/>
                    <w:jc w:val="center"/>
                    <w:textAlignment w:val="auto"/>
                    <w:rPr>
                      <w:snapToGrid w:val="0"/>
                      <w:color w:val="auto"/>
                      <w:kern w:val="0"/>
                      <w:szCs w:val="21"/>
                      <w:highlight w:val="none"/>
                    </w:rPr>
                  </w:pPr>
                  <w:r>
                    <w:rPr>
                      <w:rFonts w:hint="eastAsia"/>
                      <w:snapToGrid w:val="0"/>
                      <w:color w:val="auto"/>
                      <w:kern w:val="0"/>
                      <w:szCs w:val="21"/>
                      <w:highlight w:val="none"/>
                    </w:rPr>
                    <w:t>危险废物</w:t>
                  </w:r>
                </w:p>
              </w:tc>
              <w:tc>
                <w:tcPr>
                  <w:tcW w:w="4627"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snapToGrid w:val="0"/>
                      <w:color w:val="auto"/>
                      <w:kern w:val="0"/>
                      <w:szCs w:val="21"/>
                      <w:highlight w:val="none"/>
                    </w:rPr>
                  </w:pPr>
                  <w:r>
                    <w:rPr>
                      <w:rFonts w:hint="eastAsia"/>
                      <w:snapToGrid w:val="0"/>
                      <w:color w:val="auto"/>
                      <w:kern w:val="0"/>
                      <w:szCs w:val="21"/>
                      <w:highlight w:val="none"/>
                    </w:rPr>
                    <w:t>危险废物暂存间</w:t>
                  </w:r>
                  <w:r>
                    <w:rPr>
                      <w:rFonts w:hint="eastAsia"/>
                      <w:snapToGrid w:val="0"/>
                      <w:color w:val="auto"/>
                      <w:kern w:val="0"/>
                      <w:szCs w:val="21"/>
                      <w:highlight w:val="none"/>
                      <w:lang w:val="en-US" w:eastAsia="zh-CN"/>
                    </w:rPr>
                    <w:t>2</w:t>
                  </w:r>
                  <w:r>
                    <w:rPr>
                      <w:rFonts w:hint="eastAsia"/>
                      <w:snapToGrid w:val="0"/>
                      <w:color w:val="auto"/>
                      <w:kern w:val="0"/>
                      <w:szCs w:val="21"/>
                      <w:highlight w:val="none"/>
                    </w:rPr>
                    <w:t>间（面积</w:t>
                  </w:r>
                  <w:r>
                    <w:rPr>
                      <w:rFonts w:hint="eastAsia"/>
                      <w:snapToGrid w:val="0"/>
                      <w:color w:val="auto"/>
                      <w:kern w:val="0"/>
                      <w:szCs w:val="21"/>
                      <w:highlight w:val="none"/>
                      <w:lang w:eastAsia="zh-CN"/>
                    </w:rPr>
                    <w:t>约</w:t>
                  </w:r>
                  <w:r>
                    <w:rPr>
                      <w:rFonts w:hint="eastAsia"/>
                      <w:snapToGrid w:val="0"/>
                      <w:color w:val="auto"/>
                      <w:kern w:val="0"/>
                      <w:szCs w:val="21"/>
                      <w:highlight w:val="none"/>
                    </w:rPr>
                    <w:t>为</w:t>
                  </w:r>
                  <w:r>
                    <w:rPr>
                      <w:rFonts w:hint="eastAsia"/>
                      <w:snapToGrid w:val="0"/>
                      <w:color w:val="auto"/>
                      <w:kern w:val="0"/>
                      <w:szCs w:val="21"/>
                      <w:highlight w:val="none"/>
                      <w:lang w:val="en-US" w:eastAsia="zh-CN"/>
                    </w:rPr>
                    <w:t>20</w:t>
                  </w:r>
                  <w:r>
                    <w:rPr>
                      <w:rFonts w:hint="eastAsia"/>
                      <w:color w:val="auto"/>
                      <w:highlight w:val="none"/>
                    </w:rPr>
                    <w:t>m</w:t>
                  </w:r>
                  <w:r>
                    <w:rPr>
                      <w:rFonts w:hint="eastAsia"/>
                      <w:color w:val="auto"/>
                      <w:highlight w:val="none"/>
                      <w:vertAlign w:val="superscript"/>
                    </w:rPr>
                    <w:t>2</w:t>
                  </w:r>
                  <w:r>
                    <w:rPr>
                      <w:rFonts w:hint="eastAsia"/>
                      <w:snapToGrid w:val="0"/>
                      <w:color w:val="auto"/>
                      <w:kern w:val="0"/>
                      <w:szCs w:val="21"/>
                      <w:highlight w:val="none"/>
                    </w:rPr>
                    <w:t>），危废资质单位处置</w:t>
                  </w:r>
                  <w:r>
                    <w:rPr>
                      <w:rFonts w:hint="eastAsia"/>
                      <w:color w:val="auto"/>
                      <w:highlight w:val="none"/>
                    </w:rPr>
                    <w:t>。</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19" w:hRule="atLeast"/>
                <w:jc w:val="center"/>
              </w:trPr>
              <w:tc>
                <w:tcPr>
                  <w:tcW w:w="334"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8</w:t>
                  </w:r>
                </w:p>
              </w:tc>
              <w:tc>
                <w:tcPr>
                  <w:tcW w:w="870"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防渗</w:t>
                  </w:r>
                </w:p>
              </w:tc>
              <w:tc>
                <w:tcPr>
                  <w:tcW w:w="5925" w:type="dxa"/>
                  <w:gridSpan w:val="4"/>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项目进行分区防渗对</w:t>
                  </w:r>
                  <w:r>
                    <w:rPr>
                      <w:rFonts w:hint="eastAsia"/>
                      <w:color w:val="auto"/>
                      <w:szCs w:val="21"/>
                      <w:highlight w:val="none"/>
                      <w:lang w:val="en-US" w:eastAsia="zh-CN"/>
                    </w:rPr>
                    <w:t>1#车间、2#车间</w:t>
                  </w:r>
                  <w:r>
                    <w:rPr>
                      <w:rFonts w:hint="eastAsia"/>
                      <w:color w:val="auto"/>
                      <w:szCs w:val="21"/>
                      <w:highlight w:val="none"/>
                    </w:rPr>
                    <w:t>危废间</w:t>
                  </w:r>
                  <w:r>
                    <w:rPr>
                      <w:rFonts w:hint="eastAsia"/>
                      <w:color w:val="auto"/>
                      <w:szCs w:val="21"/>
                      <w:highlight w:val="none"/>
                      <w:lang w:eastAsia="zh-CN"/>
                    </w:rPr>
                    <w:t>和库房（存放三防胶、</w:t>
                  </w:r>
                  <w:r>
                    <w:rPr>
                      <w:rFonts w:hint="eastAsia"/>
                      <w:color w:val="auto"/>
                      <w:szCs w:val="21"/>
                      <w:highlight w:val="none"/>
                      <w:lang w:val="en-US" w:eastAsia="zh-CN"/>
                    </w:rPr>
                    <w:t>灌封胶</w:t>
                  </w:r>
                  <w:r>
                    <w:rPr>
                      <w:rFonts w:hint="eastAsia"/>
                      <w:color w:val="auto"/>
                      <w:szCs w:val="21"/>
                      <w:highlight w:val="none"/>
                      <w:lang w:eastAsia="zh-CN"/>
                    </w:rPr>
                    <w:t>、机油和润滑油处）</w:t>
                  </w:r>
                  <w:r>
                    <w:rPr>
                      <w:rFonts w:hint="eastAsia"/>
                      <w:color w:val="auto"/>
                      <w:szCs w:val="21"/>
                      <w:highlight w:val="none"/>
                    </w:rPr>
                    <w:t>采取重点防渗措施；对</w:t>
                  </w:r>
                  <w:r>
                    <w:rPr>
                      <w:rFonts w:hint="eastAsia"/>
                      <w:color w:val="auto"/>
                      <w:szCs w:val="21"/>
                      <w:highlight w:val="none"/>
                      <w:lang w:val="en-US" w:eastAsia="zh-CN"/>
                    </w:rPr>
                    <w:t>其他区域</w:t>
                  </w:r>
                  <w:r>
                    <w:rPr>
                      <w:rFonts w:hint="eastAsia"/>
                      <w:color w:val="auto"/>
                      <w:szCs w:val="21"/>
                      <w:highlight w:val="none"/>
                    </w:rPr>
                    <w:t>采取一般防渗措施。</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19" w:hRule="atLeast"/>
                <w:jc w:val="center"/>
              </w:trPr>
              <w:tc>
                <w:tcPr>
                  <w:tcW w:w="1204" w:type="dxa"/>
                  <w:gridSpan w:val="2"/>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合计</w:t>
                  </w:r>
                </w:p>
              </w:tc>
              <w:tc>
                <w:tcPr>
                  <w:tcW w:w="5925" w:type="dxa"/>
                  <w:gridSpan w:val="4"/>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color w:val="auto"/>
                      <w:szCs w:val="21"/>
                      <w:highlight w:val="none"/>
                    </w:rPr>
                  </w:pPr>
                  <w:r>
                    <w:rPr>
                      <w:rFonts w:hint="eastAsia"/>
                      <w:color w:val="auto"/>
                      <w:szCs w:val="21"/>
                      <w:highlight w:val="none"/>
                    </w:rPr>
                    <w:t>/</w:t>
                  </w:r>
                </w:p>
              </w:tc>
              <w:tc>
                <w:tcPr>
                  <w:tcW w:w="789" w:type="dxa"/>
                  <w:noWrap/>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31.2</w:t>
                  </w:r>
                </w:p>
              </w:tc>
            </w:tr>
          </w:tbl>
          <w:p>
            <w:pPr>
              <w:pageBreakBefore w:val="0"/>
              <w:kinsoku/>
              <w:wordWrap w:val="0"/>
              <w:overflowPunct/>
              <w:bidi w:val="0"/>
              <w:adjustRightInd w:val="0"/>
              <w:snapToGrid w:val="0"/>
              <w:spacing w:beforeAutospacing="0" w:afterAutospacing="0" w:line="360" w:lineRule="auto"/>
              <w:ind w:left="0" w:leftChars="0" w:right="0" w:rightChars="0"/>
              <w:rPr>
                <w:rFonts w:cs="宋体"/>
                <w:color w:val="auto"/>
                <w:kern w:val="0"/>
                <w:sz w:val="24"/>
                <w:highlight w:val="none"/>
              </w:rPr>
            </w:pPr>
          </w:p>
        </w:tc>
      </w:tr>
    </w:tbl>
    <w:p>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17"/>
        <w:keepNext w:val="0"/>
        <w:keepLines w:val="0"/>
        <w:pageBreakBefore w:val="0"/>
        <w:kinsoku/>
        <w:overflowPunct/>
        <w:bidi w:val="0"/>
        <w:adjustRightInd w:val="0"/>
        <w:snapToGrid w:val="0"/>
        <w:spacing w:before="0" w:beforeAutospacing="0" w:after="0" w:afterAutospacing="0"/>
        <w:ind w:left="0" w:leftChars="0" w:right="0" w:rightChars="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五、环境保护措施监督检查清单</w:t>
      </w:r>
    </w:p>
    <w:tbl>
      <w:tblPr>
        <w:tblStyle w:val="2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214"/>
        <w:gridCol w:w="1434"/>
        <w:gridCol w:w="2350"/>
        <w:gridCol w:w="22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5" w:type="dxa"/>
            <w:tcBorders>
              <w:tl2br w:val="single" w:color="auto" w:sz="4" w:space="0"/>
            </w:tcBorders>
            <w:noWrap/>
            <w:vAlign w:val="top"/>
          </w:tcPr>
          <w:p>
            <w:pPr>
              <w:keepNext w:val="0"/>
              <w:keepLines w:val="0"/>
              <w:pageBreakBefore w:val="0"/>
              <w:kinsoku/>
              <w:overflowPunct/>
              <w:bidi w:val="0"/>
              <w:adjustRightInd w:val="0"/>
              <w:snapToGrid w:val="0"/>
              <w:spacing w:beforeAutospacing="0" w:afterAutospacing="0"/>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内容</w:t>
            </w:r>
          </w:p>
          <w:p>
            <w:pPr>
              <w:keepNext w:val="0"/>
              <w:keepLines w:val="0"/>
              <w:pageBreakBefore w:val="0"/>
              <w:kinsoku/>
              <w:overflowPunct/>
              <w:bidi w:val="0"/>
              <w:adjustRightInd w:val="0"/>
              <w:snapToGrid w:val="0"/>
              <w:spacing w:beforeAutospacing="0" w:afterAutospacing="0"/>
              <w:ind w:left="0" w:leftChars="0" w:right="0" w:rightChars="0"/>
              <w:rPr>
                <w:rFonts w:ascii="宋体" w:hAnsi="宋体" w:cs="宋体"/>
                <w:color w:val="auto"/>
                <w:szCs w:val="21"/>
                <w:highlight w:val="none"/>
              </w:rPr>
            </w:pPr>
            <w:r>
              <w:rPr>
                <w:rFonts w:hint="eastAsia" w:ascii="宋体" w:hAnsi="宋体" w:cs="宋体"/>
                <w:color w:val="auto"/>
                <w:szCs w:val="21"/>
                <w:highlight w:val="none"/>
              </w:rPr>
              <w:t>要素</w:t>
            </w: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排放口（编号、</w:t>
            </w:r>
          </w:p>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名称）/污染源</w:t>
            </w:r>
          </w:p>
        </w:tc>
        <w:tc>
          <w:tcPr>
            <w:tcW w:w="143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污染物项目</w:t>
            </w:r>
          </w:p>
        </w:tc>
        <w:tc>
          <w:tcPr>
            <w:tcW w:w="2350"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环境保护措施</w:t>
            </w:r>
          </w:p>
        </w:tc>
        <w:tc>
          <w:tcPr>
            <w:tcW w:w="2277"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525" w:type="dxa"/>
            <w:vMerge w:val="restart"/>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hint="eastAsia" w:eastAsia="宋体"/>
                <w:color w:val="auto"/>
                <w:highlight w:val="none"/>
                <w:lang w:eastAsia="zh-CN"/>
              </w:rPr>
            </w:pPr>
            <w:r>
              <w:rPr>
                <w:rFonts w:hint="eastAsia"/>
                <w:color w:val="auto"/>
                <w:highlight w:val="none"/>
                <w:lang w:eastAsia="zh-CN"/>
              </w:rPr>
              <w:t>大气环境</w:t>
            </w: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废气排放口（DA001）</w:t>
            </w:r>
          </w:p>
        </w:tc>
        <w:tc>
          <w:tcPr>
            <w:tcW w:w="143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hint="eastAsia" w:eastAsia="宋体"/>
                <w:color w:val="auto"/>
                <w:szCs w:val="21"/>
                <w:highlight w:val="none"/>
                <w:lang w:eastAsia="zh-CN"/>
              </w:rPr>
            </w:pPr>
            <w:r>
              <w:rPr>
                <w:rFonts w:hint="eastAsia" w:ascii="宋体" w:hAnsi="宋体" w:cs="宋体"/>
                <w:color w:val="auto"/>
                <w:szCs w:val="21"/>
                <w:highlight w:val="none"/>
              </w:rPr>
              <w:t>非甲烷总烃</w:t>
            </w:r>
          </w:p>
        </w:tc>
        <w:tc>
          <w:tcPr>
            <w:tcW w:w="2350"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both"/>
              <w:rPr>
                <w:color w:val="auto"/>
                <w:szCs w:val="21"/>
                <w:highlight w:val="none"/>
              </w:rPr>
            </w:pPr>
            <w:r>
              <w:rPr>
                <w:rFonts w:hint="eastAsia"/>
                <w:color w:val="auto"/>
                <w:kern w:val="0"/>
                <w:szCs w:val="21"/>
                <w:highlight w:val="none"/>
                <w:lang w:eastAsia="zh-CN"/>
              </w:rPr>
              <w:t>喷涂固化废气、灌胶固化废气和热塑废气经集气罩</w:t>
            </w:r>
            <w:r>
              <w:rPr>
                <w:rFonts w:hint="eastAsia"/>
                <w:color w:val="auto"/>
                <w:kern w:val="0"/>
                <w:szCs w:val="21"/>
                <w:highlight w:val="none"/>
                <w:lang w:val="en-US" w:eastAsia="zh-CN"/>
              </w:rPr>
              <w:t>+皮帘和集气管道</w:t>
            </w:r>
            <w:r>
              <w:rPr>
                <w:rFonts w:hint="eastAsia"/>
                <w:color w:val="auto"/>
                <w:kern w:val="0"/>
                <w:szCs w:val="21"/>
                <w:highlight w:val="none"/>
                <w:lang w:eastAsia="zh-CN"/>
              </w:rPr>
              <w:t>收集后</w:t>
            </w:r>
            <w:r>
              <w:rPr>
                <w:rFonts w:hint="eastAsia"/>
                <w:color w:val="auto"/>
                <w:kern w:val="0"/>
                <w:szCs w:val="21"/>
                <w:highlight w:val="none"/>
                <w:lang w:val="en-US" w:eastAsia="zh-CN"/>
              </w:rPr>
              <w:t>由</w:t>
            </w:r>
            <w:r>
              <w:rPr>
                <w:rFonts w:hint="eastAsia"/>
                <w:color w:val="auto"/>
                <w:kern w:val="0"/>
                <w:szCs w:val="21"/>
                <w:highlight w:val="none"/>
                <w:lang w:eastAsia="zh-CN"/>
              </w:rPr>
              <w:t>一套四级活性炭吸附装置处理后由</w:t>
            </w:r>
            <w:r>
              <w:rPr>
                <w:rFonts w:hint="eastAsia"/>
                <w:color w:val="auto"/>
                <w:kern w:val="0"/>
                <w:szCs w:val="21"/>
                <w:highlight w:val="none"/>
                <w:lang w:val="en-US" w:eastAsia="zh-CN"/>
              </w:rPr>
              <w:t>1根距地面15m高的排气筒（DA001）排出。</w:t>
            </w:r>
          </w:p>
        </w:tc>
        <w:tc>
          <w:tcPr>
            <w:tcW w:w="2277"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color w:val="auto"/>
                <w:szCs w:val="21"/>
                <w:highlight w:val="none"/>
              </w:rPr>
            </w:pPr>
            <w:r>
              <w:rPr>
                <w:rFonts w:hint="default"/>
                <w:color w:val="auto"/>
                <w:szCs w:val="21"/>
                <w:highlight w:val="none"/>
              </w:rPr>
              <w:t>《挥发性有机物排放控制标准》（DB61/T1061-2017）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525" w:type="dxa"/>
            <w:vMerge w:val="continue"/>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color w:val="auto"/>
                <w:szCs w:val="21"/>
                <w:highlight w:val="none"/>
              </w:rPr>
            </w:pPr>
            <w:r>
              <w:rPr>
                <w:color w:val="auto"/>
                <w:szCs w:val="21"/>
                <w:highlight w:val="none"/>
              </w:rPr>
              <w:t>废气排放口（DA00</w:t>
            </w:r>
            <w:r>
              <w:rPr>
                <w:rFonts w:hint="eastAsia"/>
                <w:color w:val="auto"/>
                <w:szCs w:val="21"/>
                <w:highlight w:val="none"/>
                <w:lang w:val="en-US" w:eastAsia="zh-CN"/>
              </w:rPr>
              <w:t>2</w:t>
            </w:r>
            <w:r>
              <w:rPr>
                <w:color w:val="auto"/>
                <w:szCs w:val="21"/>
                <w:highlight w:val="none"/>
              </w:rPr>
              <w:t>）</w:t>
            </w:r>
          </w:p>
        </w:tc>
        <w:tc>
          <w:tcPr>
            <w:tcW w:w="143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hint="eastAsia" w:ascii="宋体" w:hAnsi="宋体" w:cs="宋体"/>
                <w:color w:val="auto"/>
                <w:szCs w:val="21"/>
                <w:highlight w:val="none"/>
              </w:rPr>
            </w:pPr>
            <w:r>
              <w:rPr>
                <w:rFonts w:hint="eastAsia" w:ascii="宋体" w:hAnsi="宋体" w:cs="宋体"/>
                <w:color w:val="auto"/>
                <w:szCs w:val="21"/>
                <w:highlight w:val="none"/>
              </w:rPr>
              <w:t>非甲烷总烃</w:t>
            </w:r>
            <w:r>
              <w:rPr>
                <w:rFonts w:hint="eastAsia" w:ascii="宋体" w:hAnsi="宋体" w:cs="宋体"/>
                <w:color w:val="auto"/>
                <w:szCs w:val="21"/>
                <w:highlight w:val="none"/>
                <w:lang w:eastAsia="zh-CN"/>
              </w:rPr>
              <w:t>、氨气、颗粒物</w:t>
            </w:r>
          </w:p>
        </w:tc>
        <w:tc>
          <w:tcPr>
            <w:tcW w:w="2350" w:type="dxa"/>
            <w:noWrap/>
            <w:vAlign w:val="center"/>
          </w:tcPr>
          <w:p>
            <w:pPr>
              <w:pStyle w:val="29"/>
              <w:keepNext w:val="0"/>
              <w:keepLines w:val="0"/>
              <w:pageBreakBefore w:val="0"/>
              <w:widowControl w:val="0"/>
              <w:kinsoku/>
              <w:wordWrap w:val="0"/>
              <w:overflowPunct/>
              <w:topLinePunct w:val="0"/>
              <w:autoSpaceDE/>
              <w:autoSpaceDN/>
              <w:bidi w:val="0"/>
              <w:adjustRightInd/>
              <w:snapToGrid/>
              <w:spacing w:line="240" w:lineRule="auto"/>
              <w:ind w:right="0" w:rightChars="0" w:firstLine="0" w:firstLineChars="0"/>
              <w:jc w:val="left"/>
              <w:textAlignment w:val="auto"/>
              <w:rPr>
                <w:rFonts w:hint="eastAsia" w:ascii="Times New Roman" w:hAnsi="Times New Roman" w:eastAsia="宋体" w:cs="Times New Roman"/>
                <w:bCs/>
                <w:color w:val="auto"/>
                <w:kern w:val="0"/>
                <w:sz w:val="21"/>
                <w:szCs w:val="21"/>
                <w:highlight w:val="none"/>
                <w:lang w:val="en-US" w:eastAsia="zh-CN" w:bidi="ar-SA"/>
              </w:rPr>
            </w:pPr>
            <w:r>
              <w:rPr>
                <w:rFonts w:hint="eastAsia"/>
                <w:color w:val="auto"/>
                <w:szCs w:val="21"/>
                <w:highlight w:val="none"/>
                <w:lang w:eastAsia="zh-CN" w:bidi="ar"/>
              </w:rPr>
              <w:t>焊接烟尘经自带烟尘过滤设施处理后无组织排放；</w:t>
            </w:r>
            <w:r>
              <w:rPr>
                <w:rFonts w:hint="eastAsia"/>
                <w:color w:val="auto"/>
                <w:kern w:val="0"/>
                <w:szCs w:val="21"/>
                <w:highlight w:val="none"/>
                <w:lang w:val="en-US" w:eastAsia="zh-CN"/>
              </w:rPr>
              <w:t>注塑废气</w:t>
            </w:r>
            <w:r>
              <w:rPr>
                <w:rFonts w:hint="eastAsia"/>
                <w:color w:val="auto"/>
                <w:kern w:val="0"/>
                <w:szCs w:val="21"/>
                <w:highlight w:val="none"/>
                <w:lang w:eastAsia="zh-CN"/>
              </w:rPr>
              <w:t>经集气罩</w:t>
            </w:r>
            <w:r>
              <w:rPr>
                <w:rFonts w:hint="eastAsia"/>
                <w:color w:val="auto"/>
                <w:kern w:val="0"/>
                <w:szCs w:val="21"/>
                <w:highlight w:val="none"/>
                <w:lang w:val="en-US" w:eastAsia="zh-CN"/>
              </w:rPr>
              <w:t>+皮帘</w:t>
            </w:r>
            <w:r>
              <w:rPr>
                <w:rFonts w:hint="eastAsia"/>
                <w:color w:val="auto"/>
                <w:kern w:val="0"/>
                <w:szCs w:val="21"/>
                <w:highlight w:val="none"/>
                <w:lang w:eastAsia="zh-CN"/>
              </w:rPr>
              <w:t>收集后</w:t>
            </w:r>
            <w:r>
              <w:rPr>
                <w:rFonts w:hint="eastAsia"/>
                <w:color w:val="auto"/>
                <w:kern w:val="0"/>
                <w:szCs w:val="21"/>
                <w:highlight w:val="none"/>
                <w:lang w:val="en-US" w:eastAsia="zh-CN"/>
              </w:rPr>
              <w:t>由</w:t>
            </w:r>
            <w:r>
              <w:rPr>
                <w:rFonts w:hint="eastAsia"/>
                <w:color w:val="auto"/>
                <w:kern w:val="0"/>
                <w:szCs w:val="21"/>
                <w:highlight w:val="none"/>
                <w:lang w:eastAsia="zh-CN"/>
              </w:rPr>
              <w:t>一套</w:t>
            </w:r>
            <w:r>
              <w:rPr>
                <w:rFonts w:hint="eastAsia"/>
                <w:color w:val="auto"/>
                <w:kern w:val="0"/>
                <w:szCs w:val="21"/>
                <w:highlight w:val="none"/>
                <w:lang w:val="en-US" w:eastAsia="zh-CN"/>
              </w:rPr>
              <w:t>两级</w:t>
            </w:r>
            <w:r>
              <w:rPr>
                <w:rFonts w:hint="eastAsia"/>
                <w:color w:val="auto"/>
                <w:kern w:val="0"/>
                <w:szCs w:val="21"/>
                <w:highlight w:val="none"/>
                <w:lang w:eastAsia="zh-CN"/>
              </w:rPr>
              <w:t>活性炭吸附装置处理后由</w:t>
            </w:r>
            <w:r>
              <w:rPr>
                <w:rFonts w:hint="eastAsia"/>
                <w:color w:val="auto"/>
                <w:kern w:val="0"/>
                <w:szCs w:val="21"/>
                <w:highlight w:val="none"/>
                <w:lang w:val="en-US" w:eastAsia="zh-CN"/>
              </w:rPr>
              <w:t>1根距地面15m高的排气筒DA002排出。</w:t>
            </w:r>
          </w:p>
        </w:tc>
        <w:tc>
          <w:tcPr>
            <w:tcW w:w="2277"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hint="eastAsia"/>
                <w:color w:val="auto"/>
                <w:highlight w:val="none"/>
                <w:lang w:eastAsia="zh-CN"/>
              </w:rPr>
            </w:pPr>
            <w:r>
              <w:rPr>
                <w:rFonts w:hint="eastAsia"/>
                <w:color w:val="auto"/>
                <w:szCs w:val="21"/>
                <w:highlight w:val="none"/>
                <w:lang w:eastAsia="zh-CN"/>
              </w:rPr>
              <w:t>《合成树脂工业污染物排放标准》（GB31572-2015）</w:t>
            </w:r>
          </w:p>
          <w:p>
            <w:pPr>
              <w:keepNext w:val="0"/>
              <w:keepLines w:val="0"/>
              <w:pageBreakBefore w:val="0"/>
              <w:kinsoku/>
              <w:overflowPunct/>
              <w:bidi w:val="0"/>
              <w:adjustRightInd w:val="0"/>
              <w:snapToGrid w:val="0"/>
              <w:spacing w:beforeAutospacing="0" w:afterAutospacing="0"/>
              <w:ind w:left="0" w:leftChars="0" w:right="0" w:rightChars="0"/>
              <w:jc w:val="center"/>
              <w:rPr>
                <w:rFonts w:hint="eastAsia"/>
                <w:color w:val="auto"/>
                <w:szCs w:val="21"/>
                <w:highlight w:val="none"/>
              </w:rPr>
            </w:pPr>
            <w:r>
              <w:rPr>
                <w:rFonts w:hint="eastAsia"/>
                <w:color w:val="auto"/>
                <w:szCs w:val="21"/>
                <w:highlight w:val="none"/>
                <w:lang w:eastAsia="zh-CN"/>
              </w:rPr>
              <w:t>《大气污染物综合排放标准》（</w:t>
            </w:r>
            <w:r>
              <w:rPr>
                <w:rFonts w:hint="eastAsia"/>
                <w:color w:val="auto"/>
                <w:szCs w:val="21"/>
                <w:highlight w:val="none"/>
                <w:lang w:val="en-US" w:eastAsia="zh-CN"/>
              </w:rPr>
              <w:t>GB16297-1996</w:t>
            </w:r>
            <w:r>
              <w:rPr>
                <w:rFonts w:hint="eastAsia"/>
                <w:color w:val="auto"/>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525"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地表水环境</w:t>
            </w: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生活污水</w:t>
            </w:r>
          </w:p>
        </w:tc>
        <w:tc>
          <w:tcPr>
            <w:tcW w:w="1434" w:type="dxa"/>
            <w:noWrap/>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ind w:left="0" w:leftChars="0" w:right="0" w:rightChars="0"/>
              <w:jc w:val="both"/>
              <w:textAlignment w:val="auto"/>
              <w:rPr>
                <w:rFonts w:ascii="宋体" w:hAnsi="宋体" w:cs="宋体"/>
                <w:color w:val="auto"/>
                <w:szCs w:val="21"/>
                <w:highlight w:val="none"/>
              </w:rPr>
            </w:pPr>
            <w:r>
              <w:rPr>
                <w:rFonts w:hint="eastAsia"/>
                <w:bCs/>
                <w:color w:val="auto"/>
                <w:szCs w:val="21"/>
                <w:highlight w:val="none"/>
              </w:rPr>
              <w:t>COD、BOD</w:t>
            </w:r>
            <w:r>
              <w:rPr>
                <w:rFonts w:hint="eastAsia"/>
                <w:bCs/>
                <w:color w:val="auto"/>
                <w:szCs w:val="21"/>
                <w:highlight w:val="none"/>
                <w:vertAlign w:val="subscript"/>
              </w:rPr>
              <w:t>5</w:t>
            </w:r>
            <w:r>
              <w:rPr>
                <w:rFonts w:hint="eastAsia"/>
                <w:bCs/>
                <w:color w:val="auto"/>
                <w:szCs w:val="21"/>
                <w:highlight w:val="none"/>
              </w:rPr>
              <w:t>、SS、NH</w:t>
            </w:r>
            <w:r>
              <w:rPr>
                <w:rFonts w:hint="eastAsia"/>
                <w:bCs/>
                <w:color w:val="auto"/>
                <w:szCs w:val="21"/>
                <w:highlight w:val="none"/>
                <w:vertAlign w:val="subscript"/>
              </w:rPr>
              <w:t>3</w:t>
            </w:r>
            <w:r>
              <w:rPr>
                <w:rFonts w:hint="eastAsia"/>
                <w:bCs/>
                <w:color w:val="auto"/>
                <w:szCs w:val="21"/>
                <w:highlight w:val="none"/>
              </w:rPr>
              <w:t>-N</w:t>
            </w:r>
            <w:r>
              <w:rPr>
                <w:rFonts w:hint="eastAsia"/>
                <w:bCs/>
                <w:color w:val="auto"/>
                <w:szCs w:val="21"/>
                <w:highlight w:val="none"/>
                <w:lang w:eastAsia="zh-CN"/>
              </w:rPr>
              <w:t>、</w:t>
            </w:r>
            <w:r>
              <w:rPr>
                <w:rFonts w:hint="eastAsia" w:ascii="宋体" w:hAnsi="宋体" w:cs="宋体"/>
                <w:bCs/>
                <w:color w:val="auto"/>
                <w:szCs w:val="21"/>
                <w:highlight w:val="none"/>
              </w:rPr>
              <w:t>总氮及总磷</w:t>
            </w:r>
          </w:p>
        </w:tc>
        <w:tc>
          <w:tcPr>
            <w:tcW w:w="2350" w:type="dxa"/>
            <w:noWrap/>
            <w:vAlign w:val="center"/>
          </w:tcPr>
          <w:p>
            <w:pPr>
              <w:keepNext w:val="0"/>
              <w:keepLines w:val="0"/>
              <w:pageBreakBefore w:val="0"/>
              <w:widowControl w:val="0"/>
              <w:kinsoku/>
              <w:wordWrap w:val="0"/>
              <w:overflowPunct/>
              <w:topLinePunct w:val="0"/>
              <w:autoSpaceDE/>
              <w:autoSpaceDN/>
              <w:bidi w:val="0"/>
              <w:adjustRightInd/>
              <w:snapToGrid/>
              <w:ind w:right="0" w:rightChars="0"/>
              <w:jc w:val="both"/>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eastAsia="宋体" w:cs="Times New Roman"/>
                <w:color w:val="auto"/>
                <w:kern w:val="2"/>
                <w:sz w:val="21"/>
                <w:szCs w:val="21"/>
                <w:highlight w:val="none"/>
                <w:lang w:val="en-US" w:eastAsia="zh-CN" w:bidi="ar"/>
              </w:rPr>
              <w:t>依托陕西法士特齿轮有限责任公司化粪池</w:t>
            </w:r>
            <w:r>
              <w:rPr>
                <w:rFonts w:hint="eastAsia" w:cs="Times New Roman"/>
                <w:color w:val="auto"/>
                <w:kern w:val="2"/>
                <w:sz w:val="21"/>
                <w:szCs w:val="21"/>
                <w:highlight w:val="none"/>
                <w:lang w:val="en-US" w:eastAsia="zh-CN" w:bidi="ar"/>
              </w:rPr>
              <w:t>处理后进入法士特公司废水处理站处理后排入市政管网最终排入西安市第一污水处理厂（邓家村）</w:t>
            </w:r>
          </w:p>
        </w:tc>
        <w:tc>
          <w:tcPr>
            <w:tcW w:w="2277" w:type="dxa"/>
            <w:noWrap/>
            <w:vAlign w:val="center"/>
          </w:tcPr>
          <w:p>
            <w:pPr>
              <w:keepNext w:val="0"/>
              <w:keepLines w:val="0"/>
              <w:pageBreakBefore w:val="0"/>
              <w:kinsoku/>
              <w:wordWrap w:val="0"/>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GB"/>
              </w:rPr>
              <w:t>《污水综合排放标准》（GB8978-1996）三级标准</w:t>
            </w:r>
            <w:r>
              <w:rPr>
                <w:rFonts w:hint="default" w:ascii="Times New Roman" w:hAnsi="Times New Roman" w:cs="Times New Roman"/>
                <w:color w:val="auto"/>
                <w:szCs w:val="21"/>
                <w:highlight w:val="none"/>
              </w:rPr>
              <w:t>以及《污水综合排放标准》（GB8978-1996）三级标准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525"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声环境</w:t>
            </w: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生产车间</w:t>
            </w:r>
          </w:p>
        </w:tc>
        <w:tc>
          <w:tcPr>
            <w:tcW w:w="143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连续等效A声级</w:t>
            </w:r>
          </w:p>
        </w:tc>
        <w:tc>
          <w:tcPr>
            <w:tcW w:w="2350"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选用高效低噪声设备、安装减振底座等</w:t>
            </w:r>
          </w:p>
        </w:tc>
        <w:tc>
          <w:tcPr>
            <w:tcW w:w="2277" w:type="dxa"/>
            <w:noWrap/>
            <w:vAlign w:val="center"/>
          </w:tcPr>
          <w:p>
            <w:pPr>
              <w:keepNext w:val="0"/>
              <w:keepLines w:val="0"/>
              <w:pageBreakBefore w:val="0"/>
              <w:kinsoku/>
              <w:wordWrap w:val="0"/>
              <w:overflowPunct/>
              <w:bidi w:val="0"/>
              <w:adjustRightInd w:val="0"/>
              <w:snapToGrid w:val="0"/>
              <w:spacing w:beforeAutospacing="0" w:afterAutospacing="0"/>
              <w:ind w:left="0" w:leftChars="0" w:right="0" w:rightChars="0"/>
              <w:jc w:val="center"/>
              <w:rPr>
                <w:rFonts w:hAnsi="宋体"/>
                <w:color w:val="auto"/>
                <w:szCs w:val="21"/>
                <w:highlight w:val="none"/>
              </w:rPr>
            </w:pPr>
            <w:r>
              <w:rPr>
                <w:rFonts w:hAnsi="宋体"/>
                <w:color w:val="auto"/>
                <w:szCs w:val="21"/>
                <w:highlight w:val="none"/>
              </w:rPr>
              <w:t>《工业企业厂界环境噪声排放标准》</w:t>
            </w:r>
          </w:p>
          <w:p>
            <w:pPr>
              <w:keepNext w:val="0"/>
              <w:keepLines w:val="0"/>
              <w:pageBreakBefore w:val="0"/>
              <w:kinsoku/>
              <w:wordWrap w:val="0"/>
              <w:overflowPunct/>
              <w:bidi w:val="0"/>
              <w:adjustRightInd w:val="0"/>
              <w:snapToGrid w:val="0"/>
              <w:spacing w:beforeAutospacing="0" w:afterAutospacing="0"/>
              <w:ind w:left="0" w:leftChars="0" w:right="0" w:rightChars="0"/>
              <w:jc w:val="center"/>
              <w:rPr>
                <w:color w:val="auto"/>
                <w:szCs w:val="21"/>
                <w:highlight w:val="none"/>
              </w:rPr>
            </w:pPr>
            <w:r>
              <w:rPr>
                <w:rFonts w:hAnsi="宋体"/>
                <w:color w:val="auto"/>
                <w:szCs w:val="21"/>
                <w:highlight w:val="none"/>
              </w:rPr>
              <w:t>（</w:t>
            </w:r>
            <w:r>
              <w:rPr>
                <w:color w:val="auto"/>
                <w:szCs w:val="21"/>
                <w:highlight w:val="none"/>
              </w:rPr>
              <w:t>GB12348-2008</w:t>
            </w:r>
            <w:r>
              <w:rPr>
                <w:rFonts w:hAnsi="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25"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电磁辐射</w:t>
            </w:r>
          </w:p>
        </w:tc>
        <w:tc>
          <w:tcPr>
            <w:tcW w:w="7275" w:type="dxa"/>
            <w:gridSpan w:val="4"/>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25" w:type="dxa"/>
            <w:vMerge w:val="restart"/>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固体废物</w:t>
            </w: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生活垃圾</w:t>
            </w:r>
          </w:p>
        </w:tc>
        <w:tc>
          <w:tcPr>
            <w:tcW w:w="6061" w:type="dxa"/>
            <w:gridSpan w:val="3"/>
            <w:noWrap/>
            <w:vAlign w:val="center"/>
          </w:tcPr>
          <w:p>
            <w:pPr>
              <w:keepNext w:val="0"/>
              <w:keepLines w:val="0"/>
              <w:pageBreakBefore w:val="0"/>
              <w:kinsoku/>
              <w:overflowPunct/>
              <w:bidi w:val="0"/>
              <w:adjustRightInd w:val="0"/>
              <w:snapToGrid w:val="0"/>
              <w:spacing w:beforeAutospacing="0" w:afterAutospacing="0"/>
              <w:ind w:left="0" w:leftChars="0" w:right="0" w:rightChars="0"/>
              <w:jc w:val="both"/>
              <w:rPr>
                <w:rFonts w:ascii="宋体" w:hAnsi="宋体" w:cs="宋体"/>
                <w:color w:val="auto"/>
                <w:szCs w:val="21"/>
                <w:highlight w:val="none"/>
              </w:rPr>
            </w:pPr>
            <w:r>
              <w:rPr>
                <w:color w:val="auto"/>
                <w:szCs w:val="21"/>
                <w:highlight w:val="none"/>
              </w:rPr>
              <w:t>项目生活垃圾</w:t>
            </w:r>
            <w:r>
              <w:rPr>
                <w:rFonts w:hint="eastAsia"/>
                <w:color w:val="auto"/>
                <w:szCs w:val="21"/>
                <w:highlight w:val="none"/>
              </w:rPr>
              <w:t>清理收集后交</w:t>
            </w:r>
            <w:r>
              <w:rPr>
                <w:color w:val="auto"/>
                <w:szCs w:val="21"/>
                <w:highlight w:val="none"/>
              </w:rPr>
              <w:t>由环卫部门定期清运处理</w:t>
            </w: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525" w:type="dxa"/>
            <w:vMerge w:val="continue"/>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color w:val="auto"/>
                <w:szCs w:val="21"/>
                <w:highlight w:val="none"/>
              </w:rPr>
            </w:pP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一般固废</w:t>
            </w:r>
          </w:p>
        </w:tc>
        <w:tc>
          <w:tcPr>
            <w:tcW w:w="6061" w:type="dxa"/>
            <w:gridSpan w:val="3"/>
            <w:noWrap/>
            <w:vAlign w:val="center"/>
          </w:tcPr>
          <w:p>
            <w:pPr>
              <w:keepNext w:val="0"/>
              <w:keepLines w:val="0"/>
              <w:pageBreakBefore w:val="0"/>
              <w:kinsoku/>
              <w:wordWrap w:val="0"/>
              <w:overflowPunct/>
              <w:bidi w:val="0"/>
              <w:adjustRightInd w:val="0"/>
              <w:snapToGrid w:val="0"/>
              <w:spacing w:beforeAutospacing="0" w:afterAutospacing="0"/>
              <w:ind w:left="0" w:leftChars="0" w:right="0" w:rightChars="0"/>
              <w:rPr>
                <w:rFonts w:hint="eastAsia" w:ascii="宋体" w:hAnsi="宋体" w:eastAsia="宋体" w:cs="宋体"/>
                <w:color w:val="auto"/>
                <w:szCs w:val="21"/>
                <w:highlight w:val="none"/>
                <w:lang w:val="en-US" w:eastAsia="zh-CN"/>
              </w:rPr>
            </w:pPr>
            <w:r>
              <w:rPr>
                <w:rFonts w:hint="eastAsia"/>
                <w:color w:val="auto"/>
                <w:szCs w:val="21"/>
                <w:highlight w:val="none"/>
              </w:rPr>
              <w:t>废包装</w:t>
            </w:r>
            <w:r>
              <w:rPr>
                <w:rFonts w:hint="eastAsia"/>
                <w:color w:val="auto"/>
                <w:szCs w:val="21"/>
                <w:highlight w:val="none"/>
                <w:lang w:eastAsia="zh-CN"/>
              </w:rPr>
              <w:t>袋</w:t>
            </w:r>
            <w:r>
              <w:rPr>
                <w:rFonts w:hint="eastAsia"/>
                <w:color w:val="auto"/>
                <w:szCs w:val="21"/>
                <w:highlight w:val="none"/>
              </w:rPr>
              <w:t>暂存于</w:t>
            </w:r>
            <w:r>
              <w:rPr>
                <w:rFonts w:hint="eastAsia"/>
                <w:color w:val="auto"/>
                <w:szCs w:val="21"/>
                <w:highlight w:val="none"/>
                <w:lang w:eastAsia="zh-CN"/>
              </w:rPr>
              <w:t>各自车间的</w:t>
            </w:r>
            <w:r>
              <w:rPr>
                <w:rFonts w:hint="eastAsia"/>
                <w:color w:val="auto"/>
                <w:szCs w:val="21"/>
                <w:highlight w:val="none"/>
              </w:rPr>
              <w:t>一般固废暂存间后定期外售综合利用</w:t>
            </w:r>
            <w:r>
              <w:rPr>
                <w:rFonts w:hint="eastAsia"/>
                <w:color w:val="auto"/>
                <w:szCs w:val="21"/>
                <w:highlight w:val="none"/>
                <w:lang w:eastAsia="zh-CN"/>
              </w:rPr>
              <w:t>；废边角料和不合格收集后暂存于各自车间的一般固废间后交给商家定期回收处理。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525" w:type="dxa"/>
            <w:vMerge w:val="continue"/>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color w:val="auto"/>
                <w:szCs w:val="21"/>
                <w:highlight w:val="none"/>
              </w:rPr>
            </w:pPr>
          </w:p>
        </w:tc>
        <w:tc>
          <w:tcPr>
            <w:tcW w:w="1214"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危险废物</w:t>
            </w:r>
          </w:p>
        </w:tc>
        <w:tc>
          <w:tcPr>
            <w:tcW w:w="6061" w:type="dxa"/>
            <w:gridSpan w:val="3"/>
            <w:noWrap/>
            <w:vAlign w:val="center"/>
          </w:tcPr>
          <w:p>
            <w:pPr>
              <w:keepNext w:val="0"/>
              <w:keepLines w:val="0"/>
              <w:pageBreakBefore w:val="0"/>
              <w:kinsoku/>
              <w:wordWrap w:val="0"/>
              <w:overflowPunct/>
              <w:bidi w:val="0"/>
              <w:adjustRightInd w:val="0"/>
              <w:snapToGrid w:val="0"/>
              <w:spacing w:beforeAutospacing="0" w:afterAutospacing="0"/>
              <w:ind w:left="0" w:leftChars="0" w:right="0" w:rightChars="0"/>
              <w:rPr>
                <w:rFonts w:ascii="宋体" w:hAnsi="宋体" w:cs="宋体"/>
                <w:color w:val="auto"/>
                <w:szCs w:val="21"/>
                <w:highlight w:val="none"/>
              </w:rPr>
            </w:pPr>
            <w:r>
              <w:rPr>
                <w:rFonts w:hint="eastAsia" w:ascii="宋体" w:hAnsi="宋体" w:cs="宋体"/>
                <w:color w:val="auto"/>
                <w:szCs w:val="21"/>
                <w:highlight w:val="none"/>
              </w:rPr>
              <w:t>废</w:t>
            </w:r>
            <w:r>
              <w:rPr>
                <w:rFonts w:hint="eastAsia" w:ascii="宋体" w:hAnsi="宋体" w:cs="宋体"/>
                <w:color w:val="auto"/>
                <w:szCs w:val="21"/>
                <w:highlight w:val="none"/>
                <w:lang w:val="en-US" w:eastAsia="zh-CN"/>
              </w:rPr>
              <w:t>胶</w:t>
            </w:r>
            <w:r>
              <w:rPr>
                <w:rFonts w:hint="eastAsia" w:ascii="宋体" w:hAnsi="宋体" w:cs="宋体"/>
                <w:color w:val="auto"/>
                <w:szCs w:val="21"/>
                <w:highlight w:val="none"/>
              </w:rPr>
              <w:t>桶、</w:t>
            </w:r>
            <w:r>
              <w:rPr>
                <w:rFonts w:hint="eastAsia" w:ascii="宋体" w:hAnsi="宋体" w:cs="宋体"/>
                <w:color w:val="auto"/>
                <w:szCs w:val="21"/>
                <w:highlight w:val="none"/>
                <w:lang w:val="en-US" w:eastAsia="zh-CN"/>
              </w:rPr>
              <w:t>废油桶、</w:t>
            </w:r>
            <w:r>
              <w:rPr>
                <w:rFonts w:hint="eastAsia" w:ascii="宋体" w:hAnsi="宋体" w:cs="宋体"/>
                <w:color w:val="auto"/>
                <w:szCs w:val="21"/>
                <w:highlight w:val="none"/>
              </w:rPr>
              <w:t>废含油棉手套、废活性炭</w:t>
            </w:r>
            <w:r>
              <w:rPr>
                <w:rFonts w:hint="eastAsia" w:ascii="宋体" w:hAnsi="宋体" w:cs="宋体"/>
                <w:color w:val="auto"/>
                <w:szCs w:val="21"/>
                <w:highlight w:val="none"/>
                <w:lang w:val="en-US" w:eastAsia="zh-CN"/>
              </w:rPr>
              <w:t>和</w:t>
            </w:r>
            <w:r>
              <w:rPr>
                <w:rFonts w:hint="eastAsia" w:ascii="宋体" w:hAnsi="宋体" w:cs="宋体"/>
                <w:color w:val="auto"/>
                <w:szCs w:val="21"/>
                <w:highlight w:val="none"/>
              </w:rPr>
              <w:t>废机油</w:t>
            </w:r>
            <w:r>
              <w:rPr>
                <w:rFonts w:hint="eastAsia" w:ascii="宋体" w:hAnsi="宋体" w:cs="宋体"/>
                <w:color w:val="auto"/>
                <w:szCs w:val="21"/>
                <w:highlight w:val="none"/>
                <w:lang w:eastAsia="zh-CN"/>
              </w:rPr>
              <w:t>分别暂存于各自车间的</w:t>
            </w:r>
            <w:r>
              <w:rPr>
                <w:rFonts w:hint="eastAsia" w:ascii="宋体" w:hAnsi="宋体" w:cs="宋体"/>
                <w:color w:val="auto"/>
                <w:szCs w:val="21"/>
                <w:highlight w:val="none"/>
              </w:rPr>
              <w:t>危险废物暂存间定期交由有资质处理。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25"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土壤及地下水污染防治措施</w:t>
            </w:r>
          </w:p>
        </w:tc>
        <w:tc>
          <w:tcPr>
            <w:tcW w:w="7275" w:type="dxa"/>
            <w:gridSpan w:val="4"/>
            <w:noWrap/>
            <w:vAlign w:val="center"/>
          </w:tcPr>
          <w:p>
            <w:pPr>
              <w:keepNext w:val="0"/>
              <w:keepLines w:val="0"/>
              <w:pageBreakBefore w:val="0"/>
              <w:kinsoku/>
              <w:overflowPunct/>
              <w:bidi w:val="0"/>
              <w:adjustRightInd w:val="0"/>
              <w:snapToGrid w:val="0"/>
              <w:spacing w:beforeAutospacing="0" w:afterAutospacing="0"/>
              <w:ind w:left="0" w:leftChars="0" w:right="0" w:rightChars="0"/>
              <w:rPr>
                <w:color w:val="auto"/>
                <w:szCs w:val="21"/>
                <w:highlight w:val="none"/>
              </w:rPr>
            </w:pPr>
            <w:r>
              <w:rPr>
                <w:rFonts w:hint="eastAsia"/>
                <w:color w:val="auto"/>
                <w:szCs w:val="21"/>
                <w:highlight w:val="none"/>
              </w:rPr>
              <w:t>项目进行分区防渗</w:t>
            </w:r>
            <w:r>
              <w:rPr>
                <w:rFonts w:hint="eastAsia"/>
                <w:color w:val="auto"/>
                <w:szCs w:val="21"/>
                <w:highlight w:val="none"/>
                <w:lang w:eastAsia="zh-CN"/>
              </w:rPr>
              <w:t>，</w:t>
            </w:r>
            <w:r>
              <w:rPr>
                <w:rFonts w:hint="eastAsia"/>
                <w:color w:val="auto"/>
                <w:szCs w:val="21"/>
                <w:highlight w:val="none"/>
                <w:lang w:val="en-US" w:eastAsia="zh-CN"/>
              </w:rPr>
              <w:t>1#车间危废间、2#车间危废间和库房</w:t>
            </w:r>
            <w:r>
              <w:rPr>
                <w:rFonts w:hint="eastAsia"/>
                <w:color w:val="auto"/>
                <w:szCs w:val="21"/>
                <w:highlight w:val="none"/>
                <w:lang w:eastAsia="zh-CN"/>
              </w:rPr>
              <w:t>（存放三防胶、</w:t>
            </w:r>
            <w:r>
              <w:rPr>
                <w:rFonts w:hint="eastAsia"/>
                <w:color w:val="auto"/>
                <w:szCs w:val="21"/>
                <w:highlight w:val="none"/>
                <w:lang w:val="en-US" w:eastAsia="zh-CN"/>
              </w:rPr>
              <w:t>灌封胶</w:t>
            </w:r>
            <w:r>
              <w:rPr>
                <w:rFonts w:hint="eastAsia"/>
                <w:color w:val="auto"/>
                <w:szCs w:val="21"/>
                <w:highlight w:val="none"/>
                <w:lang w:eastAsia="zh-CN"/>
              </w:rPr>
              <w:t>、机油和润滑油处）</w:t>
            </w:r>
            <w:r>
              <w:rPr>
                <w:rFonts w:hint="eastAsia"/>
                <w:color w:val="auto"/>
                <w:szCs w:val="21"/>
                <w:highlight w:val="none"/>
              </w:rPr>
              <w:t>采取重点防渗措施；对</w:t>
            </w:r>
            <w:r>
              <w:rPr>
                <w:rFonts w:hint="eastAsia"/>
                <w:color w:val="auto"/>
                <w:szCs w:val="21"/>
                <w:highlight w:val="none"/>
                <w:lang w:eastAsia="zh-CN"/>
              </w:rPr>
              <w:t>其他区域</w:t>
            </w:r>
            <w:r>
              <w:rPr>
                <w:rFonts w:hint="eastAsia"/>
                <w:color w:val="auto"/>
                <w:szCs w:val="21"/>
                <w:highlight w:val="none"/>
              </w:rPr>
              <w:t>采取一般防渗措施。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525"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生态保护措施</w:t>
            </w:r>
          </w:p>
        </w:tc>
        <w:tc>
          <w:tcPr>
            <w:tcW w:w="7275" w:type="dxa"/>
            <w:gridSpan w:val="4"/>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525"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pacing w:val="-8"/>
                <w:szCs w:val="21"/>
                <w:highlight w:val="none"/>
              </w:rPr>
            </w:pPr>
            <w:r>
              <w:rPr>
                <w:rFonts w:hint="eastAsia" w:ascii="宋体" w:hAnsi="宋体" w:cs="宋体"/>
                <w:color w:val="auto"/>
                <w:spacing w:val="-8"/>
                <w:szCs w:val="21"/>
                <w:highlight w:val="none"/>
              </w:rPr>
              <w:t>环境风险</w:t>
            </w:r>
          </w:p>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pacing w:val="-8"/>
                <w:szCs w:val="21"/>
                <w:highlight w:val="none"/>
              </w:rPr>
            </w:pPr>
            <w:r>
              <w:rPr>
                <w:rFonts w:hint="eastAsia" w:ascii="宋体" w:hAnsi="宋体" w:cs="宋体"/>
                <w:color w:val="auto"/>
                <w:spacing w:val="-8"/>
                <w:szCs w:val="21"/>
                <w:highlight w:val="none"/>
              </w:rPr>
              <w:t>防范措施</w:t>
            </w:r>
          </w:p>
        </w:tc>
        <w:tc>
          <w:tcPr>
            <w:tcW w:w="7275" w:type="dxa"/>
            <w:gridSpan w:val="4"/>
            <w:noWrap/>
            <w:vAlign w:val="center"/>
          </w:tcPr>
          <w:p>
            <w:pPr>
              <w:keepNext w:val="0"/>
              <w:keepLines w:val="0"/>
              <w:pageBreakBefore w:val="0"/>
              <w:kinsoku/>
              <w:overflowPunct/>
              <w:bidi w:val="0"/>
              <w:adjustRightInd w:val="0"/>
              <w:snapToGrid w:val="0"/>
              <w:spacing w:beforeAutospacing="0" w:afterAutospacing="0"/>
              <w:ind w:left="0" w:leftChars="0" w:right="0" w:rightChars="0"/>
              <w:jc w:val="both"/>
              <w:rPr>
                <w:rFonts w:ascii="宋体" w:hAnsi="宋体" w:cs="宋体"/>
                <w:color w:val="auto"/>
                <w:szCs w:val="21"/>
                <w:highlight w:val="none"/>
              </w:rPr>
            </w:pPr>
            <w:r>
              <w:rPr>
                <w:color w:val="auto"/>
                <w:szCs w:val="21"/>
                <w:highlight w:val="none"/>
              </w:rPr>
              <w:t>①加强设备的维修、保养，杜绝由于设备</w:t>
            </w:r>
            <w:r>
              <w:rPr>
                <w:rFonts w:hint="eastAsia"/>
                <w:color w:val="auto"/>
                <w:szCs w:val="21"/>
                <w:highlight w:val="none"/>
                <w:lang w:eastAsia="zh-CN"/>
              </w:rPr>
              <w:t>老</w:t>
            </w:r>
            <w:r>
              <w:rPr>
                <w:color w:val="auto"/>
                <w:szCs w:val="21"/>
                <w:highlight w:val="none"/>
              </w:rPr>
              <w:t>损、折旧带来的事故隐患；②加强职工的安全教育，</w:t>
            </w:r>
            <w:r>
              <w:rPr>
                <w:rFonts w:hint="eastAsia"/>
                <w:color w:val="auto"/>
                <w:szCs w:val="21"/>
                <w:highlight w:val="none"/>
                <w:lang w:eastAsia="zh-CN"/>
              </w:rPr>
              <w:t>增强</w:t>
            </w:r>
            <w:r>
              <w:rPr>
                <w:color w:val="auto"/>
                <w:szCs w:val="21"/>
                <w:highlight w:val="none"/>
              </w:rPr>
              <w:t>安全防范意识；③生产车间、</w:t>
            </w:r>
            <w:r>
              <w:rPr>
                <w:rFonts w:hint="eastAsia"/>
                <w:color w:val="auto"/>
                <w:szCs w:val="21"/>
                <w:highlight w:val="none"/>
              </w:rPr>
              <w:t>原料区、库房和</w:t>
            </w:r>
            <w:r>
              <w:rPr>
                <w:color w:val="auto"/>
                <w:szCs w:val="21"/>
                <w:highlight w:val="none"/>
              </w:rPr>
              <w:t>危废所在区及仓库配置消防器材及灭火器材。④</w:t>
            </w:r>
            <w:r>
              <w:rPr>
                <w:rFonts w:hint="eastAsia"/>
                <w:color w:val="auto"/>
                <w:szCs w:val="21"/>
                <w:highlight w:val="none"/>
              </w:rPr>
              <w:t>采取分区防渗措施，对污水处理站采取重点防渗措施。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525" w:type="dxa"/>
            <w:noWrap/>
            <w:vAlign w:val="center"/>
          </w:tcPr>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pacing w:val="-8"/>
                <w:szCs w:val="21"/>
                <w:highlight w:val="none"/>
              </w:rPr>
            </w:pPr>
            <w:r>
              <w:rPr>
                <w:rFonts w:hint="eastAsia" w:ascii="宋体" w:hAnsi="宋体" w:cs="宋体"/>
                <w:color w:val="auto"/>
                <w:spacing w:val="-8"/>
                <w:szCs w:val="21"/>
                <w:highlight w:val="none"/>
              </w:rPr>
              <w:t>其他环境</w:t>
            </w:r>
          </w:p>
          <w:p>
            <w:pPr>
              <w:keepNext w:val="0"/>
              <w:keepLines w:val="0"/>
              <w:pageBreakBefore w:val="0"/>
              <w:kinsoku/>
              <w:overflowPunct/>
              <w:bidi w:val="0"/>
              <w:adjustRightInd w:val="0"/>
              <w:snapToGrid w:val="0"/>
              <w:spacing w:beforeAutospacing="0" w:afterAutospacing="0"/>
              <w:ind w:left="0" w:leftChars="0" w:right="0" w:rightChars="0"/>
              <w:jc w:val="center"/>
              <w:rPr>
                <w:rFonts w:ascii="宋体" w:hAnsi="宋体" w:cs="宋体"/>
                <w:color w:val="auto"/>
                <w:spacing w:val="-8"/>
                <w:szCs w:val="21"/>
                <w:highlight w:val="none"/>
              </w:rPr>
            </w:pPr>
            <w:r>
              <w:rPr>
                <w:rFonts w:hint="eastAsia" w:ascii="宋体" w:hAnsi="宋体" w:cs="宋体"/>
                <w:color w:val="auto"/>
                <w:spacing w:val="-8"/>
                <w:szCs w:val="21"/>
                <w:highlight w:val="none"/>
              </w:rPr>
              <w:t>管理要求</w:t>
            </w:r>
          </w:p>
        </w:tc>
        <w:tc>
          <w:tcPr>
            <w:tcW w:w="7275" w:type="dxa"/>
            <w:gridSpan w:val="4"/>
            <w:noWrap/>
            <w:vAlign w:val="center"/>
          </w:tcPr>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1、环境管理</w:t>
            </w:r>
          </w:p>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建设单位应贯彻执行国家有关法律法规和政策；建立健全企业的环境管理制度，并实施检查和监督；编制本公司环保规划和年度发展规划，并组织实施；执行建设项目的“三同时”制度；监督环保设计工程措施及运行管理；配合有关环保部门搞好环境监测与年度统计工作，建立监控档案；搞好本企业环保知识普及教育、宣传工作及相关人员的专业技能培训。</w:t>
            </w:r>
          </w:p>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按照《排污单位环境管理台账及排污许可证执行报告技术规范总则（试行）》（HJ944-2018）建立环境管理台账、提交年度执行报告。</w:t>
            </w:r>
          </w:p>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b/>
                <w:color w:val="auto"/>
                <w:kern w:val="0"/>
                <w:szCs w:val="21"/>
                <w:highlight w:val="none"/>
              </w:rPr>
            </w:pPr>
            <w:r>
              <w:rPr>
                <w:rFonts w:hint="eastAsia"/>
                <w:b/>
                <w:color w:val="auto"/>
                <w:kern w:val="0"/>
                <w:szCs w:val="21"/>
                <w:highlight w:val="none"/>
              </w:rPr>
              <w:t>表</w:t>
            </w:r>
            <w:r>
              <w:rPr>
                <w:b/>
                <w:color w:val="auto"/>
                <w:kern w:val="0"/>
                <w:szCs w:val="21"/>
                <w:highlight w:val="none"/>
              </w:rPr>
              <w:t>5</w:t>
            </w:r>
            <w:r>
              <w:rPr>
                <w:rFonts w:hint="eastAsia"/>
                <w:b/>
                <w:color w:val="auto"/>
                <w:kern w:val="0"/>
                <w:szCs w:val="21"/>
                <w:highlight w:val="none"/>
              </w:rPr>
              <w:t>-</w:t>
            </w:r>
            <w:r>
              <w:rPr>
                <w:b/>
                <w:color w:val="auto"/>
                <w:kern w:val="0"/>
                <w:szCs w:val="21"/>
                <w:highlight w:val="none"/>
              </w:rPr>
              <w:t xml:space="preserve">1  </w:t>
            </w:r>
            <w:r>
              <w:rPr>
                <w:rFonts w:hint="eastAsia"/>
                <w:b/>
                <w:color w:val="auto"/>
                <w:kern w:val="0"/>
                <w:szCs w:val="21"/>
                <w:highlight w:val="none"/>
              </w:rPr>
              <w:t>营运期环境管理台账管理清单</w:t>
            </w:r>
          </w:p>
          <w:tbl>
            <w:tblPr>
              <w:tblStyle w:val="22"/>
              <w:tblW w:w="711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1" w:type="dxa"/>
                <w:left w:w="11" w:type="dxa"/>
                <w:bottom w:w="11" w:type="dxa"/>
                <w:right w:w="11" w:type="dxa"/>
              </w:tblCellMar>
            </w:tblPr>
            <w:tblGrid>
              <w:gridCol w:w="429"/>
              <w:gridCol w:w="989"/>
              <w:gridCol w:w="57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 w:type="dxa"/>
                  <w:left w:w="11" w:type="dxa"/>
                  <w:bottom w:w="11" w:type="dxa"/>
                  <w:right w:w="11" w:type="dxa"/>
                </w:tblCellMar>
              </w:tblPrEx>
              <w:trPr>
                <w:trHeight w:val="2416" w:hRule="atLeast"/>
              </w:trPr>
              <w:tc>
                <w:tcPr>
                  <w:tcW w:w="429" w:type="dxa"/>
                  <w:vMerge w:val="restart"/>
                  <w:tcBorders>
                    <w:top w:val="single" w:color="auto" w:sz="8" w:space="0"/>
                    <w:left w:val="single" w:color="auto" w:sz="8" w:space="0"/>
                    <w:bottom w:val="single" w:color="auto" w:sz="8" w:space="0"/>
                    <w:right w:val="single" w:color="auto" w:sz="6"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环</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境</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管</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理</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清</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单</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内</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容</w:t>
                  </w:r>
                </w:p>
              </w:tc>
              <w:tc>
                <w:tcPr>
                  <w:tcW w:w="989" w:type="dxa"/>
                  <w:tcBorders>
                    <w:top w:val="single" w:color="auto" w:sz="8" w:space="0"/>
                    <w:left w:val="single" w:color="auto" w:sz="6" w:space="0"/>
                    <w:bottom w:val="single" w:color="auto" w:sz="6" w:space="0"/>
                    <w:right w:val="single" w:color="auto" w:sz="6"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污染防治措施运行管理信息</w:t>
                  </w:r>
                </w:p>
              </w:tc>
              <w:tc>
                <w:tcPr>
                  <w:tcW w:w="5701" w:type="dxa"/>
                  <w:tcBorders>
                    <w:top w:val="single" w:color="auto" w:sz="8" w:space="0"/>
                    <w:left w:val="single" w:color="auto" w:sz="6" w:space="0"/>
                    <w:bottom w:val="single" w:color="auto" w:sz="6" w:space="0"/>
                    <w:right w:val="single" w:color="auto" w:sz="8"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1）废气治理设施日常运行信息：废气治理设施记录设施名称、废气排放量、污染物排放情况、数据来源等信息。</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2）固体废物日常运行信息：记录各类固废厂区暂存量、综合利用量、自行处置量、委托处置利用贮存量、委托单位等信息。</w:t>
                  </w:r>
                </w:p>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3）污染治理设施维修维护记录：记录设施故障（事故、维护）状态、故障（事故、维护）时刻、恢复（启动）时刻、事件原因、污染物排放量、排放浓度、是否报告。</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 w:type="dxa"/>
                  <w:left w:w="11" w:type="dxa"/>
                  <w:bottom w:w="11" w:type="dxa"/>
                  <w:right w:w="11" w:type="dxa"/>
                </w:tblCellMar>
              </w:tblPrEx>
              <w:trPr>
                <w:trHeight w:val="700" w:hRule="atLeast"/>
              </w:trPr>
              <w:tc>
                <w:tcPr>
                  <w:tcW w:w="429" w:type="dxa"/>
                  <w:vMerge w:val="continue"/>
                  <w:tcBorders>
                    <w:top w:val="single" w:color="auto" w:sz="8" w:space="0"/>
                    <w:left w:val="single" w:color="auto" w:sz="8" w:space="0"/>
                    <w:bottom w:val="single" w:color="auto" w:sz="8" w:space="0"/>
                    <w:right w:val="single" w:color="auto" w:sz="6" w:space="0"/>
                  </w:tcBorders>
                  <w:noWrap/>
                  <w:vAlign w:val="center"/>
                </w:tcPr>
                <w:p>
                  <w:pPr>
                    <w:keepNext w:val="0"/>
                    <w:keepLines w:val="0"/>
                    <w:pageBreakBefore w:val="0"/>
                    <w:widowControl/>
                    <w:kinsoku/>
                    <w:wordWrap/>
                    <w:overflowPunct/>
                    <w:topLinePunct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p>
              </w:tc>
              <w:tc>
                <w:tcPr>
                  <w:tcW w:w="989"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监测记录信息</w:t>
                  </w:r>
                </w:p>
              </w:tc>
              <w:tc>
                <w:tcPr>
                  <w:tcW w:w="5701" w:type="dxa"/>
                  <w:tcBorders>
                    <w:top w:val="single" w:color="auto" w:sz="6" w:space="0"/>
                    <w:left w:val="single" w:color="auto" w:sz="6" w:space="0"/>
                    <w:bottom w:val="single" w:color="auto" w:sz="6" w:space="0"/>
                    <w:right w:val="single" w:color="auto" w:sz="8"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按照监测计划执行。监测质量控制按照HJ/T和HJ819等规定执行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 w:type="dxa"/>
                  <w:left w:w="11" w:type="dxa"/>
                  <w:bottom w:w="11" w:type="dxa"/>
                  <w:right w:w="11" w:type="dxa"/>
                </w:tblCellMar>
              </w:tblPrEx>
              <w:trPr>
                <w:trHeight w:val="700" w:hRule="atLeast"/>
              </w:trPr>
              <w:tc>
                <w:tcPr>
                  <w:tcW w:w="429" w:type="dxa"/>
                  <w:vMerge w:val="continue"/>
                  <w:tcBorders>
                    <w:top w:val="single" w:color="auto" w:sz="8" w:space="0"/>
                    <w:left w:val="single" w:color="auto" w:sz="8" w:space="0"/>
                    <w:bottom w:val="single" w:color="auto" w:sz="8" w:space="0"/>
                    <w:right w:val="single" w:color="auto" w:sz="6" w:space="0"/>
                  </w:tcBorders>
                  <w:noWrap/>
                  <w:vAlign w:val="center"/>
                </w:tcPr>
                <w:p>
                  <w:pPr>
                    <w:keepNext w:val="0"/>
                    <w:keepLines w:val="0"/>
                    <w:pageBreakBefore w:val="0"/>
                    <w:widowControl/>
                    <w:kinsoku/>
                    <w:wordWrap/>
                    <w:overflowPunct/>
                    <w:topLinePunct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p>
              </w:tc>
              <w:tc>
                <w:tcPr>
                  <w:tcW w:w="989"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其他环境管理信息</w:t>
                  </w:r>
                </w:p>
              </w:tc>
              <w:tc>
                <w:tcPr>
                  <w:tcW w:w="5701" w:type="dxa"/>
                  <w:tcBorders>
                    <w:top w:val="single" w:color="auto" w:sz="6" w:space="0"/>
                    <w:left w:val="single" w:color="auto" w:sz="6" w:space="0"/>
                    <w:bottom w:val="single" w:color="auto" w:sz="6" w:space="0"/>
                    <w:right w:val="single" w:color="auto" w:sz="8"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对于停产或错峰生产的，记录起止时间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 w:type="dxa"/>
                  <w:left w:w="11" w:type="dxa"/>
                  <w:bottom w:w="11" w:type="dxa"/>
                  <w:right w:w="11" w:type="dxa"/>
                </w:tblCellMar>
              </w:tblPrEx>
              <w:trPr>
                <w:trHeight w:val="700" w:hRule="atLeast"/>
              </w:trPr>
              <w:tc>
                <w:tcPr>
                  <w:tcW w:w="429" w:type="dxa"/>
                  <w:vMerge w:val="continue"/>
                  <w:tcBorders>
                    <w:top w:val="single" w:color="auto" w:sz="8" w:space="0"/>
                    <w:left w:val="single" w:color="auto" w:sz="8" w:space="0"/>
                    <w:bottom w:val="single" w:color="auto" w:sz="8" w:space="0"/>
                    <w:right w:val="single" w:color="auto" w:sz="6" w:space="0"/>
                  </w:tcBorders>
                  <w:noWrap/>
                  <w:vAlign w:val="center"/>
                </w:tcPr>
                <w:p>
                  <w:pPr>
                    <w:keepNext w:val="0"/>
                    <w:keepLines w:val="0"/>
                    <w:pageBreakBefore w:val="0"/>
                    <w:widowControl/>
                    <w:kinsoku/>
                    <w:wordWrap/>
                    <w:overflowPunct/>
                    <w:topLinePunct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p>
              </w:tc>
              <w:tc>
                <w:tcPr>
                  <w:tcW w:w="989" w:type="dxa"/>
                  <w:vMerge w:val="restart"/>
                  <w:tcBorders>
                    <w:top w:val="single" w:color="auto" w:sz="6" w:space="0"/>
                    <w:left w:val="single" w:color="auto" w:sz="6" w:space="0"/>
                    <w:bottom w:val="single" w:color="auto" w:sz="8" w:space="0"/>
                    <w:right w:val="single" w:color="auto" w:sz="6"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记录存储及保存</w:t>
                  </w:r>
                </w:p>
              </w:tc>
              <w:tc>
                <w:tcPr>
                  <w:tcW w:w="5701" w:type="dxa"/>
                  <w:tcBorders>
                    <w:top w:val="single" w:color="auto" w:sz="6" w:space="0"/>
                    <w:left w:val="single" w:color="auto" w:sz="6" w:space="0"/>
                    <w:bottom w:val="single" w:color="auto" w:sz="6" w:space="0"/>
                    <w:right w:val="single" w:color="auto" w:sz="8"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纸质存储：将纸质台账存放于保护袋等保存介质中，由专人签字、定点保存；保存不得少于3年；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 w:type="dxa"/>
                  <w:left w:w="11" w:type="dxa"/>
                  <w:bottom w:w="11" w:type="dxa"/>
                  <w:right w:w="11" w:type="dxa"/>
                </w:tblCellMar>
              </w:tblPrEx>
              <w:trPr>
                <w:trHeight w:val="1048" w:hRule="atLeast"/>
              </w:trPr>
              <w:tc>
                <w:tcPr>
                  <w:tcW w:w="429" w:type="dxa"/>
                  <w:vMerge w:val="continue"/>
                  <w:tcBorders>
                    <w:top w:val="single" w:color="auto" w:sz="8" w:space="0"/>
                    <w:left w:val="single" w:color="auto" w:sz="8" w:space="0"/>
                    <w:bottom w:val="single" w:color="auto" w:sz="8" w:space="0"/>
                    <w:right w:val="single" w:color="auto" w:sz="6" w:space="0"/>
                  </w:tcBorders>
                  <w:noWrap/>
                  <w:vAlign w:val="center"/>
                </w:tcPr>
                <w:p>
                  <w:pPr>
                    <w:keepNext w:val="0"/>
                    <w:keepLines w:val="0"/>
                    <w:pageBreakBefore w:val="0"/>
                    <w:widowControl/>
                    <w:kinsoku/>
                    <w:wordWrap/>
                    <w:overflowPunct/>
                    <w:topLinePunct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p>
              </w:tc>
              <w:tc>
                <w:tcPr>
                  <w:tcW w:w="989" w:type="dxa"/>
                  <w:vMerge w:val="continue"/>
                  <w:tcBorders>
                    <w:top w:val="single" w:color="auto" w:sz="6" w:space="0"/>
                    <w:left w:val="single" w:color="auto" w:sz="6" w:space="0"/>
                    <w:bottom w:val="single" w:color="auto" w:sz="8" w:space="0"/>
                    <w:right w:val="single" w:color="auto" w:sz="6" w:space="0"/>
                  </w:tcBorders>
                  <w:noWrap/>
                  <w:vAlign w:val="center"/>
                </w:tcPr>
                <w:p>
                  <w:pPr>
                    <w:keepNext w:val="0"/>
                    <w:keepLines w:val="0"/>
                    <w:pageBreakBefore w:val="0"/>
                    <w:widowControl/>
                    <w:kinsoku/>
                    <w:wordWrap/>
                    <w:overflowPunct/>
                    <w:topLinePunct w:val="0"/>
                    <w:bidi w:val="0"/>
                    <w:adjustRightInd w:val="0"/>
                    <w:snapToGrid w:val="0"/>
                    <w:spacing w:beforeAutospacing="0" w:afterAutospacing="0" w:line="240" w:lineRule="auto"/>
                    <w:ind w:left="0" w:leftChars="0" w:right="0" w:rightChars="0"/>
                    <w:jc w:val="center"/>
                    <w:textAlignment w:val="auto"/>
                    <w:rPr>
                      <w:rFonts w:ascii="宋体" w:hAnsi="宋体" w:cs="宋体"/>
                      <w:color w:val="auto"/>
                      <w:kern w:val="0"/>
                      <w:szCs w:val="21"/>
                      <w:highlight w:val="none"/>
                    </w:rPr>
                  </w:pPr>
                </w:p>
              </w:tc>
              <w:tc>
                <w:tcPr>
                  <w:tcW w:w="5701" w:type="dxa"/>
                  <w:tcBorders>
                    <w:top w:val="single" w:color="auto" w:sz="6" w:space="0"/>
                    <w:left w:val="single" w:color="auto" w:sz="6" w:space="0"/>
                    <w:bottom w:val="single" w:color="auto" w:sz="8" w:space="0"/>
                    <w:right w:val="single" w:color="auto" w:sz="8" w:space="0"/>
                  </w:tcBorders>
                  <w:noWrap/>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电子化存储：应存放于电子存储介质中，并进行数据备份；可在排污许可管理信息平台填报并保存；由专人定期维护管理；保存不得少于3年；</w:t>
                  </w:r>
                </w:p>
              </w:tc>
            </w:tr>
          </w:tbl>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b/>
                <w:color w:val="auto"/>
                <w:kern w:val="0"/>
                <w:szCs w:val="21"/>
                <w:highlight w:val="none"/>
              </w:rPr>
            </w:pPr>
            <w:r>
              <w:rPr>
                <w:rFonts w:hint="eastAsia"/>
                <w:b/>
                <w:color w:val="auto"/>
                <w:kern w:val="0"/>
                <w:szCs w:val="21"/>
                <w:highlight w:val="none"/>
              </w:rPr>
              <w:t>表</w:t>
            </w:r>
            <w:r>
              <w:rPr>
                <w:b/>
                <w:color w:val="auto"/>
                <w:kern w:val="0"/>
                <w:szCs w:val="21"/>
                <w:highlight w:val="none"/>
              </w:rPr>
              <w:t>5</w:t>
            </w:r>
            <w:r>
              <w:rPr>
                <w:rFonts w:hint="eastAsia"/>
                <w:b/>
                <w:color w:val="auto"/>
                <w:kern w:val="0"/>
                <w:szCs w:val="21"/>
                <w:highlight w:val="none"/>
              </w:rPr>
              <w:t>-</w:t>
            </w:r>
            <w:r>
              <w:rPr>
                <w:b/>
                <w:color w:val="auto"/>
                <w:kern w:val="0"/>
                <w:szCs w:val="21"/>
                <w:highlight w:val="none"/>
              </w:rPr>
              <w:t xml:space="preserve">2   </w:t>
            </w:r>
            <w:r>
              <w:rPr>
                <w:rFonts w:hint="eastAsia"/>
                <w:b/>
                <w:color w:val="auto"/>
                <w:kern w:val="0"/>
                <w:szCs w:val="21"/>
                <w:highlight w:val="none"/>
              </w:rPr>
              <w:t>营运期执行报告</w:t>
            </w:r>
          </w:p>
          <w:tbl>
            <w:tblPr>
              <w:tblStyle w:val="22"/>
              <w:tblW w:w="705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1" w:type="dxa"/>
                <w:left w:w="11" w:type="dxa"/>
                <w:bottom w:w="11" w:type="dxa"/>
                <w:right w:w="11" w:type="dxa"/>
              </w:tblCellMar>
            </w:tblPr>
            <w:tblGrid>
              <w:gridCol w:w="930"/>
              <w:gridCol w:w="61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 w:type="dxa"/>
                  <w:left w:w="11" w:type="dxa"/>
                  <w:bottom w:w="11" w:type="dxa"/>
                  <w:right w:w="11" w:type="dxa"/>
                </w:tblCellMar>
              </w:tblPrEx>
              <w:trPr>
                <w:trHeight w:val="432" w:hRule="atLeast"/>
              </w:trPr>
              <w:tc>
                <w:tcPr>
                  <w:tcW w:w="930" w:type="dxa"/>
                  <w:tcBorders>
                    <w:top w:val="single" w:color="auto" w:sz="8" w:space="0"/>
                    <w:left w:val="single" w:color="auto" w:sz="8"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hAnsi="宋体"/>
                      <w:color w:val="auto"/>
                      <w:kern w:val="0"/>
                      <w:szCs w:val="21"/>
                      <w:highlight w:val="none"/>
                    </w:rPr>
                  </w:pPr>
                  <w:r>
                    <w:rPr>
                      <w:rFonts w:hint="eastAsia" w:hAnsi="宋体"/>
                      <w:color w:val="auto"/>
                      <w:kern w:val="0"/>
                      <w:szCs w:val="21"/>
                      <w:highlight w:val="none"/>
                    </w:rPr>
                    <w:t>报告类别</w:t>
                  </w:r>
                </w:p>
              </w:tc>
              <w:tc>
                <w:tcPr>
                  <w:tcW w:w="6129" w:type="dxa"/>
                  <w:tcBorders>
                    <w:top w:val="single" w:color="auto" w:sz="8" w:space="0"/>
                    <w:left w:val="single" w:color="auto" w:sz="6" w:space="0"/>
                    <w:bottom w:val="single" w:color="auto" w:sz="6" w:space="0"/>
                    <w:right w:val="single" w:color="auto" w:sz="8" w:space="0"/>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hAnsi="宋体"/>
                      <w:color w:val="auto"/>
                      <w:kern w:val="0"/>
                      <w:szCs w:val="21"/>
                      <w:highlight w:val="none"/>
                    </w:rPr>
                  </w:pPr>
                  <w:r>
                    <w:rPr>
                      <w:rFonts w:hint="eastAsia" w:hAnsi="宋体"/>
                      <w:color w:val="auto"/>
                      <w:kern w:val="0"/>
                      <w:szCs w:val="21"/>
                      <w:highlight w:val="none"/>
                    </w:rPr>
                    <w:t>报告内容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11" w:type="dxa"/>
                  <w:left w:w="11" w:type="dxa"/>
                  <w:bottom w:w="11" w:type="dxa"/>
                  <w:right w:w="11" w:type="dxa"/>
                </w:tblCellMar>
              </w:tblPrEx>
              <w:trPr>
                <w:trHeight w:val="1676" w:hRule="atLeast"/>
              </w:trPr>
              <w:tc>
                <w:tcPr>
                  <w:tcW w:w="930" w:type="dxa"/>
                  <w:tcBorders>
                    <w:top w:val="single" w:color="auto" w:sz="6" w:space="0"/>
                    <w:left w:val="single" w:color="auto" w:sz="8" w:space="0"/>
                    <w:bottom w:val="single" w:color="auto" w:sz="8" w:space="0"/>
                    <w:right w:val="single" w:color="auto" w:sz="6" w:space="0"/>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center"/>
                    <w:textAlignment w:val="auto"/>
                    <w:rPr>
                      <w:rFonts w:hAnsi="宋体"/>
                      <w:color w:val="auto"/>
                      <w:kern w:val="0"/>
                      <w:szCs w:val="21"/>
                      <w:highlight w:val="none"/>
                    </w:rPr>
                  </w:pPr>
                  <w:r>
                    <w:rPr>
                      <w:rFonts w:hint="eastAsia" w:hAnsi="宋体"/>
                      <w:color w:val="auto"/>
                      <w:kern w:val="0"/>
                      <w:szCs w:val="21"/>
                      <w:highlight w:val="none"/>
                    </w:rPr>
                    <w:t>年度执行报告</w:t>
                  </w:r>
                </w:p>
              </w:tc>
              <w:tc>
                <w:tcPr>
                  <w:tcW w:w="6129" w:type="dxa"/>
                  <w:tcBorders>
                    <w:top w:val="single" w:color="auto" w:sz="6" w:space="0"/>
                    <w:left w:val="single" w:color="auto" w:sz="6" w:space="0"/>
                    <w:bottom w:val="single" w:color="auto" w:sz="8" w:space="0"/>
                    <w:right w:val="single" w:color="auto" w:sz="8" w:space="0"/>
                  </w:tcBorders>
                  <w:noWrap/>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jc w:val="left"/>
                    <w:textAlignment w:val="auto"/>
                    <w:rPr>
                      <w:rFonts w:hAnsi="宋体"/>
                      <w:color w:val="auto"/>
                      <w:kern w:val="0"/>
                      <w:szCs w:val="21"/>
                      <w:highlight w:val="none"/>
                    </w:rPr>
                  </w:pPr>
                  <w:r>
                    <w:rPr>
                      <w:rFonts w:hAnsi="宋体"/>
                      <w:color w:val="auto"/>
                      <w:kern w:val="0"/>
                      <w:szCs w:val="21"/>
                      <w:highlight w:val="none"/>
                    </w:rPr>
                    <w:t>1</w:t>
                  </w:r>
                  <w:r>
                    <w:rPr>
                      <w:rFonts w:hint="eastAsia" w:hAnsi="宋体"/>
                      <w:color w:val="auto"/>
                      <w:kern w:val="0"/>
                      <w:szCs w:val="21"/>
                      <w:highlight w:val="none"/>
                    </w:rPr>
                    <w:t>）排污单位基本情况；</w:t>
                  </w:r>
                  <w:r>
                    <w:rPr>
                      <w:rFonts w:hAnsi="宋体"/>
                      <w:color w:val="auto"/>
                      <w:kern w:val="0"/>
                      <w:szCs w:val="21"/>
                      <w:highlight w:val="none"/>
                    </w:rPr>
                    <w:t>2</w:t>
                  </w:r>
                  <w:r>
                    <w:rPr>
                      <w:rFonts w:hint="eastAsia" w:hAnsi="宋体"/>
                      <w:color w:val="auto"/>
                      <w:kern w:val="0"/>
                      <w:szCs w:val="21"/>
                      <w:highlight w:val="none"/>
                    </w:rPr>
                    <w:t>）污染治理设施正常和异常情况；</w:t>
                  </w:r>
                  <w:r>
                    <w:rPr>
                      <w:rFonts w:hAnsi="宋体"/>
                      <w:color w:val="auto"/>
                      <w:kern w:val="0"/>
                      <w:szCs w:val="21"/>
                      <w:highlight w:val="none"/>
                    </w:rPr>
                    <w:t>3</w:t>
                  </w:r>
                  <w:r>
                    <w:rPr>
                      <w:rFonts w:hint="eastAsia" w:hAnsi="宋体"/>
                      <w:color w:val="auto"/>
                      <w:kern w:val="0"/>
                      <w:szCs w:val="21"/>
                      <w:highlight w:val="none"/>
                    </w:rPr>
                    <w:t>）自行监测执行情况；</w:t>
                  </w:r>
                  <w:r>
                    <w:rPr>
                      <w:rFonts w:hAnsi="宋体"/>
                      <w:color w:val="auto"/>
                      <w:kern w:val="0"/>
                      <w:szCs w:val="21"/>
                      <w:highlight w:val="none"/>
                    </w:rPr>
                    <w:t>4</w:t>
                  </w:r>
                  <w:r>
                    <w:rPr>
                      <w:rFonts w:hint="eastAsia" w:hAnsi="宋体"/>
                      <w:color w:val="auto"/>
                      <w:kern w:val="0"/>
                      <w:szCs w:val="21"/>
                      <w:highlight w:val="none"/>
                    </w:rPr>
                    <w:t>）环境管理台账执行情况；</w:t>
                  </w:r>
                  <w:r>
                    <w:rPr>
                      <w:rFonts w:hAnsi="宋体"/>
                      <w:color w:val="auto"/>
                      <w:kern w:val="0"/>
                      <w:szCs w:val="21"/>
                      <w:highlight w:val="none"/>
                    </w:rPr>
                    <w:t>5</w:t>
                  </w:r>
                  <w:r>
                    <w:rPr>
                      <w:rFonts w:hint="eastAsia" w:hAnsi="宋体"/>
                      <w:color w:val="auto"/>
                      <w:kern w:val="0"/>
                      <w:szCs w:val="21"/>
                      <w:highlight w:val="none"/>
                    </w:rPr>
                    <w:t>）实际排放情况及合规判定分析；</w:t>
                  </w:r>
                  <w:r>
                    <w:rPr>
                      <w:rFonts w:hAnsi="宋体"/>
                      <w:color w:val="auto"/>
                      <w:kern w:val="0"/>
                      <w:szCs w:val="21"/>
                      <w:highlight w:val="none"/>
                    </w:rPr>
                    <w:t>6</w:t>
                  </w:r>
                  <w:r>
                    <w:rPr>
                      <w:rFonts w:hint="eastAsia" w:hAnsi="宋体"/>
                      <w:color w:val="auto"/>
                      <w:kern w:val="0"/>
                      <w:szCs w:val="21"/>
                      <w:highlight w:val="none"/>
                    </w:rPr>
                    <w:t>）信息公开情况；</w:t>
                  </w:r>
                  <w:r>
                    <w:rPr>
                      <w:rFonts w:hAnsi="宋体"/>
                      <w:color w:val="auto"/>
                      <w:kern w:val="0"/>
                      <w:szCs w:val="21"/>
                      <w:highlight w:val="none"/>
                    </w:rPr>
                    <w:t>7</w:t>
                  </w:r>
                  <w:r>
                    <w:rPr>
                      <w:rFonts w:hint="eastAsia" w:hAnsi="宋体"/>
                      <w:color w:val="auto"/>
                      <w:kern w:val="0"/>
                      <w:szCs w:val="21"/>
                      <w:highlight w:val="none"/>
                    </w:rPr>
                    <w:t>）排污单位内部环境管理体系建设与运行情况；</w:t>
                  </w:r>
                  <w:r>
                    <w:rPr>
                      <w:rFonts w:hAnsi="宋体"/>
                      <w:color w:val="auto"/>
                      <w:kern w:val="0"/>
                      <w:szCs w:val="21"/>
                      <w:highlight w:val="none"/>
                    </w:rPr>
                    <w:t>8</w:t>
                  </w:r>
                  <w:r>
                    <w:rPr>
                      <w:rFonts w:hint="eastAsia" w:hAnsi="宋体"/>
                      <w:color w:val="auto"/>
                      <w:kern w:val="0"/>
                      <w:szCs w:val="21"/>
                      <w:highlight w:val="none"/>
                    </w:rPr>
                    <w:t>）其他排污许可证规定的内容执行情况；</w:t>
                  </w:r>
                  <w:r>
                    <w:rPr>
                      <w:rFonts w:hAnsi="宋体"/>
                      <w:color w:val="auto"/>
                      <w:kern w:val="0"/>
                      <w:szCs w:val="21"/>
                      <w:highlight w:val="none"/>
                    </w:rPr>
                    <w:t>9</w:t>
                  </w:r>
                  <w:r>
                    <w:rPr>
                      <w:rFonts w:hint="eastAsia" w:hAnsi="宋体"/>
                      <w:color w:val="auto"/>
                      <w:kern w:val="0"/>
                      <w:szCs w:val="21"/>
                      <w:highlight w:val="none"/>
                    </w:rPr>
                    <w:t>）其他需要说明的问题；</w:t>
                  </w:r>
                  <w:r>
                    <w:rPr>
                      <w:rFonts w:hAnsi="宋体"/>
                      <w:color w:val="auto"/>
                      <w:kern w:val="0"/>
                      <w:szCs w:val="21"/>
                      <w:highlight w:val="none"/>
                    </w:rPr>
                    <w:t>10</w:t>
                  </w:r>
                  <w:r>
                    <w:rPr>
                      <w:rFonts w:hint="eastAsia" w:hAnsi="宋体"/>
                      <w:color w:val="auto"/>
                      <w:kern w:val="0"/>
                      <w:szCs w:val="21"/>
                      <w:highlight w:val="none"/>
                    </w:rPr>
                    <w:t>）结论；</w:t>
                  </w:r>
                  <w:r>
                    <w:rPr>
                      <w:rFonts w:hAnsi="宋体"/>
                      <w:color w:val="auto"/>
                      <w:kern w:val="0"/>
                      <w:szCs w:val="21"/>
                      <w:highlight w:val="none"/>
                    </w:rPr>
                    <w:t>11</w:t>
                  </w:r>
                  <w:r>
                    <w:rPr>
                      <w:rFonts w:hint="eastAsia" w:hAnsi="宋体"/>
                      <w:color w:val="auto"/>
                      <w:kern w:val="0"/>
                      <w:szCs w:val="21"/>
                      <w:highlight w:val="none"/>
                    </w:rPr>
                    <w:t>）附图附件等。</w:t>
                  </w:r>
                </w:p>
              </w:tc>
            </w:tr>
          </w:tbl>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2、三同时制度及竣工验收制度</w:t>
            </w:r>
          </w:p>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项目应严格执行“三同时”，取得批复后方可施工，建成后按照《建设项目竣工环境保护验收暂行办法》的公告（国环规环评[2017]4号）进行环保竣工验收。</w:t>
            </w:r>
          </w:p>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3、环境风险管理制度</w:t>
            </w:r>
          </w:p>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项目建成后，建设单位需按照《突发环境事件应急预案管理办法》（环境保护部令34号），2015.06.05；《企业突发环境事件风险分级方法》（HJ941-2018）编制环境风险应急预案。应急预案的主要内容包括预案适用范围、环境事件分类与分级、组织机构和职责、监控和预警、应急和预警、应急响应、应急保障、善后处理、预案管理和演练等内容。须认真落实企业环境应急预案，并对环境风险应急预案进行备案。</w:t>
            </w:r>
          </w:p>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4、排污许可</w:t>
            </w:r>
          </w:p>
          <w:p>
            <w:pPr>
              <w:keepNext w:val="0"/>
              <w:keepLines w:val="0"/>
              <w:pageBreakBefore w:val="0"/>
              <w:numPr>
                <w:ilvl w:val="0"/>
                <w:numId w:val="0"/>
              </w:numPr>
              <w:kinsoku/>
              <w:overflowPunct/>
              <w:topLinePunct w:val="0"/>
              <w:bidi w:val="0"/>
              <w:adjustRightInd w:val="0"/>
              <w:snapToGrid w:val="0"/>
              <w:spacing w:beforeAutospacing="0" w:afterAutospacing="0" w:line="240" w:lineRule="auto"/>
              <w:ind w:left="0" w:leftChars="0" w:right="0" w:rightChars="0" w:firstLine="420" w:firstLineChars="200"/>
              <w:textAlignment w:val="auto"/>
              <w:rPr>
                <w:color w:val="auto"/>
                <w:szCs w:val="21"/>
                <w:highlight w:val="none"/>
              </w:rPr>
            </w:pPr>
            <w:r>
              <w:rPr>
                <w:rFonts w:hint="eastAsia" w:ascii="Times New Roman" w:hAnsi="Times New Roman" w:eastAsia="宋体" w:cs="Times New Roman"/>
                <w:b w:val="0"/>
                <w:bCs/>
                <w:color w:val="auto"/>
                <w:sz w:val="21"/>
                <w:szCs w:val="21"/>
                <w:highlight w:val="none"/>
                <w:lang w:val="en-US" w:eastAsia="zh-CN"/>
              </w:rPr>
              <w:t>根据排污许可有关规定，项目建成后依法申请排污许可证。</w:t>
            </w:r>
          </w:p>
        </w:tc>
      </w:tr>
    </w:tbl>
    <w:p>
      <w:pPr>
        <w:pStyle w:val="17"/>
        <w:keepNext w:val="0"/>
        <w:keepLines w:val="0"/>
        <w:pageBreakBefore w:val="0"/>
        <w:kinsoku/>
        <w:bidi w:val="0"/>
        <w:adjustRightInd w:val="0"/>
        <w:snapToGrid w:val="0"/>
        <w:spacing w:before="0" w:beforeAutospacing="0" w:after="0" w:afterAutospacing="0"/>
        <w:ind w:left="0" w:leftChars="0" w:right="0" w:rightChars="0"/>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6"/>
              <w:keepNext w:val="0"/>
              <w:keepLines w:val="0"/>
              <w:pageBreakBefore w:val="0"/>
              <w:kinsoku/>
              <w:overflowPunct/>
              <w:bidi w:val="0"/>
              <w:adjustRightInd w:val="0"/>
              <w:snapToGrid w:val="0"/>
              <w:spacing w:beforeAutospacing="0" w:afterAutospacing="0"/>
              <w:ind w:left="0" w:leftChars="0" w:right="0" w:rightChars="0" w:firstLine="480" w:firstLineChars="200"/>
              <w:jc w:val="both"/>
              <w:rPr>
                <w:color w:val="auto"/>
                <w:szCs w:val="24"/>
                <w:highlight w:val="none"/>
              </w:rPr>
            </w:pPr>
            <w:r>
              <w:rPr>
                <w:color w:val="auto"/>
                <w:szCs w:val="24"/>
                <w:highlight w:val="none"/>
              </w:rPr>
              <w:t>综上所述，从环境保护角度考虑</w:t>
            </w:r>
            <w:r>
              <w:rPr>
                <w:rFonts w:hint="eastAsia"/>
                <w:color w:val="auto"/>
                <w:szCs w:val="24"/>
                <w:highlight w:val="none"/>
              </w:rPr>
              <w:t>，本项目</w:t>
            </w:r>
            <w:r>
              <w:rPr>
                <w:color w:val="auto"/>
                <w:szCs w:val="24"/>
                <w:highlight w:val="none"/>
              </w:rPr>
              <w:t>环境影响可行。</w:t>
            </w:r>
          </w:p>
          <w:p>
            <w:pPr>
              <w:keepNext w:val="0"/>
              <w:keepLines w:val="0"/>
              <w:pageBreakBefore w:val="0"/>
              <w:kinsoku/>
              <w:bidi w:val="0"/>
              <w:adjustRightInd w:val="0"/>
              <w:snapToGrid w:val="0"/>
              <w:spacing w:beforeAutospacing="0" w:afterAutospacing="0" w:line="360" w:lineRule="auto"/>
              <w:ind w:left="0" w:leftChars="0" w:right="0" w:rightChars="0"/>
              <w:jc w:val="both"/>
              <w:rPr>
                <w:rFonts w:ascii="宋体" w:cs="宋体"/>
                <w:color w:val="auto"/>
                <w:sz w:val="24"/>
                <w:highlight w:val="none"/>
              </w:rPr>
            </w:pPr>
          </w:p>
        </w:tc>
      </w:tr>
    </w:tbl>
    <w:p>
      <w:pPr>
        <w:pStyle w:val="14"/>
        <w:numPr>
          <w:ilvl w:val="0"/>
          <w:numId w:val="0"/>
        </w:numPr>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17"/>
        <w:keepNext w:val="0"/>
        <w:keepLines w:val="0"/>
        <w:pageBreakBefore w:val="0"/>
        <w:widowControl/>
        <w:kinsoku/>
        <w:wordWrap w:val="0"/>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0"/>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2"/>
        <w:tblW w:w="13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685"/>
        <w:gridCol w:w="1265"/>
        <w:gridCol w:w="1228"/>
        <w:gridCol w:w="1159"/>
        <w:gridCol w:w="1129"/>
        <w:gridCol w:w="1600"/>
        <w:gridCol w:w="1013"/>
        <w:gridCol w:w="1682"/>
        <w:gridCol w:w="17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1356" w:type="dxa"/>
            <w:tcBorders>
              <w:tl2br w:val="single" w:color="auto" w:sz="4" w:space="0"/>
            </w:tcBorders>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right"/>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项目</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left"/>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分类</w:t>
            </w:r>
          </w:p>
        </w:tc>
        <w:tc>
          <w:tcPr>
            <w:tcW w:w="2950" w:type="dxa"/>
            <w:gridSpan w:val="2"/>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污染物名称</w:t>
            </w:r>
          </w:p>
        </w:tc>
        <w:tc>
          <w:tcPr>
            <w:tcW w:w="1228" w:type="dxa"/>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现有工程</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排放量（固体废物产生量）</w:t>
            </w:r>
            <w:r>
              <w:rPr>
                <w:rFonts w:ascii="Times New Roman" w:eastAsia="黑体"/>
                <w:snapToGrid w:val="0"/>
                <w:color w:val="auto"/>
                <w:spacing w:val="-6"/>
                <w:kern w:val="21"/>
                <w:sz w:val="24"/>
                <w:szCs w:val="24"/>
                <w:highlight w:val="none"/>
              </w:rPr>
              <w:fldChar w:fldCharType="begin"/>
            </w:r>
            <w:r>
              <w:rPr>
                <w:rFonts w:ascii="Times New Roman" w:eastAsia="黑体"/>
                <w:snapToGrid w:val="0"/>
                <w:color w:val="auto"/>
                <w:spacing w:val="-6"/>
                <w:kern w:val="21"/>
                <w:sz w:val="24"/>
                <w:szCs w:val="24"/>
                <w:highlight w:val="none"/>
              </w:rPr>
              <w:instrText xml:space="preserve"> = 1 \* GB3 \* MERGEFORMAT </w:instrText>
            </w:r>
            <w:r>
              <w:rPr>
                <w:rFonts w:ascii="Times New Roman" w:eastAsia="黑体"/>
                <w:snapToGrid w:val="0"/>
                <w:color w:val="auto"/>
                <w:spacing w:val="-6"/>
                <w:kern w:val="21"/>
                <w:sz w:val="24"/>
                <w:szCs w:val="24"/>
                <w:highlight w:val="none"/>
              </w:rPr>
              <w:fldChar w:fldCharType="separate"/>
            </w:r>
            <w:r>
              <w:rPr>
                <w:rFonts w:ascii="Times New Roman" w:eastAsia="黑体"/>
                <w:color w:val="auto"/>
                <w:kern w:val="2"/>
                <w:sz w:val="24"/>
                <w:szCs w:val="24"/>
                <w:highlight w:val="none"/>
              </w:rPr>
              <w:t>①</w:t>
            </w:r>
            <w:r>
              <w:rPr>
                <w:rFonts w:ascii="Times New Roman" w:eastAsia="黑体"/>
                <w:snapToGrid w:val="0"/>
                <w:color w:val="auto"/>
                <w:spacing w:val="-6"/>
                <w:kern w:val="21"/>
                <w:sz w:val="24"/>
                <w:szCs w:val="24"/>
                <w:highlight w:val="none"/>
              </w:rPr>
              <w:fldChar w:fldCharType="end"/>
            </w:r>
          </w:p>
        </w:tc>
        <w:tc>
          <w:tcPr>
            <w:tcW w:w="1159" w:type="dxa"/>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现有工程</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许可排放量</w:t>
            </w:r>
          </w:p>
          <w:p>
            <w:pPr>
              <w:pStyle w:val="46"/>
              <w:keepNext w:val="0"/>
              <w:keepLines w:val="0"/>
              <w:pageBreakBefore w:val="0"/>
              <w:kinsoku/>
              <w:overflowPunct/>
              <w:bidi w:val="0"/>
              <w:adjustRightInd w:val="0"/>
              <w:snapToGrid w:val="0"/>
              <w:spacing w:beforeLines="0" w:beforeAutospacing="0" w:afterLines="0" w:afterAutospacing="0"/>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fldChar w:fldCharType="begin"/>
            </w:r>
            <w:r>
              <w:rPr>
                <w:rFonts w:ascii="Times New Roman" w:eastAsia="黑体"/>
                <w:snapToGrid w:val="0"/>
                <w:color w:val="auto"/>
                <w:spacing w:val="-6"/>
                <w:kern w:val="21"/>
                <w:sz w:val="24"/>
                <w:szCs w:val="24"/>
                <w:highlight w:val="none"/>
              </w:rPr>
              <w:instrText xml:space="preserve"> = 2 \* GB3 \* MERGEFORMAT </w:instrText>
            </w:r>
            <w:r>
              <w:rPr>
                <w:rFonts w:ascii="Times New Roman" w:eastAsia="黑体"/>
                <w:snapToGrid w:val="0"/>
                <w:color w:val="auto"/>
                <w:spacing w:val="-6"/>
                <w:kern w:val="21"/>
                <w:sz w:val="24"/>
                <w:szCs w:val="24"/>
                <w:highlight w:val="none"/>
              </w:rPr>
              <w:fldChar w:fldCharType="separate"/>
            </w:r>
            <w:r>
              <w:rPr>
                <w:rFonts w:ascii="Times New Roman" w:eastAsia="黑体"/>
                <w:snapToGrid w:val="0"/>
                <w:color w:val="auto"/>
                <w:spacing w:val="-6"/>
                <w:kern w:val="21"/>
                <w:sz w:val="24"/>
                <w:szCs w:val="24"/>
                <w:highlight w:val="none"/>
              </w:rPr>
              <w:t>②</w:t>
            </w:r>
            <w:r>
              <w:rPr>
                <w:rFonts w:ascii="Times New Roman" w:eastAsia="黑体"/>
                <w:snapToGrid w:val="0"/>
                <w:color w:val="auto"/>
                <w:spacing w:val="-6"/>
                <w:kern w:val="21"/>
                <w:sz w:val="24"/>
                <w:szCs w:val="24"/>
                <w:highlight w:val="none"/>
              </w:rPr>
              <w:fldChar w:fldCharType="end"/>
            </w:r>
          </w:p>
        </w:tc>
        <w:tc>
          <w:tcPr>
            <w:tcW w:w="1129" w:type="dxa"/>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在建工程</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排放量（固体废物产生量）</w:t>
            </w:r>
            <w:r>
              <w:rPr>
                <w:rFonts w:ascii="Times New Roman" w:eastAsia="黑体"/>
                <w:snapToGrid w:val="0"/>
                <w:color w:val="auto"/>
                <w:spacing w:val="-6"/>
                <w:kern w:val="21"/>
                <w:sz w:val="24"/>
                <w:szCs w:val="24"/>
                <w:highlight w:val="none"/>
              </w:rPr>
              <w:fldChar w:fldCharType="begin"/>
            </w:r>
            <w:r>
              <w:rPr>
                <w:rFonts w:ascii="Times New Roman" w:eastAsia="黑体"/>
                <w:snapToGrid w:val="0"/>
                <w:color w:val="auto"/>
                <w:spacing w:val="-6"/>
                <w:kern w:val="21"/>
                <w:sz w:val="24"/>
                <w:szCs w:val="24"/>
                <w:highlight w:val="none"/>
              </w:rPr>
              <w:instrText xml:space="preserve"> = 3 \* GB3 \* MERGEFORMAT </w:instrText>
            </w:r>
            <w:r>
              <w:rPr>
                <w:rFonts w:ascii="Times New Roman" w:eastAsia="黑体"/>
                <w:snapToGrid w:val="0"/>
                <w:color w:val="auto"/>
                <w:spacing w:val="-6"/>
                <w:kern w:val="21"/>
                <w:sz w:val="24"/>
                <w:szCs w:val="24"/>
                <w:highlight w:val="none"/>
              </w:rPr>
              <w:fldChar w:fldCharType="separate"/>
            </w:r>
            <w:r>
              <w:rPr>
                <w:rFonts w:ascii="Times New Roman" w:eastAsia="黑体"/>
                <w:color w:val="auto"/>
                <w:kern w:val="2"/>
                <w:sz w:val="24"/>
                <w:szCs w:val="24"/>
                <w:highlight w:val="none"/>
              </w:rPr>
              <w:t>③</w:t>
            </w:r>
            <w:r>
              <w:rPr>
                <w:rFonts w:ascii="Times New Roman" w:eastAsia="黑体"/>
                <w:snapToGrid w:val="0"/>
                <w:color w:val="auto"/>
                <w:spacing w:val="-6"/>
                <w:kern w:val="21"/>
                <w:sz w:val="24"/>
                <w:szCs w:val="24"/>
                <w:highlight w:val="none"/>
              </w:rPr>
              <w:fldChar w:fldCharType="end"/>
            </w:r>
          </w:p>
        </w:tc>
        <w:tc>
          <w:tcPr>
            <w:tcW w:w="1600" w:type="dxa"/>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本项目</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排放量（固体废物产生量）</w:t>
            </w:r>
            <w:r>
              <w:rPr>
                <w:rFonts w:ascii="Times New Roman" w:eastAsia="黑体"/>
                <w:snapToGrid w:val="0"/>
                <w:color w:val="auto"/>
                <w:spacing w:val="-6"/>
                <w:kern w:val="21"/>
                <w:sz w:val="24"/>
                <w:szCs w:val="24"/>
                <w:highlight w:val="none"/>
              </w:rPr>
              <w:fldChar w:fldCharType="begin"/>
            </w:r>
            <w:r>
              <w:rPr>
                <w:rFonts w:ascii="Times New Roman" w:eastAsia="黑体"/>
                <w:snapToGrid w:val="0"/>
                <w:color w:val="auto"/>
                <w:spacing w:val="-6"/>
                <w:kern w:val="21"/>
                <w:sz w:val="24"/>
                <w:szCs w:val="24"/>
                <w:highlight w:val="none"/>
              </w:rPr>
              <w:instrText xml:space="preserve"> = 4 \* GB3 \* MERGEFORMAT </w:instrText>
            </w:r>
            <w:r>
              <w:rPr>
                <w:rFonts w:ascii="Times New Roman" w:eastAsia="黑体"/>
                <w:snapToGrid w:val="0"/>
                <w:color w:val="auto"/>
                <w:spacing w:val="-6"/>
                <w:kern w:val="21"/>
                <w:sz w:val="24"/>
                <w:szCs w:val="24"/>
                <w:highlight w:val="none"/>
              </w:rPr>
              <w:fldChar w:fldCharType="separate"/>
            </w:r>
            <w:r>
              <w:rPr>
                <w:rFonts w:ascii="Times New Roman" w:eastAsia="黑体"/>
                <w:color w:val="auto"/>
                <w:kern w:val="2"/>
                <w:sz w:val="24"/>
                <w:szCs w:val="24"/>
                <w:highlight w:val="none"/>
              </w:rPr>
              <w:t>④</w:t>
            </w:r>
            <w:r>
              <w:rPr>
                <w:rFonts w:ascii="Times New Roman" w:eastAsia="黑体"/>
                <w:snapToGrid w:val="0"/>
                <w:color w:val="auto"/>
                <w:spacing w:val="-6"/>
                <w:kern w:val="21"/>
                <w:sz w:val="24"/>
                <w:szCs w:val="24"/>
                <w:highlight w:val="none"/>
              </w:rPr>
              <w:fldChar w:fldCharType="end"/>
            </w:r>
          </w:p>
        </w:tc>
        <w:tc>
          <w:tcPr>
            <w:tcW w:w="1013" w:type="dxa"/>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16"/>
                <w:kern w:val="21"/>
                <w:sz w:val="24"/>
                <w:szCs w:val="24"/>
                <w:highlight w:val="none"/>
              </w:rPr>
            </w:pPr>
            <w:r>
              <w:rPr>
                <w:rFonts w:ascii="Times New Roman" w:eastAsia="黑体"/>
                <w:snapToGrid w:val="0"/>
                <w:color w:val="auto"/>
                <w:spacing w:val="-16"/>
                <w:kern w:val="21"/>
                <w:sz w:val="24"/>
                <w:szCs w:val="24"/>
                <w:highlight w:val="none"/>
              </w:rPr>
              <w:t>以新带老削减量</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16"/>
                <w:kern w:val="21"/>
                <w:sz w:val="24"/>
                <w:szCs w:val="24"/>
                <w:highlight w:val="none"/>
              </w:rPr>
            </w:pPr>
            <w:r>
              <w:rPr>
                <w:rFonts w:ascii="Times New Roman" w:eastAsia="黑体"/>
                <w:snapToGrid w:val="0"/>
                <w:color w:val="auto"/>
                <w:spacing w:val="-16"/>
                <w:kern w:val="21"/>
                <w:sz w:val="24"/>
                <w:szCs w:val="24"/>
                <w:highlight w:val="none"/>
              </w:rPr>
              <w:t>（新建项目不填）</w:t>
            </w:r>
            <w:r>
              <w:rPr>
                <w:rFonts w:ascii="Times New Roman" w:eastAsia="黑体"/>
                <w:snapToGrid w:val="0"/>
                <w:color w:val="auto"/>
                <w:spacing w:val="-16"/>
                <w:kern w:val="21"/>
                <w:sz w:val="24"/>
                <w:szCs w:val="24"/>
                <w:highlight w:val="none"/>
              </w:rPr>
              <w:fldChar w:fldCharType="begin"/>
            </w:r>
            <w:r>
              <w:rPr>
                <w:rFonts w:ascii="Times New Roman" w:eastAsia="黑体"/>
                <w:snapToGrid w:val="0"/>
                <w:color w:val="auto"/>
                <w:spacing w:val="-16"/>
                <w:kern w:val="21"/>
                <w:sz w:val="24"/>
                <w:szCs w:val="24"/>
                <w:highlight w:val="none"/>
              </w:rPr>
              <w:instrText xml:space="preserve"> = 5 \* GB3 \* MERGEFORMAT </w:instrText>
            </w:r>
            <w:r>
              <w:rPr>
                <w:rFonts w:ascii="Times New Roman" w:eastAsia="黑体"/>
                <w:snapToGrid w:val="0"/>
                <w:color w:val="auto"/>
                <w:spacing w:val="-16"/>
                <w:kern w:val="21"/>
                <w:sz w:val="24"/>
                <w:szCs w:val="24"/>
                <w:highlight w:val="none"/>
              </w:rPr>
              <w:fldChar w:fldCharType="separate"/>
            </w:r>
            <w:r>
              <w:rPr>
                <w:rFonts w:ascii="Times New Roman" w:eastAsia="黑体"/>
                <w:color w:val="auto"/>
                <w:kern w:val="2"/>
                <w:sz w:val="24"/>
                <w:szCs w:val="24"/>
                <w:highlight w:val="none"/>
              </w:rPr>
              <w:t>⑤</w:t>
            </w:r>
            <w:r>
              <w:rPr>
                <w:rFonts w:ascii="Times New Roman" w:eastAsia="黑体"/>
                <w:snapToGrid w:val="0"/>
                <w:color w:val="auto"/>
                <w:spacing w:val="-16"/>
                <w:kern w:val="21"/>
                <w:sz w:val="24"/>
                <w:szCs w:val="24"/>
                <w:highlight w:val="none"/>
              </w:rPr>
              <w:fldChar w:fldCharType="end"/>
            </w:r>
          </w:p>
        </w:tc>
        <w:tc>
          <w:tcPr>
            <w:tcW w:w="1682" w:type="dxa"/>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16"/>
                <w:kern w:val="21"/>
                <w:sz w:val="24"/>
                <w:szCs w:val="24"/>
                <w:highlight w:val="none"/>
              </w:rPr>
            </w:pPr>
            <w:r>
              <w:rPr>
                <w:rFonts w:ascii="Times New Roman" w:eastAsia="黑体"/>
                <w:snapToGrid w:val="0"/>
                <w:color w:val="auto"/>
                <w:spacing w:val="-16"/>
                <w:kern w:val="21"/>
                <w:sz w:val="24"/>
                <w:szCs w:val="24"/>
                <w:highlight w:val="none"/>
              </w:rPr>
              <w:t>本项目建成后</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16"/>
                <w:kern w:val="21"/>
                <w:sz w:val="24"/>
                <w:szCs w:val="24"/>
                <w:highlight w:val="none"/>
              </w:rPr>
            </w:pPr>
            <w:r>
              <w:rPr>
                <w:rFonts w:ascii="Times New Roman" w:eastAsia="黑体"/>
                <w:snapToGrid w:val="0"/>
                <w:color w:val="auto"/>
                <w:spacing w:val="-16"/>
                <w:kern w:val="21"/>
                <w:sz w:val="24"/>
                <w:szCs w:val="24"/>
                <w:highlight w:val="none"/>
              </w:rPr>
              <w:t>全厂排放量（固体废物产生量）</w:t>
            </w:r>
            <w:r>
              <w:rPr>
                <w:rFonts w:ascii="Times New Roman" w:eastAsia="黑体"/>
                <w:snapToGrid w:val="0"/>
                <w:color w:val="auto"/>
                <w:spacing w:val="-16"/>
                <w:kern w:val="21"/>
                <w:sz w:val="24"/>
                <w:szCs w:val="24"/>
                <w:highlight w:val="none"/>
              </w:rPr>
              <w:fldChar w:fldCharType="begin"/>
            </w:r>
            <w:r>
              <w:rPr>
                <w:rFonts w:ascii="Times New Roman" w:eastAsia="黑体"/>
                <w:snapToGrid w:val="0"/>
                <w:color w:val="auto"/>
                <w:spacing w:val="-16"/>
                <w:kern w:val="21"/>
                <w:sz w:val="24"/>
                <w:szCs w:val="24"/>
                <w:highlight w:val="none"/>
              </w:rPr>
              <w:instrText xml:space="preserve"> = 6 \* GB3 \* MERGEFORMAT </w:instrText>
            </w:r>
            <w:r>
              <w:rPr>
                <w:rFonts w:ascii="Times New Roman" w:eastAsia="黑体"/>
                <w:snapToGrid w:val="0"/>
                <w:color w:val="auto"/>
                <w:spacing w:val="-16"/>
                <w:kern w:val="21"/>
                <w:sz w:val="24"/>
                <w:szCs w:val="24"/>
                <w:highlight w:val="none"/>
              </w:rPr>
              <w:fldChar w:fldCharType="separate"/>
            </w:r>
            <w:r>
              <w:rPr>
                <w:rFonts w:ascii="Times New Roman" w:eastAsia="黑体"/>
                <w:color w:val="auto"/>
                <w:kern w:val="2"/>
                <w:sz w:val="24"/>
                <w:szCs w:val="24"/>
                <w:highlight w:val="none"/>
              </w:rPr>
              <w:t>⑥</w:t>
            </w:r>
            <w:r>
              <w:rPr>
                <w:rFonts w:ascii="Times New Roman" w:eastAsia="黑体"/>
                <w:snapToGrid w:val="0"/>
                <w:color w:val="auto"/>
                <w:spacing w:val="-16"/>
                <w:kern w:val="21"/>
                <w:sz w:val="24"/>
                <w:szCs w:val="24"/>
                <w:highlight w:val="none"/>
              </w:rPr>
              <w:fldChar w:fldCharType="end"/>
            </w:r>
          </w:p>
        </w:tc>
        <w:tc>
          <w:tcPr>
            <w:tcW w:w="1780" w:type="dxa"/>
            <w:noWrap/>
            <w:tcMar>
              <w:left w:w="28" w:type="dxa"/>
              <w:right w:w="28" w:type="dxa"/>
            </w:tcMar>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t>变化量</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eastAsia="黑体"/>
                <w:snapToGrid w:val="0"/>
                <w:color w:val="auto"/>
                <w:spacing w:val="-6"/>
                <w:kern w:val="21"/>
                <w:sz w:val="24"/>
                <w:szCs w:val="24"/>
                <w:highlight w:val="none"/>
              </w:rPr>
            </w:pPr>
            <w:r>
              <w:rPr>
                <w:rFonts w:ascii="Times New Roman" w:eastAsia="黑体"/>
                <w:snapToGrid w:val="0"/>
                <w:color w:val="auto"/>
                <w:spacing w:val="-6"/>
                <w:kern w:val="21"/>
                <w:sz w:val="24"/>
                <w:szCs w:val="24"/>
                <w:highlight w:val="none"/>
              </w:rPr>
              <w:fldChar w:fldCharType="begin"/>
            </w:r>
            <w:r>
              <w:rPr>
                <w:rFonts w:ascii="Times New Roman" w:eastAsia="黑体"/>
                <w:snapToGrid w:val="0"/>
                <w:color w:val="auto"/>
                <w:spacing w:val="-6"/>
                <w:kern w:val="21"/>
                <w:sz w:val="24"/>
                <w:szCs w:val="24"/>
                <w:highlight w:val="none"/>
              </w:rPr>
              <w:instrText xml:space="preserve"> = 7 \* GB3 \* MERGEFORMAT </w:instrText>
            </w:r>
            <w:r>
              <w:rPr>
                <w:rFonts w:ascii="Times New Roman" w:eastAsia="黑体"/>
                <w:snapToGrid w:val="0"/>
                <w:color w:val="auto"/>
                <w:spacing w:val="-6"/>
                <w:kern w:val="21"/>
                <w:sz w:val="24"/>
                <w:szCs w:val="24"/>
                <w:highlight w:val="none"/>
              </w:rPr>
              <w:fldChar w:fldCharType="separate"/>
            </w:r>
            <w:r>
              <w:rPr>
                <w:rFonts w:ascii="Times New Roman" w:eastAsia="黑体"/>
                <w:color w:val="auto"/>
                <w:kern w:val="2"/>
                <w:sz w:val="24"/>
                <w:szCs w:val="24"/>
                <w:highlight w:val="none"/>
              </w:rPr>
              <w:t>⑦</w:t>
            </w:r>
            <w:r>
              <w:rPr>
                <w:rFonts w:ascii="Times New Roman" w:eastAsia="黑体"/>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restart"/>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废气</w:t>
            </w:r>
          </w:p>
        </w:tc>
        <w:tc>
          <w:tcPr>
            <w:tcW w:w="1685" w:type="dxa"/>
            <w:vMerge w:val="restart"/>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 w:val="24"/>
                <w:szCs w:val="24"/>
                <w:highlight w:val="none"/>
              </w:rPr>
            </w:pPr>
            <w:r>
              <w:rPr>
                <w:rFonts w:hint="eastAsia"/>
                <w:color w:val="auto"/>
                <w:sz w:val="24"/>
                <w:szCs w:val="24"/>
                <w:highlight w:val="none"/>
              </w:rPr>
              <w:t>非甲烷总烃</w:t>
            </w:r>
          </w:p>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DA001</w:t>
            </w:r>
            <w:r>
              <w:rPr>
                <w:rFonts w:hint="eastAsia"/>
                <w:color w:val="auto"/>
                <w:sz w:val="24"/>
                <w:szCs w:val="24"/>
                <w:highlight w:val="none"/>
                <w:lang w:eastAsia="zh-CN"/>
              </w:rPr>
              <w:t>）</w:t>
            </w:r>
          </w:p>
        </w:tc>
        <w:tc>
          <w:tcPr>
            <w:tcW w:w="1265" w:type="dxa"/>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color w:val="auto"/>
                <w:sz w:val="24"/>
                <w:szCs w:val="24"/>
                <w:highlight w:val="none"/>
              </w:rPr>
            </w:pPr>
            <w:r>
              <w:rPr>
                <w:rFonts w:hint="eastAsia"/>
                <w:color w:val="auto"/>
                <w:sz w:val="24"/>
                <w:szCs w:val="24"/>
                <w:highlight w:val="none"/>
              </w:rPr>
              <w:t>有组织</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eastAsia="宋体"/>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0.159</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0.159</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1685"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1265"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hint="eastAsia" w:ascii="Times New Roman"/>
                <w:snapToGrid w:val="0"/>
                <w:color w:val="auto"/>
                <w:kern w:val="21"/>
                <w:sz w:val="24"/>
                <w:szCs w:val="24"/>
                <w:highlight w:val="none"/>
              </w:rPr>
              <w:t>无组织</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0.12</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0.12</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1685" w:type="dxa"/>
            <w:vMerge w:val="restart"/>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 w:val="24"/>
                <w:szCs w:val="24"/>
                <w:highlight w:val="none"/>
              </w:rPr>
            </w:pPr>
            <w:r>
              <w:rPr>
                <w:rFonts w:hint="eastAsia"/>
                <w:color w:val="auto"/>
                <w:sz w:val="24"/>
                <w:szCs w:val="24"/>
                <w:highlight w:val="none"/>
              </w:rPr>
              <w:t>非甲烷总烃</w:t>
            </w:r>
          </w:p>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DA002</w:t>
            </w:r>
            <w:r>
              <w:rPr>
                <w:rFonts w:hint="eastAsia"/>
                <w:color w:val="auto"/>
                <w:sz w:val="24"/>
                <w:szCs w:val="24"/>
                <w:highlight w:val="none"/>
                <w:lang w:eastAsia="zh-CN"/>
              </w:rPr>
              <w:t>）</w:t>
            </w:r>
          </w:p>
        </w:tc>
        <w:tc>
          <w:tcPr>
            <w:tcW w:w="1265" w:type="dxa"/>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有组织</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eastAsia="宋体"/>
                <w:color w:val="auto"/>
                <w:sz w:val="24"/>
                <w:szCs w:val="24"/>
                <w:highlight w:val="none"/>
                <w:lang w:val="en-US" w:eastAsia="zh-CN"/>
              </w:rPr>
            </w:pPr>
            <w:r>
              <w:rPr>
                <w:rFonts w:hint="eastAsia" w:ascii="Times New Roman"/>
                <w:color w:val="auto"/>
                <w:sz w:val="24"/>
                <w:szCs w:val="24"/>
                <w:highlight w:val="none"/>
                <w:lang w:val="en-US" w:eastAsia="zh-CN"/>
              </w:rPr>
              <w:t>0.015</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color w:val="auto"/>
                <w:sz w:val="24"/>
                <w:szCs w:val="24"/>
                <w:highlight w:val="none"/>
                <w:lang w:val="en-US" w:eastAsia="zh-CN"/>
              </w:rPr>
              <w:t>0.015</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1685" w:type="dxa"/>
            <w:vMerge w:val="continue"/>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 w:val="24"/>
                <w:szCs w:val="24"/>
                <w:highlight w:val="none"/>
                <w:lang w:eastAsia="zh-CN"/>
              </w:rPr>
            </w:pPr>
          </w:p>
        </w:tc>
        <w:tc>
          <w:tcPr>
            <w:tcW w:w="1265"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rPr>
              <w:t>无组织</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eastAsia="宋体"/>
                <w:color w:val="auto"/>
                <w:sz w:val="24"/>
                <w:szCs w:val="24"/>
                <w:highlight w:val="none"/>
                <w:lang w:val="en-US" w:eastAsia="zh-CN"/>
              </w:rPr>
            </w:pPr>
            <w:r>
              <w:rPr>
                <w:rFonts w:hint="eastAsia" w:ascii="Times New Roman"/>
                <w:color w:val="auto"/>
                <w:sz w:val="24"/>
                <w:szCs w:val="24"/>
                <w:highlight w:val="none"/>
                <w:lang w:val="en-US" w:eastAsia="zh-CN"/>
              </w:rPr>
              <w:t>0.012</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color w:val="auto"/>
                <w:sz w:val="24"/>
                <w:szCs w:val="24"/>
                <w:highlight w:val="none"/>
                <w:lang w:val="en-US" w:eastAsia="zh-CN"/>
              </w:rPr>
              <w:t>0.012</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1685" w:type="dxa"/>
            <w:vMerge w:val="restart"/>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 w:val="24"/>
                <w:szCs w:val="24"/>
                <w:highlight w:val="none"/>
                <w:lang w:eastAsia="zh-CN"/>
              </w:rPr>
            </w:pPr>
            <w:r>
              <w:rPr>
                <w:rFonts w:hint="eastAsia"/>
                <w:color w:val="auto"/>
                <w:sz w:val="24"/>
                <w:szCs w:val="24"/>
                <w:highlight w:val="none"/>
                <w:lang w:eastAsia="zh-CN"/>
              </w:rPr>
              <w:t>氨气</w:t>
            </w:r>
          </w:p>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DA002</w:t>
            </w:r>
            <w:r>
              <w:rPr>
                <w:rFonts w:hint="eastAsia"/>
                <w:color w:val="auto"/>
                <w:sz w:val="24"/>
                <w:szCs w:val="24"/>
                <w:highlight w:val="none"/>
                <w:lang w:eastAsia="zh-CN"/>
              </w:rPr>
              <w:t>）</w:t>
            </w:r>
          </w:p>
        </w:tc>
        <w:tc>
          <w:tcPr>
            <w:tcW w:w="1265" w:type="dxa"/>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有组织</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hAnsi="Times New Roman" w:cs="Times New Roman"/>
                <w:color w:val="auto"/>
                <w:sz w:val="24"/>
                <w:szCs w:val="24"/>
                <w:highlight w:val="none"/>
                <w:vertAlign w:val="baseline"/>
                <w:lang w:val="en-US" w:eastAsia="zh-CN"/>
              </w:rPr>
            </w:pPr>
            <w:r>
              <w:rPr>
                <w:rFonts w:hint="eastAsia" w:ascii="Times New Roman"/>
                <w:color w:val="auto"/>
                <w:sz w:val="24"/>
                <w:szCs w:val="24"/>
                <w:highlight w:val="none"/>
                <w:lang w:val="en-US" w:eastAsia="zh-CN"/>
              </w:rPr>
              <w:t>0.0008</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color w:val="auto"/>
                <w:sz w:val="24"/>
                <w:szCs w:val="24"/>
                <w:highlight w:val="none"/>
                <w:lang w:val="en-US" w:eastAsia="zh-CN"/>
              </w:rPr>
              <w:t>0.0008</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1685" w:type="dxa"/>
            <w:vMerge w:val="continue"/>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eastAsia"/>
                <w:color w:val="auto"/>
                <w:sz w:val="24"/>
                <w:szCs w:val="24"/>
                <w:highlight w:val="none"/>
                <w:lang w:eastAsia="zh-CN"/>
              </w:rPr>
            </w:pPr>
          </w:p>
        </w:tc>
        <w:tc>
          <w:tcPr>
            <w:tcW w:w="1265"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rPr>
              <w:t>无组织</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hAnsi="Times New Roman" w:cs="Times New Roman"/>
                <w:color w:val="auto"/>
                <w:sz w:val="24"/>
                <w:szCs w:val="24"/>
                <w:highlight w:val="none"/>
                <w:vertAlign w:val="baseline"/>
                <w:lang w:val="en-US" w:eastAsia="zh-CN"/>
              </w:rPr>
            </w:pPr>
            <w:r>
              <w:rPr>
                <w:rFonts w:hint="eastAsia" w:ascii="Times New Roman" w:cs="Times New Roman"/>
                <w:bCs/>
                <w:color w:val="auto"/>
                <w:spacing w:val="-10"/>
                <w:sz w:val="24"/>
                <w:szCs w:val="24"/>
                <w:highlight w:val="none"/>
                <w:lang w:val="en-US" w:eastAsia="zh-CN"/>
              </w:rPr>
              <w:t>1.6</w:t>
            </w:r>
            <w:r>
              <w:rPr>
                <w:rFonts w:hint="default" w:ascii="Times New Roman" w:hAnsi="Times New Roman" w:cs="Times New Roman"/>
                <w:bCs/>
                <w:color w:val="auto"/>
                <w:spacing w:val="-10"/>
                <w:sz w:val="24"/>
                <w:szCs w:val="24"/>
                <w:highlight w:val="none"/>
                <w:lang w:val="en-US" w:eastAsia="zh-CN"/>
              </w:rPr>
              <w:t>×10</w:t>
            </w:r>
            <w:r>
              <w:rPr>
                <w:rFonts w:hint="eastAsia" w:ascii="Times New Roman" w:cs="Times New Roman"/>
                <w:bCs/>
                <w:color w:val="auto"/>
                <w:spacing w:val="-10"/>
                <w:sz w:val="24"/>
                <w:szCs w:val="24"/>
                <w:highlight w:val="none"/>
                <w:lang w:val="en-US" w:eastAsia="zh-CN"/>
              </w:rPr>
              <w:t>—</w:t>
            </w:r>
            <w:r>
              <w:rPr>
                <w:rFonts w:hint="eastAsia" w:ascii="Times New Roman" w:cs="Times New Roman"/>
                <w:bCs/>
                <w:color w:val="auto"/>
                <w:spacing w:val="-10"/>
                <w:sz w:val="24"/>
                <w:szCs w:val="24"/>
                <w:highlight w:val="none"/>
                <w:vertAlign w:val="superscript"/>
                <w:lang w:val="en-US" w:eastAsia="zh-CN"/>
              </w:rPr>
              <w:t>4</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cs="Times New Roman"/>
                <w:bCs/>
                <w:color w:val="auto"/>
                <w:spacing w:val="-10"/>
                <w:sz w:val="24"/>
                <w:szCs w:val="24"/>
                <w:highlight w:val="none"/>
                <w:lang w:val="en-US" w:eastAsia="zh-CN"/>
              </w:rPr>
              <w:t>1.6</w:t>
            </w:r>
            <w:r>
              <w:rPr>
                <w:rFonts w:hint="default" w:ascii="Times New Roman" w:hAnsi="Times New Roman" w:cs="Times New Roman"/>
                <w:bCs/>
                <w:color w:val="auto"/>
                <w:spacing w:val="-10"/>
                <w:sz w:val="24"/>
                <w:szCs w:val="24"/>
                <w:highlight w:val="none"/>
                <w:lang w:val="en-US" w:eastAsia="zh-CN"/>
              </w:rPr>
              <w:t>×10</w:t>
            </w:r>
            <w:r>
              <w:rPr>
                <w:rFonts w:hint="eastAsia" w:ascii="Times New Roman" w:cs="Times New Roman"/>
                <w:bCs/>
                <w:color w:val="auto"/>
                <w:spacing w:val="-10"/>
                <w:sz w:val="24"/>
                <w:szCs w:val="24"/>
                <w:highlight w:val="none"/>
                <w:lang w:val="en-US" w:eastAsia="zh-CN"/>
              </w:rPr>
              <w:t>—</w:t>
            </w:r>
            <w:r>
              <w:rPr>
                <w:rFonts w:hint="eastAsia" w:ascii="Times New Roman" w:cs="Times New Roman"/>
                <w:bCs/>
                <w:color w:val="auto"/>
                <w:spacing w:val="-10"/>
                <w:sz w:val="24"/>
                <w:szCs w:val="24"/>
                <w:highlight w:val="none"/>
                <w:vertAlign w:val="superscript"/>
                <w:lang w:val="en-US" w:eastAsia="zh-CN"/>
              </w:rPr>
              <w:t>4</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1685" w:type="dxa"/>
            <w:noWrap/>
            <w:vAlign w:val="center"/>
          </w:tcPr>
          <w:p>
            <w:pPr>
              <w:keepNext w:val="0"/>
              <w:keepLines w:val="0"/>
              <w:pageBreakBefore w:val="0"/>
              <w:kinsoku/>
              <w:overflowPunct/>
              <w:autoSpaceDE w:val="0"/>
              <w:autoSpaceDN w:val="0"/>
              <w:bidi w:val="0"/>
              <w:adjustRightInd w:val="0"/>
              <w:snapToGrid w:val="0"/>
              <w:spacing w:beforeAutospacing="0" w:afterAutospacing="0"/>
              <w:ind w:left="0" w:leftChars="0" w:right="0" w:rightChars="0"/>
              <w:jc w:val="center"/>
              <w:rPr>
                <w:rFonts w:hint="default"/>
                <w:color w:val="auto"/>
                <w:sz w:val="24"/>
                <w:szCs w:val="24"/>
                <w:highlight w:val="none"/>
                <w:lang w:val="en-US" w:eastAsia="zh-CN"/>
              </w:rPr>
            </w:pPr>
            <w:r>
              <w:rPr>
                <w:rFonts w:hint="eastAsia"/>
                <w:color w:val="auto"/>
                <w:sz w:val="24"/>
                <w:szCs w:val="24"/>
                <w:highlight w:val="none"/>
                <w:lang w:val="en-US" w:eastAsia="zh-CN"/>
              </w:rPr>
              <w:t>颗粒物</w:t>
            </w:r>
          </w:p>
        </w:tc>
        <w:tc>
          <w:tcPr>
            <w:tcW w:w="1265"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eastAsia="宋体"/>
                <w:color w:val="auto"/>
                <w:sz w:val="24"/>
                <w:szCs w:val="24"/>
                <w:highlight w:val="none"/>
                <w:lang w:val="en-US" w:eastAsia="zh-CN"/>
              </w:rPr>
            </w:pPr>
            <w:r>
              <w:rPr>
                <w:rFonts w:hint="eastAsia"/>
                <w:color w:val="auto"/>
                <w:sz w:val="24"/>
                <w:szCs w:val="24"/>
                <w:highlight w:val="none"/>
                <w:lang w:val="en-US" w:eastAsia="zh-CN"/>
              </w:rPr>
              <w:t>无组织</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eastAsia="宋体"/>
                <w:color w:val="auto"/>
                <w:sz w:val="24"/>
                <w:szCs w:val="24"/>
                <w:highlight w:val="none"/>
                <w:lang w:val="en-US" w:eastAsia="zh-CN"/>
              </w:rPr>
            </w:pPr>
            <w:r>
              <w:rPr>
                <w:rFonts w:hint="eastAsia" w:ascii="Times New Roman"/>
                <w:color w:val="auto"/>
                <w:sz w:val="24"/>
                <w:szCs w:val="24"/>
                <w:highlight w:val="none"/>
                <w:lang w:val="en-US" w:eastAsia="zh-CN"/>
              </w:rPr>
              <w:t>0.002</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color w:val="auto"/>
                <w:sz w:val="24"/>
                <w:szCs w:val="24"/>
                <w:highlight w:val="none"/>
                <w:lang w:val="en-US" w:eastAsia="zh-CN"/>
              </w:rPr>
              <w:t>0.002</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restart"/>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废水</w:t>
            </w:r>
          </w:p>
        </w:tc>
        <w:tc>
          <w:tcPr>
            <w:tcW w:w="1685" w:type="dxa"/>
            <w:vMerge w:val="restart"/>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ascii="Times New Roman"/>
                <w:snapToGrid w:val="0"/>
                <w:color w:val="auto"/>
                <w:kern w:val="21"/>
                <w:sz w:val="24"/>
                <w:szCs w:val="24"/>
                <w:highlight w:val="none"/>
              </w:rPr>
            </w:pPr>
            <w:r>
              <w:rPr>
                <w:rFonts w:ascii="Times New Roman"/>
                <w:snapToGrid w:val="0"/>
                <w:color w:val="auto"/>
                <w:kern w:val="21"/>
                <w:sz w:val="24"/>
                <w:szCs w:val="24"/>
                <w:highlight w:val="none"/>
              </w:rPr>
              <w:t>生活污水</w:t>
            </w:r>
          </w:p>
        </w:tc>
        <w:tc>
          <w:tcPr>
            <w:tcW w:w="1265"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color w:val="auto"/>
                <w:sz w:val="24"/>
                <w:szCs w:val="24"/>
                <w:highlight w:val="none"/>
              </w:rPr>
              <w:t>COD</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396</w:t>
            </w:r>
            <w:r>
              <w:rPr>
                <w:rFonts w:hint="eastAsia" w:ascii="Times New Roman"/>
                <w:snapToGrid w:val="0"/>
                <w:color w:val="auto"/>
                <w:kern w:val="21"/>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396</w:t>
            </w:r>
            <w:r>
              <w:rPr>
                <w:rFonts w:hint="eastAsia" w:ascii="Times New Roman"/>
                <w:snapToGrid w:val="0"/>
                <w:color w:val="auto"/>
                <w:kern w:val="21"/>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both"/>
              <w:rPr>
                <w:rFonts w:ascii="Times New Roman"/>
                <w:color w:val="auto"/>
                <w:sz w:val="24"/>
                <w:szCs w:val="24"/>
                <w:highlight w:val="none"/>
              </w:rPr>
            </w:pPr>
          </w:p>
        </w:tc>
        <w:tc>
          <w:tcPr>
            <w:tcW w:w="1685"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ascii="Times New Roman"/>
                <w:color w:val="auto"/>
                <w:sz w:val="24"/>
                <w:szCs w:val="24"/>
                <w:highlight w:val="none"/>
              </w:rPr>
            </w:pPr>
          </w:p>
        </w:tc>
        <w:tc>
          <w:tcPr>
            <w:tcW w:w="1265" w:type="dxa"/>
            <w:noWrap/>
            <w:vAlign w:val="center"/>
          </w:tcPr>
          <w:p>
            <w:pPr>
              <w:keepNext w:val="0"/>
              <w:keepLines w:val="0"/>
              <w:pageBreakBefore w:val="0"/>
              <w:kinsoku/>
              <w:overflowPunct/>
              <w:bidi w:val="0"/>
              <w:adjustRightInd w:val="0"/>
              <w:snapToGrid w:val="0"/>
              <w:spacing w:beforeAutospacing="0" w:afterAutospacing="0" w:line="400" w:lineRule="exact"/>
              <w:ind w:left="0" w:leftChars="0" w:right="0" w:rightChars="0"/>
              <w:jc w:val="center"/>
              <w:rPr>
                <w:color w:val="auto"/>
                <w:sz w:val="24"/>
                <w:szCs w:val="24"/>
                <w:highlight w:val="none"/>
              </w:rPr>
            </w:pPr>
            <w:r>
              <w:rPr>
                <w:color w:val="auto"/>
                <w:sz w:val="24"/>
                <w:szCs w:val="24"/>
                <w:highlight w:val="none"/>
              </w:rPr>
              <w:t>BOD5</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1983</w:t>
            </w:r>
            <w:r>
              <w:rPr>
                <w:rFonts w:hint="eastAsia" w:ascii="Times New Roman"/>
                <w:snapToGrid w:val="0"/>
                <w:color w:val="auto"/>
                <w:kern w:val="21"/>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1983</w:t>
            </w:r>
            <w:r>
              <w:rPr>
                <w:rFonts w:hint="eastAsia" w:ascii="Times New Roman"/>
                <w:snapToGrid w:val="0"/>
                <w:color w:val="auto"/>
                <w:kern w:val="21"/>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both"/>
              <w:rPr>
                <w:rFonts w:ascii="Times New Roman"/>
                <w:snapToGrid w:val="0"/>
                <w:color w:val="auto"/>
                <w:kern w:val="21"/>
                <w:sz w:val="24"/>
                <w:szCs w:val="24"/>
                <w:highlight w:val="none"/>
              </w:rPr>
            </w:pPr>
          </w:p>
        </w:tc>
        <w:tc>
          <w:tcPr>
            <w:tcW w:w="1685"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ascii="Times New Roman"/>
                <w:snapToGrid w:val="0"/>
                <w:color w:val="auto"/>
                <w:kern w:val="21"/>
                <w:sz w:val="24"/>
                <w:szCs w:val="24"/>
                <w:highlight w:val="none"/>
              </w:rPr>
            </w:pPr>
          </w:p>
        </w:tc>
        <w:tc>
          <w:tcPr>
            <w:tcW w:w="1265" w:type="dxa"/>
            <w:noWrap/>
            <w:vAlign w:val="center"/>
          </w:tcPr>
          <w:p>
            <w:pPr>
              <w:keepNext w:val="0"/>
              <w:keepLines w:val="0"/>
              <w:pageBreakBefore w:val="0"/>
              <w:kinsoku/>
              <w:overflowPunct/>
              <w:bidi w:val="0"/>
              <w:adjustRightInd w:val="0"/>
              <w:snapToGrid w:val="0"/>
              <w:spacing w:beforeAutospacing="0" w:afterAutospacing="0" w:line="400" w:lineRule="exact"/>
              <w:ind w:left="0" w:leftChars="0" w:right="0" w:rightChars="0"/>
              <w:jc w:val="center"/>
              <w:rPr>
                <w:color w:val="auto"/>
                <w:sz w:val="24"/>
                <w:szCs w:val="24"/>
                <w:highlight w:val="none"/>
              </w:rPr>
            </w:pPr>
            <w:r>
              <w:rPr>
                <w:color w:val="auto"/>
                <w:sz w:val="24"/>
                <w:szCs w:val="24"/>
                <w:highlight w:val="none"/>
              </w:rPr>
              <w:t>SS</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116</w:t>
            </w:r>
            <w:r>
              <w:rPr>
                <w:rFonts w:hint="eastAsia" w:ascii="Times New Roman"/>
                <w:snapToGrid w:val="0"/>
                <w:color w:val="auto"/>
                <w:kern w:val="21"/>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116</w:t>
            </w:r>
            <w:r>
              <w:rPr>
                <w:rFonts w:hint="eastAsia" w:ascii="Times New Roman"/>
                <w:snapToGrid w:val="0"/>
                <w:color w:val="auto"/>
                <w:kern w:val="21"/>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both"/>
              <w:rPr>
                <w:rFonts w:ascii="Times New Roman"/>
                <w:snapToGrid w:val="0"/>
                <w:color w:val="auto"/>
                <w:kern w:val="21"/>
                <w:sz w:val="24"/>
                <w:szCs w:val="24"/>
                <w:highlight w:val="none"/>
              </w:rPr>
            </w:pPr>
          </w:p>
        </w:tc>
        <w:tc>
          <w:tcPr>
            <w:tcW w:w="1685"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ascii="Times New Roman"/>
                <w:snapToGrid w:val="0"/>
                <w:color w:val="auto"/>
                <w:kern w:val="21"/>
                <w:sz w:val="24"/>
                <w:szCs w:val="24"/>
                <w:highlight w:val="none"/>
              </w:rPr>
            </w:pPr>
          </w:p>
        </w:tc>
        <w:tc>
          <w:tcPr>
            <w:tcW w:w="1265"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color w:val="auto"/>
                <w:sz w:val="24"/>
                <w:szCs w:val="24"/>
                <w:highlight w:val="none"/>
              </w:rPr>
              <w:t>氨氮</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0408</w:t>
            </w:r>
            <w:r>
              <w:rPr>
                <w:rFonts w:hint="eastAsia" w:ascii="Times New Roman"/>
                <w:snapToGrid w:val="0"/>
                <w:color w:val="auto"/>
                <w:kern w:val="21"/>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cs="Times New Roman"/>
                <w:i w:val="0"/>
                <w:iCs w:val="0"/>
                <w:color w:val="auto"/>
                <w:kern w:val="0"/>
                <w:sz w:val="24"/>
                <w:szCs w:val="24"/>
                <w:highlight w:val="none"/>
                <w:u w:val="none"/>
                <w:lang w:val="en-US" w:eastAsia="zh-CN" w:bidi="ar"/>
              </w:rPr>
              <w:t>0408</w:t>
            </w:r>
            <w:r>
              <w:rPr>
                <w:rFonts w:hint="eastAsia" w:ascii="Times New Roman"/>
                <w:snapToGrid w:val="0"/>
                <w:color w:val="auto"/>
                <w:kern w:val="21"/>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both"/>
              <w:rPr>
                <w:rFonts w:ascii="Times New Roman"/>
                <w:snapToGrid w:val="0"/>
                <w:color w:val="auto"/>
                <w:kern w:val="21"/>
                <w:sz w:val="24"/>
                <w:szCs w:val="24"/>
                <w:highlight w:val="none"/>
              </w:rPr>
            </w:pPr>
          </w:p>
        </w:tc>
        <w:tc>
          <w:tcPr>
            <w:tcW w:w="1685"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ascii="Times New Roman"/>
                <w:snapToGrid w:val="0"/>
                <w:color w:val="auto"/>
                <w:kern w:val="21"/>
                <w:sz w:val="24"/>
                <w:szCs w:val="24"/>
                <w:highlight w:val="none"/>
              </w:rPr>
            </w:pPr>
          </w:p>
        </w:tc>
        <w:tc>
          <w:tcPr>
            <w:tcW w:w="1265"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color w:val="auto"/>
                <w:sz w:val="24"/>
                <w:szCs w:val="24"/>
                <w:highlight w:val="none"/>
              </w:rPr>
              <w:t>TP</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0.0</w:t>
            </w:r>
            <w:r>
              <w:rPr>
                <w:rFonts w:hint="eastAsia" w:ascii="Times New Roman" w:hAnsi="Times New Roman" w:cs="Times New Roman"/>
                <w:i w:val="0"/>
                <w:iCs w:val="0"/>
                <w:color w:val="auto"/>
                <w:kern w:val="0"/>
                <w:sz w:val="24"/>
                <w:szCs w:val="24"/>
                <w:highlight w:val="none"/>
                <w:u w:val="none"/>
                <w:lang w:val="en-US" w:eastAsia="zh-CN" w:bidi="ar"/>
              </w:rPr>
              <w:t>29</w:t>
            </w:r>
            <w:r>
              <w:rPr>
                <w:rFonts w:hint="eastAsia" w:ascii="Times New Roman"/>
                <w:snapToGrid w:val="0"/>
                <w:color w:val="auto"/>
                <w:kern w:val="21"/>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keepNext w:val="0"/>
              <w:keepLines w:val="0"/>
              <w:pageBreakBefore w:val="0"/>
              <w:widowControl/>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center"/>
              <w:rPr>
                <w:rFonts w:hint="default" w:ascii="Times New Roman" w:hAnsi="Times New Roman" w:cs="Times New Roman"/>
                <w:snapToGrid w:val="0"/>
                <w:color w:val="auto"/>
                <w:kern w:val="21"/>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0.0</w:t>
            </w:r>
            <w:r>
              <w:rPr>
                <w:rFonts w:hint="eastAsia" w:ascii="Times New Roman" w:hAnsi="Times New Roman" w:cs="Times New Roman"/>
                <w:i w:val="0"/>
                <w:iCs w:val="0"/>
                <w:color w:val="auto"/>
                <w:kern w:val="0"/>
                <w:sz w:val="24"/>
                <w:szCs w:val="24"/>
                <w:highlight w:val="none"/>
                <w:u w:val="none"/>
                <w:lang w:val="en-US" w:eastAsia="zh-CN" w:bidi="ar"/>
              </w:rPr>
              <w:t>29</w:t>
            </w:r>
            <w:r>
              <w:rPr>
                <w:rFonts w:hint="eastAsia" w:ascii="Times New Roman"/>
                <w:snapToGrid w:val="0"/>
                <w:color w:val="auto"/>
                <w:kern w:val="21"/>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i w:val="0"/>
                <w:iCs w:val="0"/>
                <w:color w:val="auto"/>
                <w:kern w:val="0"/>
                <w:sz w:val="24"/>
                <w:szCs w:val="24"/>
                <w:highlight w:val="none"/>
                <w:u w:val="none"/>
                <w:lang w:val="en-US" w:eastAsia="zh-CN" w:bidi="ar"/>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both"/>
              <w:rPr>
                <w:rFonts w:ascii="Times New Roman"/>
                <w:snapToGrid w:val="0"/>
                <w:color w:val="auto"/>
                <w:kern w:val="21"/>
                <w:sz w:val="24"/>
                <w:szCs w:val="24"/>
                <w:highlight w:val="none"/>
              </w:rPr>
            </w:pPr>
          </w:p>
        </w:tc>
        <w:tc>
          <w:tcPr>
            <w:tcW w:w="1685"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jc w:val="center"/>
              <w:rPr>
                <w:rFonts w:ascii="Times New Roman"/>
                <w:snapToGrid w:val="0"/>
                <w:color w:val="auto"/>
                <w:kern w:val="21"/>
                <w:sz w:val="24"/>
                <w:szCs w:val="24"/>
                <w:highlight w:val="none"/>
              </w:rPr>
            </w:pPr>
          </w:p>
        </w:tc>
        <w:tc>
          <w:tcPr>
            <w:tcW w:w="1265" w:type="dxa"/>
            <w:noWrap/>
            <w:vAlign w:val="center"/>
          </w:tcPr>
          <w:p>
            <w:pPr>
              <w:keepNext w:val="0"/>
              <w:keepLines w:val="0"/>
              <w:pageBreakBefore w:val="0"/>
              <w:kinsoku/>
              <w:overflowPunct/>
              <w:bidi w:val="0"/>
              <w:adjustRightInd w:val="0"/>
              <w:snapToGrid w:val="0"/>
              <w:spacing w:beforeAutospacing="0" w:afterAutospacing="0" w:line="400" w:lineRule="exact"/>
              <w:ind w:left="0" w:leftChars="0" w:right="0" w:rightChars="0"/>
              <w:jc w:val="center"/>
              <w:rPr>
                <w:color w:val="auto"/>
                <w:sz w:val="24"/>
                <w:szCs w:val="24"/>
                <w:highlight w:val="none"/>
              </w:rPr>
            </w:pPr>
            <w:r>
              <w:rPr>
                <w:color w:val="auto"/>
                <w:sz w:val="24"/>
                <w:szCs w:val="24"/>
                <w:highlight w:val="none"/>
              </w:rPr>
              <w:t>TN</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i w:val="0"/>
                <w:iCs w:val="0"/>
                <w:color w:val="auto"/>
                <w:kern w:val="0"/>
                <w:sz w:val="24"/>
                <w:szCs w:val="24"/>
                <w:highlight w:val="none"/>
                <w:u w:val="none"/>
                <w:lang w:val="en-US" w:eastAsia="zh-CN" w:bidi="ar"/>
              </w:rPr>
            </w:pPr>
            <w:r>
              <w:rPr>
                <w:rFonts w:hint="eastAsia" w:ascii="Times New Roman" w:hAnsi="Times New Roman" w:eastAsia="宋体" w:cs="Times New Roman"/>
                <w:i w:val="0"/>
                <w:iCs w:val="0"/>
                <w:color w:val="auto"/>
                <w:kern w:val="0"/>
                <w:sz w:val="24"/>
                <w:szCs w:val="24"/>
                <w:highlight w:val="none"/>
                <w:u w:val="none"/>
                <w:lang w:val="en-US" w:eastAsia="zh-CN" w:bidi="ar"/>
              </w:rPr>
              <w:t>0.0</w:t>
            </w:r>
            <w:r>
              <w:rPr>
                <w:rFonts w:hint="eastAsia" w:ascii="Times New Roman" w:hAnsi="Times New Roman" w:cs="Times New Roman"/>
                <w:i w:val="0"/>
                <w:iCs w:val="0"/>
                <w:color w:val="auto"/>
                <w:kern w:val="0"/>
                <w:sz w:val="24"/>
                <w:szCs w:val="24"/>
                <w:highlight w:val="none"/>
                <w:u w:val="none"/>
                <w:lang w:val="en-US" w:eastAsia="zh-CN" w:bidi="ar"/>
              </w:rPr>
              <w:t>816</w:t>
            </w:r>
            <w:r>
              <w:rPr>
                <w:rFonts w:hint="eastAsia" w:ascii="Times New Roman"/>
                <w:snapToGrid w:val="0"/>
                <w:color w:val="auto"/>
                <w:kern w:val="21"/>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 w:val="24"/>
                <w:szCs w:val="24"/>
                <w:highlight w:val="none"/>
                <w:lang w:val="en-US" w:eastAsia="zh-CN" w:bidi="ar-SA"/>
              </w:rPr>
            </w:pPr>
            <w:r>
              <w:rPr>
                <w:rFonts w:hint="eastAsia" w:ascii="Times New Roman" w:hAnsi="Times New Roman" w:eastAsia="宋体" w:cs="Times New Roman"/>
                <w:i w:val="0"/>
                <w:iCs w:val="0"/>
                <w:color w:val="auto"/>
                <w:kern w:val="0"/>
                <w:sz w:val="24"/>
                <w:szCs w:val="24"/>
                <w:highlight w:val="none"/>
                <w:u w:val="none"/>
                <w:lang w:val="en-US" w:eastAsia="zh-CN" w:bidi="ar"/>
              </w:rPr>
              <w:t>0.0</w:t>
            </w:r>
            <w:r>
              <w:rPr>
                <w:rFonts w:hint="eastAsia" w:ascii="Times New Roman" w:hAnsi="Times New Roman" w:cs="Times New Roman"/>
                <w:i w:val="0"/>
                <w:iCs w:val="0"/>
                <w:color w:val="auto"/>
                <w:kern w:val="0"/>
                <w:sz w:val="24"/>
                <w:szCs w:val="24"/>
                <w:highlight w:val="none"/>
                <w:u w:val="none"/>
                <w:lang w:val="en-US" w:eastAsia="zh-CN" w:bidi="ar"/>
              </w:rPr>
              <w:t>816</w:t>
            </w:r>
            <w:r>
              <w:rPr>
                <w:rFonts w:hint="eastAsia" w:ascii="Times New Roman"/>
                <w:snapToGrid w:val="0"/>
                <w:color w:val="auto"/>
                <w:kern w:val="21"/>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i w:val="0"/>
                <w:iCs w:val="0"/>
                <w:color w:val="auto"/>
                <w:kern w:val="0"/>
                <w:sz w:val="24"/>
                <w:szCs w:val="24"/>
                <w:highlight w:val="none"/>
                <w:u w:val="none"/>
                <w:lang w:val="en-US" w:eastAsia="zh-CN" w:bidi="ar"/>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eastAsia="zh-CN"/>
              </w:rPr>
            </w:pPr>
            <w:r>
              <w:rPr>
                <w:rFonts w:hint="eastAsia" w:ascii="Times New Roman"/>
                <w:snapToGrid w:val="0"/>
                <w:color w:val="auto"/>
                <w:kern w:val="21"/>
                <w:sz w:val="24"/>
                <w:szCs w:val="24"/>
                <w:highlight w:val="none"/>
                <w:lang w:eastAsia="zh-CN"/>
              </w:rPr>
              <w:t>生活垃圾</w:t>
            </w:r>
          </w:p>
        </w:tc>
        <w:tc>
          <w:tcPr>
            <w:tcW w:w="2950" w:type="dxa"/>
            <w:gridSpan w:val="2"/>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eastAsia="zh-CN"/>
              </w:rPr>
            </w:pPr>
            <w:r>
              <w:rPr>
                <w:rFonts w:hint="eastAsia" w:ascii="Times New Roman"/>
                <w:snapToGrid w:val="0"/>
                <w:color w:val="auto"/>
                <w:kern w:val="21"/>
                <w:sz w:val="24"/>
                <w:szCs w:val="24"/>
                <w:highlight w:val="none"/>
                <w:lang w:eastAsia="zh-CN"/>
              </w:rPr>
              <w:t>果皮、纸屑</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hint="eastAsia" w:ascii="Times New Roman"/>
                <w:color w:val="auto"/>
                <w:sz w:val="24"/>
                <w:szCs w:val="24"/>
                <w:highlight w:val="none"/>
                <w:lang w:val="en-US" w:eastAsia="zh-CN"/>
              </w:rPr>
              <w:t>27</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27</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56" w:type="dxa"/>
            <w:vMerge w:val="restart"/>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一般工业</w:t>
            </w:r>
          </w:p>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固体废物</w:t>
            </w:r>
          </w:p>
        </w:tc>
        <w:tc>
          <w:tcPr>
            <w:tcW w:w="2950" w:type="dxa"/>
            <w:gridSpan w:val="2"/>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废包装袋</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hint="eastAsia" w:ascii="Times New Roman"/>
                <w:color w:val="auto"/>
                <w:sz w:val="24"/>
                <w:szCs w:val="24"/>
                <w:highlight w:val="none"/>
                <w:lang w:val="en-US" w:eastAsia="zh-CN"/>
              </w:rPr>
              <w:t>10</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10</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2950" w:type="dxa"/>
            <w:gridSpan w:val="2"/>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废边角料</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val="en-US" w:eastAsia="zh-CN"/>
              </w:rPr>
            </w:pPr>
            <w:r>
              <w:rPr>
                <w:rFonts w:hint="eastAsia" w:ascii="Times New Roman"/>
                <w:snapToGrid w:val="0"/>
                <w:color w:val="auto"/>
                <w:kern w:val="21"/>
                <w:sz w:val="24"/>
                <w:szCs w:val="24"/>
                <w:highlight w:val="none"/>
                <w:lang w:val="en-US" w:eastAsia="zh-CN"/>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eastAsia="宋体"/>
                <w:snapToGrid w:val="0"/>
                <w:color w:val="auto"/>
                <w:kern w:val="21"/>
                <w:sz w:val="24"/>
                <w:szCs w:val="24"/>
                <w:highlight w:val="none"/>
                <w:lang w:val="en-US" w:eastAsia="zh-CN"/>
              </w:rPr>
            </w:pPr>
            <w:r>
              <w:rPr>
                <w:rFonts w:hint="eastAsia" w:ascii="Times New Roman"/>
                <w:color w:val="auto"/>
                <w:sz w:val="24"/>
                <w:szCs w:val="24"/>
                <w:highlight w:val="none"/>
                <w:lang w:val="en-US" w:eastAsia="zh-CN"/>
              </w:rPr>
              <w:t>2.5</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val="en-US" w:eastAsia="zh-CN"/>
              </w:rPr>
            </w:pPr>
            <w:r>
              <w:rPr>
                <w:rFonts w:hint="eastAsia" w:ascii="Times New Roman"/>
                <w:snapToGrid w:val="0"/>
                <w:color w:val="auto"/>
                <w:kern w:val="21"/>
                <w:sz w:val="24"/>
                <w:szCs w:val="24"/>
                <w:highlight w:val="none"/>
                <w:lang w:val="en-US" w:eastAsia="zh-CN"/>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2.5</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eastAsia="宋体"/>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2950" w:type="dxa"/>
            <w:gridSpan w:val="2"/>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不合格产品</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snapToGrid w:val="0"/>
                <w:color w:val="auto"/>
                <w:kern w:val="21"/>
                <w:sz w:val="24"/>
                <w:szCs w:val="24"/>
                <w:highlight w:val="none"/>
                <w:lang w:val="en-US" w:eastAsia="zh-CN"/>
              </w:rPr>
            </w:pPr>
            <w:r>
              <w:rPr>
                <w:rFonts w:hint="eastAsia" w:ascii="Times New Roman"/>
                <w:snapToGrid w:val="0"/>
                <w:color w:val="auto"/>
                <w:kern w:val="21"/>
                <w:sz w:val="24"/>
                <w:szCs w:val="24"/>
                <w:highlight w:val="none"/>
                <w:lang w:val="en-US" w:eastAsia="zh-CN"/>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rPr>
            </w:pPr>
            <w:r>
              <w:rPr>
                <w:rFonts w:hint="eastAsia" w:ascii="Times New Roman"/>
                <w:color w:val="auto"/>
                <w:sz w:val="24"/>
                <w:szCs w:val="24"/>
                <w:highlight w:val="none"/>
                <w:lang w:val="en-US" w:eastAsia="zh-CN"/>
              </w:rPr>
              <w:t>0.2</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hint="eastAsia" w:ascii="Times New Roman"/>
                <w:snapToGrid w:val="0"/>
                <w:color w:val="auto"/>
                <w:kern w:val="21"/>
                <w:sz w:val="24"/>
                <w:szCs w:val="24"/>
                <w:highlight w:val="none"/>
                <w:lang w:val="en-US" w:eastAsia="zh-CN"/>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0.2</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restart"/>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危险废物</w:t>
            </w:r>
          </w:p>
        </w:tc>
        <w:tc>
          <w:tcPr>
            <w:tcW w:w="2950" w:type="dxa"/>
            <w:gridSpan w:val="2"/>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废胶桶</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snapToGrid w:val="0"/>
                <w:color w:val="auto"/>
                <w:kern w:val="21"/>
                <w:sz w:val="24"/>
                <w:szCs w:val="24"/>
                <w:highlight w:val="none"/>
                <w:lang w:val="en-US" w:eastAsia="zh-CN"/>
              </w:rPr>
            </w:pPr>
            <w:r>
              <w:rPr>
                <w:rFonts w:hint="eastAsia" w:ascii="Times New Roman"/>
                <w:snapToGrid w:val="0"/>
                <w:color w:val="auto"/>
                <w:kern w:val="21"/>
                <w:sz w:val="24"/>
                <w:szCs w:val="24"/>
                <w:highlight w:val="none"/>
                <w:lang w:val="en-US" w:eastAsia="zh-CN"/>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rPr>
            </w:pPr>
            <w:r>
              <w:rPr>
                <w:rFonts w:hint="eastAsia" w:ascii="Times New Roman"/>
                <w:color w:val="auto"/>
                <w:sz w:val="24"/>
                <w:szCs w:val="24"/>
                <w:highlight w:val="none"/>
                <w:lang w:val="en-US" w:eastAsia="zh-CN"/>
              </w:rPr>
              <w:t>0.3</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r>
              <w:rPr>
                <w:rFonts w:hint="eastAsia" w:ascii="Times New Roman"/>
                <w:snapToGrid w:val="0"/>
                <w:color w:val="auto"/>
                <w:kern w:val="21"/>
                <w:sz w:val="24"/>
                <w:szCs w:val="24"/>
                <w:highlight w:val="none"/>
                <w:lang w:val="en-US" w:eastAsia="zh-CN"/>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0.3</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lang w:val="en-US" w:eastAsia="zh-CN" w:bidi="ar-SA"/>
              </w:rPr>
            </w:pPr>
          </w:p>
        </w:tc>
        <w:tc>
          <w:tcPr>
            <w:tcW w:w="2950" w:type="dxa"/>
            <w:gridSpan w:val="2"/>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废油桶</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val="en-US" w:eastAsia="zh-CN"/>
              </w:rPr>
            </w:pPr>
            <w:r>
              <w:rPr>
                <w:rFonts w:hint="eastAsia" w:ascii="Times New Roman"/>
                <w:snapToGrid w:val="0"/>
                <w:color w:val="auto"/>
                <w:kern w:val="21"/>
                <w:sz w:val="24"/>
                <w:szCs w:val="24"/>
                <w:highlight w:val="none"/>
                <w:lang w:val="en-US" w:eastAsia="zh-CN"/>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eastAsia="宋体"/>
                <w:color w:val="auto"/>
                <w:sz w:val="24"/>
                <w:szCs w:val="24"/>
                <w:highlight w:val="none"/>
                <w:lang w:val="en-US" w:eastAsia="zh-CN"/>
              </w:rPr>
            </w:pPr>
            <w:r>
              <w:rPr>
                <w:rFonts w:hint="eastAsia" w:ascii="Times New Roman"/>
                <w:color w:val="auto"/>
                <w:sz w:val="24"/>
                <w:szCs w:val="24"/>
                <w:highlight w:val="none"/>
                <w:lang w:val="en-US" w:eastAsia="zh-CN"/>
              </w:rPr>
              <w:t>0.01</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val="en-US" w:eastAsia="zh-CN"/>
              </w:rPr>
            </w:pPr>
            <w:r>
              <w:rPr>
                <w:rFonts w:hint="eastAsia" w:ascii="Times New Roman"/>
                <w:snapToGrid w:val="0"/>
                <w:color w:val="auto"/>
                <w:kern w:val="21"/>
                <w:sz w:val="24"/>
                <w:szCs w:val="24"/>
                <w:highlight w:val="none"/>
                <w:lang w:val="en-US" w:eastAsia="zh-CN"/>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color w:val="auto"/>
                <w:sz w:val="24"/>
                <w:szCs w:val="24"/>
                <w:highlight w:val="none"/>
                <w:lang w:val="en-US" w:eastAsia="zh-CN"/>
              </w:rPr>
              <w:t>0.01</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color w:val="auto"/>
                <w:kern w:val="0"/>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lang w:val="en-US" w:eastAsia="zh-CN" w:bidi="ar-SA"/>
              </w:rPr>
            </w:pPr>
          </w:p>
        </w:tc>
        <w:tc>
          <w:tcPr>
            <w:tcW w:w="2950" w:type="dxa"/>
            <w:gridSpan w:val="2"/>
            <w:noWrap/>
            <w:vAlign w:val="center"/>
          </w:tcPr>
          <w:p>
            <w:pPr>
              <w:keepNext w:val="0"/>
              <w:keepLines w:val="0"/>
              <w:pageBreakBefore w:val="0"/>
              <w:kinsoku/>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废机油</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hAnsi="Times New Roman" w:eastAsia="宋体" w:cs="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0.02</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0.02</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snapToGrid w:val="0"/>
                <w:color w:val="auto"/>
                <w:kern w:val="21"/>
                <w:sz w:val="24"/>
                <w:szCs w:val="24"/>
                <w:highlight w:val="none"/>
                <w:lang w:val="en-US" w:eastAsia="zh-CN" w:bidi="ar-SA"/>
              </w:rPr>
            </w:pPr>
            <w:r>
              <w:rPr>
                <w:rFonts w:ascii="Times New Roman"/>
                <w:snapToGrid w:val="0"/>
                <w:color w:val="auto"/>
                <w:kern w:val="21"/>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2950" w:type="dxa"/>
            <w:gridSpan w:val="2"/>
            <w:noWrap/>
            <w:vAlign w:val="center"/>
          </w:tcPr>
          <w:p>
            <w:pPr>
              <w:keepNext w:val="0"/>
              <w:keepLines w:val="0"/>
              <w:pageBreakBefore w:val="0"/>
              <w:kinsoku/>
              <w:bidi w:val="0"/>
              <w:adjustRightInd w:val="0"/>
              <w:snapToGrid w:val="0"/>
              <w:spacing w:beforeAutospacing="0" w:afterAutospacing="0"/>
              <w:ind w:left="0" w:leftChars="0" w:right="0" w:rightChars="0"/>
              <w:jc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废活性炭</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14</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color w:val="auto"/>
                <w:sz w:val="24"/>
                <w:szCs w:val="24"/>
                <w:highlight w:val="none"/>
                <w:lang w:val="en-US" w:eastAsia="zh-CN"/>
              </w:rPr>
              <w:t>14</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eastAsia="宋体"/>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6" w:type="dxa"/>
            <w:vMerge w:val="continue"/>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ascii="Times New Roman"/>
                <w:snapToGrid w:val="0"/>
                <w:color w:val="auto"/>
                <w:kern w:val="21"/>
                <w:sz w:val="24"/>
                <w:szCs w:val="24"/>
                <w:highlight w:val="none"/>
              </w:rPr>
            </w:pPr>
          </w:p>
        </w:tc>
        <w:tc>
          <w:tcPr>
            <w:tcW w:w="2950" w:type="dxa"/>
            <w:gridSpan w:val="2"/>
            <w:noWrap/>
            <w:vAlign w:val="center"/>
          </w:tcPr>
          <w:p>
            <w:pPr>
              <w:keepNext w:val="0"/>
              <w:keepLines w:val="0"/>
              <w:pageBreakBefore w:val="0"/>
              <w:kinsoku/>
              <w:bidi w:val="0"/>
              <w:adjustRightInd w:val="0"/>
              <w:snapToGrid w:val="0"/>
              <w:spacing w:beforeAutospacing="0" w:afterAutospacing="0"/>
              <w:ind w:left="0" w:leftChars="0" w:right="0" w:rightChars="0"/>
              <w:jc w:val="center"/>
              <w:rPr>
                <w:rFonts w:hint="default"/>
                <w:color w:val="auto"/>
                <w:kern w:val="2"/>
                <w:sz w:val="24"/>
                <w:szCs w:val="24"/>
                <w:highlight w:val="none"/>
                <w:lang w:val="en-US" w:eastAsia="zh-CN" w:bidi="ar-SA"/>
              </w:rPr>
            </w:pPr>
            <w:r>
              <w:rPr>
                <w:rFonts w:hint="eastAsia"/>
                <w:color w:val="auto"/>
                <w:kern w:val="2"/>
                <w:sz w:val="24"/>
                <w:szCs w:val="24"/>
                <w:highlight w:val="none"/>
                <w:lang w:val="en-US" w:eastAsia="zh-CN" w:bidi="ar-SA"/>
              </w:rPr>
              <w:t>废含油棉手套</w:t>
            </w:r>
          </w:p>
        </w:tc>
        <w:tc>
          <w:tcPr>
            <w:tcW w:w="1228"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5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129"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rPr>
              <w:t>/</w:t>
            </w:r>
          </w:p>
        </w:tc>
        <w:tc>
          <w:tcPr>
            <w:tcW w:w="160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eastAsia="宋体"/>
                <w:color w:val="auto"/>
                <w:sz w:val="24"/>
                <w:szCs w:val="24"/>
                <w:highlight w:val="none"/>
                <w:lang w:val="en-US" w:eastAsia="zh-CN"/>
              </w:rPr>
            </w:pPr>
            <w:r>
              <w:rPr>
                <w:rFonts w:hint="eastAsia" w:ascii="Times New Roman"/>
                <w:color w:val="auto"/>
                <w:sz w:val="24"/>
                <w:szCs w:val="24"/>
                <w:highlight w:val="none"/>
                <w:lang w:val="en-US" w:eastAsia="zh-CN"/>
              </w:rPr>
              <w:t>0.5</w:t>
            </w:r>
            <w:r>
              <w:rPr>
                <w:rFonts w:hint="eastAsia" w:ascii="Times New Roman" w:eastAsia="宋体"/>
                <w:color w:val="auto"/>
                <w:sz w:val="24"/>
                <w:szCs w:val="24"/>
                <w:highlight w:val="none"/>
                <w:lang w:val="en-US" w:eastAsia="zh-CN"/>
              </w:rPr>
              <w:t>t/a</w:t>
            </w:r>
          </w:p>
        </w:tc>
        <w:tc>
          <w:tcPr>
            <w:tcW w:w="1013"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rPr>
            </w:pPr>
            <w:r>
              <w:rPr>
                <w:rFonts w:hint="eastAsia" w:ascii="Times New Roman"/>
                <w:snapToGrid w:val="0"/>
                <w:color w:val="auto"/>
                <w:kern w:val="21"/>
                <w:sz w:val="24"/>
                <w:szCs w:val="24"/>
                <w:highlight w:val="none"/>
                <w:lang w:val="en-US" w:eastAsia="zh-CN"/>
              </w:rPr>
              <w:t>/</w:t>
            </w:r>
          </w:p>
        </w:tc>
        <w:tc>
          <w:tcPr>
            <w:tcW w:w="1682"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eastAsia" w:ascii="Times New Roman" w:eastAsia="宋体"/>
                <w:color w:val="auto"/>
                <w:sz w:val="24"/>
                <w:szCs w:val="24"/>
                <w:highlight w:val="none"/>
                <w:lang w:val="en-US" w:eastAsia="zh-CN"/>
              </w:rPr>
            </w:pPr>
            <w:r>
              <w:rPr>
                <w:rFonts w:hint="eastAsia" w:ascii="Times New Roman"/>
                <w:color w:val="auto"/>
                <w:sz w:val="24"/>
                <w:szCs w:val="24"/>
                <w:highlight w:val="none"/>
                <w:lang w:val="en-US" w:eastAsia="zh-CN"/>
              </w:rPr>
              <w:t>0.5</w:t>
            </w:r>
            <w:r>
              <w:rPr>
                <w:rFonts w:hint="eastAsia" w:ascii="Times New Roman" w:eastAsia="宋体"/>
                <w:color w:val="auto"/>
                <w:sz w:val="24"/>
                <w:szCs w:val="24"/>
                <w:highlight w:val="none"/>
                <w:lang w:val="en-US" w:eastAsia="zh-CN"/>
              </w:rPr>
              <w:t>t/a</w:t>
            </w:r>
          </w:p>
        </w:tc>
        <w:tc>
          <w:tcPr>
            <w:tcW w:w="1780" w:type="dxa"/>
            <w:noWrap/>
            <w:vAlign w:val="center"/>
          </w:tcPr>
          <w:p>
            <w:pPr>
              <w:pStyle w:val="46"/>
              <w:keepNext w:val="0"/>
              <w:keepLines w:val="0"/>
              <w:pageBreakBefore w:val="0"/>
              <w:kinsoku/>
              <w:overflowPunct/>
              <w:bidi w:val="0"/>
              <w:adjustRightInd w:val="0"/>
              <w:snapToGrid w:val="0"/>
              <w:spacing w:beforeLines="0" w:beforeAutospacing="0" w:afterLines="0" w:afterAutospacing="0" w:line="240" w:lineRule="auto"/>
              <w:ind w:left="0" w:leftChars="0" w:right="0" w:rightChars="0"/>
              <w:rPr>
                <w:rFonts w:hint="default" w:ascii="Times New Roman"/>
                <w:snapToGrid w:val="0"/>
                <w:color w:val="auto"/>
                <w:kern w:val="21"/>
                <w:sz w:val="24"/>
                <w:szCs w:val="24"/>
                <w:highlight w:val="none"/>
                <w:lang w:val="en-US" w:eastAsia="zh-CN" w:bidi="ar-SA"/>
              </w:rPr>
            </w:pPr>
            <w:r>
              <w:rPr>
                <w:rFonts w:hint="eastAsia" w:ascii="Times New Roman"/>
                <w:snapToGrid w:val="0"/>
                <w:color w:val="auto"/>
                <w:kern w:val="21"/>
                <w:sz w:val="24"/>
                <w:szCs w:val="24"/>
                <w:highlight w:val="none"/>
                <w:lang w:val="en-US" w:eastAsia="zh-CN" w:bidi="ar-SA"/>
              </w:rPr>
              <w:t>/</w:t>
            </w:r>
          </w:p>
        </w:tc>
      </w:tr>
    </w:tbl>
    <w:p>
      <w:pPr>
        <w:pStyle w:val="14"/>
        <w:numPr>
          <w:ilvl w:val="0"/>
          <w:numId w:val="0"/>
        </w:numPr>
        <w:rPr>
          <w:color w:val="auto"/>
          <w:highlight w:val="none"/>
        </w:rPr>
        <w:sectPr>
          <w:pgSz w:w="16838" w:h="11906" w:orient="landscape"/>
          <w:pgMar w:top="1800" w:right="1440" w:bottom="1800" w:left="1440" w:header="851" w:footer="992" w:gutter="0"/>
          <w:pgNumType w:fmt="decimal"/>
          <w:cols w:space="425" w:num="1"/>
          <w:docGrid w:type="lines" w:linePitch="312" w:charSpace="0"/>
        </w:sectPr>
      </w:pPr>
    </w:p>
    <w:p>
      <w:pPr>
        <w:spacing w:line="480" w:lineRule="exact"/>
        <w:jc w:val="center"/>
        <w:rPr>
          <w:rFonts w:hint="eastAsia" w:cs="宋体"/>
          <w:b/>
          <w:bCs/>
          <w:color w:val="auto"/>
          <w:sz w:val="28"/>
          <w:szCs w:val="28"/>
          <w:highlight w:val="none"/>
          <w:lang w:val="zh-TW" w:bidi="zh-TW"/>
        </w:rPr>
      </w:pPr>
      <w:r>
        <w:rPr>
          <w:rFonts w:hint="eastAsia" w:cs="宋体"/>
          <w:b/>
          <w:bCs/>
          <w:color w:val="auto"/>
          <w:sz w:val="28"/>
          <w:szCs w:val="28"/>
          <w:highlight w:val="none"/>
          <w:lang w:val="zh-TW" w:bidi="zh-TW"/>
        </w:rPr>
        <w:t>西安正昌电子股份有限公司</w:t>
      </w:r>
    </w:p>
    <w:p>
      <w:pPr>
        <w:spacing w:line="480" w:lineRule="exact"/>
        <w:jc w:val="center"/>
        <w:rPr>
          <w:rFonts w:hint="eastAsia"/>
          <w:color w:val="auto"/>
          <w:highlight w:val="none"/>
          <w:lang w:val="zh-TW"/>
        </w:rPr>
      </w:pPr>
      <w:r>
        <w:rPr>
          <w:rFonts w:hint="eastAsia" w:cs="宋体"/>
          <w:b/>
          <w:bCs/>
          <w:color w:val="auto"/>
          <w:sz w:val="28"/>
          <w:szCs w:val="28"/>
          <w:highlight w:val="none"/>
          <w:lang w:val="zh-TW" w:bidi="zh-TW"/>
        </w:rPr>
        <w:t>主动安全产品生产项目环保绩效</w:t>
      </w:r>
      <w:r>
        <w:rPr>
          <w:rFonts w:hint="eastAsia" w:cs="宋体"/>
          <w:b/>
          <w:bCs/>
          <w:color w:val="auto"/>
          <w:sz w:val="28"/>
          <w:szCs w:val="28"/>
          <w:highlight w:val="none"/>
          <w:lang w:bidi="zh-TW"/>
        </w:rPr>
        <w:t>指标分析</w:t>
      </w:r>
    </w:p>
    <w:p>
      <w:pPr>
        <w:pStyle w:val="21"/>
        <w:keepNext w:val="0"/>
        <w:keepLines w:val="0"/>
        <w:pageBreakBefore w:val="0"/>
        <w:widowControl w:val="0"/>
        <w:kinsoku/>
        <w:wordWrap/>
        <w:overflowPunct/>
        <w:topLinePunct w:val="0"/>
        <w:autoSpaceDE/>
        <w:autoSpaceDN/>
        <w:bidi w:val="0"/>
        <w:adjustRightInd/>
        <w:snapToGrid/>
        <w:spacing w:before="156" w:beforeLines="50" w:after="0" w:line="360" w:lineRule="auto"/>
        <w:ind w:left="0" w:leftChars="0" w:firstLine="480" w:firstLineChars="200"/>
        <w:textAlignment w:val="auto"/>
        <w:rPr>
          <w:rFonts w:hint="eastAsia" w:cs="宋体"/>
          <w:color w:val="auto"/>
          <w:szCs w:val="24"/>
          <w:highlight w:val="none"/>
          <w:lang w:val="zh-TW" w:bidi="zh-TW"/>
        </w:rPr>
      </w:pPr>
      <w:r>
        <w:rPr>
          <w:rFonts w:hint="eastAsia" w:cs="宋体"/>
          <w:color w:val="auto"/>
          <w:szCs w:val="24"/>
          <w:highlight w:val="none"/>
          <w:lang w:val="zh-TW" w:eastAsia="zh-TW" w:bidi="zh-TW"/>
        </w:rPr>
        <w:t>西安正昌电子股份有限公司主动安全产品生产项目</w:t>
      </w:r>
      <w:r>
        <w:rPr>
          <w:rFonts w:hint="eastAsia" w:cs="宋体"/>
          <w:color w:val="auto"/>
          <w:szCs w:val="24"/>
          <w:highlight w:val="none"/>
          <w:lang w:val="zh-TW" w:bidi="zh-TW"/>
        </w:rPr>
        <w:t>位于陕西省西安市莲湖区大庆路西段与枣园</w:t>
      </w:r>
      <w:r>
        <w:rPr>
          <w:rFonts w:hint="eastAsia" w:cs="宋体"/>
          <w:color w:val="auto"/>
          <w:szCs w:val="24"/>
          <w:highlight w:val="none"/>
          <w:lang w:val="zh-TW" w:eastAsia="zh-CN" w:bidi="zh-TW"/>
        </w:rPr>
        <w:t>南路交会处</w:t>
      </w:r>
      <w:r>
        <w:rPr>
          <w:rFonts w:hint="eastAsia" w:cs="宋体"/>
          <w:color w:val="auto"/>
          <w:szCs w:val="24"/>
          <w:highlight w:val="none"/>
          <w:lang w:val="zh-TW" w:bidi="zh-TW"/>
        </w:rPr>
        <w:t>西北角陕西法士特齿轮有限责任公司厂区内，行业类别属于三十三、汽车制造业 36中第71</w:t>
      </w:r>
      <w:r>
        <w:rPr>
          <w:rFonts w:hint="eastAsia" w:cs="宋体"/>
          <w:color w:val="auto"/>
          <w:szCs w:val="24"/>
          <w:highlight w:val="none"/>
          <w:lang w:val="zh-TW" w:eastAsia="zh-CN" w:bidi="zh-TW"/>
        </w:rPr>
        <w:t>－</w:t>
      </w:r>
      <w:r>
        <w:rPr>
          <w:rFonts w:hint="eastAsia" w:cs="宋体"/>
          <w:color w:val="auto"/>
          <w:szCs w:val="24"/>
          <w:highlight w:val="none"/>
          <w:lang w:val="zh-TW" w:bidi="zh-TW"/>
        </w:rPr>
        <w:t>汽车零部件及配件-367</w:t>
      </w:r>
      <w:r>
        <w:rPr>
          <w:rFonts w:hint="eastAsia" w:cs="宋体"/>
          <w:color w:val="auto"/>
          <w:szCs w:val="24"/>
          <w:highlight w:val="none"/>
          <w:lang w:val="zh-TW" w:eastAsia="zh-CN" w:bidi="zh-TW"/>
        </w:rPr>
        <w:t>－</w:t>
      </w:r>
      <w:r>
        <w:rPr>
          <w:rFonts w:hint="eastAsia" w:cs="宋体"/>
          <w:color w:val="auto"/>
          <w:szCs w:val="24"/>
          <w:highlight w:val="none"/>
          <w:lang w:val="zh-TW" w:bidi="zh-TW"/>
        </w:rPr>
        <w:t>其他（年用非溶剂型低VOCs含量涂料10吨以下的除外）</w:t>
      </w:r>
      <w:r>
        <w:rPr>
          <w:rFonts w:hint="eastAsia"/>
          <w:color w:val="auto"/>
          <w:szCs w:val="21"/>
          <w:highlight w:val="none"/>
        </w:rPr>
        <w:t>。</w:t>
      </w:r>
      <w:r>
        <w:rPr>
          <w:rFonts w:hint="eastAsia" w:cs="宋体"/>
          <w:color w:val="auto"/>
          <w:szCs w:val="24"/>
          <w:highlight w:val="none"/>
          <w:lang w:val="zh-TW" w:bidi="zh-TW"/>
        </w:rPr>
        <w:t>根据《陕西省生态环境厅关于进一步加强关中地区涉气重点行业项目环评管理的通知》（陕环环评函</w:t>
      </w:r>
      <w:r>
        <w:rPr>
          <w:rFonts w:hint="eastAsia" w:cs="宋体"/>
          <w:color w:val="auto"/>
          <w:szCs w:val="24"/>
          <w:highlight w:val="none"/>
          <w:lang w:val="zh-TW" w:eastAsia="zh-CN" w:bidi="zh-TW"/>
        </w:rPr>
        <w:t>〔</w:t>
      </w:r>
      <w:r>
        <w:rPr>
          <w:rFonts w:hint="eastAsia" w:cs="宋体"/>
          <w:color w:val="auto"/>
          <w:szCs w:val="24"/>
          <w:highlight w:val="none"/>
          <w:lang w:bidi="zh-TW"/>
        </w:rPr>
        <w:t>2023</w:t>
      </w:r>
      <w:r>
        <w:rPr>
          <w:rFonts w:hint="eastAsia" w:cs="宋体"/>
          <w:color w:val="auto"/>
          <w:szCs w:val="24"/>
          <w:highlight w:val="none"/>
          <w:lang w:eastAsia="zh-CN" w:bidi="zh-TW"/>
        </w:rPr>
        <w:t>〕</w:t>
      </w:r>
      <w:r>
        <w:rPr>
          <w:rFonts w:hint="eastAsia" w:cs="宋体"/>
          <w:color w:val="auto"/>
          <w:szCs w:val="24"/>
          <w:highlight w:val="none"/>
          <w:lang w:bidi="zh-TW"/>
        </w:rPr>
        <w:t>75号</w:t>
      </w:r>
      <w:r>
        <w:rPr>
          <w:rFonts w:hint="eastAsia" w:cs="宋体"/>
          <w:color w:val="auto"/>
          <w:szCs w:val="24"/>
          <w:highlight w:val="none"/>
          <w:lang w:val="zh-TW" w:bidi="zh-TW"/>
        </w:rPr>
        <w:t>），环保绩效应达到绩效</w:t>
      </w:r>
      <w:r>
        <w:rPr>
          <w:rFonts w:hint="eastAsia" w:cs="宋体"/>
          <w:color w:val="auto"/>
          <w:szCs w:val="24"/>
          <w:highlight w:val="none"/>
          <w:lang w:val="en-US" w:eastAsia="zh-CN" w:bidi="zh-TW"/>
        </w:rPr>
        <w:t>A级</w:t>
      </w:r>
      <w:r>
        <w:rPr>
          <w:rFonts w:hint="eastAsia" w:cs="宋体"/>
          <w:color w:val="auto"/>
          <w:szCs w:val="24"/>
          <w:highlight w:val="none"/>
          <w:lang w:val="zh-TW" w:bidi="zh-TW"/>
        </w:rPr>
        <w:t>水平，</w:t>
      </w:r>
      <w:r>
        <w:rPr>
          <w:rFonts w:hint="eastAsia" w:cs="宋体"/>
          <w:color w:val="auto"/>
          <w:szCs w:val="24"/>
          <w:highlight w:val="none"/>
          <w:lang w:bidi="zh-TW"/>
        </w:rPr>
        <w:t>对照</w:t>
      </w:r>
      <w:r>
        <w:rPr>
          <w:rFonts w:hint="eastAsia" w:cs="宋体"/>
          <w:color w:val="auto"/>
          <w:szCs w:val="24"/>
          <w:highlight w:val="none"/>
          <w:lang w:val="zh-TW" w:bidi="zh-TW"/>
        </w:rPr>
        <w:t>《重污染天气重点行业应急减排措施制定技术指南（</w:t>
      </w:r>
      <w:r>
        <w:rPr>
          <w:rFonts w:hint="eastAsia" w:cs="宋体"/>
          <w:color w:val="auto"/>
          <w:szCs w:val="24"/>
          <w:highlight w:val="none"/>
          <w:lang w:bidi="zh-TW"/>
        </w:rPr>
        <w:t>2020年修订版</w:t>
      </w:r>
      <w:r>
        <w:rPr>
          <w:rFonts w:hint="eastAsia" w:cs="宋体"/>
          <w:color w:val="auto"/>
          <w:szCs w:val="24"/>
          <w:highlight w:val="none"/>
          <w:lang w:val="zh-TW" w:bidi="zh-TW"/>
        </w:rPr>
        <w:t>）》（环办大气函</w:t>
      </w:r>
      <w:r>
        <w:rPr>
          <w:rFonts w:hint="eastAsia" w:cs="宋体"/>
          <w:color w:val="auto"/>
          <w:szCs w:val="24"/>
          <w:highlight w:val="none"/>
          <w:lang w:val="zh-TW" w:eastAsia="zh-CN" w:bidi="zh-TW"/>
        </w:rPr>
        <w:t>〔</w:t>
      </w:r>
      <w:r>
        <w:rPr>
          <w:rFonts w:hint="eastAsia" w:cs="宋体"/>
          <w:color w:val="auto"/>
          <w:szCs w:val="24"/>
          <w:highlight w:val="none"/>
          <w:lang w:bidi="zh-TW"/>
        </w:rPr>
        <w:t>2020</w:t>
      </w:r>
      <w:r>
        <w:rPr>
          <w:rFonts w:hint="eastAsia" w:cs="宋体"/>
          <w:color w:val="auto"/>
          <w:szCs w:val="24"/>
          <w:highlight w:val="none"/>
          <w:lang w:eastAsia="zh-CN" w:bidi="zh-TW"/>
        </w:rPr>
        <w:t>〕</w:t>
      </w:r>
      <w:r>
        <w:rPr>
          <w:rFonts w:hint="eastAsia" w:cs="宋体"/>
          <w:color w:val="auto"/>
          <w:szCs w:val="24"/>
          <w:highlight w:val="none"/>
          <w:lang w:bidi="zh-TW"/>
        </w:rPr>
        <w:t>340号</w:t>
      </w:r>
      <w:r>
        <w:rPr>
          <w:rFonts w:hint="eastAsia" w:cs="宋体"/>
          <w:color w:val="auto"/>
          <w:szCs w:val="24"/>
          <w:highlight w:val="none"/>
          <w:lang w:val="zh-TW" w:bidi="zh-TW"/>
        </w:rPr>
        <w:t>）</w:t>
      </w:r>
      <w:r>
        <w:rPr>
          <w:rFonts w:hint="eastAsia" w:ascii="宋体" w:hAnsi="宋体" w:eastAsia="宋体" w:cs="宋体"/>
          <w:color w:val="auto"/>
          <w:spacing w:val="6"/>
          <w:sz w:val="24"/>
          <w:szCs w:val="24"/>
          <w:highlight w:val="none"/>
          <w:lang w:eastAsia="zh-CN"/>
        </w:rPr>
        <w:t>三十</w:t>
      </w:r>
      <w:r>
        <w:rPr>
          <w:rFonts w:hint="eastAsia" w:ascii="宋体" w:hAnsi="宋体" w:eastAsia="宋体" w:cs="宋体"/>
          <w:color w:val="auto"/>
          <w:spacing w:val="6"/>
          <w:sz w:val="24"/>
          <w:szCs w:val="24"/>
          <w:highlight w:val="none"/>
          <w:lang w:val="en-US" w:eastAsia="zh-CN"/>
        </w:rPr>
        <w:t>九</w:t>
      </w:r>
      <w:r>
        <w:rPr>
          <w:rFonts w:ascii="宋体" w:hAnsi="宋体" w:eastAsia="宋体" w:cs="宋体"/>
          <w:color w:val="auto"/>
          <w:spacing w:val="6"/>
          <w:sz w:val="24"/>
          <w:szCs w:val="24"/>
          <w:highlight w:val="none"/>
        </w:rPr>
        <w:t>、</w:t>
      </w:r>
      <w:r>
        <w:rPr>
          <w:rFonts w:hint="eastAsia" w:ascii="宋体" w:hAnsi="宋体" w:eastAsia="宋体" w:cs="宋体"/>
          <w:color w:val="auto"/>
          <w:spacing w:val="6"/>
          <w:sz w:val="24"/>
          <w:szCs w:val="24"/>
          <w:highlight w:val="none"/>
          <w:lang w:val="en-US" w:eastAsia="zh-CN"/>
        </w:rPr>
        <w:t>工业涂装中涉及汽车制造业C36中</w:t>
      </w:r>
      <w:r>
        <w:rPr>
          <w:rFonts w:hint="eastAsia" w:ascii="宋体" w:hAnsi="宋体" w:eastAsia="宋体" w:cs="宋体"/>
          <w:color w:val="auto"/>
          <w:spacing w:val="-11"/>
          <w:sz w:val="24"/>
          <w:szCs w:val="24"/>
          <w:highlight w:val="none"/>
          <w:lang w:val="en-US" w:eastAsia="zh-CN"/>
        </w:rPr>
        <w:t>A级</w:t>
      </w:r>
      <w:r>
        <w:rPr>
          <w:rFonts w:ascii="宋体" w:hAnsi="宋体" w:eastAsia="宋体" w:cs="宋体"/>
          <w:color w:val="auto"/>
          <w:spacing w:val="-11"/>
          <w:sz w:val="24"/>
          <w:szCs w:val="24"/>
          <w:highlight w:val="none"/>
        </w:rPr>
        <w:t>指标。</w:t>
      </w:r>
      <w:r>
        <w:rPr>
          <w:rFonts w:hint="eastAsia" w:cs="宋体"/>
          <w:color w:val="auto"/>
          <w:szCs w:val="24"/>
          <w:highlight w:val="none"/>
          <w:lang w:val="zh-TW" w:bidi="zh-TW"/>
        </w:rPr>
        <w:t>分析</w:t>
      </w:r>
      <w:r>
        <w:rPr>
          <w:rFonts w:hint="eastAsia" w:cs="宋体"/>
          <w:color w:val="auto"/>
          <w:szCs w:val="24"/>
          <w:highlight w:val="none"/>
          <w:lang w:bidi="zh-TW"/>
        </w:rPr>
        <w:t>对照结果</w:t>
      </w:r>
      <w:r>
        <w:rPr>
          <w:rFonts w:hint="eastAsia" w:cs="宋体"/>
          <w:color w:val="auto"/>
          <w:szCs w:val="24"/>
          <w:highlight w:val="none"/>
          <w:lang w:val="zh-TW" w:bidi="zh-TW"/>
        </w:rPr>
        <w:t>如下：</w:t>
      </w:r>
    </w:p>
    <w:tbl>
      <w:tblPr>
        <w:tblStyle w:val="22"/>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1"/>
        <w:gridCol w:w="588"/>
        <w:gridCol w:w="2786"/>
        <w:gridCol w:w="2699"/>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default" w:ascii="Times New Roman" w:hAnsi="Times New Roman" w:eastAsia="宋体" w:cs="Times New Roman"/>
                <w:caps w:val="0"/>
                <w:smallCaps w:val="0"/>
                <w:color w:val="auto"/>
                <w:spacing w:val="0"/>
                <w:position w:val="0"/>
                <w:sz w:val="21"/>
                <w:szCs w:val="21"/>
                <w:highlight w:val="none"/>
              </w:rPr>
              <w:t>重污染天气重点行业应急减排技术指南</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default" w:ascii="Times New Roman" w:hAnsi="Times New Roman" w:eastAsia="宋体" w:cs="Times New Roman"/>
                <w:caps w:val="0"/>
                <w:smallCaps w:val="0"/>
                <w:color w:val="auto"/>
                <w:spacing w:val="0"/>
                <w:position w:val="0"/>
                <w:sz w:val="21"/>
                <w:szCs w:val="21"/>
                <w:highlight w:val="none"/>
              </w:rPr>
              <w:t>环办大气函〔2020〕340号</w:t>
            </w:r>
            <w:r>
              <w:rPr>
                <w:rFonts w:hint="eastAsia" w:ascii="Times New Roman" w:hAnsi="Times New Roman" w:eastAsia="宋体" w:cs="Times New Roman"/>
                <w:caps w:val="0"/>
                <w:smallCaps w:val="0"/>
                <w:color w:val="auto"/>
                <w:spacing w:val="0"/>
                <w:position w:val="0"/>
                <w:sz w:val="21"/>
                <w:szCs w:val="21"/>
                <w:highlight w:val="none"/>
                <w:lang w:eastAsia="zh-CN"/>
              </w:rPr>
              <w:t>）</w:t>
            </w:r>
          </w:p>
        </w:tc>
        <w:tc>
          <w:tcPr>
            <w:tcW w:w="202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应急减排措施对新兴产业、战略性产业以及保障民生的企业，应根据实际情况采取减排措施，尽量避免对正常生产生活的影响；针对不同治理水平和排放强度的工业企业分类施策。</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对照（环办大气函〔2020〕340号）、«重污染天气重点行业绩效分级及减排措施»补充说明环办便函</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2021</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341号，可知本项目属于涉及重点行业A级绩效的新增工业企业。</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2020"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企业新建治污设施或对现有治污设施实施改造，合理选择治理技术。鼓励企业采用多种技术的组合工艺，提高VOCs治理效率。低浓度、大风量废气，宜采用沸石转轮吸附、活性炭吸附、减风增浓等浓缩技术。</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本项目</w:t>
            </w:r>
            <w:r>
              <w:rPr>
                <w:rFonts w:hint="eastAsia"/>
                <w:color w:val="auto"/>
                <w:szCs w:val="21"/>
                <w:highlight w:val="none"/>
              </w:rPr>
              <w:t>1#车间产生的有机废气</w:t>
            </w:r>
            <w:r>
              <w:rPr>
                <w:rFonts w:hint="eastAsia"/>
                <w:color w:val="auto"/>
                <w:szCs w:val="21"/>
                <w:highlight w:val="none"/>
                <w:lang w:eastAsia="zh-CN"/>
              </w:rPr>
              <w:t>属于低浓度、组分单一且风量较小的废气，在三防喷涂机出口、灌胶机出口、三防固化机的出口上方和热缩工作台上方安装</w:t>
            </w:r>
            <w:r>
              <w:rPr>
                <w:rFonts w:hint="eastAsia"/>
                <w:color w:val="auto"/>
                <w:szCs w:val="21"/>
                <w:highlight w:val="none"/>
              </w:rPr>
              <w:t>集气罩</w:t>
            </w:r>
            <w:r>
              <w:rPr>
                <w:rFonts w:hint="eastAsia"/>
                <w:color w:val="auto"/>
                <w:kern w:val="0"/>
                <w:szCs w:val="21"/>
                <w:highlight w:val="none"/>
                <w:lang w:val="en-US" w:eastAsia="zh-CN"/>
              </w:rPr>
              <w:t>+皮帘</w:t>
            </w:r>
            <w:r>
              <w:rPr>
                <w:rFonts w:hint="eastAsia"/>
                <w:color w:val="auto"/>
                <w:szCs w:val="21"/>
                <w:highlight w:val="none"/>
                <w:lang w:eastAsia="zh-CN"/>
              </w:rPr>
              <w:t>，</w:t>
            </w:r>
            <w:r>
              <w:rPr>
                <w:rFonts w:hint="eastAsia"/>
                <w:color w:val="auto"/>
                <w:szCs w:val="21"/>
                <w:highlight w:val="none"/>
              </w:rPr>
              <w:t>收集后通过一套</w:t>
            </w:r>
            <w:r>
              <w:rPr>
                <w:rFonts w:hint="eastAsia"/>
                <w:color w:val="auto"/>
                <w:szCs w:val="21"/>
                <w:highlight w:val="none"/>
                <w:lang w:eastAsia="zh-CN"/>
              </w:rPr>
              <w:t>四级</w:t>
            </w:r>
            <w:r>
              <w:rPr>
                <w:rFonts w:hint="eastAsia"/>
                <w:color w:val="auto"/>
                <w:szCs w:val="21"/>
                <w:highlight w:val="none"/>
              </w:rPr>
              <w:t>活性炭吸附装置处理后通过一根距地面15m高的排气筒（DA001）排出。</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原辅材料</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1、使用粉末涂料</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2、使用符合《低挥发性有机化合物含量涂料产品技术要求》(GB/T38597-2020</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规定的低VOCs含量涂料产品</w:t>
            </w:r>
            <w:r>
              <w:rPr>
                <w:rFonts w:hint="eastAsia" w:ascii="Times New Roman" w:hAnsi="Times New Roman" w:eastAsia="宋体" w:cs="Times New Roman"/>
                <w:caps w:val="0"/>
                <w:smallCaps w:val="0"/>
                <w:color w:val="auto"/>
                <w:spacing w:val="0"/>
                <w:position w:val="0"/>
                <w:sz w:val="21"/>
                <w:szCs w:val="21"/>
                <w:highlight w:val="none"/>
                <w:lang w:eastAsia="zh-CN"/>
              </w:rPr>
              <w:t>。</w:t>
            </w:r>
          </w:p>
        </w:tc>
        <w:tc>
          <w:tcPr>
            <w:tcW w:w="1616"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val="en-US" w:eastAsia="zh-CN"/>
              </w:rPr>
            </w:pPr>
            <w:r>
              <w:rPr>
                <w:rFonts w:hint="eastAsia" w:cs="Times New Roman"/>
                <w:caps w:val="0"/>
                <w:smallCaps w:val="0"/>
                <w:color w:val="auto"/>
                <w:spacing w:val="0"/>
                <w:position w:val="0"/>
                <w:sz w:val="21"/>
                <w:szCs w:val="21"/>
                <w:highlight w:val="none"/>
                <w:lang w:val="en-US" w:eastAsia="zh-CN"/>
              </w:rPr>
              <w:t>1、</w:t>
            </w:r>
            <w:r>
              <w:rPr>
                <w:rFonts w:hint="eastAsia" w:ascii="Times New Roman" w:hAnsi="Times New Roman" w:eastAsia="宋体" w:cs="Times New Roman"/>
                <w:caps w:val="0"/>
                <w:smallCaps w:val="0"/>
                <w:color w:val="auto"/>
                <w:spacing w:val="0"/>
                <w:position w:val="0"/>
                <w:sz w:val="21"/>
                <w:szCs w:val="21"/>
                <w:highlight w:val="none"/>
                <w:lang w:val="en-US" w:eastAsia="zh-CN"/>
              </w:rPr>
              <w:t>本项目使用的涂料是</w:t>
            </w:r>
            <w:r>
              <w:rPr>
                <w:rFonts w:hint="eastAsia" w:cs="Times New Roman"/>
                <w:caps w:val="0"/>
                <w:smallCaps w:val="0"/>
                <w:color w:val="auto"/>
                <w:spacing w:val="0"/>
                <w:position w:val="0"/>
                <w:sz w:val="21"/>
                <w:szCs w:val="21"/>
                <w:highlight w:val="none"/>
                <w:lang w:val="en-US" w:eastAsia="zh-CN"/>
              </w:rPr>
              <w:t>三防胶</w:t>
            </w:r>
            <w:r>
              <w:rPr>
                <w:rFonts w:hint="eastAsia" w:ascii="Times New Roman" w:hAnsi="Times New Roman" w:eastAsia="宋体" w:cs="Times New Roman"/>
                <w:caps w:val="0"/>
                <w:smallCaps w:val="0"/>
                <w:color w:val="auto"/>
                <w:spacing w:val="0"/>
                <w:position w:val="0"/>
                <w:sz w:val="21"/>
                <w:szCs w:val="21"/>
                <w:highlight w:val="none"/>
                <w:lang w:val="en-US" w:eastAsia="zh-CN"/>
              </w:rPr>
              <w:t>；</w:t>
            </w:r>
          </w:p>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ascii="Times New Roman" w:hAnsi="Times New Roman" w:eastAsia="宋体" w:cs="Times New Roman"/>
                <w:color w:val="auto"/>
                <w:sz w:val="21"/>
                <w:szCs w:val="21"/>
                <w:highlight w:val="none"/>
              </w:rPr>
            </w:pPr>
            <w:r>
              <w:rPr>
                <w:rFonts w:hint="eastAsia" w:cs="Times New Roman"/>
                <w:caps w:val="0"/>
                <w:smallCaps w:val="0"/>
                <w:color w:val="auto"/>
                <w:spacing w:val="0"/>
                <w:position w:val="0"/>
                <w:sz w:val="21"/>
                <w:szCs w:val="21"/>
                <w:highlight w:val="none"/>
                <w:lang w:val="en-US" w:eastAsia="zh-CN"/>
              </w:rPr>
              <w:t>2、</w:t>
            </w:r>
            <w:r>
              <w:rPr>
                <w:rFonts w:hint="eastAsia" w:ascii="Times New Roman" w:hAnsi="Times New Roman" w:eastAsia="宋体" w:cs="Times New Roman"/>
                <w:caps w:val="0"/>
                <w:smallCaps w:val="0"/>
                <w:color w:val="auto"/>
                <w:spacing w:val="0"/>
                <w:position w:val="0"/>
                <w:sz w:val="21"/>
                <w:szCs w:val="21"/>
                <w:highlight w:val="none"/>
                <w:lang w:val="en-US" w:eastAsia="zh-CN"/>
              </w:rPr>
              <w:t>本项目评价要求项目使用的</w:t>
            </w:r>
            <w:r>
              <w:rPr>
                <w:rFonts w:hint="eastAsia" w:cs="Times New Roman"/>
                <w:caps w:val="0"/>
                <w:smallCaps w:val="0"/>
                <w:color w:val="auto"/>
                <w:spacing w:val="0"/>
                <w:position w:val="0"/>
                <w:sz w:val="21"/>
                <w:szCs w:val="21"/>
                <w:highlight w:val="none"/>
                <w:lang w:val="en-US" w:eastAsia="zh-CN"/>
              </w:rPr>
              <w:t>涂料</w:t>
            </w:r>
            <w:r>
              <w:rPr>
                <w:rFonts w:hint="eastAsia" w:ascii="Times New Roman" w:hAnsi="Times New Roman" w:eastAsia="宋体" w:cs="Times New Roman"/>
                <w:caps w:val="0"/>
                <w:smallCaps w:val="0"/>
                <w:color w:val="auto"/>
                <w:spacing w:val="0"/>
                <w:position w:val="0"/>
                <w:sz w:val="21"/>
                <w:szCs w:val="21"/>
                <w:highlight w:val="none"/>
                <w:lang w:val="en-US" w:eastAsia="zh-CN"/>
              </w:rPr>
              <w:t>三防</w:t>
            </w:r>
            <w:r>
              <w:rPr>
                <w:rFonts w:hint="eastAsia"/>
                <w:color w:val="auto"/>
                <w:szCs w:val="21"/>
                <w:highlight w:val="none"/>
                <w:lang w:eastAsia="zh-CN"/>
              </w:rPr>
              <w:t>胶</w:t>
            </w:r>
            <w:r>
              <w:rPr>
                <w:rFonts w:hint="eastAsia" w:ascii="Times New Roman" w:hAnsi="Times New Roman" w:eastAsia="宋体" w:cs="Times New Roman"/>
                <w:caps w:val="0"/>
                <w:smallCaps w:val="0"/>
                <w:color w:val="auto"/>
                <w:spacing w:val="0"/>
                <w:position w:val="0"/>
                <w:sz w:val="21"/>
                <w:szCs w:val="21"/>
                <w:highlight w:val="none"/>
                <w:lang w:val="en-US" w:eastAsia="zh-CN"/>
              </w:rPr>
              <w:t>VOCs含量</w:t>
            </w:r>
            <w:r>
              <w:rPr>
                <w:rFonts w:hint="eastAsia"/>
                <w:color w:val="auto"/>
                <w:szCs w:val="21"/>
                <w:highlight w:val="none"/>
                <w:lang w:eastAsia="zh-CN"/>
              </w:rPr>
              <w:t>符合</w:t>
            </w:r>
            <w:r>
              <w:rPr>
                <w:rFonts w:hint="eastAsia" w:ascii="Times New Roman" w:hAnsi="Times New Roman" w:eastAsia="宋体" w:cs="Times New Roman"/>
                <w:caps w:val="0"/>
                <w:smallCaps w:val="0"/>
                <w:color w:val="auto"/>
                <w:spacing w:val="0"/>
                <w:position w:val="0"/>
                <w:sz w:val="21"/>
                <w:szCs w:val="21"/>
                <w:highlight w:val="none"/>
                <w:lang w:val="en-US" w:eastAsia="zh-CN"/>
              </w:rPr>
              <w:t>《低挥发性有机化合物含量涂料产品技术要求》（GB/T38597-2020）表2工业防护涂料420g/L的限量值。</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无组织排放</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1</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满足《挥发性有机物无组织排放控制标准》(GB37822-2019</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特别控制要求</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2、VOCs物料存储于密闭容器或包装袋中，盛装VOCs物料的容器或包装袋存放于密闭负压的储库、料仓内</w:t>
            </w:r>
            <w:r>
              <w:rPr>
                <w:rFonts w:hint="eastAsia"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3、除大型工件特殊作业</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例如，船制造行业的分段总组、船台、船坞、造船码头等涂装工序</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外，调漆、喷漆、流平、烘干、清洗等工序在密闭设备或密闭负压空间内操作</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4、密闭回收废清洗剂</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5、建设干式喷漆房</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使用湿式喷漆房时，循环水泵间和刮渣间应密闭，安装废气收集设施</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6、采用静电喷涂、自动喷涂、高压无气喷涂或高流低压</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HVLP</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喷枪等高效涂装技术，不可使用手动空气喷涂技术</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1、1#车间有机废气</w:t>
            </w:r>
            <w:r>
              <w:rPr>
                <w:rFonts w:hint="eastAsia" w:ascii="Times New Roman" w:hAnsi="Times New Roman" w:eastAsia="宋体" w:cs="Times New Roman"/>
                <w:caps w:val="0"/>
                <w:smallCaps w:val="0"/>
                <w:color w:val="auto"/>
                <w:spacing w:val="0"/>
                <w:position w:val="0"/>
                <w:sz w:val="21"/>
                <w:szCs w:val="21"/>
                <w:highlight w:val="none"/>
              </w:rPr>
              <w:t>满足《挥发性有机物无组织排放控制标准》(GB37822-2019</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特别控制要求</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2、</w:t>
            </w:r>
            <w:r>
              <w:rPr>
                <w:rFonts w:hint="eastAsia" w:ascii="Times New Roman" w:hAnsi="Times New Roman" w:eastAsia="宋体" w:cs="Times New Roman"/>
                <w:caps w:val="0"/>
                <w:smallCaps w:val="0"/>
                <w:color w:val="auto"/>
                <w:spacing w:val="0"/>
                <w:position w:val="0"/>
                <w:sz w:val="21"/>
                <w:szCs w:val="21"/>
                <w:highlight w:val="none"/>
                <w:lang w:eastAsia="zh-CN"/>
              </w:rPr>
              <w:t>本项目</w:t>
            </w:r>
            <w:r>
              <w:rPr>
                <w:rFonts w:hint="eastAsia" w:ascii="Times New Roman" w:hAnsi="Times New Roman" w:eastAsia="宋体" w:cs="Times New Roman"/>
                <w:caps w:val="0"/>
                <w:smallCaps w:val="0"/>
                <w:color w:val="auto"/>
                <w:spacing w:val="0"/>
                <w:position w:val="0"/>
                <w:sz w:val="21"/>
                <w:szCs w:val="21"/>
                <w:highlight w:val="none"/>
              </w:rPr>
              <w:t>VOCs物料</w:t>
            </w:r>
            <w:r>
              <w:rPr>
                <w:rFonts w:hint="eastAsia" w:ascii="Times New Roman" w:hAnsi="Times New Roman" w:eastAsia="宋体" w:cs="Times New Roman"/>
                <w:caps w:val="0"/>
                <w:smallCaps w:val="0"/>
                <w:color w:val="auto"/>
                <w:spacing w:val="0"/>
                <w:position w:val="0"/>
                <w:sz w:val="21"/>
                <w:szCs w:val="21"/>
                <w:highlight w:val="none"/>
                <w:lang w:eastAsia="zh-CN"/>
              </w:rPr>
              <w:t>主要</w:t>
            </w:r>
            <w:r>
              <w:rPr>
                <w:rFonts w:hint="default" w:ascii="Times New Roman" w:hAnsi="Times New Roman" w:eastAsia="宋体" w:cs="Times New Roman"/>
                <w:caps w:val="0"/>
                <w:smallCaps w:val="0"/>
                <w:color w:val="auto"/>
                <w:spacing w:val="0"/>
                <w:position w:val="0"/>
                <w:sz w:val="21"/>
                <w:szCs w:val="21"/>
                <w:highlight w:val="none"/>
                <w:lang w:eastAsia="zh-CN"/>
              </w:rPr>
              <w:t>涉及</w:t>
            </w:r>
            <w:r>
              <w:rPr>
                <w:rFonts w:hint="eastAsia" w:ascii="Times New Roman" w:hAnsi="Times New Roman" w:eastAsia="宋体" w:cs="Times New Roman"/>
                <w:caps w:val="0"/>
                <w:smallCaps w:val="0"/>
                <w:color w:val="auto"/>
                <w:spacing w:val="0"/>
                <w:position w:val="0"/>
                <w:sz w:val="21"/>
                <w:szCs w:val="21"/>
                <w:highlight w:val="none"/>
                <w:lang w:val="en-US" w:eastAsia="zh-CN"/>
              </w:rPr>
              <w:t>三防</w:t>
            </w:r>
            <w:r>
              <w:rPr>
                <w:rFonts w:hint="eastAsia"/>
                <w:color w:val="auto"/>
                <w:szCs w:val="21"/>
                <w:highlight w:val="none"/>
                <w:lang w:eastAsia="zh-CN"/>
              </w:rPr>
              <w:t>胶</w:t>
            </w:r>
            <w:r>
              <w:rPr>
                <w:rFonts w:hint="eastAsia" w:ascii="Times New Roman" w:hAnsi="Times New Roman" w:eastAsia="宋体" w:cs="Times New Roman"/>
                <w:caps w:val="0"/>
                <w:smallCaps w:val="0"/>
                <w:color w:val="auto"/>
                <w:spacing w:val="0"/>
                <w:position w:val="0"/>
                <w:sz w:val="21"/>
                <w:szCs w:val="21"/>
                <w:highlight w:val="none"/>
                <w:lang w:val="en-US" w:eastAsia="zh-CN"/>
              </w:rPr>
              <w:t>和灌封胶</w:t>
            </w:r>
            <w:r>
              <w:rPr>
                <w:rFonts w:hint="default" w:ascii="Times New Roman" w:hAnsi="Times New Roman" w:eastAsia="宋体" w:cs="Times New Roman"/>
                <w:caps w:val="0"/>
                <w:smallCaps w:val="0"/>
                <w:color w:val="auto"/>
                <w:spacing w:val="0"/>
                <w:position w:val="0"/>
                <w:sz w:val="21"/>
                <w:szCs w:val="21"/>
                <w:highlight w:val="none"/>
                <w:lang w:eastAsia="zh-CN"/>
              </w:rPr>
              <w:t>为液态，</w:t>
            </w:r>
            <w:r>
              <w:rPr>
                <w:rFonts w:hint="eastAsia" w:ascii="Times New Roman" w:hAnsi="Times New Roman" w:eastAsia="宋体" w:cs="Times New Roman"/>
                <w:caps w:val="0"/>
                <w:smallCaps w:val="0"/>
                <w:color w:val="auto"/>
                <w:spacing w:val="0"/>
                <w:position w:val="0"/>
                <w:sz w:val="21"/>
                <w:szCs w:val="21"/>
                <w:highlight w:val="none"/>
                <w:lang w:val="en-US" w:eastAsia="zh-CN"/>
              </w:rPr>
              <w:t>评价要求三防</w:t>
            </w:r>
            <w:r>
              <w:rPr>
                <w:rFonts w:hint="eastAsia"/>
                <w:color w:val="auto"/>
                <w:szCs w:val="21"/>
                <w:highlight w:val="none"/>
                <w:lang w:eastAsia="zh-CN"/>
              </w:rPr>
              <w:t>胶</w:t>
            </w:r>
            <w:r>
              <w:rPr>
                <w:rFonts w:hint="eastAsia" w:ascii="Times New Roman" w:hAnsi="Times New Roman" w:eastAsia="宋体" w:cs="Times New Roman"/>
                <w:caps w:val="0"/>
                <w:smallCaps w:val="0"/>
                <w:color w:val="auto"/>
                <w:spacing w:val="0"/>
                <w:position w:val="0"/>
                <w:sz w:val="21"/>
                <w:szCs w:val="21"/>
                <w:highlight w:val="none"/>
                <w:lang w:val="en-US" w:eastAsia="zh-CN"/>
              </w:rPr>
              <w:t>和灌封胶</w:t>
            </w:r>
            <w:r>
              <w:rPr>
                <w:rFonts w:hint="eastAsia" w:ascii="Times New Roman" w:hAnsi="Times New Roman" w:eastAsia="宋体" w:cs="Times New Roman"/>
                <w:caps w:val="0"/>
                <w:smallCaps w:val="0"/>
                <w:color w:val="auto"/>
                <w:spacing w:val="0"/>
                <w:position w:val="0"/>
                <w:sz w:val="21"/>
                <w:szCs w:val="21"/>
                <w:highlight w:val="none"/>
              </w:rPr>
              <w:t>的容器或包装袋存放于密闭负压的储库、料仓内</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3、</w:t>
            </w:r>
            <w:r>
              <w:rPr>
                <w:rFonts w:hint="eastAsia" w:ascii="Times New Roman" w:hAnsi="Times New Roman" w:eastAsia="宋体" w:cs="Times New Roman"/>
                <w:caps w:val="0"/>
                <w:smallCaps w:val="0"/>
                <w:color w:val="auto"/>
                <w:spacing w:val="0"/>
                <w:position w:val="0"/>
                <w:sz w:val="21"/>
                <w:szCs w:val="21"/>
                <w:highlight w:val="none"/>
                <w:lang w:val="en-US" w:eastAsia="zh-CN"/>
              </w:rPr>
              <w:t>本项目喷涂</w:t>
            </w:r>
            <w:r>
              <w:rPr>
                <w:rFonts w:hint="eastAsia" w:cs="Times New Roman"/>
                <w:caps w:val="0"/>
                <w:smallCaps w:val="0"/>
                <w:color w:val="auto"/>
                <w:spacing w:val="0"/>
                <w:position w:val="0"/>
                <w:sz w:val="21"/>
                <w:szCs w:val="21"/>
                <w:highlight w:val="none"/>
                <w:lang w:val="en-US" w:eastAsia="zh-CN"/>
              </w:rPr>
              <w:t>固化工序、</w:t>
            </w:r>
            <w:r>
              <w:rPr>
                <w:rFonts w:hint="eastAsia" w:ascii="Times New Roman" w:hAnsi="Times New Roman" w:eastAsia="宋体" w:cs="Times New Roman"/>
                <w:caps w:val="0"/>
                <w:smallCaps w:val="0"/>
                <w:color w:val="auto"/>
                <w:spacing w:val="0"/>
                <w:position w:val="0"/>
                <w:sz w:val="21"/>
                <w:szCs w:val="21"/>
                <w:highlight w:val="none"/>
                <w:lang w:val="en-US" w:eastAsia="zh-CN"/>
              </w:rPr>
              <w:t>灌胶工序</w:t>
            </w:r>
            <w:r>
              <w:rPr>
                <w:rFonts w:hint="eastAsia" w:cs="Times New Roman"/>
                <w:caps w:val="0"/>
                <w:smallCaps w:val="0"/>
                <w:color w:val="auto"/>
                <w:spacing w:val="0"/>
                <w:position w:val="0"/>
                <w:sz w:val="21"/>
                <w:szCs w:val="21"/>
                <w:highlight w:val="none"/>
                <w:lang w:val="en-US" w:eastAsia="zh-CN"/>
              </w:rPr>
              <w:t>和热塑工序均</w:t>
            </w:r>
            <w:r>
              <w:rPr>
                <w:rFonts w:hint="eastAsia" w:ascii="Times New Roman" w:hAnsi="Times New Roman" w:eastAsia="宋体" w:cs="Times New Roman"/>
                <w:caps w:val="0"/>
                <w:smallCaps w:val="0"/>
                <w:color w:val="auto"/>
                <w:spacing w:val="0"/>
                <w:position w:val="0"/>
                <w:sz w:val="21"/>
                <w:szCs w:val="21"/>
                <w:highlight w:val="none"/>
                <w:lang w:val="en-US" w:eastAsia="zh-CN"/>
              </w:rPr>
              <w:t>在</w:t>
            </w:r>
            <w:r>
              <w:rPr>
                <w:rFonts w:hint="eastAsia" w:cs="Times New Roman"/>
                <w:caps w:val="0"/>
                <w:smallCaps w:val="0"/>
                <w:color w:val="auto"/>
                <w:spacing w:val="0"/>
                <w:position w:val="0"/>
                <w:sz w:val="21"/>
                <w:szCs w:val="21"/>
                <w:highlight w:val="none"/>
                <w:lang w:val="en-US" w:eastAsia="zh-CN"/>
              </w:rPr>
              <w:t>单独密闭工作间</w:t>
            </w:r>
            <w:r>
              <w:rPr>
                <w:rFonts w:hint="eastAsia" w:ascii="Times New Roman" w:hAnsi="Times New Roman" w:eastAsia="宋体" w:cs="Times New Roman"/>
                <w:caps w:val="0"/>
                <w:smallCaps w:val="0"/>
                <w:color w:val="auto"/>
                <w:spacing w:val="0"/>
                <w:position w:val="0"/>
                <w:sz w:val="21"/>
                <w:szCs w:val="21"/>
                <w:highlight w:val="none"/>
                <w:lang w:val="en-US" w:eastAsia="zh-CN"/>
              </w:rPr>
              <w:t>中进行操作</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cs="Times New Roman"/>
                <w:caps w:val="0"/>
                <w:smallCaps w:val="0"/>
                <w:color w:val="auto"/>
                <w:spacing w:val="0"/>
                <w:position w:val="0"/>
                <w:sz w:val="21"/>
                <w:szCs w:val="21"/>
                <w:highlight w:val="none"/>
                <w:lang w:val="en-US" w:eastAsia="zh-CN"/>
              </w:rPr>
            </w:pPr>
            <w:r>
              <w:rPr>
                <w:rFonts w:hint="eastAsia" w:cs="Times New Roman"/>
                <w:caps w:val="0"/>
                <w:smallCaps w:val="0"/>
                <w:color w:val="auto"/>
                <w:spacing w:val="0"/>
                <w:position w:val="0"/>
                <w:sz w:val="21"/>
                <w:szCs w:val="21"/>
                <w:highlight w:val="none"/>
                <w:lang w:val="en-US" w:eastAsia="zh-CN"/>
              </w:rPr>
              <w:t>4、</w:t>
            </w:r>
            <w:r>
              <w:rPr>
                <w:rFonts w:hint="eastAsia" w:ascii="Times New Roman" w:hAnsi="Times New Roman" w:eastAsia="宋体" w:cs="Times New Roman"/>
                <w:caps w:val="0"/>
                <w:smallCaps w:val="0"/>
                <w:color w:val="auto"/>
                <w:spacing w:val="0"/>
                <w:position w:val="0"/>
                <w:sz w:val="21"/>
                <w:szCs w:val="21"/>
                <w:highlight w:val="none"/>
                <w:lang w:val="en-US" w:eastAsia="zh-CN"/>
              </w:rPr>
              <w:t>本项目</w:t>
            </w:r>
            <w:r>
              <w:rPr>
                <w:rFonts w:hint="eastAsia" w:cs="Times New Roman"/>
                <w:caps w:val="0"/>
                <w:smallCaps w:val="0"/>
                <w:color w:val="auto"/>
                <w:spacing w:val="0"/>
                <w:position w:val="0"/>
                <w:sz w:val="21"/>
                <w:szCs w:val="21"/>
                <w:highlight w:val="none"/>
                <w:lang w:val="en-US" w:eastAsia="zh-CN"/>
              </w:rPr>
              <w:t>不涉及</w:t>
            </w:r>
            <w:r>
              <w:rPr>
                <w:rFonts w:hint="eastAsia" w:ascii="Times New Roman" w:hAnsi="Times New Roman" w:eastAsia="宋体" w:cs="Times New Roman"/>
                <w:caps w:val="0"/>
                <w:smallCaps w:val="0"/>
                <w:color w:val="auto"/>
                <w:spacing w:val="0"/>
                <w:position w:val="0"/>
                <w:sz w:val="21"/>
                <w:szCs w:val="21"/>
                <w:highlight w:val="none"/>
                <w:lang w:val="en-US" w:eastAsia="zh-CN"/>
              </w:rPr>
              <w:t>清洗剂</w:t>
            </w:r>
            <w:r>
              <w:rPr>
                <w:rFonts w:hint="eastAsia" w:cs="Times New Roman"/>
                <w:caps w:val="0"/>
                <w:smallCaps w:val="0"/>
                <w:color w:val="auto"/>
                <w:spacing w:val="0"/>
                <w:position w:val="0"/>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cs="Times New Roman"/>
                <w:caps w:val="0"/>
                <w:smallCaps w:val="0"/>
                <w:color w:val="auto"/>
                <w:spacing w:val="0"/>
                <w:position w:val="0"/>
                <w:sz w:val="21"/>
                <w:szCs w:val="21"/>
                <w:highlight w:val="none"/>
                <w:lang w:val="en-US" w:eastAsia="zh-CN"/>
              </w:rPr>
            </w:pPr>
            <w:r>
              <w:rPr>
                <w:rFonts w:hint="eastAsia" w:cs="Times New Roman"/>
                <w:caps w:val="0"/>
                <w:smallCaps w:val="0"/>
                <w:color w:val="auto"/>
                <w:spacing w:val="0"/>
                <w:position w:val="0"/>
                <w:sz w:val="21"/>
                <w:szCs w:val="21"/>
                <w:highlight w:val="none"/>
                <w:lang w:val="en-US" w:eastAsia="zh-CN"/>
              </w:rPr>
              <w:t>5、本项目在1#车间三防喷涂机的出口、三防固化机出口、灌胶机和热塑工作台的上方设置集气罩</w:t>
            </w:r>
            <w:r>
              <w:rPr>
                <w:rFonts w:hint="eastAsia"/>
                <w:color w:val="auto"/>
                <w:kern w:val="0"/>
                <w:szCs w:val="21"/>
                <w:highlight w:val="none"/>
                <w:lang w:val="en-US" w:eastAsia="zh-CN"/>
              </w:rPr>
              <w:t>+皮帘</w:t>
            </w:r>
            <w:r>
              <w:rPr>
                <w:rFonts w:hint="eastAsia" w:cs="Times New Roman"/>
                <w:caps w:val="0"/>
                <w:smallCaps w:val="0"/>
                <w:color w:val="auto"/>
                <w:spacing w:val="0"/>
                <w:position w:val="0"/>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ascii="Times New Roman" w:hAnsi="Times New Roman" w:eastAsia="宋体" w:cs="Times New Roman"/>
                <w:caps w:val="0"/>
                <w:smallCaps w:val="0"/>
                <w:color w:val="auto"/>
                <w:spacing w:val="0"/>
                <w:position w:val="0"/>
                <w:sz w:val="21"/>
                <w:szCs w:val="21"/>
                <w:highlight w:val="none"/>
                <w:lang w:val="en-US" w:eastAsia="zh-CN"/>
              </w:rPr>
            </w:pPr>
            <w:r>
              <w:rPr>
                <w:rFonts w:hint="eastAsia" w:cs="Times New Roman"/>
                <w:caps w:val="0"/>
                <w:smallCaps w:val="0"/>
                <w:color w:val="auto"/>
                <w:spacing w:val="0"/>
                <w:position w:val="0"/>
                <w:sz w:val="21"/>
                <w:szCs w:val="21"/>
                <w:highlight w:val="none"/>
                <w:lang w:val="en-US" w:eastAsia="zh-CN"/>
              </w:rPr>
              <w:t>6、本项目采用三防喷涂设备进行喷涂。</w:t>
            </w:r>
          </w:p>
          <w:p>
            <w:pPr>
              <w:pStyle w:val="2"/>
              <w:rPr>
                <w:rFonts w:hint="eastAsia"/>
                <w:color w:val="auto"/>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ascii="Times New Roman" w:hAnsi="Times New Roman" w:eastAsia="宋体" w:cs="Times New Roman"/>
                <w:caps w:val="0"/>
                <w:smallCaps w:val="0"/>
                <w:color w:val="auto"/>
                <w:spacing w:val="0"/>
                <w:position w:val="0"/>
                <w:sz w:val="21"/>
                <w:szCs w:val="21"/>
                <w:highlight w:val="none"/>
                <w:lang w:val="en-US"/>
              </w:rPr>
            </w:pP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VOCs治污设施</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1、喷涂废气设置干式的石灰石、纸盒等高效漆雾处理装置</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2、使用溶剂型涂料时，调漆、喷漆、流平、烘干、清洗等工序含VOCs废气采用吸附浓缩+燃烧、燃烧等治理技术，处理效率</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95%;</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aps w:val="0"/>
                <w:smallCaps w:val="0"/>
                <w:color w:val="auto"/>
                <w:spacing w:val="0"/>
                <w:position w:val="0"/>
                <w:sz w:val="21"/>
                <w:szCs w:val="21"/>
                <w:highlight w:val="none"/>
              </w:rPr>
            </w:pPr>
          </w:p>
        </w:tc>
        <w:tc>
          <w:tcPr>
            <w:tcW w:w="1616"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aps w:val="0"/>
                <w:smallCaps w:val="0"/>
                <w:color w:val="auto"/>
                <w:spacing w:val="0"/>
                <w:position w:val="0"/>
                <w:sz w:val="21"/>
                <w:szCs w:val="21"/>
                <w:highlight w:val="none"/>
                <w:lang w:val="en-US" w:eastAsia="zh-CN"/>
              </w:rPr>
              <w:t>本项目</w:t>
            </w:r>
            <w:r>
              <w:rPr>
                <w:rFonts w:hint="eastAsia" w:cs="Times New Roman"/>
                <w:caps w:val="0"/>
                <w:smallCaps w:val="0"/>
                <w:color w:val="auto"/>
                <w:spacing w:val="0"/>
                <w:position w:val="0"/>
                <w:sz w:val="21"/>
                <w:szCs w:val="21"/>
                <w:highlight w:val="none"/>
                <w:lang w:val="en-US" w:eastAsia="zh-CN"/>
              </w:rPr>
              <w:t>喷涂</w:t>
            </w:r>
            <w:r>
              <w:rPr>
                <w:rFonts w:hint="eastAsia" w:ascii="Times New Roman" w:hAnsi="Times New Roman" w:eastAsia="宋体" w:cs="Times New Roman"/>
                <w:caps w:val="0"/>
                <w:smallCaps w:val="0"/>
                <w:color w:val="auto"/>
                <w:spacing w:val="0"/>
                <w:position w:val="0"/>
                <w:sz w:val="21"/>
                <w:szCs w:val="21"/>
                <w:highlight w:val="none"/>
                <w:lang w:val="en-US" w:eastAsia="zh-CN"/>
              </w:rPr>
              <w:t>使用的</w:t>
            </w:r>
            <w:r>
              <w:rPr>
                <w:rFonts w:hint="eastAsia" w:cs="Times New Roman"/>
                <w:caps w:val="0"/>
                <w:smallCaps w:val="0"/>
                <w:color w:val="auto"/>
                <w:spacing w:val="0"/>
                <w:position w:val="0"/>
                <w:sz w:val="21"/>
                <w:szCs w:val="21"/>
                <w:highlight w:val="none"/>
                <w:lang w:val="en-US" w:eastAsia="zh-CN"/>
              </w:rPr>
              <w:t>涂料三防胶属于溶剂型涂料且</w:t>
            </w:r>
            <w:r>
              <w:rPr>
                <w:color w:val="auto"/>
                <w:szCs w:val="21"/>
                <w:highlight w:val="none"/>
                <w:lang w:val="en"/>
              </w:rPr>
              <w:t>项目属于重点区域，</w:t>
            </w:r>
            <w:r>
              <w:rPr>
                <w:rFonts w:hint="eastAsia"/>
                <w:color w:val="auto"/>
                <w:szCs w:val="21"/>
                <w:highlight w:val="none"/>
                <w:lang w:val="en-US" w:eastAsia="zh-CN"/>
              </w:rPr>
              <w:t>本项目在生产过程中有喷涂、固化等工序。由于本项目喷涂使用的三防胶用量非常小，且经计算产生速率为0.031kg/h，采用吸附浓缩+燃烧治理技术从经济及设备运行角度考虑，实施可行性较低。故本项目1#车间的三防喷涂机出口、三防固化机出口、灌胶机、热塑工作台产生的有机废气均经集气罩</w:t>
            </w:r>
            <w:r>
              <w:rPr>
                <w:rFonts w:hint="eastAsia"/>
                <w:color w:val="auto"/>
                <w:kern w:val="0"/>
                <w:szCs w:val="21"/>
                <w:highlight w:val="none"/>
                <w:lang w:val="en-US" w:eastAsia="zh-CN"/>
              </w:rPr>
              <w:t>+皮帘</w:t>
            </w:r>
            <w:r>
              <w:rPr>
                <w:rFonts w:hint="eastAsia"/>
                <w:color w:val="auto"/>
                <w:szCs w:val="21"/>
                <w:highlight w:val="none"/>
                <w:lang w:val="en-US" w:eastAsia="zh-CN"/>
              </w:rPr>
              <w:t>收集后通过一套四级活性炭吸附装置处理</w:t>
            </w:r>
            <w:r>
              <w:rPr>
                <w:rFonts w:hint="eastAsia"/>
                <w:color w:val="auto"/>
                <w:highlight w:val="none"/>
                <w:lang w:eastAsia="zh-CN"/>
              </w:rPr>
              <w:t>（处理效率为</w:t>
            </w:r>
            <w:r>
              <w:rPr>
                <w:rFonts w:hint="eastAsia"/>
                <w:color w:val="auto"/>
                <w:highlight w:val="none"/>
                <w:lang w:val="en-US" w:eastAsia="zh-CN"/>
              </w:rPr>
              <w:t>85%</w:t>
            </w:r>
            <w:r>
              <w:rPr>
                <w:rFonts w:hint="eastAsia"/>
                <w:color w:val="auto"/>
                <w:highlight w:val="none"/>
                <w:lang w:eastAsia="zh-CN"/>
              </w:rPr>
              <w:t>）</w:t>
            </w:r>
            <w:r>
              <w:rPr>
                <w:rFonts w:hint="eastAsia"/>
                <w:color w:val="auto"/>
                <w:szCs w:val="21"/>
                <w:highlight w:val="none"/>
                <w:lang w:val="en-US" w:eastAsia="zh-CN"/>
              </w:rPr>
              <w:t>后通过一根距地面15m高的排气筒（DA001）排出。</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排放限值</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1、在连续一年的监测数据中，车间或生产设施排气筒排放的NMHC为20</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30mg/m</w:t>
            </w:r>
            <w:r>
              <w:rPr>
                <w:rFonts w:hint="eastAsia" w:ascii="Times New Roman" w:hAnsi="Times New Roman" w:eastAsia="宋体" w:cs="Times New Roman"/>
                <w:caps w:val="0"/>
                <w:smallCaps w:val="0"/>
                <w:color w:val="auto"/>
                <w:spacing w:val="0"/>
                <w:position w:val="0"/>
                <w:sz w:val="21"/>
                <w:szCs w:val="21"/>
                <w:highlight w:val="none"/>
                <w:lang w:val="en-US" w:eastAsia="zh-CN"/>
              </w:rPr>
              <w:t>3</w:t>
            </w:r>
            <w:r>
              <w:rPr>
                <w:rFonts w:hint="eastAsia" w:ascii="Times New Roman" w:hAnsi="Times New Roman" w:eastAsia="宋体" w:cs="Times New Roman"/>
                <w:caps w:val="0"/>
                <w:smallCaps w:val="0"/>
                <w:color w:val="auto"/>
                <w:spacing w:val="0"/>
                <w:position w:val="0"/>
                <w:sz w:val="21"/>
                <w:szCs w:val="21"/>
                <w:highlight w:val="none"/>
              </w:rPr>
              <w:t>、TVOC为40</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50mg/m</w:t>
            </w:r>
            <w:r>
              <w:rPr>
                <w:rFonts w:hint="eastAsia" w:ascii="Times New Roman" w:hAnsi="Times New Roman" w:eastAsia="宋体" w:cs="Times New Roman"/>
                <w:caps w:val="0"/>
                <w:smallCaps w:val="0"/>
                <w:color w:val="auto"/>
                <w:spacing w:val="0"/>
                <w:position w:val="0"/>
                <w:sz w:val="21"/>
                <w:szCs w:val="21"/>
                <w:highlight w:val="none"/>
                <w:lang w:val="en-US" w:eastAsia="zh-CN"/>
              </w:rPr>
              <w:t>3</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2、厂区内无组织排放监控点NMHC的小时平均浓度值不超过6mg/m</w:t>
            </w:r>
            <w:r>
              <w:rPr>
                <w:rFonts w:hint="eastAsia" w:ascii="Times New Roman" w:hAnsi="Times New Roman" w:eastAsia="宋体" w:cs="Times New Roman"/>
                <w:caps w:val="0"/>
                <w:smallCaps w:val="0"/>
                <w:color w:val="auto"/>
                <w:spacing w:val="0"/>
                <w:position w:val="0"/>
                <w:sz w:val="21"/>
                <w:szCs w:val="21"/>
                <w:highlight w:val="none"/>
                <w:lang w:val="en-US" w:eastAsia="zh-CN"/>
              </w:rPr>
              <w:t>3</w:t>
            </w:r>
            <w:r>
              <w:rPr>
                <w:rFonts w:hint="eastAsia" w:ascii="Times New Roman" w:hAnsi="Times New Roman" w:eastAsia="宋体" w:cs="Times New Roman"/>
                <w:caps w:val="0"/>
                <w:smallCaps w:val="0"/>
                <w:color w:val="auto"/>
                <w:spacing w:val="0"/>
                <w:position w:val="0"/>
                <w:sz w:val="21"/>
                <w:szCs w:val="21"/>
                <w:highlight w:val="none"/>
              </w:rPr>
              <w:t>任意一次浓度值不超过20mg/m</w:t>
            </w:r>
            <w:r>
              <w:rPr>
                <w:rFonts w:hint="eastAsia" w:ascii="Times New Roman" w:hAnsi="Times New Roman" w:eastAsia="宋体" w:cs="Times New Roman"/>
                <w:caps w:val="0"/>
                <w:smallCaps w:val="0"/>
                <w:color w:val="auto"/>
                <w:spacing w:val="0"/>
                <w:position w:val="0"/>
                <w:sz w:val="21"/>
                <w:szCs w:val="21"/>
                <w:highlight w:val="none"/>
                <w:lang w:val="en-US" w:eastAsia="zh-CN"/>
              </w:rPr>
              <w:t>3</w:t>
            </w:r>
            <w:r>
              <w:rPr>
                <w:rFonts w:hint="eastAsia" w:ascii="Times New Roman" w:hAnsi="Times New Roman" w:eastAsia="宋体" w:cs="Times New Roman"/>
                <w:caps w:val="0"/>
                <w:smallCaps w:val="0"/>
                <w:color w:val="auto"/>
                <w:spacing w:val="0"/>
                <w:position w:val="0"/>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3、其他各项污染物稳定达到现行排放控制要求，并从严地方要求</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aps w:val="0"/>
                <w:smallCaps w:val="0"/>
                <w:color w:val="auto"/>
                <w:spacing w:val="0"/>
                <w:position w:val="0"/>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备注</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车间或生产设施</w:t>
            </w:r>
            <w:r>
              <w:rPr>
                <w:rFonts w:hint="eastAsia" w:cs="Times New Roman"/>
                <w:caps w:val="0"/>
                <w:smallCaps w:val="0"/>
                <w:color w:val="auto"/>
                <w:spacing w:val="0"/>
                <w:position w:val="0"/>
                <w:sz w:val="21"/>
                <w:szCs w:val="21"/>
                <w:highlight w:val="none"/>
                <w:lang w:eastAsia="zh-CN"/>
              </w:rPr>
              <w:t>排气筒</w:t>
            </w:r>
            <w:r>
              <w:rPr>
                <w:rFonts w:hint="eastAsia" w:ascii="Times New Roman" w:hAnsi="Times New Roman" w:eastAsia="宋体" w:cs="Times New Roman"/>
                <w:caps w:val="0"/>
                <w:smallCaps w:val="0"/>
                <w:color w:val="auto"/>
                <w:spacing w:val="0"/>
                <w:position w:val="0"/>
                <w:sz w:val="21"/>
                <w:szCs w:val="21"/>
                <w:highlight w:val="none"/>
              </w:rPr>
              <w:t>排放的TVOC浓度限值要求待相应的监测标准发布后执行</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1、</w:t>
            </w:r>
            <w:r>
              <w:rPr>
                <w:rFonts w:hint="eastAsia" w:ascii="Times New Roman" w:hAnsi="Times New Roman" w:eastAsia="宋体" w:cs="Times New Roman"/>
                <w:caps w:val="0"/>
                <w:smallCaps w:val="0"/>
                <w:color w:val="auto"/>
                <w:spacing w:val="0"/>
                <w:position w:val="0"/>
                <w:sz w:val="21"/>
                <w:szCs w:val="21"/>
                <w:highlight w:val="none"/>
                <w:lang w:val="en-US" w:eastAsia="zh-CN"/>
              </w:rPr>
              <w:t>要求</w:t>
            </w:r>
            <w:r>
              <w:rPr>
                <w:rFonts w:hint="eastAsia" w:ascii="Times New Roman" w:hAnsi="Times New Roman" w:eastAsia="宋体" w:cs="Times New Roman"/>
                <w:caps w:val="0"/>
                <w:smallCaps w:val="0"/>
                <w:color w:val="auto"/>
                <w:spacing w:val="0"/>
                <w:position w:val="0"/>
                <w:sz w:val="21"/>
                <w:szCs w:val="21"/>
                <w:highlight w:val="none"/>
              </w:rPr>
              <w:t>在连续一年的监测数据中，车间或生产设施排气筒排放的NMHC为</w:t>
            </w:r>
            <w:r>
              <w:rPr>
                <w:rFonts w:hint="eastAsia" w:cs="Times New Roman"/>
                <w:caps w:val="0"/>
                <w:smallCaps w:val="0"/>
                <w:color w:val="auto"/>
                <w:spacing w:val="0"/>
                <w:position w:val="0"/>
                <w:sz w:val="21"/>
                <w:szCs w:val="21"/>
                <w:highlight w:val="none"/>
                <w:lang w:val="en-US" w:eastAsia="zh-CN"/>
              </w:rPr>
              <w:t>50</w:t>
            </w:r>
            <w:r>
              <w:rPr>
                <w:rFonts w:hint="eastAsia" w:ascii="Times New Roman" w:hAnsi="Times New Roman" w:eastAsia="宋体" w:cs="Times New Roman"/>
                <w:caps w:val="0"/>
                <w:smallCaps w:val="0"/>
                <w:color w:val="auto"/>
                <w:spacing w:val="0"/>
                <w:position w:val="0"/>
                <w:sz w:val="21"/>
                <w:szCs w:val="21"/>
                <w:highlight w:val="none"/>
              </w:rPr>
              <w:t>mg/m</w:t>
            </w:r>
            <w:r>
              <w:rPr>
                <w:rFonts w:hint="eastAsia" w:ascii="Times New Roman" w:hAnsi="Times New Roman" w:eastAsia="宋体" w:cs="Times New Roman"/>
                <w:caps w:val="0"/>
                <w:smallCaps w:val="0"/>
                <w:color w:val="auto"/>
                <w:spacing w:val="0"/>
                <w:position w:val="0"/>
                <w:sz w:val="21"/>
                <w:szCs w:val="21"/>
                <w:highlight w:val="none"/>
                <w:vertAlign w:val="superscript"/>
                <w:lang w:val="en-US" w:eastAsia="zh-CN"/>
              </w:rPr>
              <w:t>3</w:t>
            </w:r>
            <w:r>
              <w:rPr>
                <w:rFonts w:hint="eastAsia" w:cs="Times New Roman"/>
                <w:caps w:val="0"/>
                <w:smallCaps w:val="0"/>
                <w:color w:val="auto"/>
                <w:spacing w:val="0"/>
                <w:position w:val="0"/>
                <w:sz w:val="21"/>
                <w:szCs w:val="21"/>
                <w:highlight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2、</w:t>
            </w:r>
            <w:r>
              <w:rPr>
                <w:rFonts w:hint="eastAsia" w:ascii="Times New Roman" w:hAnsi="Times New Roman" w:eastAsia="宋体" w:cs="Times New Roman"/>
                <w:caps w:val="0"/>
                <w:smallCaps w:val="0"/>
                <w:color w:val="auto"/>
                <w:spacing w:val="0"/>
                <w:position w:val="0"/>
                <w:sz w:val="21"/>
                <w:szCs w:val="21"/>
                <w:highlight w:val="none"/>
              </w:rPr>
              <w:t>厂区内无组织排放监控点NMHC的小时平均浓度值不超过6mg/m</w:t>
            </w:r>
            <w:r>
              <w:rPr>
                <w:rFonts w:hint="eastAsia" w:ascii="Times New Roman" w:hAnsi="Times New Roman" w:eastAsia="宋体" w:cs="Times New Roman"/>
                <w:caps w:val="0"/>
                <w:small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caps w:val="0"/>
                <w:smallCaps w:val="0"/>
                <w:color w:val="auto"/>
                <w:spacing w:val="0"/>
                <w:position w:val="0"/>
                <w:sz w:val="21"/>
                <w:szCs w:val="21"/>
                <w:highlight w:val="none"/>
              </w:rPr>
              <w:t>任意一次浓度值不超过20mg/m</w:t>
            </w:r>
            <w:r>
              <w:rPr>
                <w:rFonts w:hint="eastAsia" w:ascii="Times New Roman" w:hAnsi="Times New Roman" w:eastAsia="宋体" w:cs="Times New Roman"/>
                <w:caps w:val="0"/>
                <w:small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3、</w:t>
            </w:r>
            <w:r>
              <w:rPr>
                <w:rFonts w:hint="eastAsia" w:ascii="Times New Roman" w:hAnsi="Times New Roman" w:eastAsia="宋体" w:cs="Times New Roman"/>
                <w:caps w:val="0"/>
                <w:smallCaps w:val="0"/>
                <w:color w:val="auto"/>
                <w:spacing w:val="0"/>
                <w:position w:val="0"/>
                <w:sz w:val="21"/>
                <w:szCs w:val="21"/>
                <w:highlight w:val="none"/>
              </w:rPr>
              <w:t>其他各项污染物稳定达到现行排放控制要求</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监测监控水平</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1、严格执行《排污许可证申请与核发技术规范总则》(HJ942-2018</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以及相关行业排污许可证申请与核发技术规范规定的自行监测管理要求</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2、重点排污企业风量大于10000m</w:t>
            </w:r>
            <w:r>
              <w:rPr>
                <w:rFonts w:hint="eastAsia" w:ascii="Times New Roman" w:hAnsi="Times New Roman" w:eastAsia="宋体" w:cs="Times New Roman"/>
                <w:caps w:val="0"/>
                <w:small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caps w:val="0"/>
                <w:smallCaps w:val="0"/>
                <w:color w:val="auto"/>
                <w:spacing w:val="0"/>
                <w:position w:val="0"/>
                <w:sz w:val="21"/>
                <w:szCs w:val="21"/>
                <w:highlight w:val="none"/>
                <w:lang w:val="en-US" w:eastAsia="zh-CN"/>
              </w:rPr>
              <w:t>/</w:t>
            </w:r>
            <w:r>
              <w:rPr>
                <w:rFonts w:hint="eastAsia" w:ascii="Times New Roman" w:hAnsi="Times New Roman" w:eastAsia="宋体" w:cs="Times New Roman"/>
                <w:caps w:val="0"/>
                <w:smallCaps w:val="0"/>
                <w:color w:val="auto"/>
                <w:spacing w:val="0"/>
                <w:position w:val="0"/>
                <w:sz w:val="21"/>
                <w:szCs w:val="21"/>
                <w:highlight w:val="none"/>
              </w:rPr>
              <w:t>h的主要排放口，有机废气排放口安装NMHC在线监测设施</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FID检测器</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，自动监控数据保存一年以上</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3、安装DCS系统、仪器仪表等装置，连续测量并记录治理设施控制指标温度、压力</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压差</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、时间和频率值。再生式活性炭连续自动测量并记录温度、再生时间和更换周期</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更换式活性炭记录温度、更换周期及更换量</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数据保存一年以上</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1、</w:t>
            </w:r>
            <w:r>
              <w:rPr>
                <w:rFonts w:hint="eastAsia" w:ascii="Times New Roman" w:hAnsi="Times New Roman" w:eastAsia="宋体" w:cs="Times New Roman"/>
                <w:caps w:val="0"/>
                <w:smallCaps w:val="0"/>
                <w:color w:val="auto"/>
                <w:spacing w:val="0"/>
                <w:position w:val="0"/>
                <w:sz w:val="21"/>
                <w:szCs w:val="21"/>
                <w:highlight w:val="none"/>
                <w:lang w:val="en-US" w:eastAsia="zh-CN"/>
              </w:rPr>
              <w:t>本项目为汽车零部件制造业，</w:t>
            </w:r>
            <w:r>
              <w:rPr>
                <w:rFonts w:hint="eastAsia" w:ascii="Times New Roman" w:hAnsi="Times New Roman" w:eastAsia="宋体" w:cs="Times New Roman"/>
                <w:caps w:val="0"/>
                <w:smallCaps w:val="0"/>
                <w:color w:val="auto"/>
                <w:spacing w:val="0"/>
                <w:position w:val="0"/>
                <w:sz w:val="21"/>
                <w:szCs w:val="21"/>
                <w:highlight w:val="none"/>
              </w:rPr>
              <w:t>严格执行《排污许可证申请与核发技术规范总则》(HJ942-2018)</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olor w:val="auto"/>
                <w:szCs w:val="21"/>
                <w:highlight w:val="none"/>
              </w:rPr>
              <w:t>《排污许可证申请与核发技术规范•</w:t>
            </w:r>
            <w:r>
              <w:rPr>
                <w:rFonts w:hint="eastAsia" w:ascii="Times New Roman" w:hAnsi="Times New Roman" w:eastAsia="宋体" w:cs="Times New Roman"/>
                <w:color w:val="auto"/>
                <w:szCs w:val="21"/>
                <w:highlight w:val="none"/>
                <w:lang w:val="en-US" w:eastAsia="zh-CN"/>
              </w:rPr>
              <w:t>汽车</w:t>
            </w:r>
            <w:r>
              <w:rPr>
                <w:rFonts w:hint="eastAsia" w:ascii="Times New Roman" w:hAnsi="Times New Roman" w:eastAsia="宋体" w:cs="Times New Roman"/>
                <w:color w:val="auto"/>
                <w:szCs w:val="21"/>
                <w:highlight w:val="none"/>
              </w:rPr>
              <w:t>制</w:t>
            </w:r>
            <w:r>
              <w:rPr>
                <w:rFonts w:hint="eastAsia" w:ascii="Times New Roman" w:hAnsi="Times New Roman" w:eastAsia="宋体" w:cs="Times New Roman"/>
                <w:color w:val="auto"/>
                <w:szCs w:val="21"/>
                <w:highlight w:val="none"/>
                <w:lang w:val="en-US" w:eastAsia="zh-CN"/>
              </w:rPr>
              <w:t>造</w:t>
            </w:r>
            <w:r>
              <w:rPr>
                <w:rFonts w:hint="eastAsia" w:ascii="Times New Roman" w:hAnsi="Times New Roman" w:eastAsia="宋体" w:cs="Times New Roman"/>
                <w:color w:val="auto"/>
                <w:szCs w:val="21"/>
                <w:highlight w:val="none"/>
              </w:rPr>
              <w:t xml:space="preserve">业》 </w:t>
            </w:r>
            <w:r>
              <w:rPr>
                <w:rFonts w:ascii="Times New Roman" w:hAnsi="Times New Roman" w:eastAsia="宋体" w:cs="Times New Roman"/>
                <w:color w:val="auto"/>
                <w:szCs w:val="21"/>
                <w:highlight w:val="none"/>
              </w:rPr>
              <w:t>（HJ</w:t>
            </w:r>
            <w:r>
              <w:rPr>
                <w:rFonts w:hint="eastAsia" w:ascii="Times New Roman" w:hAnsi="Times New Roman" w:eastAsia="宋体" w:cs="Times New Roman"/>
                <w:color w:val="auto"/>
                <w:szCs w:val="21"/>
                <w:highlight w:val="none"/>
                <w:lang w:val="en-US" w:eastAsia="zh-CN"/>
              </w:rPr>
              <w:t>971-2018</w:t>
            </w:r>
            <w:r>
              <w:rPr>
                <w:rFonts w:ascii="Times New Roman" w:hAnsi="Times New Roman" w:eastAsia="宋体" w:cs="Times New Roman"/>
                <w:color w:val="auto"/>
                <w:szCs w:val="21"/>
                <w:highlight w:val="none"/>
              </w:rPr>
              <w:t>—2020）</w:t>
            </w:r>
            <w:r>
              <w:rPr>
                <w:rFonts w:hint="eastAsia" w:ascii="Times New Roman" w:hAnsi="Times New Roman" w:eastAsia="宋体" w:cs="Times New Roman"/>
                <w:caps w:val="0"/>
                <w:smallCaps w:val="0"/>
                <w:color w:val="auto"/>
                <w:spacing w:val="0"/>
                <w:position w:val="0"/>
                <w:sz w:val="21"/>
                <w:szCs w:val="21"/>
                <w:highlight w:val="none"/>
                <w:lang w:eastAsia="zh-CN"/>
              </w:rPr>
              <w:t>中</w:t>
            </w:r>
            <w:r>
              <w:rPr>
                <w:rFonts w:hint="eastAsia" w:ascii="Times New Roman" w:hAnsi="Times New Roman" w:eastAsia="宋体" w:cs="Times New Roman"/>
                <w:caps w:val="0"/>
                <w:smallCaps w:val="0"/>
                <w:color w:val="auto"/>
                <w:spacing w:val="0"/>
                <w:position w:val="0"/>
                <w:sz w:val="21"/>
                <w:szCs w:val="21"/>
                <w:highlight w:val="none"/>
              </w:rPr>
              <w:t>规定的自行监测管理要求</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cs="Times New Roman"/>
                <w:caps w:val="0"/>
                <w:smallCaps w:val="0"/>
                <w:color w:val="auto"/>
                <w:spacing w:val="0"/>
                <w:position w:val="0"/>
                <w:sz w:val="21"/>
                <w:szCs w:val="21"/>
                <w:highlight w:val="none"/>
                <w:lang w:val="en-US" w:eastAsia="zh-CN"/>
              </w:rPr>
              <w:t>2、</w:t>
            </w:r>
            <w:r>
              <w:rPr>
                <w:rFonts w:hint="eastAsia" w:ascii="Times New Roman" w:hAnsi="Times New Roman" w:eastAsia="宋体" w:cs="Times New Roman"/>
                <w:caps w:val="0"/>
                <w:smallCaps w:val="0"/>
                <w:color w:val="auto"/>
                <w:spacing w:val="0"/>
                <w:position w:val="0"/>
                <w:sz w:val="21"/>
                <w:szCs w:val="21"/>
                <w:highlight w:val="none"/>
                <w:lang w:val="en-US" w:eastAsia="zh-CN"/>
              </w:rPr>
              <w:t>本项目为新建项目，若建成后确定为重点排污企业，则需对有机废气排放口安装</w:t>
            </w:r>
            <w:r>
              <w:rPr>
                <w:rFonts w:hint="eastAsia" w:ascii="Times New Roman" w:hAnsi="Times New Roman" w:eastAsia="宋体" w:cs="Times New Roman"/>
                <w:caps w:val="0"/>
                <w:smallCaps w:val="0"/>
                <w:color w:val="auto"/>
                <w:spacing w:val="0"/>
                <w:position w:val="0"/>
                <w:sz w:val="21"/>
                <w:szCs w:val="21"/>
                <w:highlight w:val="none"/>
                <w:lang w:eastAsia="zh-CN"/>
              </w:rPr>
              <w:t>在线监测</w:t>
            </w:r>
            <w:r>
              <w:rPr>
                <w:rFonts w:hint="eastAsia" w:ascii="Times New Roman" w:hAnsi="Times New Roman" w:eastAsia="宋体" w:cs="Times New Roman"/>
                <w:caps w:val="0"/>
                <w:smallCaps w:val="0"/>
                <w:color w:val="auto"/>
                <w:spacing w:val="0"/>
                <w:position w:val="0"/>
                <w:sz w:val="21"/>
                <w:szCs w:val="21"/>
                <w:highlight w:val="none"/>
              </w:rPr>
              <w:t>系统，</w:t>
            </w:r>
            <w:r>
              <w:rPr>
                <w:rFonts w:hint="eastAsia" w:ascii="Times New Roman" w:hAnsi="Times New Roman" w:eastAsia="宋体" w:cs="Times New Roman"/>
                <w:caps w:val="0"/>
                <w:smallCaps w:val="0"/>
                <w:color w:val="auto"/>
                <w:spacing w:val="0"/>
                <w:position w:val="0"/>
                <w:sz w:val="21"/>
                <w:szCs w:val="21"/>
                <w:highlight w:val="none"/>
                <w:lang w:eastAsia="zh-CN"/>
              </w:rPr>
              <w:t>并</w:t>
            </w:r>
            <w:r>
              <w:rPr>
                <w:rFonts w:hint="eastAsia" w:ascii="Times New Roman" w:hAnsi="Times New Roman" w:eastAsia="宋体" w:cs="Times New Roman"/>
                <w:caps w:val="0"/>
                <w:smallCaps w:val="0"/>
                <w:color w:val="auto"/>
                <w:spacing w:val="0"/>
                <w:position w:val="0"/>
                <w:sz w:val="21"/>
                <w:szCs w:val="21"/>
                <w:highlight w:val="none"/>
              </w:rPr>
              <w:t>连续测量并记录治理设施控制指标温度、压力</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压差</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、时间和频率值。</w:t>
            </w:r>
            <w:r>
              <w:rPr>
                <w:rFonts w:hint="eastAsia" w:ascii="Times New Roman" w:hAnsi="Times New Roman" w:eastAsia="宋体" w:cs="Times New Roman"/>
                <w:caps w:val="0"/>
                <w:smallCaps w:val="0"/>
                <w:color w:val="auto"/>
                <w:spacing w:val="0"/>
                <w:position w:val="0"/>
                <w:sz w:val="21"/>
                <w:szCs w:val="21"/>
                <w:highlight w:val="none"/>
                <w:lang w:eastAsia="zh-CN"/>
              </w:rPr>
              <w:t>采用</w:t>
            </w:r>
            <w:r>
              <w:rPr>
                <w:rFonts w:hint="eastAsia" w:ascii="Times New Roman" w:hAnsi="Times New Roman" w:eastAsia="宋体" w:cs="Times New Roman"/>
                <w:caps w:val="0"/>
                <w:smallCaps w:val="0"/>
                <w:color w:val="auto"/>
                <w:spacing w:val="0"/>
                <w:position w:val="0"/>
                <w:sz w:val="21"/>
                <w:szCs w:val="21"/>
                <w:highlight w:val="none"/>
              </w:rPr>
              <w:t>更换式活性炭记录温度、更换周期及更换量</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数据保存一年以上</w:t>
            </w:r>
            <w:r>
              <w:rPr>
                <w:rFonts w:hint="eastAsia" w:ascii="Times New Roman" w:hAnsi="Times New Roman" w:eastAsia="宋体" w:cs="Times New Roman"/>
                <w:caps w:val="0"/>
                <w:smallCaps w:val="0"/>
                <w:color w:val="auto"/>
                <w:spacing w:val="0"/>
                <w:position w:val="0"/>
                <w:sz w:val="21"/>
                <w:szCs w:val="21"/>
                <w:highlight w:val="none"/>
                <w:lang w:eastAsia="zh-CN"/>
              </w:rPr>
              <w:t>。</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环境管理水平</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环保档案齐全</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1、环评批复文件</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2、排污许可证及季度、年度执行报告</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3、竣工验收文件</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4、废气治理设施运行管理规程</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5、一年内废气监测报告</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要求</w:t>
            </w:r>
            <w:r>
              <w:rPr>
                <w:rFonts w:hint="eastAsia" w:ascii="Times New Roman" w:hAnsi="Times New Roman" w:eastAsia="宋体" w:cs="Times New Roman"/>
                <w:caps w:val="0"/>
                <w:smallCaps w:val="0"/>
                <w:color w:val="auto"/>
                <w:spacing w:val="0"/>
                <w:position w:val="0"/>
                <w:sz w:val="21"/>
                <w:szCs w:val="21"/>
                <w:highlight w:val="none"/>
              </w:rPr>
              <w:t>环保档案齐全</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1、环评批复文件</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2、排污许可证及季度、年度执行报告</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3、竣工验收文件</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4、废气治理设施运行管理规程</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5、一年内废气监测报告</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台账记录</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1、生产设施运行管理信息</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生产时间、运行负荷、产品产量等，必须具备近一年及以上所用涂料的密度、扣水后VOCs含量、含水率</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水性涂料</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等信息的检测报告</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2、废气污染治理设施运行管理信息</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燃烧室温度、冷凝温度、过滤材料更换频次、吸附剂更换频次、催化剂更换频次</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3、监测记录信息</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主要污染排放口废气排放记录</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手工监测或在线监测</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等</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4、主要原辅材料消耗记录</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5、燃料</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天然气</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消耗记录</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要求</w:t>
            </w:r>
            <w:r>
              <w:rPr>
                <w:rFonts w:hint="eastAsia" w:ascii="Times New Roman" w:hAnsi="Times New Roman" w:eastAsia="宋体" w:cs="Times New Roman"/>
                <w:caps w:val="0"/>
                <w:smallCaps w:val="0"/>
                <w:color w:val="auto"/>
                <w:spacing w:val="0"/>
                <w:position w:val="0"/>
                <w:sz w:val="21"/>
                <w:szCs w:val="21"/>
                <w:highlight w:val="none"/>
              </w:rPr>
              <w:t>台账记录</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1、生产设施运行管理信息</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生产时间、运行负荷、产品产量等，所用</w:t>
            </w:r>
            <w:r>
              <w:rPr>
                <w:rFonts w:hint="eastAsia" w:ascii="Times New Roman" w:hAnsi="Times New Roman" w:eastAsia="宋体" w:cs="Times New Roman"/>
                <w:caps w:val="0"/>
                <w:smallCaps w:val="0"/>
                <w:color w:val="auto"/>
                <w:spacing w:val="0"/>
                <w:position w:val="0"/>
                <w:sz w:val="21"/>
                <w:szCs w:val="21"/>
                <w:highlight w:val="none"/>
                <w:lang w:eastAsia="zh-CN"/>
              </w:rPr>
              <w:t>胶</w:t>
            </w:r>
            <w:r>
              <w:rPr>
                <w:rFonts w:hint="eastAsia" w:ascii="Times New Roman" w:hAnsi="Times New Roman" w:eastAsia="宋体" w:cs="Times New Roman"/>
                <w:caps w:val="0"/>
                <w:smallCaps w:val="0"/>
                <w:color w:val="auto"/>
                <w:spacing w:val="0"/>
                <w:position w:val="0"/>
                <w:sz w:val="21"/>
                <w:szCs w:val="21"/>
                <w:highlight w:val="none"/>
              </w:rPr>
              <w:t>的检测报告</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2、废气污染治理设施运行管理信息</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过滤材料更换频次、吸附剂更换频次</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3、监测记录信息</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主要污染排放口废气排放记录</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手工监测或在线监测</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等</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4、主要原辅材料消耗记录</w:t>
            </w:r>
            <w:r>
              <w:rPr>
                <w:rFonts w:hint="eastAsia" w:ascii="Times New Roman" w:hAnsi="Times New Roman" w:eastAsia="宋体"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5、燃料消耗记录</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人员配置</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设置环保部门，配备专职环保人员，并具备相应的环境管理能力</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设置环保部门，配备专职环保人员，并具备相应的环境管理能力</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运输方式</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1、物料公路运输全部使用达到国五及以上排放标准重型载货车辆</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含燃气</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或新能源车辆</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rPr>
              <w:t>2、厂内运输车辆全部达到国五及以上排放标准</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含燃气</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或使用新能源车辆</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3、厂内非道路移动机械全部达到国三及以上排放标准或使用新能源机械</w:t>
            </w:r>
          </w:p>
        </w:tc>
        <w:tc>
          <w:tcPr>
            <w:tcW w:w="161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lang w:val="en-US" w:eastAsia="zh-CN"/>
              </w:rPr>
              <w:t>·</w:t>
            </w:r>
            <w:r>
              <w:rPr>
                <w:rFonts w:hint="eastAsia" w:ascii="Times New Roman" w:hAnsi="Times New Roman" w:eastAsia="宋体" w:cs="Times New Roman"/>
                <w:caps w:val="0"/>
                <w:smallCaps w:val="0"/>
                <w:color w:val="auto"/>
                <w:spacing w:val="0"/>
                <w:position w:val="0"/>
                <w:sz w:val="21"/>
                <w:szCs w:val="21"/>
                <w:highlight w:val="none"/>
              </w:rPr>
              <w:t>物料公路运输全部使用达到国五及以上排放标准重型载货车辆</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含燃气</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或新能源车辆</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lang w:val="en-US" w:eastAsia="zh-CN"/>
              </w:rPr>
              <w:t>·</w:t>
            </w:r>
            <w:r>
              <w:rPr>
                <w:rFonts w:hint="eastAsia" w:ascii="Times New Roman" w:hAnsi="Times New Roman" w:eastAsia="宋体" w:cs="Times New Roman"/>
                <w:caps w:val="0"/>
                <w:smallCaps w:val="0"/>
                <w:color w:val="auto"/>
                <w:spacing w:val="0"/>
                <w:position w:val="0"/>
                <w:sz w:val="21"/>
                <w:szCs w:val="21"/>
                <w:highlight w:val="none"/>
              </w:rPr>
              <w:t>厂内运输车辆全部达到国五及以上排放标准</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含燃气</w:t>
            </w:r>
            <w:r>
              <w:rPr>
                <w:rFonts w:hint="eastAsia" w:cs="Times New Roman"/>
                <w:caps w:val="0"/>
                <w:smallCaps w:val="0"/>
                <w:color w:val="auto"/>
                <w:spacing w:val="0"/>
                <w:position w:val="0"/>
                <w:sz w:val="21"/>
                <w:szCs w:val="21"/>
                <w:highlight w:val="none"/>
                <w:lang w:eastAsia="zh-CN"/>
              </w:rPr>
              <w:t>）</w:t>
            </w:r>
            <w:r>
              <w:rPr>
                <w:rFonts w:hint="eastAsia" w:ascii="Times New Roman" w:hAnsi="Times New Roman" w:eastAsia="宋体" w:cs="Times New Roman"/>
                <w:caps w:val="0"/>
                <w:smallCaps w:val="0"/>
                <w:color w:val="auto"/>
                <w:spacing w:val="0"/>
                <w:position w:val="0"/>
                <w:sz w:val="21"/>
                <w:szCs w:val="21"/>
                <w:highlight w:val="none"/>
              </w:rPr>
              <w:t>或使用新能源车辆</w:t>
            </w:r>
            <w:r>
              <w:rPr>
                <w:rFonts w:hint="eastAsia" w:ascii="Times New Roman" w:hAnsi="Times New Roman" w:eastAsia="宋体" w:cs="Times New Roman"/>
                <w:caps w:val="0"/>
                <w:smallCaps w:val="0"/>
                <w:color w:val="auto"/>
                <w:spacing w:val="0"/>
                <w:positio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val="en-US" w:eastAsia="zh-CN"/>
              </w:rPr>
              <w:t>·</w:t>
            </w:r>
            <w:r>
              <w:rPr>
                <w:rFonts w:hint="eastAsia" w:ascii="Times New Roman" w:hAnsi="Times New Roman" w:eastAsia="宋体" w:cs="Times New Roman"/>
                <w:caps w:val="0"/>
                <w:smallCaps w:val="0"/>
                <w:color w:val="auto"/>
                <w:spacing w:val="0"/>
                <w:position w:val="0"/>
                <w:sz w:val="21"/>
                <w:szCs w:val="21"/>
                <w:highlight w:val="none"/>
              </w:rPr>
              <w:t>厂内非道路移动机械全部达到国三及以上排放标准或使用新能源机械</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34"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p>
        </w:tc>
        <w:tc>
          <w:tcPr>
            <w:tcW w:w="35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运输监管</w:t>
            </w:r>
          </w:p>
        </w:tc>
        <w:tc>
          <w:tcPr>
            <w:tcW w:w="166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left"/>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rPr>
              <w:t>参照《重污染天气重点行业移动源应急管理技术指南》建立门禁系统和电子台账</w:t>
            </w:r>
          </w:p>
        </w:tc>
        <w:tc>
          <w:tcPr>
            <w:tcW w:w="1616" w:type="pct"/>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aps w:val="0"/>
                <w:smallCaps w:val="0"/>
                <w:color w:val="auto"/>
                <w:spacing w:val="0"/>
                <w:position w:val="0"/>
                <w:sz w:val="21"/>
                <w:szCs w:val="21"/>
                <w:highlight w:val="none"/>
                <w:lang w:eastAsia="zh-CN"/>
              </w:rPr>
            </w:pPr>
            <w:r>
              <w:rPr>
                <w:rFonts w:hint="eastAsia" w:cs="Times New Roman"/>
                <w:caps w:val="0"/>
                <w:smallCaps w:val="0"/>
                <w:color w:val="auto"/>
                <w:spacing w:val="0"/>
                <w:position w:val="0"/>
                <w:sz w:val="21"/>
                <w:szCs w:val="21"/>
                <w:highlight w:val="none"/>
                <w:lang w:val="en-US" w:eastAsia="zh-CN"/>
              </w:rPr>
              <w:t>按照</w:t>
            </w:r>
            <w:r>
              <w:rPr>
                <w:rFonts w:hint="eastAsia" w:ascii="Times New Roman" w:hAnsi="Times New Roman" w:eastAsia="宋体" w:cs="Times New Roman"/>
                <w:caps w:val="0"/>
                <w:smallCaps w:val="0"/>
                <w:color w:val="auto"/>
                <w:spacing w:val="0"/>
                <w:position w:val="0"/>
                <w:sz w:val="21"/>
                <w:szCs w:val="21"/>
                <w:highlight w:val="none"/>
                <w:lang w:eastAsia="zh-CN"/>
              </w:rPr>
              <w:t>《重污染天气重点行业移动源应急管理技术指南》要求，</w:t>
            </w:r>
            <w:r>
              <w:rPr>
                <w:rFonts w:hint="eastAsia" w:ascii="Times New Roman" w:hAnsi="Times New Roman" w:eastAsia="宋体" w:cs="Times New Roman"/>
                <w:caps w:val="0"/>
                <w:smallCaps w:val="0"/>
                <w:color w:val="auto"/>
                <w:spacing w:val="0"/>
                <w:position w:val="0"/>
                <w:sz w:val="21"/>
                <w:szCs w:val="21"/>
                <w:highlight w:val="none"/>
                <w:lang w:val="en-US" w:eastAsia="zh-CN"/>
              </w:rPr>
              <w:t>本项目</w:t>
            </w:r>
            <w:r>
              <w:rPr>
                <w:rFonts w:hint="eastAsia" w:ascii="Times New Roman" w:hAnsi="Times New Roman" w:eastAsia="宋体" w:cs="Times New Roman"/>
                <w:caps w:val="0"/>
                <w:smallCaps w:val="0"/>
                <w:color w:val="auto"/>
                <w:spacing w:val="0"/>
                <w:position w:val="0"/>
                <w:sz w:val="21"/>
                <w:szCs w:val="21"/>
                <w:highlight w:val="none"/>
                <w:lang w:eastAsia="zh-CN"/>
              </w:rPr>
              <w:t>门禁系统和电子台账依托陕西法士特齿轮有限责任公司。陕西法士特齿轮有限责任公司已在大门口</w:t>
            </w:r>
          </w:p>
          <w:p>
            <w:pPr>
              <w:keepNext w:val="0"/>
              <w:keepLines w:val="0"/>
              <w:pageBreakBefore w:val="0"/>
              <w:widowControl w:val="0"/>
              <w:kinsoku/>
              <w:wordWrap w:val="0"/>
              <w:overflowPunct/>
              <w:topLinePunct w:val="0"/>
              <w:autoSpaceDE w:val="0"/>
              <w:autoSpaceDN w:val="0"/>
              <w:bidi w:val="0"/>
              <w:adjustRightInd w:val="0"/>
              <w:snapToGrid w:val="0"/>
              <w:spacing w:line="240" w:lineRule="auto"/>
              <w:ind w:left="0" w:leftChars="0" w:right="0" w:rightChars="0" w:firstLine="0" w:firstLineChars="0"/>
              <w:contextualSpacing/>
              <w:jc w:val="both"/>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aps w:val="0"/>
                <w:smallCaps w:val="0"/>
                <w:color w:val="auto"/>
                <w:spacing w:val="0"/>
                <w:position w:val="0"/>
                <w:sz w:val="21"/>
                <w:szCs w:val="21"/>
                <w:highlight w:val="none"/>
                <w:lang w:eastAsia="zh-CN"/>
              </w:rPr>
              <w:t>建设门禁系统和电子台账对进入厂区的运输车辆进</w:t>
            </w:r>
            <w:r>
              <w:rPr>
                <w:rFonts w:hint="eastAsia"/>
                <w:color w:val="auto"/>
                <w:highlight w:val="none"/>
                <w:lang w:eastAsia="zh-CN"/>
              </w:rPr>
              <w:t>行监管，本项目租赁陕西法士特齿轮有限责任公司三处厂房，故本项目门禁系统和电子台账依托可行。</w:t>
            </w:r>
          </w:p>
        </w:tc>
        <w:tc>
          <w:tcPr>
            <w:tcW w:w="4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contextualSpacing/>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aps w:val="0"/>
                <w:smallCaps w:val="0"/>
                <w:color w:val="auto"/>
                <w:spacing w:val="0"/>
                <w:position w:val="0"/>
                <w:sz w:val="21"/>
                <w:szCs w:val="21"/>
                <w:highlight w:val="none"/>
                <w:lang w:eastAsia="zh-CN"/>
              </w:rPr>
              <w:t>符合</w:t>
            </w:r>
          </w:p>
        </w:tc>
      </w:tr>
    </w:tbl>
    <w:p>
      <w:pPr>
        <w:pStyle w:val="14"/>
        <w:numPr>
          <w:ilvl w:val="0"/>
          <w:numId w:val="0"/>
        </w:numPr>
        <w:rPr>
          <w:color w:val="auto"/>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fldChar w:fldCharType="begin"/>
    </w:r>
    <w:r>
      <w:rPr>
        <w:rStyle w:val="25"/>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3</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3</w:t>
                    </w:r>
                    <w:r>
                      <w:rPr>
                        <w:rStyle w:val="25"/>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F917B"/>
    <w:multiLevelType w:val="singleLevel"/>
    <w:tmpl w:val="822F917B"/>
    <w:lvl w:ilvl="0" w:tentative="0">
      <w:start w:val="1"/>
      <w:numFmt w:val="lowerLetter"/>
      <w:suff w:val="nothing"/>
      <w:lvlText w:val="%1、"/>
      <w:lvlJc w:val="left"/>
    </w:lvl>
  </w:abstractNum>
  <w:abstractNum w:abstractNumId="1">
    <w:nsid w:val="94790047"/>
    <w:multiLevelType w:val="singleLevel"/>
    <w:tmpl w:val="94790047"/>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2">
    <w:nsid w:val="9CAD0A70"/>
    <w:multiLevelType w:val="singleLevel"/>
    <w:tmpl w:val="9CAD0A70"/>
    <w:lvl w:ilvl="0" w:tentative="0">
      <w:start w:val="1"/>
      <w:numFmt w:val="decimal"/>
      <w:suff w:val="nothing"/>
      <w:lvlText w:val="（%1）"/>
      <w:lvlJc w:val="left"/>
    </w:lvl>
  </w:abstractNum>
  <w:abstractNum w:abstractNumId="3">
    <w:nsid w:val="B6B9E097"/>
    <w:multiLevelType w:val="singleLevel"/>
    <w:tmpl w:val="B6B9E097"/>
    <w:lvl w:ilvl="0" w:tentative="0">
      <w:start w:val="2"/>
      <w:numFmt w:val="decimal"/>
      <w:suff w:val="nothing"/>
      <w:lvlText w:val="（%1）"/>
      <w:lvlJc w:val="left"/>
    </w:lvl>
  </w:abstractNum>
  <w:abstractNum w:abstractNumId="4">
    <w:nsid w:val="0431C602"/>
    <w:multiLevelType w:val="singleLevel"/>
    <w:tmpl w:val="0431C602"/>
    <w:lvl w:ilvl="0" w:tentative="0">
      <w:start w:val="2"/>
      <w:numFmt w:val="chineseCounting"/>
      <w:suff w:val="nothing"/>
      <w:lvlText w:val="%1、"/>
      <w:lvlJc w:val="left"/>
      <w:rPr>
        <w:rFonts w:hint="eastAsia"/>
      </w:rPr>
    </w:lvl>
  </w:abstractNum>
  <w:abstractNum w:abstractNumId="5">
    <w:nsid w:val="185D4E5F"/>
    <w:multiLevelType w:val="multilevel"/>
    <w:tmpl w:val="185D4E5F"/>
    <w:lvl w:ilvl="0" w:tentative="0">
      <w:start w:val="1"/>
      <w:numFmt w:val="decimal"/>
      <w:pStyle w:val="34"/>
      <w:lvlText w:val="表%1."/>
      <w:lvlJc w:val="left"/>
      <w:pPr>
        <w:ind w:left="-2730" w:hanging="420"/>
      </w:pPr>
    </w:lvl>
    <w:lvl w:ilvl="1" w:tentative="0">
      <w:start w:val="1"/>
      <w:numFmt w:val="lowerLetter"/>
      <w:lvlText w:val="%2)"/>
      <w:lvlJc w:val="left"/>
      <w:pPr>
        <w:ind w:left="-16170" w:hanging="420"/>
      </w:pPr>
    </w:lvl>
    <w:lvl w:ilvl="2" w:tentative="0">
      <w:start w:val="1"/>
      <w:numFmt w:val="lowerRoman"/>
      <w:lvlText w:val="%3."/>
      <w:lvlJc w:val="right"/>
      <w:pPr>
        <w:ind w:left="-15750" w:hanging="420"/>
      </w:pPr>
    </w:lvl>
    <w:lvl w:ilvl="3" w:tentative="0">
      <w:start w:val="1"/>
      <w:numFmt w:val="decimal"/>
      <w:lvlText w:val="%4."/>
      <w:lvlJc w:val="left"/>
      <w:pPr>
        <w:ind w:left="-15330" w:hanging="420"/>
      </w:pPr>
    </w:lvl>
    <w:lvl w:ilvl="4" w:tentative="0">
      <w:start w:val="1"/>
      <w:numFmt w:val="lowerLetter"/>
      <w:lvlText w:val="%5)"/>
      <w:lvlJc w:val="left"/>
      <w:pPr>
        <w:ind w:left="-14910" w:hanging="420"/>
      </w:pPr>
    </w:lvl>
    <w:lvl w:ilvl="5" w:tentative="0">
      <w:start w:val="1"/>
      <w:numFmt w:val="lowerRoman"/>
      <w:lvlText w:val="%6."/>
      <w:lvlJc w:val="right"/>
      <w:pPr>
        <w:ind w:left="-14490" w:hanging="420"/>
      </w:pPr>
    </w:lvl>
    <w:lvl w:ilvl="6" w:tentative="0">
      <w:start w:val="1"/>
      <w:numFmt w:val="decimal"/>
      <w:lvlText w:val="%7."/>
      <w:lvlJc w:val="left"/>
      <w:pPr>
        <w:ind w:left="-14070" w:hanging="420"/>
      </w:pPr>
    </w:lvl>
    <w:lvl w:ilvl="7" w:tentative="0">
      <w:start w:val="1"/>
      <w:numFmt w:val="lowerLetter"/>
      <w:lvlText w:val="%8)"/>
      <w:lvlJc w:val="left"/>
      <w:pPr>
        <w:ind w:left="-13650" w:hanging="420"/>
      </w:pPr>
    </w:lvl>
    <w:lvl w:ilvl="8" w:tentative="0">
      <w:start w:val="1"/>
      <w:numFmt w:val="lowerRoman"/>
      <w:lvlText w:val="%9."/>
      <w:lvlJc w:val="right"/>
      <w:pPr>
        <w:ind w:left="-13230" w:hanging="420"/>
      </w:pPr>
    </w:lvl>
  </w:abstractNum>
  <w:abstractNum w:abstractNumId="6">
    <w:nsid w:val="3AC850A6"/>
    <w:multiLevelType w:val="singleLevel"/>
    <w:tmpl w:val="3AC850A6"/>
    <w:lvl w:ilvl="0" w:tentative="0">
      <w:start w:val="1"/>
      <w:numFmt w:val="decimal"/>
      <w:suff w:val="nothing"/>
      <w:lvlText w:val="%1、"/>
      <w:lvlJc w:val="left"/>
    </w:lvl>
  </w:abstractNum>
  <w:num w:numId="1">
    <w:abstractNumId w:val="1"/>
  </w:num>
  <w:num w:numId="2">
    <w:abstractNumId w:val="5"/>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wNDAyNjE0OGJkNTllOGJhYWYyNzBhYzhmOGI1MDkifQ=="/>
  </w:docVars>
  <w:rsids>
    <w:rsidRoot w:val="527609E9"/>
    <w:rsid w:val="010315DB"/>
    <w:rsid w:val="04DC3C21"/>
    <w:rsid w:val="04DF5F2E"/>
    <w:rsid w:val="05257BB9"/>
    <w:rsid w:val="0DAA7C3E"/>
    <w:rsid w:val="1183590C"/>
    <w:rsid w:val="12E267A6"/>
    <w:rsid w:val="1B5C60E2"/>
    <w:rsid w:val="1C0E5DD2"/>
    <w:rsid w:val="2107473E"/>
    <w:rsid w:val="294855A0"/>
    <w:rsid w:val="2A62494D"/>
    <w:rsid w:val="2F0239A3"/>
    <w:rsid w:val="306F4706"/>
    <w:rsid w:val="333C7D1C"/>
    <w:rsid w:val="33D953BB"/>
    <w:rsid w:val="35370DDB"/>
    <w:rsid w:val="3E6561C8"/>
    <w:rsid w:val="426B0106"/>
    <w:rsid w:val="444B0BDA"/>
    <w:rsid w:val="44B90FD0"/>
    <w:rsid w:val="48D74350"/>
    <w:rsid w:val="48D959DD"/>
    <w:rsid w:val="4CB43B19"/>
    <w:rsid w:val="4E112419"/>
    <w:rsid w:val="4F0040A4"/>
    <w:rsid w:val="527609E9"/>
    <w:rsid w:val="6A115F93"/>
    <w:rsid w:val="6C4E249B"/>
    <w:rsid w:val="6EB1419E"/>
    <w:rsid w:val="717F05FF"/>
    <w:rsid w:val="72715C07"/>
    <w:rsid w:val="766E0B74"/>
    <w:rsid w:val="7C2E19A1"/>
    <w:rsid w:val="7CDE0446"/>
    <w:rsid w:val="7EE42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unhideWhenUsed/>
    <w:qFormat/>
    <w:uiPriority w:val="9"/>
    <w:pPr>
      <w:keepNext/>
      <w:keepLines/>
      <w:spacing w:before="200" w:after="0"/>
      <w:outlineLvl w:val="1"/>
    </w:pPr>
    <w:rPr>
      <w:rFonts w:ascii="Cambria" w:hAnsi="Cambria" w:eastAsia="宋体" w:cs="Times New Roman"/>
      <w:b/>
      <w:bCs/>
      <w:color w:val="4F81BD"/>
      <w:sz w:val="26"/>
      <w:szCs w:val="26"/>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5">
    <w:name w:val="Normal Indent"/>
    <w:basedOn w:val="1"/>
    <w:next w:val="1"/>
    <w:autoRedefine/>
    <w:unhideWhenUsed/>
    <w:qFormat/>
    <w:uiPriority w:val="0"/>
    <w:pPr>
      <w:spacing w:line="360" w:lineRule="auto"/>
      <w:ind w:firstLine="420" w:firstLineChars="200"/>
    </w:pPr>
    <w:rPr>
      <w:sz w:val="24"/>
    </w:rPr>
  </w:style>
  <w:style w:type="paragraph" w:styleId="6">
    <w:name w:val="annotation text"/>
    <w:basedOn w:val="1"/>
    <w:autoRedefine/>
    <w:semiHidden/>
    <w:qFormat/>
    <w:uiPriority w:val="0"/>
    <w:pPr>
      <w:jc w:val="left"/>
    </w:pPr>
    <w:rPr>
      <w:kern w:val="0"/>
      <w:sz w:val="24"/>
      <w:szCs w:val="20"/>
    </w:rPr>
  </w:style>
  <w:style w:type="paragraph" w:styleId="7">
    <w:name w:val="Body Text Indent"/>
    <w:basedOn w:val="1"/>
    <w:next w:val="8"/>
    <w:autoRedefine/>
    <w:qFormat/>
    <w:uiPriority w:val="0"/>
    <w:pPr>
      <w:spacing w:after="120"/>
      <w:ind w:left="420" w:leftChars="200"/>
    </w:pPr>
    <w:rPr>
      <w:kern w:val="0"/>
      <w:sz w:val="24"/>
      <w:szCs w:val="20"/>
    </w:rPr>
  </w:style>
  <w:style w:type="paragraph" w:styleId="8">
    <w:name w:val="header"/>
    <w:basedOn w:val="1"/>
    <w:next w:val="9"/>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9">
    <w:name w:val="样式5"/>
    <w:basedOn w:val="10"/>
    <w:next w:val="12"/>
    <w:autoRedefine/>
    <w:qFormat/>
    <w:uiPriority w:val="0"/>
    <w:pPr>
      <w:spacing w:line="380" w:lineRule="exact"/>
      <w:ind w:firstLine="566" w:firstLineChars="202"/>
    </w:pPr>
    <w:rPr>
      <w:rFonts w:eastAsia="华文行楷"/>
      <w:sz w:val="28"/>
    </w:rPr>
  </w:style>
  <w:style w:type="paragraph" w:customStyle="1" w:styleId="10">
    <w:name w:val="样式3"/>
    <w:basedOn w:val="11"/>
    <w:next w:val="2"/>
    <w:autoRedefine/>
    <w:qFormat/>
    <w:uiPriority w:val="0"/>
    <w:pPr>
      <w:spacing w:line="360" w:lineRule="auto"/>
    </w:pPr>
    <w:rPr>
      <w:rFonts w:ascii="宋体" w:hAnsi="宋体"/>
    </w:rPr>
  </w:style>
  <w:style w:type="paragraph" w:styleId="11">
    <w:name w:val="List"/>
    <w:basedOn w:val="1"/>
    <w:autoRedefine/>
    <w:qFormat/>
    <w:uiPriority w:val="0"/>
    <w:pPr>
      <w:widowControl/>
      <w:spacing w:line="360" w:lineRule="auto"/>
    </w:pPr>
    <w:rPr>
      <w:rFonts w:ascii="宋体"/>
      <w:sz w:val="24"/>
      <w:szCs w:val="20"/>
    </w:rPr>
  </w:style>
  <w:style w:type="paragraph" w:styleId="12">
    <w:name w:val="Body Text Indent 2"/>
    <w:basedOn w:val="1"/>
    <w:next w:val="1"/>
    <w:autoRedefine/>
    <w:qFormat/>
    <w:uiPriority w:val="99"/>
    <w:pPr>
      <w:tabs>
        <w:tab w:val="left" w:pos="6855"/>
      </w:tabs>
      <w:ind w:firstLine="560" w:firstLineChars="200"/>
    </w:pPr>
    <w:rPr>
      <w:kern w:val="0"/>
      <w:sz w:val="20"/>
    </w:rPr>
  </w:style>
  <w:style w:type="paragraph" w:styleId="13">
    <w:name w:val="Block Text"/>
    <w:basedOn w:val="1"/>
    <w:autoRedefine/>
    <w:qFormat/>
    <w:uiPriority w:val="0"/>
    <w:pPr>
      <w:ind w:left="46" w:leftChars="22" w:right="29" w:rightChars="14" w:firstLine="210" w:firstLineChars="100"/>
    </w:pPr>
    <w:rPr>
      <w:rFonts w:ascii="宋体" w:hAnsi="宋体"/>
      <w:color w:val="FF0000"/>
    </w:rPr>
  </w:style>
  <w:style w:type="paragraph" w:styleId="14">
    <w:name w:val="List Bullet 5"/>
    <w:basedOn w:val="1"/>
    <w:autoRedefine/>
    <w:qFormat/>
    <w:uiPriority w:val="0"/>
    <w:pPr>
      <w:numPr>
        <w:ilvl w:val="0"/>
        <w:numId w:val="1"/>
      </w:numPr>
    </w:pPr>
  </w:style>
  <w:style w:type="paragraph" w:styleId="15">
    <w:name w:val="footer"/>
    <w:basedOn w:val="1"/>
    <w:autoRedefine/>
    <w:qFormat/>
    <w:uiPriority w:val="99"/>
    <w:pPr>
      <w:tabs>
        <w:tab w:val="center" w:pos="4153"/>
        <w:tab w:val="right" w:pos="8306"/>
      </w:tabs>
      <w:snapToGrid w:val="0"/>
      <w:jc w:val="left"/>
    </w:pPr>
    <w:rPr>
      <w:kern w:val="0"/>
      <w:sz w:val="18"/>
      <w:szCs w:val="20"/>
    </w:rPr>
  </w:style>
  <w:style w:type="paragraph" w:styleId="16">
    <w:name w:val="toc 1"/>
    <w:basedOn w:val="1"/>
    <w:next w:val="1"/>
    <w:autoRedefine/>
    <w:qFormat/>
    <w:uiPriority w:val="0"/>
  </w:style>
  <w:style w:type="paragraph" w:styleId="17">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8">
    <w:name w:val="Title"/>
    <w:basedOn w:val="1"/>
    <w:next w:val="1"/>
    <w:autoRedefine/>
    <w:qFormat/>
    <w:uiPriority w:val="0"/>
    <w:pPr>
      <w:spacing w:before="240" w:after="60"/>
      <w:jc w:val="center"/>
      <w:outlineLvl w:val="0"/>
    </w:pPr>
    <w:rPr>
      <w:rFonts w:ascii="Arial" w:hAnsi="Arial" w:cs="Arial"/>
      <w:b/>
      <w:bCs/>
      <w:szCs w:val="32"/>
    </w:rPr>
  </w:style>
  <w:style w:type="paragraph" w:styleId="19">
    <w:name w:val="Body Text First Indent"/>
    <w:basedOn w:val="2"/>
    <w:next w:val="20"/>
    <w:autoRedefine/>
    <w:unhideWhenUsed/>
    <w:qFormat/>
    <w:uiPriority w:val="99"/>
    <w:pPr>
      <w:spacing w:after="0" w:line="360" w:lineRule="auto"/>
      <w:ind w:firstLine="200" w:firstLineChars="200"/>
    </w:pPr>
    <w:rPr>
      <w:sz w:val="24"/>
    </w:rPr>
  </w:style>
  <w:style w:type="paragraph" w:customStyle="1" w:styleId="20">
    <w:name w:val="样式 正文首行缩进 + 首行缩进:  2 字符1"/>
    <w:basedOn w:val="19"/>
    <w:next w:val="16"/>
    <w:autoRedefine/>
    <w:qFormat/>
    <w:uiPriority w:val="0"/>
    <w:pPr>
      <w:spacing w:line="360" w:lineRule="auto"/>
      <w:ind w:firstLine="480"/>
    </w:pPr>
  </w:style>
  <w:style w:type="paragraph" w:styleId="21">
    <w:name w:val="Body Text First Indent 2"/>
    <w:basedOn w:val="7"/>
    <w:next w:val="19"/>
    <w:autoRedefine/>
    <w:qFormat/>
    <w:uiPriority w:val="0"/>
    <w:pPr>
      <w:spacing w:after="120" w:afterLines="0" w:line="240" w:lineRule="auto"/>
      <w:ind w:left="420" w:leftChars="200" w:firstLine="420" w:firstLineChars="200"/>
    </w:pPr>
    <w:rPr>
      <w:sz w:val="24"/>
      <w:szCs w:val="20"/>
    </w:rPr>
  </w:style>
  <w:style w:type="table" w:styleId="23">
    <w:name w:val="Table Grid"/>
    <w:basedOn w:val="22"/>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autoRedefine/>
    <w:qFormat/>
    <w:uiPriority w:val="0"/>
  </w:style>
  <w:style w:type="character" w:styleId="26">
    <w:name w:val="Hyperlink"/>
    <w:basedOn w:val="24"/>
    <w:autoRedefine/>
    <w:qFormat/>
    <w:uiPriority w:val="0"/>
    <w:rPr>
      <w:color w:val="0000FF"/>
      <w:u w:val="single"/>
    </w:rPr>
  </w:style>
  <w:style w:type="paragraph" w:customStyle="1" w:styleId="27">
    <w:name w:val="Default1"/>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Table Paragraph"/>
    <w:basedOn w:val="1"/>
    <w:autoRedefine/>
    <w:qFormat/>
    <w:uiPriority w:val="1"/>
    <w:rPr>
      <w:rFonts w:ascii="宋体" w:hAnsi="宋体" w:cs="宋体"/>
      <w:lang w:val="zh-CN" w:bidi="zh-CN"/>
    </w:rPr>
  </w:style>
  <w:style w:type="paragraph" w:customStyle="1" w:styleId="29">
    <w:name w:val="表"/>
    <w:basedOn w:val="1"/>
    <w:autoRedefine/>
    <w:qFormat/>
    <w:uiPriority w:val="0"/>
    <w:pPr>
      <w:spacing w:line="300" w:lineRule="exact"/>
      <w:ind w:firstLine="720" w:firstLineChars="200"/>
      <w:outlineLvl w:val="0"/>
    </w:pPr>
    <w:rPr>
      <w:bCs/>
      <w:szCs w:val="32"/>
    </w:rPr>
  </w:style>
  <w:style w:type="paragraph" w:customStyle="1" w:styleId="30">
    <w:name w:val="样式9"/>
    <w:basedOn w:val="1"/>
    <w:autoRedefine/>
    <w:qFormat/>
    <w:uiPriority w:val="0"/>
    <w:pPr>
      <w:spacing w:line="360" w:lineRule="exact"/>
      <w:ind w:firstLine="720" w:firstLineChars="200"/>
      <w:jc w:val="center"/>
    </w:pPr>
    <w:rPr>
      <w:color w:val="000000"/>
      <w:sz w:val="24"/>
    </w:rPr>
  </w:style>
  <w:style w:type="character" w:customStyle="1" w:styleId="31">
    <w:name w:val="NormalCharacter"/>
    <w:autoRedefine/>
    <w:semiHidden/>
    <w:qFormat/>
    <w:uiPriority w:val="0"/>
  </w:style>
  <w:style w:type="paragraph" w:customStyle="1" w:styleId="32">
    <w:name w:val="正文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3">
    <w:name w:val="表头"/>
    <w:basedOn w:val="5"/>
    <w:autoRedefine/>
    <w:qFormat/>
    <w:uiPriority w:val="0"/>
    <w:pPr>
      <w:adjustRightInd w:val="0"/>
      <w:snapToGrid w:val="0"/>
      <w:ind w:left="420" w:hanging="420"/>
      <w:jc w:val="center"/>
    </w:pPr>
    <w:rPr>
      <w:b/>
      <w:color w:val="000000"/>
      <w:szCs w:val="21"/>
    </w:rPr>
  </w:style>
  <w:style w:type="paragraph" w:customStyle="1" w:styleId="34">
    <w:name w:val="表头111"/>
    <w:basedOn w:val="1"/>
    <w:autoRedefine/>
    <w:qFormat/>
    <w:uiPriority w:val="0"/>
    <w:pPr>
      <w:numPr>
        <w:ilvl w:val="0"/>
        <w:numId w:val="2"/>
      </w:numPr>
      <w:ind w:left="420"/>
      <w:jc w:val="center"/>
    </w:pPr>
    <w:rPr>
      <w:b/>
      <w:sz w:val="24"/>
      <w:szCs w:val="21"/>
    </w:rPr>
  </w:style>
  <w:style w:type="paragraph" w:customStyle="1" w:styleId="35">
    <w:name w:val="1_正文"/>
    <w:basedOn w:val="1"/>
    <w:autoRedefine/>
    <w:qFormat/>
    <w:uiPriority w:val="0"/>
    <w:pPr>
      <w:adjustRightInd w:val="0"/>
      <w:snapToGrid w:val="0"/>
      <w:spacing w:line="360" w:lineRule="auto"/>
      <w:ind w:firstLine="480" w:firstLineChars="200"/>
    </w:pPr>
    <w:rPr>
      <w:color w:val="000000"/>
      <w:sz w:val="24"/>
      <w:szCs w:val="21"/>
    </w:rPr>
  </w:style>
  <w:style w:type="character" w:customStyle="1" w:styleId="36">
    <w:name w:val="font21"/>
    <w:basedOn w:val="24"/>
    <w:autoRedefine/>
    <w:qFormat/>
    <w:uiPriority w:val="0"/>
    <w:rPr>
      <w:rFonts w:hint="default" w:ascii="Times New Roman" w:hAnsi="Times New Roman" w:cs="Times New Roman"/>
      <w:color w:val="000000"/>
      <w:sz w:val="21"/>
      <w:szCs w:val="21"/>
      <w:u w:val="none"/>
    </w:rPr>
  </w:style>
  <w:style w:type="character" w:customStyle="1" w:styleId="37">
    <w:name w:val="font11"/>
    <w:basedOn w:val="24"/>
    <w:autoRedefine/>
    <w:qFormat/>
    <w:uiPriority w:val="0"/>
    <w:rPr>
      <w:rFonts w:hint="eastAsia" w:ascii="宋体" w:hAnsi="宋体" w:eastAsia="宋体" w:cs="宋体"/>
      <w:color w:val="000000"/>
      <w:sz w:val="21"/>
      <w:szCs w:val="21"/>
      <w:u w:val="none"/>
    </w:rPr>
  </w:style>
  <w:style w:type="character" w:customStyle="1" w:styleId="38">
    <w:name w:val="font01"/>
    <w:basedOn w:val="24"/>
    <w:autoRedefine/>
    <w:qFormat/>
    <w:uiPriority w:val="0"/>
    <w:rPr>
      <w:rFonts w:hint="eastAsia" w:ascii="宋体" w:hAnsi="宋体" w:eastAsia="宋体" w:cs="宋体"/>
      <w:color w:val="000000"/>
      <w:sz w:val="22"/>
      <w:szCs w:val="22"/>
      <w:u w:val="none"/>
    </w:rPr>
  </w:style>
  <w:style w:type="paragraph" w:customStyle="1" w:styleId="39">
    <w:name w:val="表格文"/>
    <w:basedOn w:val="1"/>
    <w:autoRedefine/>
    <w:qFormat/>
    <w:uiPriority w:val="0"/>
    <w:pPr>
      <w:ind w:firstLine="0" w:firstLineChars="0"/>
      <w:jc w:val="center"/>
    </w:pPr>
    <w:rPr>
      <w:b/>
      <w:bCs/>
      <w:lang w:bidi="ar-BH"/>
    </w:rPr>
  </w:style>
  <w:style w:type="paragraph" w:customStyle="1" w:styleId="40">
    <w:name w:val="【正文】"/>
    <w:basedOn w:val="1"/>
    <w:autoRedefine/>
    <w:qFormat/>
    <w:uiPriority w:val="0"/>
    <w:pPr>
      <w:adjustRightInd w:val="0"/>
      <w:snapToGrid w:val="0"/>
      <w:spacing w:line="360" w:lineRule="auto"/>
      <w:ind w:firstLine="200" w:firstLineChars="200"/>
    </w:pPr>
    <w:rPr>
      <w:rFonts w:ascii="Calibri" w:hAnsi="Calibri"/>
      <w:kern w:val="0"/>
      <w:sz w:val="24"/>
    </w:rPr>
  </w:style>
  <w:style w:type="character" w:customStyle="1" w:styleId="41">
    <w:name w:val="样式 四号"/>
    <w:autoRedefine/>
    <w:semiHidden/>
    <w:qFormat/>
    <w:uiPriority w:val="0"/>
    <w:rPr>
      <w:sz w:val="24"/>
    </w:rPr>
  </w:style>
  <w:style w:type="paragraph" w:customStyle="1" w:styleId="42">
    <w:name w:val="河南正文"/>
    <w:basedOn w:val="7"/>
    <w:autoRedefine/>
    <w:qFormat/>
    <w:uiPriority w:val="0"/>
    <w:pPr>
      <w:spacing w:line="520" w:lineRule="exact"/>
      <w:ind w:left="0" w:firstLine="560" w:firstLineChars="200"/>
    </w:pPr>
    <w:rPr>
      <w:sz w:val="28"/>
      <w:szCs w:val="21"/>
    </w:rPr>
  </w:style>
  <w:style w:type="paragraph" w:customStyle="1" w:styleId="43">
    <w:name w:val="正文001"/>
    <w:basedOn w:val="1"/>
    <w:autoRedefine/>
    <w:qFormat/>
    <w:uiPriority w:val="0"/>
    <w:pPr>
      <w:spacing w:before="60" w:line="420" w:lineRule="exact"/>
      <w:ind w:firstLine="482"/>
    </w:pPr>
  </w:style>
  <w:style w:type="paragraph" w:customStyle="1" w:styleId="44">
    <w:name w:val="Default"/>
    <w:basedOn w:val="45"/>
    <w:next w:val="1"/>
    <w:autoRedefine/>
    <w:qFormat/>
    <w:uiPriority w:val="0"/>
    <w:rPr>
      <w:rFonts w:cs="宋体"/>
      <w:color w:val="000000"/>
      <w:sz w:val="24"/>
      <w:szCs w:val="24"/>
    </w:rPr>
  </w:style>
  <w:style w:type="paragraph" w:customStyle="1" w:styleId="45">
    <w:name w:val="纯文本1"/>
    <w:basedOn w:val="1"/>
    <w:autoRedefine/>
    <w:qFormat/>
    <w:uiPriority w:val="99"/>
    <w:pPr>
      <w:autoSpaceDE w:val="0"/>
      <w:autoSpaceDN w:val="0"/>
      <w:adjustRightInd w:val="0"/>
      <w:textAlignment w:val="baseline"/>
    </w:pPr>
    <w:rPr>
      <w:rFonts w:ascii="宋体"/>
      <w:szCs w:val="20"/>
    </w:rPr>
  </w:style>
  <w:style w:type="paragraph" w:customStyle="1" w:styleId="46">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45357</Words>
  <Characters>53905</Characters>
  <Lines>0</Lines>
  <Paragraphs>0</Paragraphs>
  <TotalTime>74</TotalTime>
  <ScaleCrop>false</ScaleCrop>
  <LinksUpToDate>false</LinksUpToDate>
  <CharactersWithSpaces>54751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2023-12-21T02:08:00Z</dcterms:created>
  <dc:creator>silent</dc:creator>
  <cp:lastModifiedBy>silent</cp:lastModifiedBy>
  <dcterms:modified xsi:type="dcterms:W3CDTF">2024-01-02T06:01:53Z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1A277C91168A460BB4A66C28EB910B91_13</vt:lpwstr>
  </property>
</Properties>
</file>