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餐饮食品检验项目包括苯甲酸及其钠盐(以苯甲酸计),山梨酸及其钾盐(以山梨酸计),糖精钠(以糖精计),铝的残留量(干样品，以Al计)。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淀粉及淀粉制品检验项目包括苯甲酸及其钠盐(以苯甲酸计),山梨酸及其钾盐(以山梨酸计),铝的残留量(干样品，以Al计),铅(以Pb计),二氧化硫残留量(以SO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粮食加工品检验项目包括铅(以Pb计),镉(以Cd计),黄曲霉毒素B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2763-2021《食品安全国家标准 食品中农药最大残留限量》,GB 31650-2019《食品安全国家标准 食品中兽药最大残留限量》,农业农村部公告第250号《食品动物中禁止使用的药品及其他化合物清单》,整顿办函〔2010〕50 号《食品中可能违法添加的非食用物质和易滥用的食品添加剂名单（第四批）》,GB 31650.1-2022《食品安全国家标准 食品中41种兽药最大残留限量》。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啶虫脒,毒死蜱,水胺硫磷,氧乐果,敌敌畏,甲胺磷,氯氟氰菊酯和高效氯氟氰菊酯,腐霉利,甲拌磷,克百威,恩诺沙星（以恩诺沙星与环丙沙星之和计）,氯霉素,五氯酚酸钠(以五氯酚计),地塞米松,甲氧苄啶,吡虫啉,啶虫脒,水胺硫磷,地美硝唑,甲硝唑,氧氟沙星,氟虫腈,沙拉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</w:t>
      </w:r>
      <w:bookmarkStart w:id="0" w:name="_GoBack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GB/T 1535-2017《大豆油》</w:t>
      </w:r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,GB 2762-2017《食品安全国家标准 食品中污染物限量》,GB 2760-2014《食品安全国家标准 食品添加剂使用标准》及产品明示标准和质量要求。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食用油、油脂及其制品检验项目包括酸价(KOH),过氧化值,苯并[a]芘,溶剂残留量,特丁基对苯二酚(TBHQ)(以油脂中的含量计)。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1A37DC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2778</Words>
  <Characters>3324</Characters>
  <Lines>0</Lines>
  <Paragraphs>0</Paragraphs>
  <TotalTime>4</TotalTime>
  <ScaleCrop>false</ScaleCrop>
  <LinksUpToDate>false</LinksUpToDate>
  <CharactersWithSpaces>3409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冰</cp:lastModifiedBy>
  <dcterms:modified xsi:type="dcterms:W3CDTF">2023-04-17T05:53:37Z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4E7402AAF3964300BD2599AE7DB7D3BC</vt:lpwstr>
  </property>
</Properties>
</file>