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color w:val="000000" w:themeColor="text1"/>
          <w:sz w:val="36"/>
          <w:szCs w:val="36"/>
        </w:rPr>
      </w:pPr>
    </w:p>
    <w:p>
      <w:pPr>
        <w:rPr>
          <w:rFonts w:eastAsia="仿宋_GB2312"/>
          <w:color w:val="000000" w:themeColor="text1"/>
          <w:sz w:val="36"/>
          <w:szCs w:val="36"/>
        </w:rPr>
      </w:pPr>
    </w:p>
    <w:p>
      <w:pPr>
        <w:rPr>
          <w:rFonts w:eastAsia="仿宋_GB2312"/>
          <w:color w:val="000000" w:themeColor="text1"/>
          <w:sz w:val="36"/>
          <w:szCs w:val="36"/>
        </w:rPr>
      </w:pPr>
    </w:p>
    <w:p>
      <w:pPr>
        <w:rPr>
          <w:rFonts w:eastAsia="仿宋_GB2312"/>
          <w:color w:val="000000" w:themeColor="text1"/>
          <w:sz w:val="36"/>
          <w:szCs w:val="36"/>
        </w:rPr>
      </w:pPr>
    </w:p>
    <w:p>
      <w:pPr>
        <w:rPr>
          <w:rFonts w:eastAsia="仿宋_GB2312"/>
          <w:color w:val="000000" w:themeColor="text1"/>
          <w:sz w:val="36"/>
          <w:szCs w:val="36"/>
        </w:rPr>
      </w:pPr>
    </w:p>
    <w:p>
      <w:pPr>
        <w:adjustRightInd w:val="0"/>
        <w:snapToGrid w:val="0"/>
        <w:jc w:val="center"/>
        <w:outlineLvl w:val="0"/>
        <w:rPr>
          <w:rFonts w:eastAsia="黑体"/>
          <w:bCs/>
          <w:color w:val="000000" w:themeColor="text1"/>
          <w:sz w:val="72"/>
          <w:szCs w:val="72"/>
        </w:rPr>
      </w:pPr>
      <w:r>
        <w:rPr>
          <w:rFonts w:eastAsia="黑体"/>
          <w:bCs/>
          <w:color w:val="000000" w:themeColor="text1"/>
          <w:sz w:val="72"/>
          <w:szCs w:val="72"/>
        </w:rPr>
        <w:t>建设项目环境影响报告表</w:t>
      </w:r>
    </w:p>
    <w:p>
      <w:pPr>
        <w:adjustRightInd w:val="0"/>
        <w:snapToGrid w:val="0"/>
        <w:spacing w:beforeLines="80"/>
        <w:jc w:val="center"/>
        <w:rPr>
          <w:rFonts w:eastAsia="楷体"/>
          <w:bCs/>
          <w:color w:val="000000" w:themeColor="text1"/>
          <w:sz w:val="48"/>
          <w:szCs w:val="48"/>
        </w:rPr>
      </w:pPr>
      <w:r>
        <w:rPr>
          <w:rFonts w:eastAsia="楷体"/>
          <w:bCs/>
          <w:color w:val="000000" w:themeColor="text1"/>
          <w:sz w:val="48"/>
          <w:szCs w:val="48"/>
        </w:rPr>
        <w:t>（污染影响类）</w:t>
      </w:r>
    </w:p>
    <w:p>
      <w:pPr>
        <w:adjustRightInd w:val="0"/>
        <w:snapToGrid w:val="0"/>
        <w:spacing w:line="288" w:lineRule="auto"/>
        <w:jc w:val="center"/>
        <w:outlineLvl w:val="0"/>
        <w:rPr>
          <w:rFonts w:eastAsia="华文仿宋"/>
          <w:color w:val="000000" w:themeColor="text1"/>
          <w:kern w:val="44"/>
          <w:sz w:val="44"/>
          <w:szCs w:val="44"/>
        </w:rPr>
      </w:pPr>
    </w:p>
    <w:p>
      <w:pPr>
        <w:jc w:val="center"/>
        <w:rPr>
          <w:rFonts w:eastAsia="仿宋"/>
          <w:color w:val="000000" w:themeColor="text1"/>
          <w:sz w:val="52"/>
          <w:szCs w:val="52"/>
        </w:rPr>
      </w:pPr>
    </w:p>
    <w:p>
      <w:pPr>
        <w:ind w:firstLine="1040"/>
        <w:rPr>
          <w:rFonts w:eastAsia="仿宋"/>
          <w:color w:val="000000" w:themeColor="text1"/>
          <w:sz w:val="44"/>
          <w:szCs w:val="44"/>
        </w:rPr>
      </w:pPr>
    </w:p>
    <w:p>
      <w:pPr>
        <w:ind w:firstLine="1040"/>
        <w:rPr>
          <w:rFonts w:eastAsia="仿宋"/>
          <w:color w:val="000000" w:themeColor="text1"/>
          <w:sz w:val="44"/>
          <w:szCs w:val="44"/>
        </w:rPr>
      </w:pPr>
    </w:p>
    <w:p>
      <w:pPr>
        <w:ind w:firstLine="1040"/>
        <w:rPr>
          <w:rFonts w:eastAsia="仿宋"/>
          <w:color w:val="000000" w:themeColor="text1"/>
          <w:sz w:val="44"/>
          <w:szCs w:val="44"/>
        </w:rPr>
      </w:pPr>
    </w:p>
    <w:p>
      <w:pPr>
        <w:ind w:firstLine="1040"/>
        <w:rPr>
          <w:rFonts w:eastAsia="仿宋"/>
          <w:color w:val="000000" w:themeColor="text1"/>
          <w:sz w:val="44"/>
          <w:szCs w:val="44"/>
        </w:rPr>
      </w:pPr>
    </w:p>
    <w:p>
      <w:pPr>
        <w:adjustRightInd w:val="0"/>
        <w:snapToGrid w:val="0"/>
        <w:spacing w:line="288" w:lineRule="auto"/>
        <w:rPr>
          <w:rFonts w:eastAsia="黑体"/>
          <w:color w:val="000000" w:themeColor="text1"/>
          <w:sz w:val="32"/>
          <w:szCs w:val="32"/>
          <w:u w:val="single"/>
        </w:rPr>
      </w:pPr>
      <w:r>
        <w:rPr>
          <w:rFonts w:eastAsia="黑体"/>
          <w:color w:val="000000" w:themeColor="text1"/>
          <w:sz w:val="32"/>
          <w:szCs w:val="32"/>
        </w:rPr>
        <w:t>项目名称：</w:t>
      </w:r>
      <w:r>
        <w:rPr>
          <w:rFonts w:hint="eastAsia" w:eastAsia="黑体"/>
          <w:color w:val="000000" w:themeColor="text1"/>
          <w:sz w:val="32"/>
          <w:szCs w:val="32"/>
          <w:u w:val="single"/>
        </w:rPr>
        <w:t xml:space="preserve">       西安同华精神康复医院               </w:t>
      </w:r>
    </w:p>
    <w:p>
      <w:pPr>
        <w:adjustRightInd w:val="0"/>
        <w:snapToGrid w:val="0"/>
        <w:spacing w:line="288" w:lineRule="auto"/>
        <w:rPr>
          <w:rFonts w:eastAsia="黑体"/>
          <w:color w:val="000000" w:themeColor="text1"/>
          <w:sz w:val="32"/>
          <w:szCs w:val="32"/>
          <w:u w:val="single"/>
        </w:rPr>
      </w:pPr>
      <w:r>
        <w:rPr>
          <w:rFonts w:eastAsia="黑体"/>
          <w:color w:val="000000" w:themeColor="text1"/>
          <w:sz w:val="32"/>
          <w:szCs w:val="32"/>
        </w:rPr>
        <w:t>建设单位（盖章）：</w:t>
      </w:r>
      <w:r>
        <w:rPr>
          <w:rFonts w:hint="eastAsia" w:eastAsia="黑体"/>
          <w:color w:val="000000" w:themeColor="text1"/>
          <w:sz w:val="32"/>
          <w:szCs w:val="32"/>
          <w:u w:val="single"/>
        </w:rPr>
        <w:t xml:space="preserve">    陕西同华心身康复医院有限公司   </w:t>
      </w:r>
    </w:p>
    <w:p>
      <w:pPr>
        <w:adjustRightInd w:val="0"/>
        <w:snapToGrid w:val="0"/>
        <w:spacing w:line="288" w:lineRule="auto"/>
        <w:rPr>
          <w:rFonts w:eastAsia="黑体"/>
          <w:color w:val="000000" w:themeColor="text1"/>
          <w:sz w:val="32"/>
          <w:szCs w:val="32"/>
          <w:u w:val="single"/>
        </w:rPr>
      </w:pPr>
      <w:r>
        <w:rPr>
          <w:rFonts w:eastAsia="黑体"/>
          <w:color w:val="000000" w:themeColor="text1"/>
          <w:sz w:val="32"/>
          <w:szCs w:val="32"/>
        </w:rPr>
        <w:t>编制日期：</w:t>
      </w:r>
      <w:r>
        <w:rPr>
          <w:rFonts w:hint="eastAsia" w:eastAsia="黑体"/>
          <w:color w:val="000000" w:themeColor="text1"/>
          <w:sz w:val="32"/>
          <w:szCs w:val="32"/>
          <w:u w:val="single"/>
        </w:rPr>
        <w:t xml:space="preserve">             </w:t>
      </w:r>
      <w:r>
        <w:rPr>
          <w:rFonts w:eastAsia="黑体"/>
          <w:color w:val="000000" w:themeColor="text1"/>
          <w:sz w:val="32"/>
          <w:szCs w:val="32"/>
          <w:u w:val="single"/>
        </w:rPr>
        <w:t>202</w:t>
      </w:r>
      <w:r>
        <w:rPr>
          <w:rFonts w:hint="eastAsia" w:eastAsia="黑体"/>
          <w:color w:val="000000" w:themeColor="text1"/>
          <w:sz w:val="32"/>
          <w:szCs w:val="32"/>
          <w:u w:val="single"/>
        </w:rPr>
        <w:t>2</w:t>
      </w:r>
      <w:r>
        <w:rPr>
          <w:rFonts w:eastAsia="黑体"/>
          <w:color w:val="000000" w:themeColor="text1"/>
          <w:sz w:val="32"/>
          <w:szCs w:val="32"/>
          <w:u w:val="single"/>
        </w:rPr>
        <w:t>年</w:t>
      </w:r>
      <w:r>
        <w:rPr>
          <w:rFonts w:hint="eastAsia" w:eastAsia="黑体"/>
          <w:color w:val="000000" w:themeColor="text1"/>
          <w:sz w:val="32"/>
          <w:szCs w:val="32"/>
          <w:u w:val="single"/>
        </w:rPr>
        <w:t>12</w:t>
      </w:r>
      <w:r>
        <w:rPr>
          <w:rFonts w:eastAsia="黑体"/>
          <w:color w:val="000000" w:themeColor="text1"/>
          <w:sz w:val="32"/>
          <w:szCs w:val="32"/>
          <w:u w:val="single"/>
        </w:rPr>
        <w:t>月</w:t>
      </w:r>
      <w:r>
        <w:rPr>
          <w:rFonts w:hint="eastAsia" w:eastAsia="黑体"/>
          <w:color w:val="000000" w:themeColor="text1"/>
          <w:sz w:val="32"/>
          <w:szCs w:val="32"/>
          <w:u w:val="single"/>
        </w:rPr>
        <w:t xml:space="preserve">                   </w:t>
      </w:r>
    </w:p>
    <w:p>
      <w:pPr>
        <w:adjustRightInd w:val="0"/>
        <w:snapToGrid w:val="0"/>
        <w:spacing w:line="288" w:lineRule="auto"/>
        <w:ind w:firstLine="1040"/>
        <w:rPr>
          <w:rFonts w:eastAsia="仿宋_GB2312"/>
          <w:color w:val="000000" w:themeColor="text1"/>
          <w:sz w:val="36"/>
          <w:szCs w:val="36"/>
          <w:u w:val="single"/>
        </w:rPr>
      </w:pPr>
      <w:bookmarkStart w:id="0" w:name="_Hlk57884087"/>
    </w:p>
    <w:p>
      <w:pPr>
        <w:adjustRightInd w:val="0"/>
        <w:snapToGrid w:val="0"/>
        <w:spacing w:line="288" w:lineRule="auto"/>
        <w:ind w:firstLine="1040"/>
        <w:rPr>
          <w:rFonts w:eastAsia="仿宋_GB2312"/>
          <w:color w:val="000000" w:themeColor="text1"/>
          <w:sz w:val="36"/>
          <w:szCs w:val="36"/>
        </w:rPr>
      </w:pPr>
    </w:p>
    <w:p>
      <w:pPr>
        <w:adjustRightInd w:val="0"/>
        <w:snapToGrid w:val="0"/>
        <w:spacing w:line="288" w:lineRule="auto"/>
        <w:ind w:firstLine="1040"/>
        <w:rPr>
          <w:rFonts w:eastAsia="仿宋_GB2312"/>
          <w:color w:val="000000" w:themeColor="text1"/>
          <w:sz w:val="36"/>
          <w:szCs w:val="36"/>
        </w:rPr>
      </w:pPr>
    </w:p>
    <w:p>
      <w:pPr>
        <w:adjustRightInd w:val="0"/>
        <w:snapToGrid w:val="0"/>
        <w:spacing w:line="288" w:lineRule="auto"/>
        <w:ind w:firstLine="1040"/>
        <w:rPr>
          <w:rFonts w:eastAsia="仿宋_GB2312"/>
          <w:color w:val="000000" w:themeColor="text1"/>
          <w:sz w:val="36"/>
          <w:szCs w:val="36"/>
        </w:rPr>
      </w:pPr>
    </w:p>
    <w:p>
      <w:pPr>
        <w:adjustRightInd w:val="0"/>
        <w:snapToGrid w:val="0"/>
        <w:spacing w:line="288" w:lineRule="auto"/>
        <w:ind w:firstLine="1040"/>
        <w:rPr>
          <w:rFonts w:eastAsia="仿宋_GB2312"/>
          <w:color w:val="000000" w:themeColor="text1"/>
          <w:sz w:val="36"/>
          <w:szCs w:val="36"/>
        </w:rPr>
      </w:pPr>
    </w:p>
    <w:bookmarkEnd w:id="0"/>
    <w:p>
      <w:pPr>
        <w:adjustRightInd w:val="0"/>
        <w:snapToGrid w:val="0"/>
        <w:spacing w:line="288" w:lineRule="auto"/>
        <w:jc w:val="center"/>
        <w:rPr>
          <w:rFonts w:eastAsia="楷体"/>
          <w:color w:val="000000" w:themeColor="text1"/>
          <w:sz w:val="36"/>
          <w:szCs w:val="36"/>
        </w:rPr>
      </w:pPr>
      <w:r>
        <w:rPr>
          <w:rFonts w:eastAsia="楷体"/>
          <w:color w:val="000000" w:themeColor="text1"/>
          <w:sz w:val="36"/>
          <w:szCs w:val="36"/>
        </w:rPr>
        <w:t>中华人民共和国生态环境部制</w:t>
      </w:r>
    </w:p>
    <w:p>
      <w:pPr>
        <w:adjustRightInd w:val="0"/>
        <w:snapToGrid w:val="0"/>
        <w:spacing w:line="288" w:lineRule="auto"/>
        <w:ind w:firstLine="1040"/>
        <w:rPr>
          <w:rFonts w:eastAsia="黑体"/>
          <w:color w:val="000000" w:themeColor="text1"/>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23"/>
        <w:jc w:val="center"/>
        <w:outlineLvl w:val="0"/>
        <w:rPr>
          <w:rFonts w:ascii="Times New Roman" w:hAnsi="Times New Roman" w:eastAsia="黑体"/>
          <w:snapToGrid w:val="0"/>
          <w:color w:val="000000" w:themeColor="text1"/>
          <w:sz w:val="30"/>
          <w:szCs w:val="30"/>
        </w:rPr>
      </w:pPr>
      <w:r>
        <w:rPr>
          <w:rFonts w:ascii="Times New Roman" w:hAnsi="Times New Roman" w:eastAsia="黑体"/>
          <w:snapToGrid w:val="0"/>
          <w:color w:val="000000" w:themeColor="text1"/>
          <w:sz w:val="30"/>
          <w:szCs w:val="30"/>
        </w:rPr>
        <w:t>一、建设项目基本情况</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382"/>
        <w:gridCol w:w="1637"/>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8"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建设项目名称</w:t>
            </w:r>
          </w:p>
        </w:tc>
        <w:tc>
          <w:tcPr>
            <w:tcW w:w="6488" w:type="dxa"/>
            <w:gridSpan w:val="3"/>
            <w:vAlign w:val="center"/>
          </w:tcPr>
          <w:p>
            <w:pPr>
              <w:adjustRightInd w:val="0"/>
              <w:snapToGrid w:val="0"/>
              <w:jc w:val="center"/>
              <w:rPr>
                <w:color w:val="000000" w:themeColor="text1"/>
                <w:sz w:val="24"/>
              </w:rPr>
            </w:pPr>
            <w:r>
              <w:rPr>
                <w:rFonts w:hint="eastAsia"/>
                <w:color w:val="000000" w:themeColor="text1"/>
                <w:sz w:val="24"/>
              </w:rPr>
              <w:t>西安同华精神康复医院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项目代码</w:t>
            </w:r>
          </w:p>
        </w:tc>
        <w:tc>
          <w:tcPr>
            <w:tcW w:w="6488" w:type="dxa"/>
            <w:gridSpan w:val="3"/>
            <w:vAlign w:val="center"/>
          </w:tcPr>
          <w:p>
            <w:pPr>
              <w:adjustRightInd w:val="0"/>
              <w:snapToGrid w:val="0"/>
              <w:jc w:val="center"/>
              <w:rPr>
                <w:color w:val="000000" w:themeColor="text1"/>
                <w:sz w:val="24"/>
              </w:rPr>
            </w:pPr>
            <w:r>
              <w:rPr>
                <w:rFonts w:hint="eastAsia"/>
                <w:color w:val="000000" w:themeColor="text1"/>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建设单位联系人</w:t>
            </w:r>
          </w:p>
        </w:tc>
        <w:tc>
          <w:tcPr>
            <w:tcW w:w="1637" w:type="dxa"/>
            <w:vAlign w:val="center"/>
          </w:tcPr>
          <w:p>
            <w:pPr>
              <w:adjustRightInd w:val="0"/>
              <w:snapToGrid w:val="0"/>
              <w:jc w:val="center"/>
              <w:rPr>
                <w:rFonts w:hint="default" w:eastAsia="宋体"/>
                <w:color w:val="000000" w:themeColor="text1"/>
                <w:sz w:val="24"/>
                <w:lang w:val="en-US" w:eastAsia="zh-CN"/>
              </w:rPr>
            </w:pPr>
            <w:r>
              <w:rPr>
                <w:rFonts w:hint="eastAsia"/>
                <w:color w:val="000000" w:themeColor="text1"/>
                <w:sz w:val="24"/>
                <w:lang w:val="en-US" w:eastAsia="zh-CN"/>
              </w:rPr>
              <w:t>*****</w:t>
            </w:r>
          </w:p>
        </w:tc>
        <w:tc>
          <w:tcPr>
            <w:tcW w:w="2212" w:type="dxa"/>
            <w:vAlign w:val="center"/>
          </w:tcPr>
          <w:p>
            <w:pPr>
              <w:adjustRightInd w:val="0"/>
              <w:snapToGrid w:val="0"/>
              <w:jc w:val="center"/>
              <w:rPr>
                <w:color w:val="000000" w:themeColor="text1"/>
                <w:sz w:val="24"/>
              </w:rPr>
            </w:pPr>
            <w:r>
              <w:rPr>
                <w:color w:val="000000" w:themeColor="text1"/>
                <w:sz w:val="24"/>
              </w:rPr>
              <w:t>联系方式</w:t>
            </w:r>
          </w:p>
        </w:tc>
        <w:tc>
          <w:tcPr>
            <w:tcW w:w="2639" w:type="dxa"/>
            <w:vAlign w:val="center"/>
          </w:tcPr>
          <w:p>
            <w:pPr>
              <w:adjustRightInd w:val="0"/>
              <w:snapToGrid w:val="0"/>
              <w:jc w:val="center"/>
              <w:rPr>
                <w:rFonts w:hint="default" w:eastAsia="宋体"/>
                <w:color w:val="000000" w:themeColor="text1"/>
                <w:sz w:val="24"/>
                <w:lang w:val="en-US" w:eastAsia="zh-CN"/>
              </w:rPr>
            </w:pPr>
            <w:r>
              <w:rPr>
                <w:rFonts w:hint="eastAsia"/>
                <w:color w:val="000000" w:themeColor="text1"/>
                <w:sz w:val="24"/>
                <w:lang w:val="en-US" w:eastAsia="zh-CN"/>
              </w:rPr>
              <w:t>*******</w:t>
            </w:r>
            <w:bookmarkStart w:id="4" w:name="_GoBack"/>
            <w:bookmarkEnd w:id="4"/>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建设地点</w:t>
            </w:r>
          </w:p>
        </w:tc>
        <w:tc>
          <w:tcPr>
            <w:tcW w:w="6488" w:type="dxa"/>
            <w:gridSpan w:val="3"/>
            <w:vAlign w:val="center"/>
          </w:tcPr>
          <w:p>
            <w:pPr>
              <w:adjustRightInd w:val="0"/>
              <w:snapToGrid w:val="0"/>
              <w:jc w:val="center"/>
              <w:rPr>
                <w:color w:val="000000" w:themeColor="text1"/>
                <w:sz w:val="24"/>
              </w:rPr>
            </w:pPr>
            <w:r>
              <w:rPr>
                <w:rFonts w:hint="eastAsia"/>
                <w:color w:val="000000" w:themeColor="text1"/>
                <w:sz w:val="24"/>
              </w:rPr>
              <w:t>陕西省西安市莲湖区自强西路170号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地理坐标</w:t>
            </w:r>
          </w:p>
        </w:tc>
        <w:tc>
          <w:tcPr>
            <w:tcW w:w="6488" w:type="dxa"/>
            <w:gridSpan w:val="3"/>
            <w:vAlign w:val="center"/>
          </w:tcPr>
          <w:p>
            <w:pPr>
              <w:jc w:val="center"/>
              <w:rPr>
                <w:color w:val="000000" w:themeColor="text1"/>
                <w:sz w:val="24"/>
              </w:rPr>
            </w:pPr>
            <w:r>
              <w:rPr>
                <w:color w:val="000000" w:themeColor="text1"/>
                <w:sz w:val="24"/>
              </w:rPr>
              <w:t>（E:10</w:t>
            </w:r>
            <w:r>
              <w:rPr>
                <w:rFonts w:hint="eastAsia"/>
                <w:color w:val="000000" w:themeColor="text1"/>
                <w:sz w:val="24"/>
              </w:rPr>
              <w:t>8</w:t>
            </w:r>
            <w:r>
              <w:rPr>
                <w:color w:val="000000" w:themeColor="text1"/>
                <w:sz w:val="24"/>
              </w:rPr>
              <w:t>度</w:t>
            </w:r>
            <w:r>
              <w:rPr>
                <w:rFonts w:hint="eastAsia"/>
                <w:color w:val="000000" w:themeColor="text1"/>
                <w:sz w:val="24"/>
              </w:rPr>
              <w:t>55</w:t>
            </w:r>
            <w:r>
              <w:rPr>
                <w:color w:val="000000" w:themeColor="text1"/>
                <w:sz w:val="24"/>
              </w:rPr>
              <w:t>分</w:t>
            </w:r>
            <w:r>
              <w:rPr>
                <w:rFonts w:hint="eastAsia"/>
                <w:color w:val="000000" w:themeColor="text1"/>
                <w:sz w:val="24"/>
              </w:rPr>
              <w:t>51.024</w:t>
            </w:r>
            <w:r>
              <w:rPr>
                <w:color w:val="000000" w:themeColor="text1"/>
                <w:sz w:val="24"/>
              </w:rPr>
              <w:t>秒，N:3</w:t>
            </w:r>
            <w:r>
              <w:rPr>
                <w:rFonts w:hint="eastAsia"/>
                <w:color w:val="000000" w:themeColor="text1"/>
                <w:sz w:val="24"/>
              </w:rPr>
              <w:t>4</w:t>
            </w:r>
            <w:r>
              <w:rPr>
                <w:color w:val="000000" w:themeColor="text1"/>
                <w:sz w:val="24"/>
              </w:rPr>
              <w:t>度</w:t>
            </w:r>
            <w:r>
              <w:rPr>
                <w:rFonts w:hint="eastAsia"/>
                <w:color w:val="000000" w:themeColor="text1"/>
                <w:sz w:val="24"/>
              </w:rPr>
              <w:t>16</w:t>
            </w:r>
            <w:r>
              <w:rPr>
                <w:color w:val="000000" w:themeColor="text1"/>
                <w:sz w:val="24"/>
              </w:rPr>
              <w:t>分</w:t>
            </w:r>
            <w:r>
              <w:rPr>
                <w:rFonts w:hint="eastAsia"/>
                <w:color w:val="000000" w:themeColor="text1"/>
                <w:sz w:val="24"/>
              </w:rPr>
              <w:t>46.704</w:t>
            </w:r>
            <w:r>
              <w:rPr>
                <w:color w:val="000000" w:themeColor="text1"/>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国民经济</w:t>
            </w:r>
          </w:p>
          <w:p>
            <w:pPr>
              <w:adjustRightInd w:val="0"/>
              <w:snapToGrid w:val="0"/>
              <w:jc w:val="center"/>
              <w:rPr>
                <w:color w:val="000000" w:themeColor="text1"/>
                <w:sz w:val="24"/>
              </w:rPr>
            </w:pPr>
            <w:r>
              <w:rPr>
                <w:color w:val="000000" w:themeColor="text1"/>
                <w:sz w:val="24"/>
              </w:rPr>
              <w:t>行业类别</w:t>
            </w:r>
          </w:p>
        </w:tc>
        <w:tc>
          <w:tcPr>
            <w:tcW w:w="1637" w:type="dxa"/>
            <w:vAlign w:val="center"/>
          </w:tcPr>
          <w:p>
            <w:pPr>
              <w:jc w:val="center"/>
              <w:rPr>
                <w:color w:val="000000" w:themeColor="text1"/>
                <w:sz w:val="24"/>
              </w:rPr>
            </w:pPr>
            <w:r>
              <w:rPr>
                <w:rFonts w:hint="eastAsia"/>
                <w:color w:val="000000" w:themeColor="text1"/>
                <w:sz w:val="24"/>
              </w:rPr>
              <w:t>Q8415专科医院</w:t>
            </w:r>
          </w:p>
        </w:tc>
        <w:tc>
          <w:tcPr>
            <w:tcW w:w="2212" w:type="dxa"/>
            <w:vAlign w:val="center"/>
          </w:tcPr>
          <w:p>
            <w:pPr>
              <w:jc w:val="center"/>
              <w:rPr>
                <w:color w:val="000000" w:themeColor="text1"/>
                <w:sz w:val="24"/>
              </w:rPr>
            </w:pPr>
            <w:bookmarkStart w:id="1" w:name="_Hlk49843745"/>
            <w:r>
              <w:rPr>
                <w:color w:val="000000" w:themeColor="text1"/>
                <w:sz w:val="24"/>
              </w:rPr>
              <w:t>建设项目</w:t>
            </w:r>
          </w:p>
          <w:p>
            <w:pPr>
              <w:jc w:val="center"/>
              <w:rPr>
                <w:color w:val="000000" w:themeColor="text1"/>
                <w:sz w:val="24"/>
              </w:rPr>
            </w:pPr>
            <w:r>
              <w:rPr>
                <w:color w:val="000000" w:themeColor="text1"/>
                <w:sz w:val="24"/>
              </w:rPr>
              <w:t>行业类别</w:t>
            </w:r>
            <w:bookmarkEnd w:id="1"/>
          </w:p>
        </w:tc>
        <w:tc>
          <w:tcPr>
            <w:tcW w:w="2639" w:type="dxa"/>
            <w:vAlign w:val="center"/>
          </w:tcPr>
          <w:p>
            <w:pPr>
              <w:adjustRightInd w:val="0"/>
              <w:snapToGrid w:val="0"/>
              <w:jc w:val="center"/>
              <w:rPr>
                <w:color w:val="000000" w:themeColor="text1"/>
                <w:sz w:val="24"/>
              </w:rPr>
            </w:pPr>
            <w:r>
              <w:rPr>
                <w:rFonts w:hint="eastAsia"/>
                <w:color w:val="000000" w:themeColor="text1"/>
                <w:sz w:val="24"/>
              </w:rPr>
              <w:t>四</w:t>
            </w:r>
            <w:r>
              <w:rPr>
                <w:color w:val="000000" w:themeColor="text1"/>
                <w:sz w:val="24"/>
              </w:rPr>
              <w:t>十九、卫生</w:t>
            </w:r>
            <w:r>
              <w:rPr>
                <w:rFonts w:hint="eastAsia"/>
                <w:color w:val="000000" w:themeColor="text1"/>
                <w:sz w:val="24"/>
              </w:rPr>
              <w:t>84</w:t>
            </w:r>
            <w:r>
              <w:rPr>
                <w:color w:val="000000" w:themeColor="text1"/>
                <w:sz w:val="24"/>
              </w:rPr>
              <w:t>（</w:t>
            </w:r>
            <w:r>
              <w:rPr>
                <w:rFonts w:hint="eastAsia"/>
                <w:color w:val="000000" w:themeColor="text1"/>
                <w:sz w:val="24"/>
              </w:rPr>
              <w:t>108医院841</w:t>
            </w:r>
            <w:r>
              <w:rPr>
                <w:color w:val="000000" w:themeColor="text1"/>
                <w:sz w:val="24"/>
              </w:rPr>
              <w:t>）中的其他（20张床位以下的除外）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建设性质</w:t>
            </w:r>
          </w:p>
        </w:tc>
        <w:tc>
          <w:tcPr>
            <w:tcW w:w="1637" w:type="dxa"/>
            <w:vAlign w:val="center"/>
          </w:tcPr>
          <w:p>
            <w:pPr>
              <w:jc w:val="left"/>
              <w:rPr>
                <w:color w:val="000000" w:themeColor="text1"/>
                <w:sz w:val="24"/>
              </w:rPr>
            </w:pPr>
            <w:r>
              <w:rPr>
                <w:rFonts w:hint="eastAsia"/>
                <w:color w:val="000000" w:themeColor="text1"/>
                <w:sz w:val="24"/>
              </w:rPr>
              <w:t>☑</w:t>
            </w:r>
            <w:r>
              <w:rPr>
                <w:color w:val="000000" w:themeColor="text1"/>
                <w:sz w:val="24"/>
              </w:rPr>
              <w:t>新建（迁建）</w:t>
            </w:r>
          </w:p>
          <w:p>
            <w:pPr>
              <w:jc w:val="left"/>
              <w:rPr>
                <w:color w:val="000000" w:themeColor="text1"/>
                <w:sz w:val="24"/>
              </w:rPr>
            </w:pPr>
            <w:r>
              <w:rPr>
                <w:rFonts w:hint="eastAsia"/>
                <w:color w:val="000000" w:themeColor="text1"/>
                <w:sz w:val="24"/>
              </w:rPr>
              <w:t>□</w:t>
            </w:r>
            <w:r>
              <w:rPr>
                <w:color w:val="000000" w:themeColor="text1"/>
                <w:sz w:val="24"/>
              </w:rPr>
              <w:t>改建</w:t>
            </w:r>
          </w:p>
          <w:p>
            <w:pPr>
              <w:jc w:val="left"/>
              <w:rPr>
                <w:color w:val="000000" w:themeColor="text1"/>
                <w:sz w:val="24"/>
              </w:rPr>
            </w:pPr>
            <w:r>
              <w:rPr>
                <w:rFonts w:hint="eastAsia"/>
                <w:color w:val="000000" w:themeColor="text1"/>
                <w:sz w:val="24"/>
              </w:rPr>
              <w:t>□</w:t>
            </w:r>
            <w:r>
              <w:rPr>
                <w:color w:val="000000" w:themeColor="text1"/>
                <w:sz w:val="24"/>
              </w:rPr>
              <w:t>扩建</w:t>
            </w:r>
          </w:p>
          <w:p>
            <w:pPr>
              <w:jc w:val="left"/>
              <w:rPr>
                <w:color w:val="000000" w:themeColor="text1"/>
                <w:sz w:val="24"/>
              </w:rPr>
            </w:pPr>
            <w:r>
              <w:rPr>
                <w:rFonts w:hint="eastAsia"/>
                <w:color w:val="000000" w:themeColor="text1"/>
                <w:sz w:val="24"/>
              </w:rPr>
              <w:t>□</w:t>
            </w:r>
            <w:r>
              <w:rPr>
                <w:color w:val="000000" w:themeColor="text1"/>
                <w:sz w:val="24"/>
              </w:rPr>
              <w:t>技术改造</w:t>
            </w:r>
          </w:p>
        </w:tc>
        <w:tc>
          <w:tcPr>
            <w:tcW w:w="2212" w:type="dxa"/>
            <w:vAlign w:val="center"/>
          </w:tcPr>
          <w:p>
            <w:pPr>
              <w:adjustRightInd w:val="0"/>
              <w:snapToGrid w:val="0"/>
              <w:jc w:val="center"/>
              <w:rPr>
                <w:color w:val="000000" w:themeColor="text1"/>
                <w:sz w:val="24"/>
              </w:rPr>
            </w:pPr>
            <w:r>
              <w:rPr>
                <w:color w:val="000000" w:themeColor="text1"/>
                <w:sz w:val="24"/>
              </w:rPr>
              <w:t>建设项目</w:t>
            </w:r>
          </w:p>
          <w:p>
            <w:pPr>
              <w:adjustRightInd w:val="0"/>
              <w:snapToGrid w:val="0"/>
              <w:jc w:val="center"/>
              <w:rPr>
                <w:color w:val="000000" w:themeColor="text1"/>
                <w:sz w:val="24"/>
              </w:rPr>
            </w:pPr>
            <w:r>
              <w:rPr>
                <w:color w:val="000000" w:themeColor="text1"/>
                <w:sz w:val="24"/>
              </w:rPr>
              <w:t>申报情形</w:t>
            </w:r>
          </w:p>
        </w:tc>
        <w:tc>
          <w:tcPr>
            <w:tcW w:w="2639" w:type="dxa"/>
            <w:vAlign w:val="center"/>
          </w:tcPr>
          <w:p>
            <w:pPr>
              <w:jc w:val="left"/>
              <w:rPr>
                <w:color w:val="000000" w:themeColor="text1"/>
                <w:sz w:val="24"/>
              </w:rPr>
            </w:pPr>
            <w:r>
              <w:rPr>
                <w:rFonts w:hint="eastAsia"/>
                <w:color w:val="000000" w:themeColor="text1"/>
                <w:sz w:val="24"/>
              </w:rPr>
              <w:t>☑</w:t>
            </w:r>
            <w:r>
              <w:rPr>
                <w:color w:val="000000" w:themeColor="text1"/>
                <w:sz w:val="24"/>
              </w:rPr>
              <w:t>首次申报项目</w:t>
            </w:r>
          </w:p>
          <w:p>
            <w:pPr>
              <w:jc w:val="left"/>
              <w:rPr>
                <w:color w:val="000000" w:themeColor="text1"/>
                <w:sz w:val="24"/>
              </w:rPr>
            </w:pPr>
            <w:r>
              <w:rPr>
                <w:rFonts w:hint="eastAsia"/>
                <w:color w:val="000000" w:themeColor="text1"/>
                <w:sz w:val="24"/>
              </w:rPr>
              <w:t>□</w:t>
            </w:r>
            <w:r>
              <w:rPr>
                <w:color w:val="000000" w:themeColor="text1"/>
                <w:sz w:val="24"/>
              </w:rPr>
              <w:t>不予批准后再次申报项目</w:t>
            </w:r>
          </w:p>
          <w:p>
            <w:pPr>
              <w:jc w:val="left"/>
              <w:rPr>
                <w:color w:val="000000" w:themeColor="text1"/>
                <w:sz w:val="24"/>
              </w:rPr>
            </w:pPr>
            <w:r>
              <w:rPr>
                <w:rFonts w:hint="eastAsia"/>
                <w:color w:val="000000" w:themeColor="text1"/>
                <w:sz w:val="24"/>
              </w:rPr>
              <w:t>□</w:t>
            </w:r>
            <w:r>
              <w:rPr>
                <w:color w:val="000000" w:themeColor="text1"/>
                <w:sz w:val="24"/>
              </w:rPr>
              <w:t>超五年重新审核项目</w:t>
            </w:r>
          </w:p>
          <w:p>
            <w:pPr>
              <w:jc w:val="left"/>
              <w:rPr>
                <w:color w:val="000000" w:themeColor="text1"/>
                <w:sz w:val="24"/>
              </w:rPr>
            </w:pPr>
            <w:r>
              <w:rPr>
                <w:rFonts w:hint="eastAsia"/>
                <w:color w:val="000000" w:themeColor="text1"/>
                <w:sz w:val="24"/>
              </w:rPr>
              <w:t>□</w:t>
            </w:r>
            <w:r>
              <w:rPr>
                <w:color w:val="000000" w:themeColor="text1"/>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项目审批（核准/</w:t>
            </w:r>
          </w:p>
          <w:p>
            <w:pPr>
              <w:adjustRightInd w:val="0"/>
              <w:snapToGrid w:val="0"/>
              <w:jc w:val="center"/>
              <w:rPr>
                <w:color w:val="000000" w:themeColor="text1"/>
                <w:sz w:val="24"/>
              </w:rPr>
            </w:pPr>
            <w:r>
              <w:rPr>
                <w:color w:val="000000" w:themeColor="text1"/>
                <w:sz w:val="24"/>
              </w:rPr>
              <w:t>备案）部门（选填）</w:t>
            </w:r>
          </w:p>
        </w:tc>
        <w:tc>
          <w:tcPr>
            <w:tcW w:w="1637" w:type="dxa"/>
            <w:vAlign w:val="center"/>
          </w:tcPr>
          <w:p>
            <w:pPr>
              <w:adjustRightInd w:val="0"/>
              <w:snapToGrid w:val="0"/>
              <w:jc w:val="center"/>
              <w:rPr>
                <w:color w:val="000000" w:themeColor="text1"/>
                <w:sz w:val="24"/>
              </w:rPr>
            </w:pPr>
            <w:r>
              <w:rPr>
                <w:rFonts w:hint="eastAsia"/>
                <w:color w:val="000000" w:themeColor="text1"/>
                <w:sz w:val="24"/>
              </w:rPr>
              <w:t>陕西省卫生健康委员会</w:t>
            </w:r>
          </w:p>
        </w:tc>
        <w:tc>
          <w:tcPr>
            <w:tcW w:w="2212" w:type="dxa"/>
            <w:vAlign w:val="center"/>
          </w:tcPr>
          <w:p>
            <w:pPr>
              <w:adjustRightInd w:val="0"/>
              <w:snapToGrid w:val="0"/>
              <w:jc w:val="center"/>
              <w:rPr>
                <w:color w:val="000000" w:themeColor="text1"/>
                <w:sz w:val="24"/>
              </w:rPr>
            </w:pPr>
            <w:r>
              <w:rPr>
                <w:color w:val="000000" w:themeColor="text1"/>
                <w:sz w:val="24"/>
              </w:rPr>
              <w:t>项目审批（核准/</w:t>
            </w:r>
          </w:p>
          <w:p>
            <w:pPr>
              <w:adjustRightInd w:val="0"/>
              <w:snapToGrid w:val="0"/>
              <w:jc w:val="center"/>
              <w:rPr>
                <w:color w:val="000000" w:themeColor="text1"/>
                <w:sz w:val="24"/>
              </w:rPr>
            </w:pPr>
            <w:r>
              <w:rPr>
                <w:color w:val="000000" w:themeColor="text1"/>
                <w:sz w:val="24"/>
              </w:rPr>
              <w:t>备案）文号（选填）</w:t>
            </w:r>
          </w:p>
        </w:tc>
        <w:tc>
          <w:tcPr>
            <w:tcW w:w="2639" w:type="dxa"/>
            <w:vAlign w:val="center"/>
          </w:tcPr>
          <w:p>
            <w:pPr>
              <w:adjustRightInd w:val="0"/>
              <w:snapToGrid w:val="0"/>
              <w:jc w:val="center"/>
              <w:rPr>
                <w:color w:val="000000" w:themeColor="text1"/>
                <w:sz w:val="24"/>
              </w:rPr>
            </w:pPr>
            <w:r>
              <w:rPr>
                <w:rFonts w:hint="eastAsia"/>
                <w:color w:val="000000" w:themeColor="text1"/>
                <w:sz w:val="24"/>
              </w:rPr>
              <w:t>陕卫医函[2022]560号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总投资（万元）</w:t>
            </w:r>
          </w:p>
        </w:tc>
        <w:tc>
          <w:tcPr>
            <w:tcW w:w="1637" w:type="dxa"/>
            <w:vAlign w:val="center"/>
          </w:tcPr>
          <w:p>
            <w:pPr>
              <w:adjustRightInd w:val="0"/>
              <w:snapToGrid w:val="0"/>
              <w:jc w:val="center"/>
              <w:rPr>
                <w:color w:val="000000" w:themeColor="text1"/>
                <w:sz w:val="24"/>
              </w:rPr>
            </w:pPr>
            <w:r>
              <w:rPr>
                <w:rFonts w:hint="eastAsia"/>
                <w:color w:val="000000" w:themeColor="text1"/>
                <w:sz w:val="24"/>
              </w:rPr>
              <w:t>1000</w:t>
            </w:r>
          </w:p>
        </w:tc>
        <w:tc>
          <w:tcPr>
            <w:tcW w:w="221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环保投资（万元）</w:t>
            </w:r>
          </w:p>
        </w:tc>
        <w:tc>
          <w:tcPr>
            <w:tcW w:w="2639" w:type="dxa"/>
            <w:vAlign w:val="center"/>
          </w:tcPr>
          <w:p>
            <w:pPr>
              <w:adjustRightInd w:val="0"/>
              <w:snapToGrid w:val="0"/>
              <w:jc w:val="center"/>
              <w:rPr>
                <w:color w:val="000000" w:themeColor="text1"/>
                <w:sz w:val="24"/>
              </w:rPr>
            </w:pPr>
            <w:r>
              <w:rPr>
                <w:rFonts w:hint="eastAsia"/>
                <w:color w:val="000000" w:themeColor="text1"/>
                <w:sz w:val="24"/>
              </w:rPr>
              <w:t>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环保投资占比（%）</w:t>
            </w:r>
          </w:p>
        </w:tc>
        <w:tc>
          <w:tcPr>
            <w:tcW w:w="1637" w:type="dxa"/>
            <w:vAlign w:val="center"/>
          </w:tcPr>
          <w:p>
            <w:pPr>
              <w:adjustRightInd w:val="0"/>
              <w:snapToGrid w:val="0"/>
              <w:jc w:val="center"/>
              <w:rPr>
                <w:color w:val="000000" w:themeColor="text1"/>
                <w:sz w:val="24"/>
              </w:rPr>
            </w:pPr>
            <w:r>
              <w:rPr>
                <w:rFonts w:hint="eastAsia"/>
                <w:color w:val="000000" w:themeColor="text1"/>
                <w:sz w:val="24"/>
              </w:rPr>
              <w:t>6.7</w:t>
            </w:r>
          </w:p>
        </w:tc>
        <w:tc>
          <w:tcPr>
            <w:tcW w:w="221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施工工期</w:t>
            </w:r>
          </w:p>
        </w:tc>
        <w:tc>
          <w:tcPr>
            <w:tcW w:w="2639" w:type="dxa"/>
            <w:vAlign w:val="center"/>
          </w:tcPr>
          <w:p>
            <w:pPr>
              <w:adjustRightInd w:val="0"/>
              <w:snapToGrid w:val="0"/>
              <w:jc w:val="center"/>
              <w:rPr>
                <w:color w:val="000000" w:themeColor="text1"/>
                <w:sz w:val="24"/>
              </w:rPr>
            </w:pPr>
            <w:r>
              <w:rPr>
                <w:rFonts w:hint="eastAsia"/>
                <w:color w:val="000000" w:themeColor="text1"/>
                <w:sz w:val="24"/>
              </w:rPr>
              <w:t>2022年12月-2023年3月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tcMar>
              <w:top w:w="16" w:type="dxa"/>
              <w:left w:w="16" w:type="dxa"/>
              <w:right w:w="16" w:type="dxa"/>
            </w:tcMar>
            <w:vAlign w:val="center"/>
          </w:tcPr>
          <w:p>
            <w:pPr>
              <w:adjustRightInd w:val="0"/>
              <w:snapToGrid w:val="0"/>
              <w:jc w:val="center"/>
              <w:rPr>
                <w:color w:val="000000" w:themeColor="text1"/>
                <w:sz w:val="24"/>
              </w:rPr>
            </w:pPr>
            <w:r>
              <w:rPr>
                <w:color w:val="000000" w:themeColor="text1"/>
                <w:sz w:val="24"/>
              </w:rPr>
              <w:t>是否开工建设</w:t>
            </w:r>
          </w:p>
        </w:tc>
        <w:tc>
          <w:tcPr>
            <w:tcW w:w="1637" w:type="dxa"/>
            <w:vAlign w:val="center"/>
          </w:tcPr>
          <w:p>
            <w:pPr>
              <w:adjustRightInd w:val="0"/>
              <w:snapToGrid w:val="0"/>
              <w:rPr>
                <w:color w:val="000000" w:themeColor="text1"/>
                <w:sz w:val="24"/>
              </w:rPr>
            </w:pPr>
            <w:r>
              <w:rPr>
                <w:rFonts w:hint="eastAsia"/>
                <w:color w:val="000000" w:themeColor="text1"/>
                <w:sz w:val="24"/>
              </w:rPr>
              <w:t>☑</w:t>
            </w:r>
            <w:r>
              <w:rPr>
                <w:color w:val="000000" w:themeColor="text1"/>
                <w:sz w:val="24"/>
              </w:rPr>
              <w:t>否</w:t>
            </w:r>
          </w:p>
          <w:p>
            <w:pPr>
              <w:adjustRightInd w:val="0"/>
              <w:snapToGrid w:val="0"/>
              <w:rPr>
                <w:color w:val="000000" w:themeColor="text1"/>
                <w:sz w:val="24"/>
              </w:rPr>
            </w:pPr>
            <w:r>
              <w:rPr>
                <w:rFonts w:hint="eastAsia"/>
                <w:color w:val="000000" w:themeColor="text1"/>
                <w:sz w:val="24"/>
              </w:rPr>
              <w:t>□</w:t>
            </w:r>
            <w:r>
              <w:rPr>
                <w:color w:val="000000" w:themeColor="text1"/>
                <w:sz w:val="24"/>
              </w:rPr>
              <w:t>是</w:t>
            </w:r>
          </w:p>
        </w:tc>
        <w:tc>
          <w:tcPr>
            <w:tcW w:w="2212" w:type="dxa"/>
            <w:tcMar>
              <w:top w:w="16" w:type="dxa"/>
              <w:left w:w="16" w:type="dxa"/>
              <w:right w:w="16" w:type="dxa"/>
            </w:tcMar>
            <w:vAlign w:val="center"/>
          </w:tcPr>
          <w:p>
            <w:pPr>
              <w:adjustRightInd w:val="0"/>
              <w:snapToGrid w:val="0"/>
              <w:jc w:val="center"/>
              <w:rPr>
                <w:color w:val="000000" w:themeColor="text1"/>
                <w:spacing w:val="-6"/>
                <w:sz w:val="24"/>
              </w:rPr>
            </w:pPr>
            <w:r>
              <w:rPr>
                <w:color w:val="000000" w:themeColor="text1"/>
                <w:spacing w:val="-6"/>
                <w:sz w:val="24"/>
              </w:rPr>
              <w:t>用地（用海）</w:t>
            </w:r>
          </w:p>
          <w:p>
            <w:pPr>
              <w:adjustRightInd w:val="0"/>
              <w:snapToGrid w:val="0"/>
              <w:jc w:val="center"/>
              <w:rPr>
                <w:color w:val="000000" w:themeColor="text1"/>
                <w:sz w:val="24"/>
              </w:rPr>
            </w:pPr>
            <w:r>
              <w:rPr>
                <w:color w:val="000000" w:themeColor="text1"/>
                <w:spacing w:val="-6"/>
                <w:sz w:val="24"/>
              </w:rPr>
              <w:t>面积（m</w:t>
            </w:r>
            <w:r>
              <w:rPr>
                <w:color w:val="000000" w:themeColor="text1"/>
                <w:spacing w:val="-6"/>
                <w:sz w:val="24"/>
                <w:vertAlign w:val="superscript"/>
              </w:rPr>
              <w:t>2</w:t>
            </w:r>
            <w:r>
              <w:rPr>
                <w:color w:val="000000" w:themeColor="text1"/>
                <w:spacing w:val="-6"/>
                <w:sz w:val="24"/>
              </w:rPr>
              <w:t>）</w:t>
            </w:r>
          </w:p>
        </w:tc>
        <w:tc>
          <w:tcPr>
            <w:tcW w:w="2639" w:type="dxa"/>
            <w:vAlign w:val="center"/>
          </w:tcPr>
          <w:p>
            <w:pPr>
              <w:adjustRightInd w:val="0"/>
              <w:snapToGrid w:val="0"/>
              <w:jc w:val="center"/>
              <w:rPr>
                <w:color w:val="000000" w:themeColor="text1"/>
                <w:sz w:val="24"/>
              </w:rPr>
            </w:pPr>
            <w:r>
              <w:rPr>
                <w:rFonts w:hint="eastAsia"/>
                <w:color w:val="000000" w:themeColor="text1"/>
                <w:sz w:val="24"/>
              </w:rPr>
              <w:t>978.25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vAlign w:val="center"/>
          </w:tcPr>
          <w:p>
            <w:pPr>
              <w:autoSpaceDE w:val="0"/>
              <w:autoSpaceDN w:val="0"/>
              <w:adjustRightInd w:val="0"/>
              <w:snapToGrid w:val="0"/>
              <w:jc w:val="center"/>
              <w:rPr>
                <w:color w:val="000000" w:themeColor="text1"/>
                <w:kern w:val="0"/>
                <w:sz w:val="24"/>
              </w:rPr>
            </w:pPr>
            <w:r>
              <w:rPr>
                <w:color w:val="000000" w:themeColor="text1"/>
                <w:kern w:val="0"/>
                <w:sz w:val="24"/>
              </w:rPr>
              <w:t>专项评价设置情况</w:t>
            </w:r>
          </w:p>
        </w:tc>
        <w:tc>
          <w:tcPr>
            <w:tcW w:w="6488" w:type="dxa"/>
            <w:gridSpan w:val="3"/>
            <w:vAlign w:val="center"/>
          </w:tcPr>
          <w:p>
            <w:pPr>
              <w:autoSpaceDE w:val="0"/>
              <w:autoSpaceDN w:val="0"/>
              <w:jc w:val="center"/>
              <w:rPr>
                <w:rFonts w:hint="eastAsia"/>
                <w:b/>
                <w:bCs/>
                <w:color w:val="000000" w:themeColor="text1"/>
              </w:rPr>
            </w:pPr>
            <w:r>
              <w:rPr>
                <w:rFonts w:hint="eastAsia"/>
                <w:b/>
                <w:bCs/>
                <w:color w:val="000000" w:themeColor="text1"/>
              </w:rPr>
              <w:t>表1-1    本项目专项评价设置分析</w:t>
            </w:r>
          </w:p>
          <w:tbl>
            <w:tblPr>
              <w:tblStyle w:val="28"/>
              <w:tblW w:w="499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535"/>
              <w:gridCol w:w="2622"/>
              <w:gridCol w:w="2448"/>
              <w:gridCol w:w="6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537"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类别</w:t>
                  </w:r>
                </w:p>
              </w:tc>
              <w:tc>
                <w:tcPr>
                  <w:tcW w:w="2629"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设置原则</w:t>
                  </w:r>
                </w:p>
              </w:tc>
              <w:tc>
                <w:tcPr>
                  <w:tcW w:w="2454"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本项目情况</w:t>
                  </w:r>
                </w:p>
              </w:tc>
              <w:tc>
                <w:tcPr>
                  <w:tcW w:w="631"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设置情况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537"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大气</w:t>
                  </w:r>
                </w:p>
              </w:tc>
              <w:tc>
                <w:tcPr>
                  <w:tcW w:w="2629"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排放废气含有毒有害污染物、二噁英、苯并芘、氰化物、氯气且厂界外500米范围内有环境空气保护目标的建设项目</w:t>
                  </w:r>
                </w:p>
              </w:tc>
              <w:tc>
                <w:tcPr>
                  <w:tcW w:w="2454"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根据工程分析可知，本项目运营期产生的废气主要为医疗废水治理设施产生的少量恶臭，中药煎煮异味和餐饮油烟，不属于《有毒有害大气污染物名录（2018年）》中的污染物。</w:t>
                  </w:r>
                </w:p>
              </w:tc>
              <w:tc>
                <w:tcPr>
                  <w:tcW w:w="631"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537"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地表水</w:t>
                  </w:r>
                </w:p>
              </w:tc>
              <w:tc>
                <w:tcPr>
                  <w:tcW w:w="2629"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新增工业废水直排建设项目（槽罐车外送污水处理厂的除外）；新增废水直排的污水集中处理厂</w:t>
                  </w:r>
                </w:p>
              </w:tc>
              <w:tc>
                <w:tcPr>
                  <w:tcW w:w="2454"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本项目废水经处理后达标排至市政污水管网，通过污水管网排至</w:t>
                  </w:r>
                  <w:r>
                    <w:rPr>
                      <w:color w:val="000000" w:themeColor="text1"/>
                      <w:sz w:val="21"/>
                      <w:szCs w:val="21"/>
                    </w:rPr>
                    <w:t>西安市第</w:t>
                  </w:r>
                  <w:r>
                    <w:rPr>
                      <w:rFonts w:hint="eastAsia"/>
                      <w:color w:val="000000" w:themeColor="text1"/>
                      <w:sz w:val="21"/>
                      <w:szCs w:val="21"/>
                    </w:rPr>
                    <w:t>四</w:t>
                  </w:r>
                  <w:r>
                    <w:rPr>
                      <w:color w:val="000000" w:themeColor="text1"/>
                      <w:sz w:val="21"/>
                      <w:szCs w:val="21"/>
                    </w:rPr>
                    <w:t>污水处理厂进行深度处理</w:t>
                  </w:r>
                  <w:r>
                    <w:rPr>
                      <w:rFonts w:hint="eastAsia"/>
                      <w:color w:val="000000" w:themeColor="text1"/>
                      <w:sz w:val="21"/>
                      <w:szCs w:val="21"/>
                    </w:rPr>
                    <w:t>，废水排放属于间接排放。</w:t>
                  </w:r>
                </w:p>
              </w:tc>
              <w:tc>
                <w:tcPr>
                  <w:tcW w:w="631"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537"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环境风险</w:t>
                  </w:r>
                </w:p>
              </w:tc>
              <w:tc>
                <w:tcPr>
                  <w:tcW w:w="2629"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有毒有害和易燃易爆危险物质存储量超过临界量的建设项目</w:t>
                  </w:r>
                </w:p>
              </w:tc>
              <w:tc>
                <w:tcPr>
                  <w:tcW w:w="2454"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本项目有毒有害和易燃易爆危险物质存储量未超过临界量。</w:t>
                  </w:r>
                </w:p>
              </w:tc>
              <w:tc>
                <w:tcPr>
                  <w:tcW w:w="631"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537"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生态</w:t>
                  </w:r>
                </w:p>
              </w:tc>
              <w:tc>
                <w:tcPr>
                  <w:tcW w:w="2629"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取水口下游500米范围内有重要水生生物的自然产卵场、索饵场、越冬场和洄游通道的新增河道取水的污染类建设项目</w:t>
                  </w:r>
                </w:p>
              </w:tc>
              <w:tc>
                <w:tcPr>
                  <w:tcW w:w="2454" w:type="dxa"/>
                  <w:tcBorders>
                    <w:tl2br w:val="nil"/>
                    <w:tr2bl w:val="nil"/>
                  </w:tcBorders>
                  <w:vAlign w:val="center"/>
                </w:tcPr>
                <w:p>
                  <w:pPr>
                    <w:pStyle w:val="2"/>
                    <w:adjustRightInd/>
                    <w:snapToGrid/>
                    <w:spacing w:after="0"/>
                    <w:ind w:left="0" w:leftChars="0" w:firstLine="0"/>
                    <w:jc w:val="center"/>
                    <w:rPr>
                      <w:rFonts w:hint="eastAsia"/>
                      <w:color w:val="000000" w:themeColor="text1"/>
                      <w:sz w:val="21"/>
                      <w:szCs w:val="21"/>
                    </w:rPr>
                  </w:pPr>
                  <w:r>
                    <w:rPr>
                      <w:rFonts w:hint="eastAsia"/>
                      <w:color w:val="000000" w:themeColor="text1"/>
                      <w:sz w:val="21"/>
                      <w:szCs w:val="21"/>
                    </w:rPr>
                    <w:t>不涉及</w:t>
                  </w:r>
                </w:p>
              </w:tc>
              <w:tc>
                <w:tcPr>
                  <w:tcW w:w="631" w:type="dxa"/>
                  <w:tcBorders>
                    <w:tl2br w:val="nil"/>
                    <w:tr2bl w:val="nil"/>
                  </w:tcBorders>
                  <w:vAlign w:val="center"/>
                </w:tcPr>
                <w:p>
                  <w:pPr>
                    <w:pStyle w:val="2"/>
                    <w:adjustRightInd/>
                    <w:snapToGrid/>
                    <w:spacing w:after="0"/>
                    <w:ind w:left="0" w:leftChars="0" w:firstLine="0"/>
                    <w:jc w:val="center"/>
                    <w:rPr>
                      <w:color w:val="000000" w:themeColor="text1"/>
                      <w:sz w:val="21"/>
                      <w:szCs w:val="21"/>
                    </w:rPr>
                  </w:pPr>
                  <w:r>
                    <w:rPr>
                      <w:rFonts w:hint="eastAsia"/>
                      <w:color w:val="000000" w:themeColor="text1"/>
                      <w:sz w:val="21"/>
                      <w:szCs w:val="21"/>
                    </w:rPr>
                    <w:t>无</w:t>
                  </w:r>
                </w:p>
              </w:tc>
            </w:tr>
          </w:tbl>
          <w:p>
            <w:pPr>
              <w:autoSpaceDE w:val="0"/>
              <w:autoSpaceDN w:val="0"/>
              <w:adjustRightInd w:val="0"/>
              <w:snapToGrid w:val="0"/>
              <w:jc w:val="center"/>
              <w:rPr>
                <w:color w:val="000000" w:themeColor="text1"/>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382" w:type="dxa"/>
            <w:vAlign w:val="center"/>
          </w:tcPr>
          <w:p>
            <w:pPr>
              <w:autoSpaceDE w:val="0"/>
              <w:autoSpaceDN w:val="0"/>
              <w:adjustRightInd w:val="0"/>
              <w:snapToGrid w:val="0"/>
              <w:jc w:val="center"/>
              <w:rPr>
                <w:color w:val="000000" w:themeColor="text1"/>
                <w:kern w:val="0"/>
                <w:sz w:val="24"/>
              </w:rPr>
            </w:pPr>
            <w:r>
              <w:rPr>
                <w:color w:val="000000" w:themeColor="text1"/>
                <w:sz w:val="24"/>
              </w:rPr>
              <w:t>规划情况</w:t>
            </w:r>
          </w:p>
        </w:tc>
        <w:tc>
          <w:tcPr>
            <w:tcW w:w="6488" w:type="dxa"/>
            <w:gridSpan w:val="3"/>
            <w:vAlign w:val="center"/>
          </w:tcPr>
          <w:p>
            <w:pPr>
              <w:autoSpaceDE w:val="0"/>
              <w:autoSpaceDN w:val="0"/>
              <w:adjustRightInd w:val="0"/>
              <w:snapToGrid w:val="0"/>
              <w:jc w:val="center"/>
              <w:rPr>
                <w:color w:val="000000" w:themeColor="text1"/>
                <w:kern w:val="0"/>
                <w:sz w:val="24"/>
              </w:rPr>
            </w:pPr>
            <w:r>
              <w:rPr>
                <w:rFonts w:hint="eastAsia"/>
                <w:color w:val="000000" w:themeColor="text1"/>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vAlign w:val="center"/>
          </w:tcPr>
          <w:p>
            <w:pPr>
              <w:adjustRightInd w:val="0"/>
              <w:snapToGrid w:val="0"/>
              <w:jc w:val="center"/>
              <w:rPr>
                <w:color w:val="000000" w:themeColor="text1"/>
                <w:sz w:val="24"/>
              </w:rPr>
            </w:pPr>
            <w:r>
              <w:rPr>
                <w:color w:val="000000" w:themeColor="text1"/>
                <w:sz w:val="24"/>
              </w:rPr>
              <w:t>规划环境影响</w:t>
            </w:r>
          </w:p>
          <w:p>
            <w:pPr>
              <w:adjustRightInd w:val="0"/>
              <w:snapToGrid w:val="0"/>
              <w:jc w:val="center"/>
              <w:rPr>
                <w:color w:val="000000" w:themeColor="text1"/>
                <w:kern w:val="0"/>
                <w:sz w:val="24"/>
              </w:rPr>
            </w:pPr>
            <w:r>
              <w:rPr>
                <w:color w:val="000000" w:themeColor="text1"/>
                <w:sz w:val="24"/>
              </w:rPr>
              <w:t>评价情况</w:t>
            </w:r>
          </w:p>
        </w:tc>
        <w:tc>
          <w:tcPr>
            <w:tcW w:w="6488" w:type="dxa"/>
            <w:gridSpan w:val="3"/>
            <w:vAlign w:val="center"/>
          </w:tcPr>
          <w:p>
            <w:pPr>
              <w:autoSpaceDE w:val="0"/>
              <w:autoSpaceDN w:val="0"/>
              <w:adjustRightInd w:val="0"/>
              <w:snapToGrid w:val="0"/>
              <w:jc w:val="center"/>
              <w:rPr>
                <w:color w:val="000000" w:themeColor="text1"/>
                <w:kern w:val="0"/>
                <w:sz w:val="24"/>
              </w:rPr>
            </w:pPr>
            <w:r>
              <w:rPr>
                <w:rFonts w:hint="eastAsia"/>
                <w:color w:val="000000" w:themeColor="text1"/>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vAlign w:val="center"/>
          </w:tcPr>
          <w:p>
            <w:pPr>
              <w:autoSpaceDE w:val="0"/>
              <w:autoSpaceDN w:val="0"/>
              <w:adjustRightInd w:val="0"/>
              <w:snapToGrid w:val="0"/>
              <w:jc w:val="center"/>
              <w:rPr>
                <w:color w:val="000000" w:themeColor="text1"/>
                <w:kern w:val="0"/>
                <w:sz w:val="24"/>
              </w:rPr>
            </w:pPr>
            <w:r>
              <w:rPr>
                <w:color w:val="000000" w:themeColor="text1"/>
                <w:kern w:val="0"/>
                <w:sz w:val="24"/>
              </w:rPr>
              <w:t>规划及规划环境</w:t>
            </w:r>
          </w:p>
          <w:p>
            <w:pPr>
              <w:autoSpaceDE w:val="0"/>
              <w:autoSpaceDN w:val="0"/>
              <w:adjustRightInd w:val="0"/>
              <w:snapToGrid w:val="0"/>
              <w:jc w:val="center"/>
              <w:rPr>
                <w:color w:val="000000" w:themeColor="text1"/>
                <w:kern w:val="0"/>
                <w:sz w:val="24"/>
              </w:rPr>
            </w:pPr>
            <w:r>
              <w:rPr>
                <w:color w:val="000000" w:themeColor="text1"/>
                <w:kern w:val="0"/>
                <w:sz w:val="24"/>
              </w:rPr>
              <w:t>影响评价符合性分析</w:t>
            </w:r>
          </w:p>
        </w:tc>
        <w:tc>
          <w:tcPr>
            <w:tcW w:w="6488" w:type="dxa"/>
            <w:gridSpan w:val="3"/>
            <w:vAlign w:val="center"/>
          </w:tcPr>
          <w:p>
            <w:pPr>
              <w:spacing w:line="360" w:lineRule="auto"/>
              <w:jc w:val="center"/>
              <w:rPr>
                <w:rFonts w:hint="eastAsia"/>
                <w:color w:val="000000" w:themeColor="text1"/>
                <w:kern w:val="0"/>
                <w:sz w:val="24"/>
              </w:rPr>
            </w:pPr>
            <w:r>
              <w:rPr>
                <w:rFonts w:hint="eastAsia"/>
                <w:color w:val="000000" w:themeColor="text1"/>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vAlign w:val="center"/>
          </w:tcPr>
          <w:p>
            <w:pPr>
              <w:autoSpaceDE w:val="0"/>
              <w:autoSpaceDN w:val="0"/>
              <w:adjustRightInd w:val="0"/>
              <w:snapToGrid w:val="0"/>
              <w:jc w:val="center"/>
              <w:rPr>
                <w:color w:val="000000" w:themeColor="text1"/>
                <w:kern w:val="0"/>
                <w:sz w:val="24"/>
              </w:rPr>
            </w:pPr>
            <w:r>
              <w:rPr>
                <w:color w:val="000000" w:themeColor="text1"/>
                <w:kern w:val="0"/>
                <w:sz w:val="24"/>
              </w:rPr>
              <w:t>其他符合性分析</w:t>
            </w:r>
          </w:p>
        </w:tc>
        <w:tc>
          <w:tcPr>
            <w:tcW w:w="6488" w:type="dxa"/>
            <w:gridSpan w:val="3"/>
            <w:vAlign w:val="center"/>
          </w:tcPr>
          <w:p>
            <w:pPr>
              <w:spacing w:line="360" w:lineRule="auto"/>
              <w:ind w:firstLine="480" w:firstLineChars="200"/>
              <w:contextualSpacing/>
              <w:rPr>
                <w:color w:val="000000" w:themeColor="text1"/>
                <w:sz w:val="24"/>
              </w:rPr>
            </w:pPr>
            <w:r>
              <w:rPr>
                <w:rFonts w:hint="eastAsia"/>
                <w:color w:val="000000" w:themeColor="text1"/>
                <w:sz w:val="24"/>
              </w:rPr>
              <w:t>1、产业政策符合性分析</w:t>
            </w:r>
          </w:p>
          <w:p>
            <w:pPr>
              <w:pStyle w:val="52"/>
              <w:adjustRightInd/>
              <w:spacing w:line="360" w:lineRule="auto"/>
              <w:ind w:firstLine="480" w:firstLineChars="200"/>
              <w:rPr>
                <w:rFonts w:ascii="Times New Roman" w:hAnsi="Times New Roman" w:cs="Times New Roman"/>
                <w:color w:val="000000" w:themeColor="text1"/>
              </w:rPr>
            </w:pPr>
            <w:r>
              <w:rPr>
                <w:rFonts w:hint="eastAsia" w:ascii="Times New Roman" w:hAnsi="Times New Roman" w:cs="Times New Roman"/>
                <w:color w:val="000000" w:themeColor="text1"/>
              </w:rPr>
              <w:t>根据《产业结构调整指导目录（2019年本）》，本项目属于“鼓励类三十七（5</w:t>
            </w:r>
            <w:r>
              <w:rPr>
                <w:rFonts w:ascii="Times New Roman" w:hAnsi="Times New Roman" w:cs="Times New Roman"/>
                <w:color w:val="000000" w:themeColor="text1"/>
                <w:lang w:val="en-GB"/>
              </w:rPr>
              <w:t>、</w:t>
            </w:r>
            <w:r>
              <w:rPr>
                <w:rFonts w:hint="eastAsia" w:ascii="Times New Roman" w:hAnsi="Times New Roman" w:cs="Times New Roman"/>
                <w:color w:val="000000" w:themeColor="text1"/>
              </w:rPr>
              <w:t>医疗卫生服务设施建设）”，符合产业政策要求。</w:t>
            </w:r>
            <w:r>
              <w:rPr>
                <w:rFonts w:ascii="Times New Roman" w:hAnsi="Times New Roman" w:cs="Times New Roman"/>
                <w:color w:val="000000" w:themeColor="text1"/>
              </w:rPr>
              <w:t>本</w:t>
            </w:r>
            <w:r>
              <w:rPr>
                <w:rFonts w:ascii="Times New Roman" w:hAnsi="Times New Roman" w:cs="Times New Roman"/>
                <w:color w:val="000000" w:themeColor="text1"/>
                <w:lang w:val="en-GB"/>
              </w:rPr>
              <w:t>项目</w:t>
            </w:r>
            <w:r>
              <w:rPr>
                <w:rFonts w:hint="eastAsia" w:ascii="Times New Roman" w:hAnsi="Times New Roman" w:cs="Times New Roman"/>
                <w:color w:val="000000" w:themeColor="text1"/>
              </w:rPr>
              <w:t>不属于《市场准入负面清单》（2022年版）禁止准入类项目。本项目属于《</w:t>
            </w:r>
            <w:r>
              <w:rPr>
                <w:rFonts w:ascii="Times New Roman" w:hAnsi="Times New Roman" w:cs="Times New Roman"/>
                <w:color w:val="000000" w:themeColor="text1"/>
              </w:rPr>
              <w:t>西部地区鼓励类产业目录</w:t>
            </w:r>
            <w:r>
              <w:rPr>
                <w:rFonts w:hint="eastAsia" w:ascii="Times New Roman" w:hAnsi="Times New Roman" w:cs="Times New Roman"/>
                <w:color w:val="000000" w:themeColor="text1"/>
              </w:rPr>
              <w:t>》</w:t>
            </w:r>
            <w:r>
              <w:rPr>
                <w:rFonts w:ascii="Times New Roman" w:hAnsi="Times New Roman" w:cs="Times New Roman"/>
                <w:color w:val="000000" w:themeColor="text1"/>
              </w:rPr>
              <w:t>（2020年本）</w:t>
            </w:r>
            <w:r>
              <w:rPr>
                <w:rFonts w:hint="eastAsia" w:ascii="Times New Roman" w:hAnsi="Times New Roman" w:cs="Times New Roman"/>
                <w:color w:val="000000" w:themeColor="text1"/>
              </w:rPr>
              <w:t>中陕西省新增鼓励类产业。本项目已取得《陕西省卫生健康委关于同意设置西安同华精神康复医院的批复》（陕卫医函[2022]560号）。</w:t>
            </w:r>
          </w:p>
          <w:p>
            <w:pPr>
              <w:pStyle w:val="52"/>
              <w:adjustRightInd/>
              <w:spacing w:line="360" w:lineRule="auto"/>
              <w:ind w:firstLine="480" w:firstLineChars="200"/>
              <w:rPr>
                <w:rFonts w:ascii="Times New Roman" w:hAnsi="Times New Roman" w:cs="Times New Roman"/>
                <w:color w:val="000000" w:themeColor="text1"/>
              </w:rPr>
            </w:pPr>
            <w:r>
              <w:rPr>
                <w:rFonts w:hint="eastAsia" w:ascii="Times New Roman" w:hAnsi="Times New Roman" w:cs="Times New Roman"/>
                <w:color w:val="000000" w:themeColor="text1"/>
              </w:rPr>
              <w:t>综上所述，本项目符合国家和地方产业政策要求。</w:t>
            </w:r>
          </w:p>
          <w:p>
            <w:pPr>
              <w:spacing w:line="360" w:lineRule="auto"/>
              <w:ind w:firstLine="480" w:firstLineChars="200"/>
              <w:contextualSpacing/>
              <w:rPr>
                <w:color w:val="000000" w:themeColor="text1"/>
                <w:kern w:val="0"/>
                <w:sz w:val="24"/>
              </w:rPr>
            </w:pPr>
            <w:r>
              <w:rPr>
                <w:rFonts w:hint="eastAsia"/>
                <w:color w:val="000000" w:themeColor="text1"/>
                <w:kern w:val="0"/>
                <w:sz w:val="24"/>
              </w:rPr>
              <w:t>2、选址合理性分析</w:t>
            </w:r>
          </w:p>
          <w:p>
            <w:pPr>
              <w:spacing w:line="360" w:lineRule="auto"/>
              <w:ind w:firstLine="480" w:firstLineChars="200"/>
              <w:rPr>
                <w:b/>
                <w:color w:val="000000" w:themeColor="text1"/>
              </w:rPr>
            </w:pPr>
            <w:r>
              <w:rPr>
                <w:bCs/>
                <w:snapToGrid w:val="0"/>
                <w:color w:val="000000" w:themeColor="text1"/>
                <w:kern w:val="0"/>
                <w:sz w:val="24"/>
              </w:rPr>
              <w:t>本项目选址合理性分析如下。</w:t>
            </w:r>
          </w:p>
          <w:p>
            <w:pPr>
              <w:adjustRightInd w:val="0"/>
              <w:snapToGrid w:val="0"/>
              <w:jc w:val="center"/>
              <w:rPr>
                <w:b/>
                <w:color w:val="000000" w:themeColor="text1"/>
              </w:rPr>
            </w:pPr>
            <w:r>
              <w:rPr>
                <w:b/>
                <w:color w:val="000000" w:themeColor="text1"/>
              </w:rPr>
              <w:t>表1-2   项目选址合理性分析</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944"/>
              <w:gridCol w:w="4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41" w:type="dxa"/>
                  <w:vAlign w:val="center"/>
                </w:tcPr>
                <w:p>
                  <w:pPr>
                    <w:adjustRightInd w:val="0"/>
                    <w:snapToGrid w:val="0"/>
                    <w:jc w:val="center"/>
                    <w:rPr>
                      <w:bCs/>
                      <w:color w:val="000000" w:themeColor="text1"/>
                    </w:rPr>
                  </w:pPr>
                  <w:r>
                    <w:rPr>
                      <w:bCs/>
                      <w:color w:val="000000" w:themeColor="text1"/>
                    </w:rPr>
                    <w:t>序号</w:t>
                  </w:r>
                </w:p>
              </w:tc>
              <w:tc>
                <w:tcPr>
                  <w:tcW w:w="944" w:type="dxa"/>
                  <w:vAlign w:val="center"/>
                </w:tcPr>
                <w:p>
                  <w:pPr>
                    <w:adjustRightInd w:val="0"/>
                    <w:snapToGrid w:val="0"/>
                    <w:jc w:val="center"/>
                    <w:rPr>
                      <w:bCs/>
                      <w:color w:val="000000" w:themeColor="text1"/>
                    </w:rPr>
                  </w:pPr>
                  <w:r>
                    <w:rPr>
                      <w:bCs/>
                      <w:color w:val="000000" w:themeColor="text1"/>
                    </w:rPr>
                    <w:t>选址因素</w:t>
                  </w:r>
                </w:p>
              </w:tc>
              <w:tc>
                <w:tcPr>
                  <w:tcW w:w="4757" w:type="dxa"/>
                  <w:vAlign w:val="center"/>
                </w:tcPr>
                <w:p>
                  <w:pPr>
                    <w:adjustRightInd w:val="0"/>
                    <w:snapToGrid w:val="0"/>
                    <w:jc w:val="center"/>
                    <w:rPr>
                      <w:bCs/>
                      <w:color w:val="000000" w:themeColor="text1"/>
                    </w:rPr>
                  </w:pPr>
                  <w:r>
                    <w:rPr>
                      <w:bCs/>
                      <w:color w:val="000000" w:themeColor="text1"/>
                    </w:rPr>
                    <w:t>选址条件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41" w:type="dxa"/>
                  <w:vAlign w:val="center"/>
                </w:tcPr>
                <w:p>
                  <w:pPr>
                    <w:adjustRightInd w:val="0"/>
                    <w:snapToGrid w:val="0"/>
                    <w:jc w:val="center"/>
                    <w:rPr>
                      <w:color w:val="000000" w:themeColor="text1"/>
                    </w:rPr>
                  </w:pPr>
                  <w:r>
                    <w:rPr>
                      <w:color w:val="000000" w:themeColor="text1"/>
                    </w:rPr>
                    <w:t>1</w:t>
                  </w:r>
                </w:p>
              </w:tc>
              <w:tc>
                <w:tcPr>
                  <w:tcW w:w="944" w:type="dxa"/>
                  <w:vAlign w:val="center"/>
                </w:tcPr>
                <w:p>
                  <w:pPr>
                    <w:adjustRightInd w:val="0"/>
                    <w:snapToGrid w:val="0"/>
                    <w:jc w:val="center"/>
                    <w:rPr>
                      <w:color w:val="000000" w:themeColor="text1"/>
                    </w:rPr>
                  </w:pPr>
                  <w:r>
                    <w:rPr>
                      <w:color w:val="000000" w:themeColor="text1"/>
                    </w:rPr>
                    <w:t>建设地点</w:t>
                  </w:r>
                </w:p>
              </w:tc>
              <w:tc>
                <w:tcPr>
                  <w:tcW w:w="4757" w:type="dxa"/>
                  <w:vAlign w:val="center"/>
                </w:tcPr>
                <w:p>
                  <w:pPr>
                    <w:adjustRightInd w:val="0"/>
                    <w:snapToGrid w:val="0"/>
                    <w:jc w:val="center"/>
                    <w:rPr>
                      <w:rFonts w:hint="eastAsia"/>
                      <w:color w:val="000000" w:themeColor="text1"/>
                    </w:rPr>
                  </w:pPr>
                  <w:r>
                    <w:rPr>
                      <w:color w:val="000000" w:themeColor="text1"/>
                    </w:rPr>
                    <w:t>本</w:t>
                  </w:r>
                  <w:r>
                    <w:rPr>
                      <w:color w:val="000000" w:themeColor="text1"/>
                      <w:szCs w:val="22"/>
                    </w:rPr>
                    <w:t>项目位于</w:t>
                  </w:r>
                  <w:r>
                    <w:rPr>
                      <w:rFonts w:hint="eastAsia"/>
                      <w:color w:val="000000" w:themeColor="text1"/>
                      <w:szCs w:val="22"/>
                    </w:rPr>
                    <w:t>陕西省西安市莲湖区自强西路170号</w:t>
                  </w:r>
                  <w:r>
                    <w:rPr>
                      <w:color w:val="000000" w:themeColor="text1"/>
                      <w:szCs w:val="22"/>
                    </w:rPr>
                    <w:t>，评范围价内无《建设项目环境影响评价分类管理名录》中第</w:t>
                  </w:r>
                  <w:r>
                    <w:rPr>
                      <w:rFonts w:hint="eastAsia"/>
                      <w:color w:val="000000" w:themeColor="text1"/>
                      <w:szCs w:val="22"/>
                    </w:rPr>
                    <w:t>三</w:t>
                  </w:r>
                  <w:r>
                    <w:rPr>
                      <w:color w:val="000000" w:themeColor="text1"/>
                      <w:szCs w:val="22"/>
                    </w:rPr>
                    <w:t>条规定的（一）、（二）类环境保护区，如自然保护区、风景名胜区、世界文化和自然遗产地、饮用水水源保护区等，不在国家、地方规划的重点生态功能区的敏感区域内</w:t>
                  </w:r>
                  <w:r>
                    <w:rPr>
                      <w:rFonts w:hint="eastAsia"/>
                      <w:color w:val="000000" w:themeColor="text1"/>
                      <w:szCs w:val="22"/>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41" w:type="dxa"/>
                  <w:vAlign w:val="center"/>
                </w:tcPr>
                <w:p>
                  <w:pPr>
                    <w:adjustRightInd w:val="0"/>
                    <w:snapToGrid w:val="0"/>
                    <w:jc w:val="center"/>
                    <w:rPr>
                      <w:rFonts w:hint="eastAsia"/>
                      <w:color w:val="000000" w:themeColor="text1"/>
                    </w:rPr>
                  </w:pPr>
                  <w:r>
                    <w:rPr>
                      <w:rFonts w:hint="eastAsia"/>
                      <w:color w:val="000000" w:themeColor="text1"/>
                    </w:rPr>
                    <w:t>2</w:t>
                  </w:r>
                </w:p>
              </w:tc>
              <w:tc>
                <w:tcPr>
                  <w:tcW w:w="944" w:type="dxa"/>
                  <w:vAlign w:val="center"/>
                </w:tcPr>
                <w:p>
                  <w:pPr>
                    <w:adjustRightInd w:val="0"/>
                    <w:snapToGrid w:val="0"/>
                    <w:jc w:val="center"/>
                    <w:rPr>
                      <w:color w:val="000000" w:themeColor="text1"/>
                    </w:rPr>
                  </w:pPr>
                  <w:r>
                    <w:rPr>
                      <w:color w:val="000000" w:themeColor="text1"/>
                    </w:rPr>
                    <w:t>环境现状</w:t>
                  </w:r>
                </w:p>
              </w:tc>
              <w:tc>
                <w:tcPr>
                  <w:tcW w:w="4757" w:type="dxa"/>
                  <w:vAlign w:val="center"/>
                </w:tcPr>
                <w:p>
                  <w:pPr>
                    <w:adjustRightInd w:val="0"/>
                    <w:snapToGrid w:val="0"/>
                    <w:jc w:val="center"/>
                    <w:rPr>
                      <w:rFonts w:hint="eastAsia"/>
                      <w:color w:val="000000" w:themeColor="text1"/>
                    </w:rPr>
                  </w:pPr>
                  <w:r>
                    <w:rPr>
                      <w:color w:val="000000" w:themeColor="text1"/>
                    </w:rPr>
                    <w:t>项目所在地大气环境质量虽属于</w:t>
                  </w:r>
                  <w:r>
                    <w:rPr>
                      <w:rFonts w:hint="eastAsia"/>
                      <w:color w:val="000000" w:themeColor="text1"/>
                    </w:rPr>
                    <w:t>不</w:t>
                  </w:r>
                  <w:r>
                    <w:rPr>
                      <w:color w:val="000000" w:themeColor="text1"/>
                    </w:rPr>
                    <w:t>达标区，但本项目在正常运营过程中产生的废气、废水、噪声、固废都采取了合理有效的防治措施，确保达标排放，对周围环境的影响较小</w:t>
                  </w:r>
                  <w:r>
                    <w:rPr>
                      <w:rFonts w:hint="eastAsia"/>
                      <w:color w:val="000000" w:themeColor="text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41" w:type="dxa"/>
                  <w:vAlign w:val="center"/>
                </w:tcPr>
                <w:p>
                  <w:pPr>
                    <w:adjustRightInd w:val="0"/>
                    <w:snapToGrid w:val="0"/>
                    <w:jc w:val="center"/>
                    <w:rPr>
                      <w:rFonts w:hint="eastAsia"/>
                      <w:color w:val="000000" w:themeColor="text1"/>
                    </w:rPr>
                  </w:pPr>
                  <w:r>
                    <w:rPr>
                      <w:rFonts w:hint="eastAsia"/>
                      <w:color w:val="000000" w:themeColor="text1"/>
                    </w:rPr>
                    <w:t>3</w:t>
                  </w:r>
                </w:p>
              </w:tc>
              <w:tc>
                <w:tcPr>
                  <w:tcW w:w="944" w:type="dxa"/>
                  <w:vAlign w:val="center"/>
                </w:tcPr>
                <w:p>
                  <w:pPr>
                    <w:adjustRightInd w:val="0"/>
                    <w:snapToGrid w:val="0"/>
                    <w:jc w:val="center"/>
                    <w:rPr>
                      <w:color w:val="000000" w:themeColor="text1"/>
                    </w:rPr>
                  </w:pPr>
                  <w:r>
                    <w:rPr>
                      <w:color w:val="000000" w:themeColor="text1"/>
                    </w:rPr>
                    <w:t>环境功能区</w:t>
                  </w:r>
                </w:p>
              </w:tc>
              <w:tc>
                <w:tcPr>
                  <w:tcW w:w="4757" w:type="dxa"/>
                  <w:vAlign w:val="center"/>
                </w:tcPr>
                <w:p>
                  <w:pPr>
                    <w:adjustRightInd w:val="0"/>
                    <w:snapToGrid w:val="0"/>
                    <w:jc w:val="center"/>
                    <w:rPr>
                      <w:color w:val="000000" w:themeColor="text1"/>
                    </w:rPr>
                  </w:pPr>
                  <w:r>
                    <w:rPr>
                      <w:color w:val="000000" w:themeColor="text1"/>
                    </w:rPr>
                    <w:t>项目建成后正常情况下，废气、废水及噪声、固废排放均可满足标准要求，可以满足评价区的环境功能要求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41" w:type="dxa"/>
                  <w:vAlign w:val="center"/>
                </w:tcPr>
                <w:p>
                  <w:pPr>
                    <w:adjustRightInd w:val="0"/>
                    <w:snapToGrid w:val="0"/>
                    <w:jc w:val="center"/>
                    <w:rPr>
                      <w:color w:val="000000" w:themeColor="text1"/>
                    </w:rPr>
                  </w:pPr>
                  <w:r>
                    <w:rPr>
                      <w:rFonts w:hint="eastAsia"/>
                      <w:color w:val="000000" w:themeColor="text1"/>
                    </w:rPr>
                    <w:t>4</w:t>
                  </w:r>
                </w:p>
              </w:tc>
              <w:tc>
                <w:tcPr>
                  <w:tcW w:w="944" w:type="dxa"/>
                  <w:vAlign w:val="center"/>
                </w:tcPr>
                <w:p>
                  <w:pPr>
                    <w:adjustRightInd w:val="0"/>
                    <w:snapToGrid w:val="0"/>
                    <w:jc w:val="center"/>
                    <w:rPr>
                      <w:color w:val="000000" w:themeColor="text1"/>
                    </w:rPr>
                  </w:pPr>
                  <w:r>
                    <w:rPr>
                      <w:color w:val="000000" w:themeColor="text1"/>
                    </w:rPr>
                    <w:t>外环境对本项目影响</w:t>
                  </w:r>
                </w:p>
              </w:tc>
              <w:tc>
                <w:tcPr>
                  <w:tcW w:w="4757" w:type="dxa"/>
                  <w:vAlign w:val="center"/>
                </w:tcPr>
                <w:p>
                  <w:pPr>
                    <w:adjustRightInd w:val="0"/>
                    <w:snapToGrid w:val="0"/>
                    <w:jc w:val="center"/>
                    <w:rPr>
                      <w:color w:val="000000" w:themeColor="text1"/>
                    </w:rPr>
                  </w:pPr>
                  <w:r>
                    <w:rPr>
                      <w:color w:val="000000" w:themeColor="text1"/>
                      <w:szCs w:val="22"/>
                    </w:rPr>
                    <w:t>根据现场调查可知，建设项目所在地周围为</w:t>
                  </w:r>
                  <w:r>
                    <w:rPr>
                      <w:rFonts w:hint="eastAsia"/>
                      <w:color w:val="000000" w:themeColor="text1"/>
                      <w:szCs w:val="22"/>
                    </w:rPr>
                    <w:t>盐库小区居民、皇城九号小区居民和纸坊村居民</w:t>
                  </w:r>
                  <w:r>
                    <w:rPr>
                      <w:color w:val="000000" w:themeColor="text1"/>
                      <w:szCs w:val="22"/>
                    </w:rPr>
                    <w:t>。因此外环境对本项目产生的影响主要为居民生活产生的噪声。根据声环境现状监测数据可知，本项目地声环境质量较好，本项目选址</w:t>
                  </w:r>
                  <w:r>
                    <w:rPr>
                      <w:rFonts w:hint="eastAsia"/>
                      <w:color w:val="000000" w:themeColor="text1"/>
                      <w:szCs w:val="22"/>
                    </w:rPr>
                    <w:t>与</w:t>
                  </w:r>
                  <w:r>
                    <w:rPr>
                      <w:color w:val="000000" w:themeColor="text1"/>
                      <w:szCs w:val="22"/>
                    </w:rPr>
                    <w:t>外环境相容</w:t>
                  </w:r>
                  <w:r>
                    <w:rPr>
                      <w:rFonts w:hint="eastAsia"/>
                      <w:color w:val="000000" w:themeColor="text1"/>
                      <w:szCs w:val="22"/>
                    </w:rPr>
                    <w:t>，不会对本项目造成影响。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41" w:type="dxa"/>
                  <w:vAlign w:val="center"/>
                </w:tcPr>
                <w:p>
                  <w:pPr>
                    <w:adjustRightInd w:val="0"/>
                    <w:snapToGrid w:val="0"/>
                    <w:jc w:val="center"/>
                    <w:rPr>
                      <w:color w:val="000000" w:themeColor="text1"/>
                    </w:rPr>
                  </w:pPr>
                  <w:r>
                    <w:rPr>
                      <w:rFonts w:hint="eastAsia"/>
                      <w:color w:val="000000" w:themeColor="text1"/>
                    </w:rPr>
                    <w:t>5</w:t>
                  </w:r>
                </w:p>
              </w:tc>
              <w:tc>
                <w:tcPr>
                  <w:tcW w:w="944" w:type="dxa"/>
                  <w:vAlign w:val="center"/>
                </w:tcPr>
                <w:p>
                  <w:pPr>
                    <w:adjustRightInd w:val="0"/>
                    <w:snapToGrid w:val="0"/>
                    <w:jc w:val="center"/>
                    <w:rPr>
                      <w:color w:val="000000" w:themeColor="text1"/>
                    </w:rPr>
                  </w:pPr>
                  <w:r>
                    <w:rPr>
                      <w:rFonts w:hint="eastAsia"/>
                      <w:color w:val="000000" w:themeColor="text1"/>
                    </w:rPr>
                    <w:t>租用的闲置构筑物</w:t>
                  </w:r>
                </w:p>
              </w:tc>
              <w:tc>
                <w:tcPr>
                  <w:tcW w:w="4757" w:type="dxa"/>
                  <w:vAlign w:val="center"/>
                </w:tcPr>
                <w:p>
                  <w:pPr>
                    <w:adjustRightInd w:val="0"/>
                    <w:snapToGrid w:val="0"/>
                    <w:ind w:firstLine="420" w:firstLineChars="200"/>
                    <w:rPr>
                      <w:color w:val="000000" w:themeColor="text1"/>
                      <w:szCs w:val="22"/>
                    </w:rPr>
                  </w:pPr>
                  <w:r>
                    <w:rPr>
                      <w:rFonts w:hint="eastAsia"/>
                      <w:color w:val="000000" w:themeColor="text1"/>
                      <w:szCs w:val="22"/>
                    </w:rPr>
                    <w:t>本项目租赁闲置的陕西省西安市莲湖区自强西路170号大楼</w:t>
                  </w:r>
                  <w:r>
                    <w:rPr>
                      <w:color w:val="000000" w:themeColor="text1"/>
                      <w:szCs w:val="22"/>
                    </w:rPr>
                    <w:t>，</w:t>
                  </w:r>
                  <w:r>
                    <w:rPr>
                      <w:rFonts w:hint="eastAsia"/>
                      <w:color w:val="000000" w:themeColor="text1"/>
                      <w:szCs w:val="22"/>
                    </w:rPr>
                    <w:t>该建筑建成于2010年，该建筑物建成后闲置至今，根据建设单位提供的资料本项目租赁170号大楼未进行环境影响登记表备案工作。</w:t>
                  </w:r>
                </w:p>
                <w:p>
                  <w:pPr>
                    <w:adjustRightInd w:val="0"/>
                    <w:snapToGrid w:val="0"/>
                    <w:ind w:firstLine="420" w:firstLineChars="200"/>
                    <w:rPr>
                      <w:color w:val="000000" w:themeColor="text1"/>
                    </w:rPr>
                  </w:pPr>
                  <w:r>
                    <w:rPr>
                      <w:rFonts w:hint="eastAsia"/>
                      <w:color w:val="000000" w:themeColor="text1"/>
                      <w:szCs w:val="22"/>
                    </w:rPr>
                    <w:t>根据《促进将康产业高质量发展行动纲要》（2019-2022年）中指出“增加土地用房供给。规范协议出让供应健康产业发展用地，推动采用长期租赁、先租后让、租让结合、弹性年期出让等方式，增加医疗卫生用地供给。鼓励城市合理利用存量用地，探索转型开发、节余土地分割转让、政府收储等方式，盘活土地资源，建设健康产业所需用房。支持社会力量利用边角地、废弃厂房等建设体育场地设施。在不改变用地主体、规划条件的前提下，市场主体利用闲置商业、办公、工业用房经必要改造后用于举办医疗机构。”</w:t>
                  </w:r>
                  <w:r>
                    <w:rPr>
                      <w:rFonts w:hint="eastAsia"/>
                      <w:color w:val="000000" w:themeColor="text1"/>
                    </w:rPr>
                    <w:t>本项目利用闲置的建筑大楼用于医疗机构设置，符合行动纲要相关要求。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41" w:type="dxa"/>
                  <w:vAlign w:val="center"/>
                </w:tcPr>
                <w:p>
                  <w:pPr>
                    <w:adjustRightInd w:val="0"/>
                    <w:snapToGrid w:val="0"/>
                    <w:jc w:val="center"/>
                    <w:rPr>
                      <w:color w:val="000000" w:themeColor="text1"/>
                    </w:rPr>
                  </w:pPr>
                  <w:r>
                    <w:rPr>
                      <w:rFonts w:hint="eastAsia"/>
                      <w:color w:val="000000" w:themeColor="text1"/>
                    </w:rPr>
                    <w:t>6</w:t>
                  </w:r>
                </w:p>
              </w:tc>
              <w:tc>
                <w:tcPr>
                  <w:tcW w:w="944" w:type="dxa"/>
                  <w:vAlign w:val="center"/>
                </w:tcPr>
                <w:p>
                  <w:pPr>
                    <w:adjustRightInd w:val="0"/>
                    <w:snapToGrid w:val="0"/>
                    <w:jc w:val="center"/>
                    <w:rPr>
                      <w:color w:val="000000" w:themeColor="text1"/>
                    </w:rPr>
                  </w:pPr>
                  <w:r>
                    <w:rPr>
                      <w:color w:val="000000" w:themeColor="text1"/>
                    </w:rPr>
                    <w:t>污水站对项目自身及周围环境影响</w:t>
                  </w:r>
                </w:p>
              </w:tc>
              <w:tc>
                <w:tcPr>
                  <w:tcW w:w="4757" w:type="dxa"/>
                  <w:vAlign w:val="center"/>
                </w:tcPr>
                <w:p>
                  <w:pPr>
                    <w:adjustRightInd w:val="0"/>
                    <w:snapToGrid w:val="0"/>
                    <w:jc w:val="center"/>
                    <w:rPr>
                      <w:color w:val="000000" w:themeColor="text1"/>
                      <w:szCs w:val="22"/>
                    </w:rPr>
                  </w:pPr>
                  <w:r>
                    <w:rPr>
                      <w:rFonts w:hint="eastAsia"/>
                      <w:color w:val="000000" w:themeColor="text1"/>
                      <w:szCs w:val="22"/>
                    </w:rPr>
                    <w:t>根据建设单位提供的设计资料可知，</w:t>
                  </w:r>
                  <w:r>
                    <w:rPr>
                      <w:color w:val="000000" w:themeColor="text1"/>
                      <w:szCs w:val="22"/>
                    </w:rPr>
                    <w:t>本项目</w:t>
                  </w:r>
                  <w:r>
                    <w:rPr>
                      <w:rFonts w:hint="eastAsia"/>
                      <w:color w:val="000000" w:themeColor="text1"/>
                      <w:szCs w:val="22"/>
                    </w:rPr>
                    <w:t>设置地埋式污水处理站处理产生的医疗废水</w:t>
                  </w:r>
                  <w:r>
                    <w:rPr>
                      <w:color w:val="000000" w:themeColor="text1"/>
                      <w:szCs w:val="22"/>
                    </w:rPr>
                    <w:t>，采用一级强化+消毒处理，无生化处理工艺，各污水处理构筑物全部加盖密封</w:t>
                  </w:r>
                  <w:r>
                    <w:rPr>
                      <w:rFonts w:hint="eastAsia"/>
                      <w:color w:val="000000" w:themeColor="text1"/>
                      <w:szCs w:val="22"/>
                    </w:rPr>
                    <w:t>且地埋式设置</w:t>
                  </w:r>
                  <w:r>
                    <w:rPr>
                      <w:color w:val="000000" w:themeColor="text1"/>
                      <w:szCs w:val="22"/>
                    </w:rPr>
                    <w:t>，</w:t>
                  </w:r>
                  <w:r>
                    <w:rPr>
                      <w:rFonts w:hint="eastAsia"/>
                      <w:color w:val="000000" w:themeColor="text1"/>
                      <w:szCs w:val="22"/>
                    </w:rPr>
                    <w:t>周围定期喷洒除臭剂，</w:t>
                  </w:r>
                  <w:r>
                    <w:rPr>
                      <w:color w:val="000000" w:themeColor="text1"/>
                      <w:szCs w:val="22"/>
                    </w:rPr>
                    <w:t>减少</w:t>
                  </w:r>
                  <w:r>
                    <w:rPr>
                      <w:rFonts w:hint="eastAsia"/>
                      <w:color w:val="000000" w:themeColor="text1"/>
                      <w:szCs w:val="22"/>
                    </w:rPr>
                    <w:t>恶臭</w:t>
                  </w:r>
                  <w:r>
                    <w:rPr>
                      <w:color w:val="000000" w:themeColor="text1"/>
                      <w:szCs w:val="22"/>
                    </w:rPr>
                    <w:t>气体对自身及附近环境敏感度的影响，落实以上措施后对自身及周围环境敏感点影响较小</w:t>
                  </w:r>
                  <w:r>
                    <w:rPr>
                      <w:rFonts w:hint="eastAsia"/>
                      <w:color w:val="000000" w:themeColor="text1"/>
                      <w:szCs w:val="22"/>
                    </w:rPr>
                    <w:t>。</w:t>
                  </w:r>
                </w:p>
              </w:tc>
            </w:tr>
          </w:tbl>
          <w:p>
            <w:pPr>
              <w:spacing w:line="360" w:lineRule="auto"/>
              <w:ind w:firstLine="480" w:firstLineChars="200"/>
              <w:rPr>
                <w:color w:val="000000" w:themeColor="text1"/>
                <w:sz w:val="24"/>
              </w:rPr>
            </w:pPr>
            <w:r>
              <w:rPr>
                <w:color w:val="000000" w:themeColor="text1"/>
                <w:sz w:val="24"/>
              </w:rPr>
              <w:t>综上所述，本项目选址符合要求。</w:t>
            </w:r>
          </w:p>
          <w:p>
            <w:pPr>
              <w:spacing w:line="360" w:lineRule="auto"/>
              <w:ind w:firstLine="480" w:firstLineChars="200"/>
              <w:contextualSpacing/>
              <w:rPr>
                <w:color w:val="000000" w:themeColor="text1"/>
                <w:kern w:val="0"/>
                <w:sz w:val="24"/>
              </w:rPr>
            </w:pPr>
            <w:r>
              <w:rPr>
                <w:rFonts w:hint="eastAsia"/>
                <w:color w:val="000000" w:themeColor="text1"/>
                <w:kern w:val="0"/>
                <w:sz w:val="24"/>
              </w:rPr>
              <w:t>3、其他相符性分析</w:t>
            </w:r>
          </w:p>
          <w:p>
            <w:pPr>
              <w:autoSpaceDE w:val="0"/>
              <w:autoSpaceDN w:val="0"/>
              <w:jc w:val="center"/>
              <w:rPr>
                <w:b/>
                <w:bCs/>
                <w:color w:val="000000" w:themeColor="text1"/>
              </w:rPr>
            </w:pPr>
            <w:r>
              <w:rPr>
                <w:b/>
                <w:bCs/>
                <w:color w:val="000000" w:themeColor="text1"/>
                <w:szCs w:val="21"/>
              </w:rPr>
              <w:t>表1</w:t>
            </w:r>
            <w:r>
              <w:rPr>
                <w:rFonts w:hint="eastAsia"/>
                <w:b/>
                <w:bCs/>
                <w:color w:val="000000" w:themeColor="text1"/>
                <w:szCs w:val="21"/>
              </w:rPr>
              <w:t xml:space="preserve">-3  </w:t>
            </w:r>
            <w:r>
              <w:rPr>
                <w:b/>
                <w:bCs/>
                <w:color w:val="000000" w:themeColor="text1"/>
                <w:szCs w:val="21"/>
              </w:rPr>
              <w:t xml:space="preserve"> 与</w:t>
            </w:r>
            <w:r>
              <w:rPr>
                <w:rFonts w:hint="eastAsia"/>
                <w:b/>
                <w:bCs/>
                <w:color w:val="000000" w:themeColor="text1"/>
                <w:kern w:val="0"/>
                <w:szCs w:val="21"/>
              </w:rPr>
              <w:t>《西安市人民政府印发关于“三线一单”生态环境分区管控方案的通知》（市政发[2021]22号）</w:t>
            </w:r>
            <w:r>
              <w:rPr>
                <w:b/>
                <w:bCs/>
                <w:color w:val="000000" w:themeColor="text1"/>
                <w:szCs w:val="21"/>
              </w:rPr>
              <w:t>相符性分析</w:t>
            </w:r>
          </w:p>
          <w:tbl>
            <w:tblPr>
              <w:tblStyle w:val="27"/>
              <w:tblW w:w="62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2640"/>
              <w:gridCol w:w="1647"/>
              <w:gridCol w:w="9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8" w:type="dxa"/>
                  <w:tcBorders>
                    <w:tl2br w:val="nil"/>
                    <w:tr2bl w:val="nil"/>
                  </w:tcBorders>
                  <w:vAlign w:val="center"/>
                </w:tcPr>
                <w:p>
                  <w:pPr>
                    <w:pStyle w:val="69"/>
                    <w:snapToGrid w:val="0"/>
                    <w:spacing w:line="260" w:lineRule="exact"/>
                    <w:jc w:val="center"/>
                    <w:rPr>
                      <w:rFonts w:ascii="Times New Roman" w:hAnsi="Times New Roman" w:cs="Times New Roman"/>
                      <w:b/>
                      <w:bCs/>
                      <w:color w:val="000000" w:themeColor="text1"/>
                      <w:sz w:val="21"/>
                      <w:szCs w:val="21"/>
                    </w:rPr>
                  </w:pPr>
                  <w:r>
                    <w:rPr>
                      <w:rFonts w:hint="eastAsia" w:ascii="Times New Roman" w:hAnsi="Times New Roman" w:cs="Times New Roman"/>
                      <w:b/>
                      <w:bCs/>
                      <w:color w:val="000000" w:themeColor="text1"/>
                      <w:sz w:val="21"/>
                      <w:szCs w:val="21"/>
                    </w:rPr>
                    <w:t>文件名称</w:t>
                  </w:r>
                </w:p>
              </w:tc>
              <w:tc>
                <w:tcPr>
                  <w:tcW w:w="2640" w:type="dxa"/>
                  <w:tcBorders>
                    <w:tl2br w:val="nil"/>
                    <w:tr2bl w:val="nil"/>
                  </w:tcBorders>
                  <w:vAlign w:val="center"/>
                </w:tcPr>
                <w:p>
                  <w:pPr>
                    <w:pStyle w:val="69"/>
                    <w:snapToGrid w:val="0"/>
                    <w:spacing w:line="260" w:lineRule="exact"/>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要求</w:t>
                  </w:r>
                </w:p>
              </w:tc>
              <w:tc>
                <w:tcPr>
                  <w:tcW w:w="1647" w:type="dxa"/>
                  <w:tcBorders>
                    <w:tl2br w:val="nil"/>
                    <w:tr2bl w:val="nil"/>
                  </w:tcBorders>
                  <w:vAlign w:val="center"/>
                </w:tcPr>
                <w:p>
                  <w:pPr>
                    <w:pStyle w:val="69"/>
                    <w:snapToGrid w:val="0"/>
                    <w:spacing w:line="260" w:lineRule="exact"/>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本项目情况</w:t>
                  </w:r>
                </w:p>
              </w:tc>
              <w:tc>
                <w:tcPr>
                  <w:tcW w:w="916" w:type="dxa"/>
                  <w:tcBorders>
                    <w:tl2br w:val="nil"/>
                    <w:tr2bl w:val="nil"/>
                  </w:tcBorders>
                  <w:vAlign w:val="center"/>
                </w:tcPr>
                <w:p>
                  <w:pPr>
                    <w:pStyle w:val="69"/>
                    <w:snapToGrid w:val="0"/>
                    <w:spacing w:line="260" w:lineRule="exact"/>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38" w:type="dxa"/>
                  <w:vMerge w:val="restart"/>
                  <w:tcBorders>
                    <w:tl2br w:val="nil"/>
                    <w:tr2bl w:val="nil"/>
                  </w:tcBorders>
                  <w:vAlign w:val="center"/>
                </w:tcPr>
                <w:p>
                  <w:pPr>
                    <w:pStyle w:val="23"/>
                    <w:adjustRightInd w:val="0"/>
                    <w:snapToGrid w:val="0"/>
                    <w:spacing w:before="0" w:beforeAutospacing="0" w:after="0" w:afterAutospacing="0"/>
                    <w:jc w:val="center"/>
                    <w:rPr>
                      <w:rFonts w:hint="eastAsia" w:ascii="Times New Roman" w:hAnsi="Times New Roman"/>
                      <w:color w:val="000000" w:themeColor="text1"/>
                      <w:sz w:val="21"/>
                      <w:szCs w:val="21"/>
                    </w:rPr>
                  </w:pPr>
                  <w:r>
                    <w:rPr>
                      <w:rFonts w:hint="eastAsia" w:ascii="Times New Roman" w:hAnsi="Times New Roman"/>
                      <w:color w:val="000000" w:themeColor="text1"/>
                      <w:sz w:val="21"/>
                      <w:szCs w:val="21"/>
                    </w:rPr>
                    <w:t>《西安市人民政府印发关于“三线一单”生态环境分区管控方案的通知》（市政发[2021]22号）</w:t>
                  </w:r>
                </w:p>
              </w:tc>
              <w:tc>
                <w:tcPr>
                  <w:tcW w:w="2640" w:type="dxa"/>
                  <w:tcBorders>
                    <w:tl2br w:val="nil"/>
                    <w:tr2bl w:val="nil"/>
                  </w:tcBorders>
                  <w:vAlign w:val="center"/>
                </w:tcPr>
                <w:p>
                  <w:pPr>
                    <w:pStyle w:val="23"/>
                    <w:adjustRightInd w:val="0"/>
                    <w:snapToGrid w:val="0"/>
                    <w:spacing w:before="0" w:beforeAutospacing="0" w:after="0" w:afterAutospacing="0"/>
                    <w:ind w:firstLine="420" w:firstLineChars="200"/>
                    <w:jc w:val="both"/>
                    <w:rPr>
                      <w:rFonts w:hint="eastAsia" w:ascii="Times New Roman" w:hAnsi="Times New Roman"/>
                      <w:color w:val="000000" w:themeColor="text1"/>
                      <w:sz w:val="21"/>
                      <w:szCs w:val="21"/>
                    </w:rPr>
                  </w:pPr>
                  <w:r>
                    <w:rPr>
                      <w:rFonts w:hint="eastAsia" w:ascii="Times New Roman" w:hAnsi="Times New Roman"/>
                      <w:color w:val="000000" w:themeColor="text1"/>
                      <w:sz w:val="21"/>
                      <w:szCs w:val="21"/>
                    </w:rPr>
                    <w:t>按照保护优先、衔接整合、有效管理的原则，将全市统筹划定为优先保护和重点管控两类环境管控单元共158个，实施生态环境分区管控。</w:t>
                  </w:r>
                </w:p>
                <w:p>
                  <w:pPr>
                    <w:pStyle w:val="23"/>
                    <w:adjustRightInd w:val="0"/>
                    <w:snapToGrid w:val="0"/>
                    <w:spacing w:before="0" w:beforeAutospacing="0" w:after="0" w:afterAutospacing="0"/>
                    <w:ind w:firstLine="420" w:firstLineChars="200"/>
                    <w:jc w:val="both"/>
                    <w:rPr>
                      <w:rFonts w:hint="eastAsia" w:ascii="Times New Roman" w:hAnsi="Times New Roman"/>
                      <w:color w:val="000000" w:themeColor="text1"/>
                      <w:sz w:val="21"/>
                      <w:szCs w:val="21"/>
                    </w:rPr>
                  </w:pPr>
                  <w:r>
                    <w:rPr>
                      <w:rFonts w:hint="eastAsia" w:ascii="Times New Roman" w:hAnsi="Times New Roman"/>
                      <w:color w:val="000000" w:themeColor="text1"/>
                      <w:sz w:val="21"/>
                      <w:szCs w:val="21"/>
                    </w:rPr>
                    <w:t>——优先保护单元。以生态环境保护为主的区域，主要包括生态保护红线、一般生态空间、水环境优先保护区、大气环境优先保护区等。全市划定优先保护单元93个，主要分布在秦岭北麓的沿山区县。</w:t>
                  </w:r>
                </w:p>
                <w:p>
                  <w:pPr>
                    <w:pStyle w:val="23"/>
                    <w:adjustRightInd w:val="0"/>
                    <w:snapToGrid w:val="0"/>
                    <w:spacing w:before="0" w:beforeAutospacing="0" w:after="0" w:afterAutospacing="0"/>
                    <w:ind w:firstLine="420" w:firstLineChars="200"/>
                    <w:jc w:val="both"/>
                    <w:rPr>
                      <w:rFonts w:hint="eastAsia" w:ascii="Times New Roman" w:hAnsi="Times New Roman"/>
                      <w:color w:val="000000" w:themeColor="text1"/>
                      <w:sz w:val="21"/>
                      <w:szCs w:val="21"/>
                    </w:rPr>
                  </w:pPr>
                  <w:r>
                    <w:rPr>
                      <w:rFonts w:hint="eastAsia" w:ascii="Times New Roman" w:hAnsi="Times New Roman"/>
                      <w:color w:val="000000" w:themeColor="text1"/>
                      <w:sz w:val="21"/>
                      <w:szCs w:val="21"/>
                    </w:rPr>
                    <w:t>——重点管控单元。涉及水、大气、土壤、自然资源等资源环境要素重点管控的区域，主要包括城镇规划区、产业园区和资源开发强度大、污染物排放强度高的区域等。全市划定重点管控单元65个，主要分布在除秦岭北麓以外的区域。</w:t>
                  </w:r>
                </w:p>
              </w:tc>
              <w:tc>
                <w:tcPr>
                  <w:tcW w:w="1647" w:type="dxa"/>
                  <w:tcBorders>
                    <w:tl2br w:val="nil"/>
                    <w:tr2bl w:val="nil"/>
                  </w:tcBorders>
                  <w:vAlign w:val="center"/>
                </w:tcPr>
                <w:p>
                  <w:pPr>
                    <w:pStyle w:val="23"/>
                    <w:adjustRightInd w:val="0"/>
                    <w:snapToGrid w:val="0"/>
                    <w:spacing w:before="0" w:beforeAutospacing="0" w:after="0" w:afterAutospacing="0" w:line="260" w:lineRule="exact"/>
                    <w:jc w:val="both"/>
                    <w:rPr>
                      <w:rFonts w:ascii="Times New Roman" w:hAnsi="Times New Roman"/>
                      <w:color w:val="000000" w:themeColor="text1"/>
                      <w:sz w:val="21"/>
                      <w:szCs w:val="21"/>
                    </w:rPr>
                  </w:pPr>
                  <w:r>
                    <w:rPr>
                      <w:rFonts w:hint="eastAsia" w:ascii="Times New Roman" w:hAnsi="Times New Roman"/>
                      <w:color w:val="000000" w:themeColor="text1"/>
                      <w:sz w:val="21"/>
                      <w:szCs w:val="21"/>
                    </w:rPr>
                    <w:t>本项目位于陕西省西安市莲湖区自强西路170号，属于重点管控单元。</w:t>
                  </w:r>
                </w:p>
              </w:tc>
              <w:tc>
                <w:tcPr>
                  <w:tcW w:w="916"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本项目位于重点管控单元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8" w:type="dxa"/>
                  <w:vMerge w:val="continue"/>
                  <w:tcBorders>
                    <w:tl2br w:val="nil"/>
                    <w:tr2bl w:val="nil"/>
                  </w:tcBorders>
                  <w:vAlign w:val="center"/>
                </w:tcPr>
                <w:p>
                  <w:pPr>
                    <w:pStyle w:val="23"/>
                    <w:adjustRightInd w:val="0"/>
                    <w:snapToGrid w:val="0"/>
                    <w:spacing w:before="0" w:beforeAutospacing="0" w:after="0" w:afterAutospacing="0"/>
                    <w:ind w:firstLine="420" w:firstLineChars="200"/>
                    <w:jc w:val="both"/>
                    <w:rPr>
                      <w:rFonts w:ascii="Times New Roman" w:hAnsi="Times New Roman"/>
                      <w:color w:val="000000" w:themeColor="text1"/>
                      <w:sz w:val="21"/>
                      <w:szCs w:val="21"/>
                    </w:rPr>
                  </w:pPr>
                </w:p>
              </w:tc>
              <w:tc>
                <w:tcPr>
                  <w:tcW w:w="2640" w:type="dxa"/>
                  <w:tcBorders>
                    <w:tl2br w:val="nil"/>
                    <w:tr2bl w:val="nil"/>
                  </w:tcBorders>
                  <w:vAlign w:val="center"/>
                </w:tcPr>
                <w:p>
                  <w:pPr>
                    <w:pStyle w:val="23"/>
                    <w:adjustRightInd w:val="0"/>
                    <w:snapToGrid w:val="0"/>
                    <w:spacing w:before="0" w:beforeAutospacing="0" w:after="0" w:afterAutospacing="0"/>
                    <w:ind w:firstLine="422" w:firstLineChars="200"/>
                    <w:jc w:val="both"/>
                    <w:rPr>
                      <w:rFonts w:hint="eastAsia" w:ascii="Times New Roman" w:hAnsi="Times New Roman"/>
                      <w:b/>
                      <w:bCs/>
                      <w:color w:val="000000" w:themeColor="text1"/>
                      <w:sz w:val="21"/>
                      <w:szCs w:val="21"/>
                    </w:rPr>
                  </w:pPr>
                  <w:r>
                    <w:rPr>
                      <w:rFonts w:hint="eastAsia" w:ascii="Times New Roman" w:hAnsi="Times New Roman"/>
                      <w:b/>
                      <w:bCs/>
                      <w:color w:val="000000" w:themeColor="text1"/>
                      <w:sz w:val="21"/>
                      <w:szCs w:val="21"/>
                    </w:rPr>
                    <w:t>水环境-城镇污染重点管控区（污染物排放管控）：</w:t>
                  </w:r>
                </w:p>
                <w:p>
                  <w:pPr>
                    <w:pStyle w:val="23"/>
                    <w:adjustRightInd w:val="0"/>
                    <w:snapToGrid w:val="0"/>
                    <w:spacing w:before="0" w:beforeAutospacing="0" w:after="0" w:afterAutospacing="0"/>
                    <w:ind w:firstLine="420" w:firstLineChars="200"/>
                    <w:jc w:val="both"/>
                    <w:rPr>
                      <w:rFonts w:hint="eastAsia" w:ascii="Times New Roman" w:hAnsi="Times New Roman"/>
                      <w:color w:val="000000" w:themeColor="text1"/>
                      <w:sz w:val="21"/>
                      <w:szCs w:val="21"/>
                    </w:rPr>
                  </w:pPr>
                  <w:r>
                    <w:rPr>
                      <w:rFonts w:ascii="Times New Roman" w:hAnsi="Times New Roman"/>
                      <w:color w:val="000000" w:themeColor="text1"/>
                      <w:sz w:val="21"/>
                      <w:szCs w:val="21"/>
                    </w:rPr>
                    <w:t>严格控制新建、扩建化学制浆造纸、化工、印染、果汁和淀粉加工等高耗水、高污染项目</w:t>
                  </w:r>
                  <w:r>
                    <w:rPr>
                      <w:rFonts w:hint="eastAsia" w:ascii="Times New Roman" w:hAnsi="Times New Roman"/>
                      <w:color w:val="000000" w:themeColor="text1"/>
                      <w:sz w:val="21"/>
                      <w:szCs w:val="21"/>
                    </w:rPr>
                    <w:t>。</w:t>
                  </w:r>
                </w:p>
                <w:p>
                  <w:pPr>
                    <w:pStyle w:val="23"/>
                    <w:adjustRightInd w:val="0"/>
                    <w:snapToGrid w:val="0"/>
                    <w:spacing w:before="0" w:beforeAutospacing="0" w:after="0" w:afterAutospacing="0"/>
                    <w:ind w:firstLine="420" w:firstLineChars="200"/>
                    <w:jc w:val="both"/>
                    <w:rPr>
                      <w:rFonts w:ascii="Times New Roman" w:hAnsi="Times New Roman"/>
                      <w:color w:val="000000" w:themeColor="text1"/>
                      <w:sz w:val="21"/>
                      <w:szCs w:val="21"/>
                    </w:rPr>
                  </w:pPr>
                  <w:r>
                    <w:rPr>
                      <w:rFonts w:ascii="Times New Roman" w:hAnsi="Times New Roman"/>
                      <w:color w:val="000000" w:themeColor="text1"/>
                      <w:sz w:val="21"/>
                      <w:szCs w:val="21"/>
                    </w:rPr>
                    <w:t>到2025年，基本消除城市建成区生活污水直排口和收集处理设施空白区，城市和县城污水处理能力基本满足经济社会发展需要，县城污水处理率达到95%以上。</w:t>
                  </w:r>
                </w:p>
              </w:tc>
              <w:tc>
                <w:tcPr>
                  <w:tcW w:w="1647" w:type="dxa"/>
                  <w:tcBorders>
                    <w:tl2br w:val="nil"/>
                    <w:tr2bl w:val="nil"/>
                  </w:tcBorders>
                  <w:vAlign w:val="center"/>
                </w:tcPr>
                <w:p>
                  <w:pPr>
                    <w:pStyle w:val="23"/>
                    <w:adjustRightInd w:val="0"/>
                    <w:snapToGrid w:val="0"/>
                    <w:spacing w:before="0" w:beforeAutospacing="0" w:after="0" w:afterAutospacing="0"/>
                    <w:jc w:val="center"/>
                    <w:rPr>
                      <w:rFonts w:ascii="Times New Roman" w:hAnsi="Times New Roman"/>
                      <w:color w:val="000000" w:themeColor="text1"/>
                      <w:sz w:val="21"/>
                      <w:szCs w:val="21"/>
                    </w:rPr>
                  </w:pPr>
                  <w:r>
                    <w:rPr>
                      <w:rFonts w:hint="eastAsia" w:ascii="Times New Roman" w:hAnsi="Times New Roman"/>
                      <w:color w:val="000000" w:themeColor="text1"/>
                      <w:sz w:val="21"/>
                      <w:szCs w:val="21"/>
                    </w:rPr>
                    <w:t>本项目为医疗项目不属于分区管控方案中严格控制类项目本。项目医疗废水排至1套处理能力为100m</w:t>
                  </w:r>
                  <w:r>
                    <w:rPr>
                      <w:rFonts w:hint="eastAsia" w:ascii="Times New Roman" w:hAnsi="Times New Roman"/>
                      <w:color w:val="000000" w:themeColor="text1"/>
                      <w:sz w:val="21"/>
                      <w:szCs w:val="21"/>
                      <w:vertAlign w:val="superscript"/>
                    </w:rPr>
                    <w:t>3</w:t>
                  </w:r>
                  <w:r>
                    <w:rPr>
                      <w:rFonts w:hint="eastAsia" w:ascii="Times New Roman" w:hAnsi="Times New Roman"/>
                      <w:color w:val="000000" w:themeColor="text1"/>
                      <w:sz w:val="21"/>
                      <w:szCs w:val="21"/>
                    </w:rPr>
                    <w:t>/d“一级强化+消毒”处理工艺污水处理设施处理后满足</w:t>
                  </w:r>
                  <w:r>
                    <w:rPr>
                      <w:rFonts w:ascii="Times New Roman" w:hAnsi="Times New Roman"/>
                      <w:color w:val="000000" w:themeColor="text1"/>
                      <w:sz w:val="21"/>
                      <w:szCs w:val="21"/>
                    </w:rPr>
                    <w:t>《医疗机构水污染物排放标准》（GB18466-2005）表2预处理标准</w:t>
                  </w:r>
                  <w:r>
                    <w:rPr>
                      <w:rFonts w:hint="eastAsia" w:ascii="Times New Roman" w:hAnsi="Times New Roman"/>
                      <w:color w:val="000000" w:themeColor="text1"/>
                      <w:sz w:val="21"/>
                      <w:szCs w:val="21"/>
                    </w:rPr>
                    <w:t>和</w:t>
                  </w:r>
                  <w:r>
                    <w:rPr>
                      <w:rFonts w:ascii="Times New Roman" w:hAnsi="Times New Roman"/>
                      <w:color w:val="000000" w:themeColor="text1"/>
                      <w:sz w:val="21"/>
                      <w:szCs w:val="21"/>
                    </w:rPr>
                    <w:t>《污水排入城镇下水道水质标准》（GB/T31962-2015）B级标准</w:t>
                  </w:r>
                  <w:r>
                    <w:rPr>
                      <w:rFonts w:hint="eastAsia" w:ascii="Times New Roman" w:hAnsi="Times New Roman"/>
                      <w:color w:val="000000" w:themeColor="text1"/>
                      <w:sz w:val="21"/>
                      <w:szCs w:val="21"/>
                    </w:rPr>
                    <w:t>后排至市政污水管网，最终由西安市第四污水处理厂收纳深度处理。</w:t>
                  </w:r>
                </w:p>
              </w:tc>
              <w:tc>
                <w:tcPr>
                  <w:tcW w:w="916"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本项目满足相关约束和管控要求。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38" w:type="dxa"/>
                  <w:vMerge w:val="continue"/>
                  <w:tcBorders>
                    <w:tl2br w:val="nil"/>
                    <w:tr2bl w:val="nil"/>
                  </w:tcBorders>
                  <w:vAlign w:val="center"/>
                </w:tcPr>
                <w:p>
                  <w:pPr>
                    <w:pStyle w:val="23"/>
                    <w:adjustRightInd w:val="0"/>
                    <w:snapToGrid w:val="0"/>
                    <w:spacing w:before="0" w:beforeAutospacing="0" w:after="0" w:afterAutospacing="0"/>
                    <w:ind w:firstLine="420" w:firstLineChars="200"/>
                    <w:jc w:val="both"/>
                    <w:rPr>
                      <w:rFonts w:ascii="Times New Roman" w:hAnsi="Times New Roman"/>
                      <w:color w:val="000000" w:themeColor="text1"/>
                      <w:kern w:val="2"/>
                      <w:sz w:val="21"/>
                      <w:szCs w:val="21"/>
                    </w:rPr>
                  </w:pPr>
                </w:p>
              </w:tc>
              <w:tc>
                <w:tcPr>
                  <w:tcW w:w="2640" w:type="dxa"/>
                  <w:tcBorders>
                    <w:tl2br w:val="nil"/>
                    <w:tr2bl w:val="nil"/>
                  </w:tcBorders>
                  <w:vAlign w:val="center"/>
                </w:tcPr>
                <w:p>
                  <w:pPr>
                    <w:pStyle w:val="23"/>
                    <w:adjustRightInd w:val="0"/>
                    <w:snapToGrid w:val="0"/>
                    <w:spacing w:before="0" w:beforeAutospacing="0" w:after="0" w:afterAutospacing="0"/>
                    <w:ind w:firstLine="422" w:firstLineChars="200"/>
                    <w:jc w:val="both"/>
                    <w:rPr>
                      <w:rFonts w:hint="eastAsia" w:ascii="Times New Roman" w:hAnsi="Times New Roman"/>
                      <w:b/>
                      <w:bCs/>
                      <w:color w:val="000000" w:themeColor="text1"/>
                      <w:sz w:val="21"/>
                      <w:szCs w:val="21"/>
                    </w:rPr>
                  </w:pPr>
                  <w:r>
                    <w:rPr>
                      <w:rFonts w:hint="eastAsia" w:ascii="Times New Roman" w:hAnsi="Times New Roman"/>
                      <w:b/>
                      <w:bCs/>
                      <w:color w:val="000000" w:themeColor="text1"/>
                      <w:sz w:val="21"/>
                      <w:szCs w:val="21"/>
                    </w:rPr>
                    <w:t>大气环境-受体敏感区（空间约束要求）：</w:t>
                  </w:r>
                </w:p>
                <w:p>
                  <w:pPr>
                    <w:pStyle w:val="23"/>
                    <w:adjustRightInd w:val="0"/>
                    <w:snapToGrid w:val="0"/>
                    <w:spacing w:before="0" w:beforeAutospacing="0" w:after="0" w:afterAutospacing="0"/>
                    <w:ind w:firstLine="420" w:firstLineChars="200"/>
                    <w:jc w:val="both"/>
                    <w:rPr>
                      <w:rFonts w:ascii="Times New Roman" w:hAnsi="Times New Roman"/>
                      <w:color w:val="000000" w:themeColor="text1"/>
                      <w:sz w:val="21"/>
                      <w:szCs w:val="21"/>
                    </w:rPr>
                  </w:pPr>
                  <w:r>
                    <w:rPr>
                      <w:rFonts w:ascii="Times New Roman" w:hAnsi="Times New Roman"/>
                      <w:color w:val="000000" w:themeColor="text1"/>
                      <w:sz w:val="21"/>
                      <w:szCs w:val="21"/>
                    </w:rPr>
                    <w:t>禁止新建非清洁能源供热企业，集中供热面积逐步提高，提高清洁能源供热和远距离输送供热比重。</w:t>
                  </w:r>
                </w:p>
                <w:p>
                  <w:pPr>
                    <w:pStyle w:val="23"/>
                    <w:adjustRightInd w:val="0"/>
                    <w:snapToGrid w:val="0"/>
                    <w:spacing w:before="0" w:beforeAutospacing="0" w:after="0" w:afterAutospacing="0"/>
                    <w:ind w:firstLine="422" w:firstLineChars="200"/>
                    <w:jc w:val="both"/>
                    <w:rPr>
                      <w:rFonts w:hint="eastAsia" w:ascii="Times New Roman" w:hAnsi="Times New Roman"/>
                      <w:b/>
                      <w:bCs/>
                      <w:color w:val="000000" w:themeColor="text1"/>
                      <w:sz w:val="21"/>
                      <w:szCs w:val="21"/>
                    </w:rPr>
                  </w:pPr>
                  <w:r>
                    <w:rPr>
                      <w:rFonts w:hint="eastAsia" w:ascii="Times New Roman" w:hAnsi="Times New Roman"/>
                      <w:b/>
                      <w:bCs/>
                      <w:color w:val="000000" w:themeColor="text1"/>
                      <w:sz w:val="21"/>
                      <w:szCs w:val="21"/>
                    </w:rPr>
                    <w:t>大气环境-受体敏感区（污染物排放管控）：</w:t>
                  </w:r>
                </w:p>
                <w:p>
                  <w:pPr>
                    <w:pStyle w:val="23"/>
                    <w:adjustRightInd w:val="0"/>
                    <w:snapToGrid w:val="0"/>
                    <w:spacing w:before="0" w:beforeAutospacing="0" w:after="0" w:afterAutospacing="0"/>
                    <w:ind w:firstLine="420" w:firstLineChars="200"/>
                    <w:jc w:val="both"/>
                    <w:rPr>
                      <w:rFonts w:ascii="Times New Roman" w:hAnsi="Times New Roman"/>
                      <w:color w:val="000000" w:themeColor="text1"/>
                      <w:kern w:val="2"/>
                      <w:sz w:val="21"/>
                      <w:szCs w:val="21"/>
                    </w:rPr>
                  </w:pPr>
                  <w:r>
                    <w:rPr>
                      <w:rFonts w:ascii="Times New Roman" w:hAnsi="Times New Roman"/>
                      <w:color w:val="000000" w:themeColor="text1"/>
                      <w:sz w:val="21"/>
                      <w:szCs w:val="21"/>
                    </w:rPr>
                    <w:t>加大餐饮油烟治理力度，排放油烟的饮食业单位全部安装油烟净化装置并实现达标排放。</w:t>
                  </w:r>
                </w:p>
              </w:tc>
              <w:tc>
                <w:tcPr>
                  <w:tcW w:w="1647"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本项目采暖、制冷采用中央空调，本项目餐饮油烟经油烟净化器处理后由专用烟道引至楼顶排放。</w:t>
                  </w:r>
                </w:p>
              </w:tc>
              <w:tc>
                <w:tcPr>
                  <w:tcW w:w="916"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本项目满足约束和管控要求</w:t>
                  </w:r>
                </w:p>
              </w:tc>
            </w:tr>
          </w:tbl>
          <w:p>
            <w:pPr>
              <w:autoSpaceDE w:val="0"/>
              <w:autoSpaceDN w:val="0"/>
              <w:jc w:val="center"/>
              <w:rPr>
                <w:b/>
                <w:bCs/>
                <w:color w:val="000000" w:themeColor="text1"/>
              </w:rPr>
            </w:pPr>
            <w:r>
              <w:rPr>
                <w:b/>
                <w:bCs/>
                <w:color w:val="000000" w:themeColor="text1"/>
              </w:rPr>
              <w:t>表1</w:t>
            </w:r>
            <w:r>
              <w:rPr>
                <w:rFonts w:hint="eastAsia"/>
                <w:b/>
                <w:bCs/>
                <w:color w:val="000000" w:themeColor="text1"/>
              </w:rPr>
              <w:t xml:space="preserve">-5  </w:t>
            </w:r>
            <w:r>
              <w:rPr>
                <w:b/>
                <w:bCs/>
                <w:color w:val="000000" w:themeColor="text1"/>
              </w:rPr>
              <w:t xml:space="preserve"> 与</w:t>
            </w:r>
            <w:r>
              <w:rPr>
                <w:rFonts w:hint="eastAsia"/>
                <w:b/>
                <w:bCs/>
                <w:color w:val="000000" w:themeColor="text1"/>
              </w:rPr>
              <w:t>《陕西省三线一单分区管控应用技术指南（环境影响评价试行）的通知》（陕环办发[2022]76号）的符合性分析</w:t>
            </w:r>
          </w:p>
          <w:tbl>
            <w:tblPr>
              <w:tblStyle w:val="2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30"/>
              <w:gridCol w:w="402"/>
              <w:gridCol w:w="335"/>
              <w:gridCol w:w="644"/>
              <w:gridCol w:w="871"/>
              <w:gridCol w:w="464"/>
              <w:gridCol w:w="1785"/>
              <w:gridCol w:w="419"/>
              <w:gridCol w:w="99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1" w:hRule="atLeast"/>
              </w:trPr>
              <w:tc>
                <w:tcPr>
                  <w:tcW w:w="6243" w:type="dxa"/>
                  <w:gridSpan w:val="9"/>
                  <w:tcBorders>
                    <w:tl2br w:val="nil"/>
                    <w:tr2bl w:val="nil"/>
                  </w:tcBorders>
                  <w:vAlign w:val="center"/>
                </w:tcPr>
                <w:p>
                  <w:pPr>
                    <w:adjustRightInd w:val="0"/>
                    <w:snapToGrid w:val="0"/>
                    <w:jc w:val="center"/>
                    <w:rPr>
                      <w:color w:val="000000" w:themeColor="text1"/>
                      <w:szCs w:val="21"/>
                    </w:rPr>
                  </w:pPr>
                  <w:r>
                    <w:rPr>
                      <w:rFonts w:hint="eastAsia"/>
                      <w:b/>
                      <w:bCs/>
                      <w:color w:val="000000" w:themeColor="text1"/>
                      <w:szCs w:val="21"/>
                    </w:rPr>
                    <w:t>一表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64" w:hRule="atLeast"/>
              </w:trPr>
              <w:tc>
                <w:tcPr>
                  <w:tcW w:w="331"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序号</w:t>
                  </w:r>
                </w:p>
              </w:tc>
              <w:tc>
                <w:tcPr>
                  <w:tcW w:w="402"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市（区）</w:t>
                  </w:r>
                </w:p>
              </w:tc>
              <w:tc>
                <w:tcPr>
                  <w:tcW w:w="335"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区县</w:t>
                  </w:r>
                </w:p>
              </w:tc>
              <w:tc>
                <w:tcPr>
                  <w:tcW w:w="644"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环境管控单元名称</w:t>
                  </w:r>
                </w:p>
              </w:tc>
              <w:tc>
                <w:tcPr>
                  <w:tcW w:w="871"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单元要素属性</w:t>
                  </w:r>
                </w:p>
              </w:tc>
              <w:tc>
                <w:tcPr>
                  <w:tcW w:w="464"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管控单元分类</w:t>
                  </w:r>
                </w:p>
              </w:tc>
              <w:tc>
                <w:tcPr>
                  <w:tcW w:w="1785"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管控要求</w:t>
                  </w:r>
                </w:p>
              </w:tc>
              <w:tc>
                <w:tcPr>
                  <w:tcW w:w="419"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面积/长度</w:t>
                  </w:r>
                </w:p>
              </w:tc>
              <w:tc>
                <w:tcPr>
                  <w:tcW w:w="992" w:type="dxa"/>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符合性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21" w:hRule="atLeast"/>
              </w:trPr>
              <w:tc>
                <w:tcPr>
                  <w:tcW w:w="331" w:type="dxa"/>
                  <w:vMerge w:val="restart"/>
                  <w:tcBorders>
                    <w:tl2br w:val="nil"/>
                    <w:tr2bl w:val="nil"/>
                  </w:tcBorders>
                  <w:vAlign w:val="center"/>
                </w:tcPr>
                <w:p>
                  <w:pPr>
                    <w:pStyle w:val="63"/>
                    <w:widowControl w:val="0"/>
                    <w:spacing w:before="0" w:after="0"/>
                    <w:ind w:right="0"/>
                    <w:rPr>
                      <w:b w:val="0"/>
                      <w:bCs/>
                      <w:color w:val="000000" w:themeColor="text1"/>
                    </w:rPr>
                  </w:pPr>
                  <w:r>
                    <w:rPr>
                      <w:rFonts w:hint="eastAsia"/>
                      <w:b w:val="0"/>
                      <w:bCs/>
                      <w:color w:val="000000" w:themeColor="text1"/>
                    </w:rPr>
                    <w:t>1</w:t>
                  </w:r>
                </w:p>
              </w:tc>
              <w:tc>
                <w:tcPr>
                  <w:tcW w:w="402" w:type="dxa"/>
                  <w:vMerge w:val="restart"/>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西安市</w:t>
                  </w:r>
                </w:p>
              </w:tc>
              <w:tc>
                <w:tcPr>
                  <w:tcW w:w="335" w:type="dxa"/>
                  <w:vMerge w:val="restart"/>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莲湖区</w:t>
                  </w:r>
                </w:p>
              </w:tc>
              <w:tc>
                <w:tcPr>
                  <w:tcW w:w="644" w:type="dxa"/>
                  <w:vMerge w:val="restart"/>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重点管控区</w:t>
                  </w:r>
                </w:p>
              </w:tc>
              <w:tc>
                <w:tcPr>
                  <w:tcW w:w="871" w:type="dxa"/>
                  <w:tcBorders>
                    <w:tl2br w:val="nil"/>
                    <w:tr2bl w:val="nil"/>
                  </w:tcBorders>
                  <w:vAlign w:val="center"/>
                </w:tcPr>
                <w:p>
                  <w:pPr>
                    <w:pStyle w:val="69"/>
                    <w:snapToGrid w:val="0"/>
                    <w:jc w:val="both"/>
                    <w:rPr>
                      <w:rFonts w:ascii="Times New Roman" w:hAnsi="Times New Roman" w:cs="Times New Roman"/>
                      <w:color w:val="000000" w:themeColor="text1"/>
                    </w:rPr>
                  </w:pPr>
                  <w:r>
                    <w:rPr>
                      <w:rFonts w:hint="eastAsia" w:ascii="Times New Roman" w:hAnsi="Times New Roman" w:cs="Times New Roman"/>
                      <w:color w:val="000000" w:themeColor="text1"/>
                      <w:kern w:val="2"/>
                      <w:sz w:val="21"/>
                      <w:szCs w:val="21"/>
                    </w:rPr>
                    <w:t>空间布局约束</w:t>
                  </w:r>
                </w:p>
              </w:tc>
              <w:tc>
                <w:tcPr>
                  <w:tcW w:w="464" w:type="dxa"/>
                  <w:vMerge w:val="restart"/>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重点管控单元</w:t>
                  </w:r>
                </w:p>
              </w:tc>
              <w:tc>
                <w:tcPr>
                  <w:tcW w:w="1785" w:type="dxa"/>
                  <w:tcBorders>
                    <w:tl2br w:val="nil"/>
                    <w:tr2bl w:val="nil"/>
                  </w:tcBorders>
                  <w:vAlign w:val="center"/>
                </w:tcPr>
                <w:p>
                  <w:pPr>
                    <w:pStyle w:val="23"/>
                    <w:shd w:val="clear" w:color="auto" w:fill="FFFFFF"/>
                    <w:wordWrap w:val="0"/>
                    <w:spacing w:before="0" w:beforeAutospacing="0" w:after="0" w:afterAutospacing="0"/>
                    <w:jc w:val="both"/>
                    <w:rPr>
                      <w:rFonts w:hint="eastAsia" w:ascii="Times New Roman" w:hAnsi="Times New Roman"/>
                      <w:color w:val="000000" w:themeColor="text1"/>
                      <w:kern w:val="2"/>
                      <w:sz w:val="21"/>
                      <w:szCs w:val="21"/>
                    </w:rPr>
                  </w:pPr>
                  <w:r>
                    <w:rPr>
                      <w:rFonts w:hint="eastAsia" w:ascii="Times New Roman" w:hAnsi="Times New Roman"/>
                      <w:color w:val="000000" w:themeColor="text1"/>
                      <w:kern w:val="2"/>
                      <w:sz w:val="21"/>
                      <w:szCs w:val="21"/>
                    </w:rPr>
                    <w:t>1、统筹做好城市、县城及农村污水处理设施建设，继续提升污水处理能力，完善城镇污水处理厂和农村污水处理设施运营管理机制。到2025年，城市污水集中处理率稳步提升，县城污水集中处理率达到95%。加强雨污管网管理与建设。</w:t>
                  </w:r>
                </w:p>
                <w:p>
                  <w:pPr>
                    <w:pStyle w:val="23"/>
                    <w:shd w:val="clear" w:color="auto" w:fill="FFFFFF"/>
                    <w:wordWrap w:val="0"/>
                    <w:spacing w:before="0" w:beforeAutospacing="0" w:after="0" w:afterAutospacing="0"/>
                    <w:jc w:val="both"/>
                    <w:rPr>
                      <w:rFonts w:hint="eastAsia" w:ascii="Times New Roman" w:hAnsi="Times New Roman"/>
                      <w:color w:val="000000" w:themeColor="text1"/>
                      <w:kern w:val="2"/>
                      <w:sz w:val="21"/>
                      <w:szCs w:val="21"/>
                    </w:rPr>
                  </w:pPr>
                  <w:r>
                    <w:rPr>
                      <w:rFonts w:hint="eastAsia" w:ascii="Times New Roman" w:hAnsi="Times New Roman"/>
                      <w:color w:val="000000" w:themeColor="text1"/>
                      <w:kern w:val="2"/>
                      <w:sz w:val="21"/>
                      <w:szCs w:val="21"/>
                    </w:rPr>
                    <w:t>2、严格控制新建、扩建化学制浆造纸、化工、印染、果汁和淀粉加工等高耗水、高污染项目。水污染排放企业严格执行排污许可制度，实施“持证排水”。</w:t>
                  </w:r>
                </w:p>
                <w:p>
                  <w:pPr>
                    <w:pStyle w:val="23"/>
                    <w:shd w:val="clear" w:color="auto" w:fill="FFFFFF"/>
                    <w:wordWrap w:val="0"/>
                    <w:spacing w:before="0" w:beforeAutospacing="0" w:after="0" w:afterAutospacing="0"/>
                    <w:jc w:val="both"/>
                    <w:rPr>
                      <w:rFonts w:hint="eastAsia" w:ascii="Times New Roman" w:hAnsi="Times New Roman" w:eastAsia="微软雅黑"/>
                      <w:color w:val="000000" w:themeColor="text1"/>
                    </w:rPr>
                  </w:pPr>
                  <w:r>
                    <w:rPr>
                      <w:rFonts w:hint="eastAsia" w:ascii="Times New Roman" w:hAnsi="Times New Roman"/>
                      <w:color w:val="000000" w:themeColor="text1"/>
                      <w:kern w:val="2"/>
                      <w:sz w:val="21"/>
                      <w:szCs w:val="21"/>
                    </w:rPr>
                    <w:t>3、禁止新建非清洁能源供热企业，集中供热面积逐步提高，提高清洁能源供热和远距离输送供热比重。</w:t>
                  </w:r>
                </w:p>
              </w:tc>
              <w:tc>
                <w:tcPr>
                  <w:tcW w:w="419" w:type="dxa"/>
                  <w:vMerge w:val="restart"/>
                  <w:tcBorders>
                    <w:tl2br w:val="nil"/>
                    <w:tr2bl w:val="nil"/>
                  </w:tcBorders>
                  <w:vAlign w:val="center"/>
                </w:tcPr>
                <w:p>
                  <w:pPr>
                    <w:pStyle w:val="63"/>
                    <w:widowControl w:val="0"/>
                    <w:spacing w:before="0" w:after="0"/>
                    <w:ind w:right="0"/>
                    <w:rPr>
                      <w:b w:val="0"/>
                      <w:color w:val="000000" w:themeColor="text1"/>
                    </w:rPr>
                  </w:pPr>
                  <w:r>
                    <w:rPr>
                      <w:rFonts w:hint="eastAsia"/>
                      <w:b w:val="0"/>
                      <w:bCs/>
                      <w:color w:val="000000" w:themeColor="text1"/>
                    </w:rPr>
                    <w:t>978.25m</w:t>
                  </w:r>
                  <w:r>
                    <w:rPr>
                      <w:rFonts w:hint="eastAsia"/>
                      <w:b w:val="0"/>
                      <w:bCs/>
                      <w:color w:val="000000" w:themeColor="text1"/>
                      <w:vertAlign w:val="superscript"/>
                    </w:rPr>
                    <w:t>2</w:t>
                  </w:r>
                </w:p>
              </w:tc>
              <w:tc>
                <w:tcPr>
                  <w:tcW w:w="992" w:type="dxa"/>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本项目为医疗行业，运营期产生的医疗废水处理达标后排至市政污水管网，最终排至西安市第四污水处理厂进行深度处理；本项目申领排污许可证后进行排污；本项目采用中央空调进行采暖，无相关制约因素，满足管控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510" w:hRule="atLeast"/>
              </w:trPr>
              <w:tc>
                <w:tcPr>
                  <w:tcW w:w="331" w:type="dxa"/>
                  <w:vMerge w:val="continue"/>
                  <w:tcBorders>
                    <w:tl2br w:val="nil"/>
                    <w:tr2bl w:val="nil"/>
                  </w:tcBorders>
                  <w:vAlign w:val="center"/>
                </w:tcPr>
                <w:p>
                  <w:pPr>
                    <w:pStyle w:val="63"/>
                    <w:widowControl w:val="0"/>
                    <w:spacing w:before="0" w:after="0"/>
                    <w:ind w:right="0"/>
                    <w:rPr>
                      <w:b w:val="0"/>
                      <w:bCs/>
                      <w:color w:val="000000" w:themeColor="text1"/>
                    </w:rPr>
                  </w:pPr>
                </w:p>
              </w:tc>
              <w:tc>
                <w:tcPr>
                  <w:tcW w:w="402" w:type="dxa"/>
                  <w:vMerge w:val="continue"/>
                  <w:tcBorders>
                    <w:tl2br w:val="nil"/>
                    <w:tr2bl w:val="nil"/>
                  </w:tcBorders>
                  <w:vAlign w:val="center"/>
                </w:tcPr>
                <w:p>
                  <w:pPr>
                    <w:pStyle w:val="63"/>
                    <w:widowControl w:val="0"/>
                    <w:spacing w:before="0" w:after="0"/>
                    <w:ind w:right="0"/>
                    <w:rPr>
                      <w:b w:val="0"/>
                      <w:color w:val="000000" w:themeColor="text1"/>
                    </w:rPr>
                  </w:pPr>
                </w:p>
              </w:tc>
              <w:tc>
                <w:tcPr>
                  <w:tcW w:w="335" w:type="dxa"/>
                  <w:vMerge w:val="continue"/>
                  <w:tcBorders>
                    <w:tl2br w:val="nil"/>
                    <w:tr2bl w:val="nil"/>
                  </w:tcBorders>
                  <w:vAlign w:val="center"/>
                </w:tcPr>
                <w:p>
                  <w:pPr>
                    <w:pStyle w:val="63"/>
                    <w:widowControl w:val="0"/>
                    <w:spacing w:before="0" w:after="0"/>
                    <w:ind w:right="0"/>
                    <w:rPr>
                      <w:b w:val="0"/>
                      <w:color w:val="000000" w:themeColor="text1"/>
                    </w:rPr>
                  </w:pPr>
                </w:p>
              </w:tc>
              <w:tc>
                <w:tcPr>
                  <w:tcW w:w="644" w:type="dxa"/>
                  <w:vMerge w:val="continue"/>
                  <w:tcBorders>
                    <w:tl2br w:val="nil"/>
                    <w:tr2bl w:val="nil"/>
                  </w:tcBorders>
                  <w:vAlign w:val="center"/>
                </w:tcPr>
                <w:p>
                  <w:pPr>
                    <w:pStyle w:val="63"/>
                    <w:widowControl w:val="0"/>
                    <w:spacing w:before="0" w:after="0"/>
                    <w:ind w:right="0"/>
                    <w:rPr>
                      <w:b w:val="0"/>
                      <w:color w:val="000000" w:themeColor="text1"/>
                    </w:rPr>
                  </w:pPr>
                </w:p>
              </w:tc>
              <w:tc>
                <w:tcPr>
                  <w:tcW w:w="871" w:type="dxa"/>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污染物排放管控</w:t>
                  </w:r>
                </w:p>
              </w:tc>
              <w:tc>
                <w:tcPr>
                  <w:tcW w:w="464" w:type="dxa"/>
                  <w:vMerge w:val="continue"/>
                  <w:tcBorders>
                    <w:tl2br w:val="nil"/>
                    <w:tr2bl w:val="nil"/>
                  </w:tcBorders>
                  <w:vAlign w:val="center"/>
                </w:tcPr>
                <w:p>
                  <w:pPr>
                    <w:pStyle w:val="63"/>
                    <w:widowControl w:val="0"/>
                    <w:spacing w:before="0" w:after="0"/>
                    <w:ind w:right="0"/>
                    <w:rPr>
                      <w:b w:val="0"/>
                      <w:color w:val="000000" w:themeColor="text1"/>
                    </w:rPr>
                  </w:pPr>
                </w:p>
              </w:tc>
              <w:tc>
                <w:tcPr>
                  <w:tcW w:w="1785" w:type="dxa"/>
                  <w:tcBorders>
                    <w:tl2br w:val="nil"/>
                    <w:tr2bl w:val="nil"/>
                  </w:tcBorders>
                  <w:vAlign w:val="center"/>
                </w:tcPr>
                <w:p>
                  <w:pPr>
                    <w:pStyle w:val="23"/>
                    <w:shd w:val="clear" w:color="auto" w:fill="FFFFFF"/>
                    <w:wordWrap w:val="0"/>
                    <w:spacing w:before="0" w:beforeAutospacing="0" w:after="0" w:afterAutospacing="0"/>
                    <w:jc w:val="both"/>
                    <w:rPr>
                      <w:rFonts w:hint="eastAsia" w:ascii="Times New Roman" w:hAnsi="Times New Roman"/>
                      <w:color w:val="000000" w:themeColor="text1"/>
                      <w:kern w:val="2"/>
                      <w:sz w:val="21"/>
                      <w:szCs w:val="21"/>
                    </w:rPr>
                  </w:pPr>
                  <w:r>
                    <w:rPr>
                      <w:rFonts w:hint="eastAsia" w:ascii="Times New Roman" w:hAnsi="Times New Roman"/>
                      <w:color w:val="000000" w:themeColor="text1"/>
                      <w:kern w:val="2"/>
                      <w:sz w:val="21"/>
                      <w:szCs w:val="21"/>
                    </w:rPr>
                    <w:t>1、到2025年，基本消除城市建成区生活污水直排口和收集处理设施空白区，城市和县城污水处理能力基本满足经济社会发展需要，县城污水处理率达到95%以上。</w:t>
                  </w:r>
                </w:p>
                <w:p>
                  <w:pPr>
                    <w:pStyle w:val="23"/>
                    <w:shd w:val="clear" w:color="auto" w:fill="FFFFFF"/>
                    <w:wordWrap w:val="0"/>
                    <w:spacing w:before="0" w:beforeAutospacing="0" w:after="0" w:afterAutospacing="0"/>
                    <w:jc w:val="both"/>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2、加大餐饮油烟治理力度，排放油烟的饮食业单位全部安装油烟净化装置并实现达标排放。</w:t>
                  </w:r>
                </w:p>
              </w:tc>
              <w:tc>
                <w:tcPr>
                  <w:tcW w:w="419" w:type="dxa"/>
                  <w:vMerge w:val="continue"/>
                  <w:tcBorders>
                    <w:tl2br w:val="nil"/>
                    <w:tr2bl w:val="nil"/>
                  </w:tcBorders>
                  <w:vAlign w:val="center"/>
                </w:tcPr>
                <w:p>
                  <w:pPr>
                    <w:pStyle w:val="63"/>
                    <w:widowControl w:val="0"/>
                    <w:spacing w:before="0" w:after="0"/>
                    <w:ind w:right="0"/>
                    <w:rPr>
                      <w:b w:val="0"/>
                      <w:color w:val="000000" w:themeColor="text1"/>
                    </w:rPr>
                  </w:pPr>
                </w:p>
              </w:tc>
              <w:tc>
                <w:tcPr>
                  <w:tcW w:w="992" w:type="dxa"/>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运营期产生的医疗废水处理达标后排至市政污水管网，最终排至西安市第四污水处理厂进行深度处理；本项目餐饮油烟经油烟净化器处理后引至楼顶达标排放。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243" w:type="dxa"/>
                  <w:gridSpan w:val="9"/>
                  <w:tcBorders>
                    <w:tl2br w:val="nil"/>
                    <w:tr2bl w:val="nil"/>
                  </w:tcBorders>
                  <w:vAlign w:val="center"/>
                </w:tcPr>
                <w:p>
                  <w:pPr>
                    <w:pStyle w:val="63"/>
                    <w:widowControl w:val="0"/>
                    <w:spacing w:before="0" w:after="0"/>
                    <w:ind w:right="0"/>
                    <w:rPr>
                      <w:bCs/>
                      <w:color w:val="000000" w:themeColor="text1"/>
                    </w:rPr>
                  </w:pPr>
                  <w:r>
                    <w:rPr>
                      <w:rFonts w:hint="eastAsia"/>
                      <w:bCs/>
                      <w:color w:val="000000" w:themeColor="text1"/>
                    </w:rPr>
                    <w:t>一图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243" w:type="dxa"/>
                  <w:gridSpan w:val="9"/>
                  <w:tcBorders>
                    <w:tl2br w:val="nil"/>
                    <w:tr2bl w:val="nil"/>
                  </w:tcBorders>
                  <w:vAlign w:val="center"/>
                </w:tcPr>
                <w:p>
                  <w:pPr>
                    <w:pStyle w:val="63"/>
                    <w:widowControl w:val="0"/>
                    <w:spacing w:before="0" w:after="0"/>
                    <w:ind w:right="0"/>
                    <w:rPr>
                      <w:rFonts w:hint="eastAsia"/>
                      <w:bCs/>
                      <w:color w:val="000000" w:themeColor="text1"/>
                    </w:rPr>
                  </w:pPr>
                  <w:r>
                    <w:rPr>
                      <w:color w:val="000000" w:themeColor="text1"/>
                    </w:rPr>
                    <w:pict>
                      <v:shape id="矩形标注 12" o:spid="_x0000_s1084" o:spt="61" type="#_x0000_t61" style="position:absolute;left:0pt;margin-left:11.5pt;margin-top:18.25pt;height:26.35pt;width:88.5pt;z-index:251666432;v-text-anchor:middle;mso-width-relative:page;mso-height-relative:page;" coordsize="21600,21600" adj="29849,49717">
                        <v:path/>
                        <v:fill focussize="0,0"/>
                        <v:stroke weight="2pt" joinstyle="round"/>
                        <v:imagedata o:title=""/>
                        <o:lock v:ext="edit"/>
                        <v:textbox>
                          <w:txbxContent>
                            <w:p>
                              <w:pPr>
                                <w:jc w:val="center"/>
                                <w:rPr>
                                  <w:rFonts w:hint="eastAsia"/>
                                  <w:color w:val="000000"/>
                                </w:rPr>
                              </w:pPr>
                              <w:r>
                                <w:rPr>
                                  <w:rFonts w:hint="eastAsia"/>
                                  <w:color w:val="000000"/>
                                </w:rPr>
                                <w:t>项目地</w:t>
                              </w:r>
                            </w:p>
                          </w:txbxContent>
                        </v:textbox>
                      </v:shape>
                    </w:pict>
                  </w:r>
                  <w:r>
                    <w:rPr>
                      <w:color w:val="000000" w:themeColor="text1"/>
                    </w:rPr>
                    <w:drawing>
                      <wp:inline distT="0" distB="0" distL="0" distR="0">
                        <wp:extent cx="3623310" cy="238061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srcRect/>
                                <a:stretch>
                                  <a:fillRect/>
                                </a:stretch>
                              </pic:blipFill>
                              <pic:spPr>
                                <a:xfrm>
                                  <a:off x="0" y="0"/>
                                  <a:ext cx="3623310" cy="2380615"/>
                                </a:xfrm>
                                <a:prstGeom prst="rect">
                                  <a:avLst/>
                                </a:prstGeom>
                                <a:noFill/>
                                <a:ln w="9525">
                                  <a:noFill/>
                                  <a:miter lim="800000"/>
                                  <a:headEnd/>
                                  <a:tailEnd/>
                                </a:ln>
                                <a:effectLst/>
                              </pic:spPr>
                            </pic:pic>
                          </a:graphicData>
                        </a:graphic>
                      </wp:inline>
                    </w:drawing>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243" w:type="dxa"/>
                  <w:gridSpan w:val="9"/>
                  <w:tcBorders>
                    <w:tl2br w:val="nil"/>
                    <w:tr2bl w:val="nil"/>
                  </w:tcBorders>
                  <w:vAlign w:val="center"/>
                </w:tcPr>
                <w:p>
                  <w:pPr>
                    <w:pStyle w:val="63"/>
                    <w:widowControl w:val="0"/>
                    <w:spacing w:before="0" w:after="0"/>
                    <w:ind w:right="0"/>
                    <w:rPr>
                      <w:b w:val="0"/>
                      <w:color w:val="000000" w:themeColor="text1"/>
                    </w:rPr>
                  </w:pPr>
                  <w:r>
                    <w:rPr>
                      <w:rFonts w:hint="eastAsia"/>
                      <w:bCs/>
                      <w:color w:val="000000" w:themeColor="text1"/>
                    </w:rPr>
                    <w:t>一说明</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2583" w:type="dxa"/>
                  <w:gridSpan w:val="5"/>
                  <w:tcBorders>
                    <w:tl2br w:val="nil"/>
                    <w:tr2bl w:val="nil"/>
                  </w:tcBorders>
                  <w:vAlign w:val="center"/>
                </w:tcPr>
                <w:p>
                  <w:pPr>
                    <w:pStyle w:val="63"/>
                    <w:widowControl w:val="0"/>
                    <w:spacing w:before="0" w:after="0"/>
                    <w:ind w:right="0"/>
                    <w:rPr>
                      <w:color w:val="000000" w:themeColor="text1"/>
                    </w:rPr>
                  </w:pPr>
                  <w:r>
                    <w:rPr>
                      <w:rFonts w:hint="eastAsia"/>
                      <w:color w:val="000000" w:themeColor="text1"/>
                    </w:rPr>
                    <w:t>对照分析</w:t>
                  </w:r>
                </w:p>
              </w:tc>
              <w:tc>
                <w:tcPr>
                  <w:tcW w:w="2249" w:type="dxa"/>
                  <w:gridSpan w:val="2"/>
                  <w:tcBorders>
                    <w:tl2br w:val="nil"/>
                    <w:tr2bl w:val="nil"/>
                  </w:tcBorders>
                  <w:vAlign w:val="center"/>
                </w:tcPr>
                <w:p>
                  <w:pPr>
                    <w:pStyle w:val="63"/>
                    <w:widowControl w:val="0"/>
                    <w:spacing w:before="0" w:after="0"/>
                    <w:ind w:right="0"/>
                    <w:rPr>
                      <w:color w:val="000000" w:themeColor="text1"/>
                    </w:rPr>
                  </w:pPr>
                  <w:r>
                    <w:rPr>
                      <w:rFonts w:hint="eastAsia"/>
                      <w:color w:val="000000" w:themeColor="text1"/>
                    </w:rPr>
                    <w:t>本项目情况</w:t>
                  </w:r>
                </w:p>
              </w:tc>
              <w:tc>
                <w:tcPr>
                  <w:tcW w:w="1411" w:type="dxa"/>
                  <w:gridSpan w:val="2"/>
                  <w:tcBorders>
                    <w:tl2br w:val="nil"/>
                    <w:tr2bl w:val="nil"/>
                  </w:tcBorders>
                  <w:vAlign w:val="center"/>
                </w:tcPr>
                <w:p>
                  <w:pPr>
                    <w:pStyle w:val="63"/>
                    <w:widowControl w:val="0"/>
                    <w:spacing w:before="0" w:after="0"/>
                    <w:ind w:right="0"/>
                    <w:rPr>
                      <w:color w:val="000000" w:themeColor="text1"/>
                    </w:rPr>
                  </w:pPr>
                  <w:r>
                    <w:rPr>
                      <w:rFonts w:hint="eastAsia"/>
                      <w:color w:val="000000" w:themeColor="text1"/>
                    </w:rPr>
                    <w:t>符合性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83" w:type="dxa"/>
                  <w:gridSpan w:val="5"/>
                  <w:tcBorders>
                    <w:tl2br w:val="nil"/>
                    <w:tr2bl w:val="nil"/>
                  </w:tcBorders>
                  <w:vAlign w:val="center"/>
                </w:tcPr>
                <w:p>
                  <w:pPr>
                    <w:pStyle w:val="63"/>
                    <w:widowControl w:val="0"/>
                    <w:spacing w:before="0" w:after="0"/>
                    <w:ind w:right="0"/>
                    <w:rPr>
                      <w:b w:val="0"/>
                      <w:color w:val="000000" w:themeColor="text1"/>
                    </w:rPr>
                  </w:pPr>
                  <w:r>
                    <w:rPr>
                      <w:rFonts w:hint="eastAsia"/>
                      <w:b w:val="0"/>
                      <w:bCs/>
                      <w:color w:val="000000" w:themeColor="text1"/>
                    </w:rPr>
                    <w:t>各类生态环境敏感区对照分析</w:t>
                  </w:r>
                </w:p>
              </w:tc>
              <w:tc>
                <w:tcPr>
                  <w:tcW w:w="2249"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根据“一图”可知，本项目不涉及生态环境敏感区。</w:t>
                  </w:r>
                </w:p>
              </w:tc>
              <w:tc>
                <w:tcPr>
                  <w:tcW w:w="1411"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不涉及生态环境敏感区。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83" w:type="dxa"/>
                  <w:gridSpan w:val="5"/>
                  <w:tcBorders>
                    <w:tl2br w:val="nil"/>
                    <w:tr2bl w:val="nil"/>
                  </w:tcBorders>
                  <w:vAlign w:val="center"/>
                </w:tcPr>
                <w:p>
                  <w:pPr>
                    <w:pStyle w:val="63"/>
                    <w:widowControl w:val="0"/>
                    <w:spacing w:before="0" w:after="0"/>
                    <w:ind w:right="0"/>
                    <w:rPr>
                      <w:b w:val="0"/>
                      <w:color w:val="000000" w:themeColor="text1"/>
                    </w:rPr>
                  </w:pPr>
                  <w:r>
                    <w:rPr>
                      <w:rFonts w:hint="eastAsia"/>
                      <w:b w:val="0"/>
                      <w:bCs/>
                      <w:color w:val="000000" w:themeColor="text1"/>
                    </w:rPr>
                    <w:t>环境管控单元对照分析</w:t>
                  </w:r>
                </w:p>
              </w:tc>
              <w:tc>
                <w:tcPr>
                  <w:tcW w:w="2249"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根据“一图”可知，本项目位于重点管控单元，根据已“一表”可知本项目满足重点管控单元管控要求。</w:t>
                  </w:r>
                </w:p>
              </w:tc>
              <w:tc>
                <w:tcPr>
                  <w:tcW w:w="1411"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本项目位于重点管控单元，满足重点管控单元管控要求。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83" w:type="dxa"/>
                  <w:gridSpan w:val="5"/>
                  <w:tcBorders>
                    <w:tl2br w:val="nil"/>
                    <w:tr2bl w:val="nil"/>
                  </w:tcBorders>
                  <w:vAlign w:val="center"/>
                </w:tcPr>
                <w:p>
                  <w:pPr>
                    <w:pStyle w:val="63"/>
                    <w:widowControl w:val="0"/>
                    <w:spacing w:before="0" w:after="0"/>
                    <w:ind w:right="0"/>
                    <w:rPr>
                      <w:b w:val="0"/>
                      <w:color w:val="000000" w:themeColor="text1"/>
                    </w:rPr>
                  </w:pPr>
                  <w:r>
                    <w:rPr>
                      <w:rFonts w:hint="eastAsia"/>
                      <w:b w:val="0"/>
                      <w:bCs/>
                      <w:color w:val="000000" w:themeColor="text1"/>
                    </w:rPr>
                    <w:t>未纳入环境管控单元的要素分区对照分析</w:t>
                  </w:r>
                </w:p>
              </w:tc>
              <w:tc>
                <w:tcPr>
                  <w:tcW w:w="2249"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不涉及</w:t>
                  </w:r>
                </w:p>
              </w:tc>
              <w:tc>
                <w:tcPr>
                  <w:tcW w:w="1411"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无其他限制要求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83" w:type="dxa"/>
                  <w:gridSpan w:val="5"/>
                  <w:tcBorders>
                    <w:tl2br w:val="nil"/>
                    <w:tr2bl w:val="nil"/>
                  </w:tcBorders>
                  <w:vAlign w:val="center"/>
                </w:tcPr>
                <w:p>
                  <w:pPr>
                    <w:pStyle w:val="63"/>
                    <w:widowControl w:val="0"/>
                    <w:spacing w:before="0" w:after="0"/>
                    <w:ind w:right="0"/>
                    <w:rPr>
                      <w:b w:val="0"/>
                      <w:color w:val="000000" w:themeColor="text1"/>
                    </w:rPr>
                  </w:pPr>
                  <w:r>
                    <w:rPr>
                      <w:rFonts w:hint="eastAsia"/>
                      <w:b w:val="0"/>
                      <w:bCs/>
                      <w:color w:val="000000" w:themeColor="text1"/>
                    </w:rPr>
                    <w:t>其他对照分析</w:t>
                  </w:r>
                </w:p>
              </w:tc>
              <w:tc>
                <w:tcPr>
                  <w:tcW w:w="2249"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不涉及</w:t>
                  </w:r>
                </w:p>
              </w:tc>
              <w:tc>
                <w:tcPr>
                  <w:tcW w:w="1411" w:type="dxa"/>
                  <w:gridSpan w:val="2"/>
                  <w:tcBorders>
                    <w:tl2br w:val="nil"/>
                    <w:tr2bl w:val="nil"/>
                  </w:tcBorders>
                  <w:vAlign w:val="center"/>
                </w:tcPr>
                <w:p>
                  <w:pPr>
                    <w:pStyle w:val="63"/>
                    <w:widowControl w:val="0"/>
                    <w:spacing w:before="0" w:after="0"/>
                    <w:ind w:right="0"/>
                    <w:rPr>
                      <w:b w:val="0"/>
                      <w:color w:val="000000" w:themeColor="text1"/>
                    </w:rPr>
                  </w:pPr>
                  <w:r>
                    <w:rPr>
                      <w:rFonts w:hint="eastAsia"/>
                      <w:b w:val="0"/>
                      <w:color w:val="000000" w:themeColor="text1"/>
                    </w:rPr>
                    <w:t>无其他限制要求</w:t>
                  </w:r>
                </w:p>
              </w:tc>
            </w:tr>
          </w:tbl>
          <w:p>
            <w:pPr>
              <w:jc w:val="center"/>
              <w:rPr>
                <w:b/>
                <w:bCs/>
                <w:color w:val="000000" w:themeColor="text1"/>
              </w:rPr>
            </w:pPr>
            <w:r>
              <w:rPr>
                <w:b/>
                <w:bCs/>
                <w:color w:val="000000" w:themeColor="text1"/>
              </w:rPr>
              <w:t>表1</w:t>
            </w:r>
            <w:r>
              <w:rPr>
                <w:rFonts w:hint="eastAsia"/>
                <w:b/>
                <w:bCs/>
                <w:color w:val="000000" w:themeColor="text1"/>
              </w:rPr>
              <w:t>-6</w:t>
            </w:r>
            <w:r>
              <w:rPr>
                <w:b/>
                <w:bCs/>
                <w:color w:val="000000" w:themeColor="text1"/>
              </w:rPr>
              <w:t xml:space="preserve"> </w:t>
            </w:r>
            <w:r>
              <w:rPr>
                <w:rFonts w:hint="eastAsia"/>
                <w:b/>
                <w:bCs/>
                <w:color w:val="000000" w:themeColor="text1"/>
              </w:rPr>
              <w:t xml:space="preserve">  </w:t>
            </w:r>
            <w:r>
              <w:rPr>
                <w:b/>
                <w:bCs/>
                <w:color w:val="000000" w:themeColor="text1"/>
              </w:rPr>
              <w:t>与“三线一单”相符性分析</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0"/>
              <w:gridCol w:w="3216"/>
              <w:gridCol w:w="1886"/>
              <w:gridCol w:w="6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dxa"/>
                  <w:vMerge w:val="restart"/>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强化“三线一单”约束作用</w:t>
                  </w:r>
                </w:p>
              </w:tc>
              <w:tc>
                <w:tcPr>
                  <w:tcW w:w="3216" w:type="dxa"/>
                  <w:tcBorders>
                    <w:tl2br w:val="nil"/>
                    <w:tr2bl w:val="nil"/>
                  </w:tcBorders>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要求</w:t>
                  </w:r>
                </w:p>
              </w:tc>
              <w:tc>
                <w:tcPr>
                  <w:tcW w:w="1886" w:type="dxa"/>
                  <w:tcBorders>
                    <w:tl2br w:val="nil"/>
                    <w:tr2bl w:val="nil"/>
                  </w:tcBorders>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本项目环评情况</w:t>
                  </w:r>
                </w:p>
              </w:tc>
              <w:tc>
                <w:tcPr>
                  <w:tcW w:w="637" w:type="dxa"/>
                  <w:tcBorders>
                    <w:tl2br w:val="nil"/>
                    <w:tr2bl w:val="nil"/>
                  </w:tcBorders>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520" w:type="dxa"/>
                  <w:vMerge w:val="continue"/>
                  <w:tcBorders>
                    <w:tl2br w:val="nil"/>
                    <w:tr2bl w:val="nil"/>
                  </w:tcBorders>
                </w:tcPr>
                <w:p>
                  <w:pPr>
                    <w:pStyle w:val="69"/>
                    <w:snapToGrid w:val="0"/>
                    <w:spacing w:line="260" w:lineRule="exact"/>
                    <w:jc w:val="both"/>
                    <w:rPr>
                      <w:rFonts w:ascii="Times New Roman" w:hAnsi="Times New Roman" w:cs="Times New Roman"/>
                      <w:color w:val="000000" w:themeColor="text1"/>
                      <w:sz w:val="21"/>
                      <w:szCs w:val="21"/>
                    </w:rPr>
                  </w:pPr>
                </w:p>
              </w:tc>
              <w:tc>
                <w:tcPr>
                  <w:tcW w:w="3216" w:type="dxa"/>
                  <w:tcBorders>
                    <w:tl2br w:val="nil"/>
                    <w:tr2bl w:val="nil"/>
                  </w:tcBorders>
                </w:tcPr>
                <w:p>
                  <w:pPr>
                    <w:pStyle w:val="23"/>
                    <w:adjustRightInd w:val="0"/>
                    <w:snapToGrid w:val="0"/>
                    <w:spacing w:before="0" w:beforeAutospacing="0" w:after="0" w:afterAutospacing="0" w:line="260" w:lineRule="exact"/>
                    <w:rPr>
                      <w:rFonts w:ascii="Times New Roman" w:hAnsi="Times New Roman"/>
                      <w:color w:val="000000" w:themeColor="text1"/>
                      <w:kern w:val="2"/>
                      <w:sz w:val="21"/>
                      <w:szCs w:val="21"/>
                    </w:rPr>
                  </w:pPr>
                  <w:r>
                    <w:rPr>
                      <w:rFonts w:ascii="Times New Roman" w:hAnsi="Times New Roman"/>
                      <w:color w:val="000000" w:themeColor="text1"/>
                      <w:kern w:val="2"/>
                      <w:sz w:val="21"/>
                      <w:szCs w:val="21"/>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886"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本项目不涉及生态保护红线</w:t>
                  </w:r>
                </w:p>
              </w:tc>
              <w:tc>
                <w:tcPr>
                  <w:tcW w:w="637"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dxa"/>
                  <w:vMerge w:val="continue"/>
                  <w:tcBorders>
                    <w:tl2br w:val="nil"/>
                    <w:tr2bl w:val="nil"/>
                  </w:tcBorders>
                </w:tcPr>
                <w:p>
                  <w:pPr>
                    <w:pStyle w:val="69"/>
                    <w:snapToGrid w:val="0"/>
                    <w:spacing w:line="260" w:lineRule="exact"/>
                    <w:jc w:val="both"/>
                    <w:rPr>
                      <w:rFonts w:ascii="Times New Roman" w:hAnsi="Times New Roman" w:cs="Times New Roman"/>
                      <w:color w:val="000000" w:themeColor="text1"/>
                      <w:sz w:val="21"/>
                      <w:szCs w:val="21"/>
                    </w:rPr>
                  </w:pPr>
                </w:p>
              </w:tc>
              <w:tc>
                <w:tcPr>
                  <w:tcW w:w="3216" w:type="dxa"/>
                  <w:tcBorders>
                    <w:tl2br w:val="nil"/>
                    <w:tr2bl w:val="nil"/>
                  </w:tcBorders>
                  <w:vAlign w:val="center"/>
                </w:tcPr>
                <w:p>
                  <w:pPr>
                    <w:pStyle w:val="23"/>
                    <w:adjustRightInd w:val="0"/>
                    <w:snapToGrid w:val="0"/>
                    <w:spacing w:before="0" w:beforeAutospacing="0" w:after="0" w:afterAutospacing="0" w:line="260" w:lineRule="exact"/>
                    <w:jc w:val="both"/>
                    <w:rPr>
                      <w:rFonts w:ascii="Times New Roman" w:hAnsi="Times New Roman"/>
                      <w:color w:val="000000" w:themeColor="text1"/>
                      <w:kern w:val="2"/>
                      <w:sz w:val="21"/>
                      <w:szCs w:val="21"/>
                    </w:rPr>
                  </w:pPr>
                  <w:r>
                    <w:rPr>
                      <w:rFonts w:ascii="Times New Roman" w:hAnsi="Times New Roman"/>
                      <w:color w:val="000000" w:themeColor="text1"/>
                      <w:kern w:val="2"/>
                      <w:sz w:val="21"/>
                      <w:szCs w:val="21"/>
                    </w:rPr>
                    <w:t>项目环评应对照区域环境质量目标，深入分析预测项目建设对环境质量的影响，强化污染防治措施和污染物排放控制要求。</w:t>
                  </w:r>
                </w:p>
              </w:tc>
              <w:tc>
                <w:tcPr>
                  <w:tcW w:w="1886" w:type="dxa"/>
                  <w:tcBorders>
                    <w:tl2br w:val="nil"/>
                    <w:tr2bl w:val="nil"/>
                  </w:tcBorders>
                  <w:vAlign w:val="center"/>
                </w:tcPr>
                <w:p>
                  <w:pPr>
                    <w:pStyle w:val="69"/>
                    <w:snapToGrid w:val="0"/>
                    <w:spacing w:line="260" w:lineRule="exac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项目通过采取报告中提出的各项污染防治措施后，不会导致项目所在区域大气、水、声等环境质量现状发生明显变化。</w:t>
                  </w:r>
                </w:p>
              </w:tc>
              <w:tc>
                <w:tcPr>
                  <w:tcW w:w="637"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dxa"/>
                  <w:vMerge w:val="continue"/>
                  <w:tcBorders>
                    <w:tl2br w:val="nil"/>
                    <w:tr2bl w:val="nil"/>
                  </w:tcBorders>
                </w:tcPr>
                <w:p>
                  <w:pPr>
                    <w:pStyle w:val="69"/>
                    <w:snapToGrid w:val="0"/>
                    <w:spacing w:line="260" w:lineRule="exact"/>
                    <w:jc w:val="both"/>
                    <w:rPr>
                      <w:rFonts w:ascii="Times New Roman" w:hAnsi="Times New Roman" w:cs="Times New Roman"/>
                      <w:color w:val="000000" w:themeColor="text1"/>
                      <w:sz w:val="21"/>
                      <w:szCs w:val="21"/>
                    </w:rPr>
                  </w:pPr>
                </w:p>
              </w:tc>
              <w:tc>
                <w:tcPr>
                  <w:tcW w:w="3216" w:type="dxa"/>
                  <w:tcBorders>
                    <w:tl2br w:val="nil"/>
                    <w:tr2bl w:val="nil"/>
                  </w:tcBorders>
                </w:tcPr>
                <w:p>
                  <w:pPr>
                    <w:pStyle w:val="23"/>
                    <w:adjustRightInd w:val="0"/>
                    <w:snapToGrid w:val="0"/>
                    <w:spacing w:before="0" w:beforeAutospacing="0" w:after="0" w:afterAutospacing="0" w:line="260" w:lineRule="exact"/>
                    <w:rPr>
                      <w:rFonts w:ascii="Times New Roman" w:hAnsi="Times New Roman"/>
                      <w:color w:val="000000" w:themeColor="text1"/>
                      <w:kern w:val="2"/>
                      <w:sz w:val="21"/>
                      <w:szCs w:val="21"/>
                    </w:rPr>
                  </w:pPr>
                  <w:r>
                    <w:rPr>
                      <w:rFonts w:ascii="Times New Roman" w:hAnsi="Times New Roman"/>
                      <w:color w:val="000000" w:themeColor="text1"/>
                      <w:kern w:val="2"/>
                      <w:sz w:val="21"/>
                      <w:szCs w:val="21"/>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1886" w:type="dxa"/>
                  <w:tcBorders>
                    <w:tl2br w:val="nil"/>
                    <w:tr2bl w:val="nil"/>
                  </w:tcBorders>
                  <w:vAlign w:val="center"/>
                </w:tcPr>
                <w:p>
                  <w:pPr>
                    <w:pStyle w:val="69"/>
                    <w:snapToGrid w:val="0"/>
                    <w:spacing w:line="260" w:lineRule="exac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本项目位于</w:t>
                  </w:r>
                  <w:r>
                    <w:rPr>
                      <w:rFonts w:hint="eastAsia" w:ascii="Times New Roman" w:hAnsi="Times New Roman" w:cs="Times New Roman"/>
                      <w:color w:val="000000" w:themeColor="text1"/>
                      <w:sz w:val="21"/>
                      <w:szCs w:val="21"/>
                    </w:rPr>
                    <w:t>陕西省西安市莲湖区自强西路170号</w:t>
                  </w:r>
                  <w:r>
                    <w:rPr>
                      <w:rFonts w:ascii="Times New Roman" w:hAnsi="Times New Roman" w:cs="Times New Roman"/>
                      <w:color w:val="000000" w:themeColor="text1"/>
                      <w:sz w:val="21"/>
                      <w:szCs w:val="21"/>
                    </w:rPr>
                    <w:t>。项目使用</w:t>
                  </w:r>
                  <w:r>
                    <w:rPr>
                      <w:rFonts w:hint="eastAsia" w:ascii="Times New Roman" w:hAnsi="Times New Roman" w:cs="Times New Roman"/>
                      <w:color w:val="000000" w:themeColor="text1"/>
                      <w:sz w:val="21"/>
                      <w:szCs w:val="21"/>
                    </w:rPr>
                    <w:t>电能</w:t>
                  </w:r>
                  <w:r>
                    <w:rPr>
                      <w:rFonts w:ascii="Times New Roman" w:hAnsi="Times New Roman" w:cs="Times New Roman"/>
                      <w:color w:val="000000" w:themeColor="text1"/>
                      <w:sz w:val="21"/>
                      <w:szCs w:val="21"/>
                    </w:rPr>
                    <w:t>作为</w:t>
                  </w:r>
                  <w:r>
                    <w:rPr>
                      <w:rFonts w:hint="eastAsia" w:ascii="Times New Roman" w:hAnsi="Times New Roman" w:cs="Times New Roman"/>
                      <w:color w:val="000000" w:themeColor="text1"/>
                      <w:sz w:val="21"/>
                      <w:szCs w:val="21"/>
                    </w:rPr>
                    <w:t>能源</w:t>
                  </w:r>
                  <w:r>
                    <w:rPr>
                      <w:rFonts w:ascii="Times New Roman" w:hAnsi="Times New Roman" w:cs="Times New Roman"/>
                      <w:color w:val="000000" w:themeColor="text1"/>
                      <w:sz w:val="21"/>
                      <w:szCs w:val="21"/>
                    </w:rPr>
                    <w:t>，</w:t>
                  </w:r>
                  <w:r>
                    <w:rPr>
                      <w:rFonts w:hint="eastAsia" w:ascii="Times New Roman" w:hAnsi="Times New Roman" w:cs="Times New Roman"/>
                      <w:color w:val="000000" w:themeColor="text1"/>
                      <w:sz w:val="21"/>
                      <w:szCs w:val="21"/>
                    </w:rPr>
                    <w:t>主要用于医疗及采暖活动，使用量较少，</w:t>
                  </w:r>
                  <w:r>
                    <w:rPr>
                      <w:rFonts w:ascii="Times New Roman" w:hAnsi="Times New Roman" w:cs="Times New Roman"/>
                      <w:color w:val="000000" w:themeColor="text1"/>
                      <w:sz w:val="21"/>
                      <w:szCs w:val="21"/>
                    </w:rPr>
                    <w:t>为清洁能源</w:t>
                  </w:r>
                  <w:r>
                    <w:rPr>
                      <w:rFonts w:hint="eastAsia" w:ascii="Times New Roman" w:hAnsi="Times New Roman" w:cs="Times New Roman"/>
                      <w:color w:val="000000" w:themeColor="text1"/>
                      <w:sz w:val="21"/>
                      <w:szCs w:val="21"/>
                    </w:rPr>
                    <w:t>，不涉及资源利用上线。</w:t>
                  </w:r>
                </w:p>
              </w:tc>
              <w:tc>
                <w:tcPr>
                  <w:tcW w:w="637"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520" w:type="dxa"/>
                  <w:vMerge w:val="continue"/>
                  <w:tcBorders>
                    <w:tl2br w:val="nil"/>
                    <w:tr2bl w:val="nil"/>
                  </w:tcBorders>
                </w:tcPr>
                <w:p>
                  <w:pPr>
                    <w:pStyle w:val="69"/>
                    <w:snapToGrid w:val="0"/>
                    <w:spacing w:line="260" w:lineRule="exact"/>
                    <w:jc w:val="both"/>
                    <w:rPr>
                      <w:rFonts w:ascii="Times New Roman" w:hAnsi="Times New Roman" w:cs="Times New Roman"/>
                      <w:color w:val="000000" w:themeColor="text1"/>
                      <w:sz w:val="21"/>
                      <w:szCs w:val="21"/>
                    </w:rPr>
                  </w:pPr>
                </w:p>
              </w:tc>
              <w:tc>
                <w:tcPr>
                  <w:tcW w:w="3216" w:type="dxa"/>
                  <w:tcBorders>
                    <w:tl2br w:val="nil"/>
                    <w:tr2bl w:val="nil"/>
                  </w:tcBorders>
                </w:tcPr>
                <w:p>
                  <w:pPr>
                    <w:pStyle w:val="23"/>
                    <w:adjustRightInd w:val="0"/>
                    <w:snapToGrid w:val="0"/>
                    <w:spacing w:before="0" w:beforeAutospacing="0" w:after="0" w:afterAutospacing="0" w:line="260" w:lineRule="exact"/>
                    <w:rPr>
                      <w:rFonts w:ascii="Times New Roman" w:hAnsi="Times New Roman"/>
                      <w:color w:val="000000" w:themeColor="text1"/>
                      <w:kern w:val="2"/>
                      <w:sz w:val="21"/>
                      <w:szCs w:val="21"/>
                    </w:rPr>
                  </w:pPr>
                  <w:r>
                    <w:rPr>
                      <w:rFonts w:ascii="Times New Roman" w:hAnsi="Times New Roman"/>
                      <w:color w:val="000000" w:themeColor="text1"/>
                      <w:kern w:val="2"/>
                      <w:sz w:val="21"/>
                      <w:szCs w:val="21"/>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tc>
              <w:tc>
                <w:tcPr>
                  <w:tcW w:w="1886" w:type="dxa"/>
                  <w:tcBorders>
                    <w:tl2br w:val="nil"/>
                    <w:tr2bl w:val="nil"/>
                  </w:tcBorders>
                  <w:vAlign w:val="center"/>
                </w:tcPr>
                <w:p>
                  <w:pPr>
                    <w:pStyle w:val="69"/>
                    <w:snapToGrid w:val="0"/>
                    <w:spacing w:line="260" w:lineRule="exac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项目不在《陕西省国家重点生态功能区产业准入负面清单》规定的禁止开发区域和限制开发区域。</w:t>
                  </w:r>
                </w:p>
              </w:tc>
              <w:tc>
                <w:tcPr>
                  <w:tcW w:w="637" w:type="dxa"/>
                  <w:tcBorders>
                    <w:tl2br w:val="nil"/>
                    <w:tr2bl w:val="nil"/>
                  </w:tcBorders>
                  <w:vAlign w:val="center"/>
                </w:tcPr>
                <w:p>
                  <w:pPr>
                    <w:pStyle w:val="69"/>
                    <w:snapToGrid w:val="0"/>
                    <w:spacing w:line="26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符合</w:t>
                  </w:r>
                </w:p>
              </w:tc>
            </w:tr>
          </w:tbl>
          <w:p>
            <w:pPr>
              <w:adjustRightInd w:val="0"/>
              <w:snapToGrid w:val="0"/>
              <w:jc w:val="center"/>
              <w:rPr>
                <w:b/>
                <w:bCs/>
                <w:color w:val="000000" w:themeColor="text1"/>
                <w:kern w:val="24"/>
                <w:szCs w:val="21"/>
              </w:rPr>
            </w:pPr>
            <w:r>
              <w:rPr>
                <w:b/>
                <w:bCs/>
                <w:color w:val="000000" w:themeColor="text1"/>
                <w:kern w:val="24"/>
                <w:szCs w:val="21"/>
              </w:rPr>
              <w:t>表1-</w:t>
            </w:r>
            <w:r>
              <w:rPr>
                <w:rFonts w:hint="eastAsia"/>
                <w:b/>
                <w:bCs/>
                <w:color w:val="000000" w:themeColor="text1"/>
                <w:kern w:val="24"/>
                <w:szCs w:val="21"/>
              </w:rPr>
              <w:t>7</w:t>
            </w:r>
            <w:r>
              <w:rPr>
                <w:b/>
                <w:bCs/>
                <w:color w:val="000000" w:themeColor="text1"/>
                <w:kern w:val="24"/>
                <w:szCs w:val="21"/>
              </w:rPr>
              <w:t xml:space="preserve">   本项目</w:t>
            </w:r>
            <w:r>
              <w:rPr>
                <w:rFonts w:hint="eastAsia"/>
                <w:b/>
                <w:bCs/>
                <w:color w:val="000000" w:themeColor="text1"/>
                <w:kern w:val="24"/>
                <w:szCs w:val="21"/>
              </w:rPr>
              <w:t>与</w:t>
            </w:r>
            <w:r>
              <w:rPr>
                <w:b/>
                <w:bCs/>
                <w:color w:val="000000" w:themeColor="text1"/>
                <w:kern w:val="24"/>
                <w:szCs w:val="21"/>
              </w:rPr>
              <w:t>相关政策</w:t>
            </w:r>
            <w:r>
              <w:rPr>
                <w:rFonts w:hint="eastAsia"/>
                <w:b/>
                <w:bCs/>
                <w:color w:val="000000" w:themeColor="text1"/>
                <w:kern w:val="24"/>
                <w:szCs w:val="21"/>
              </w:rPr>
              <w:t>、规划</w:t>
            </w:r>
            <w:r>
              <w:rPr>
                <w:b/>
                <w:bCs/>
                <w:color w:val="000000" w:themeColor="text1"/>
                <w:kern w:val="24"/>
                <w:szCs w:val="21"/>
              </w:rPr>
              <w:t>的符合性分析</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537"/>
              <w:gridCol w:w="1908"/>
              <w:gridCol w:w="2055"/>
              <w:gridCol w:w="7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18" w:hRule="atLeast"/>
                <w:jc w:val="center"/>
              </w:trPr>
              <w:tc>
                <w:tcPr>
                  <w:tcW w:w="1537" w:type="dxa"/>
                  <w:tcMar>
                    <w:left w:w="28" w:type="dxa"/>
                    <w:right w:w="28" w:type="dxa"/>
                  </w:tcMar>
                  <w:vAlign w:val="center"/>
                </w:tcPr>
                <w:p>
                  <w:pPr>
                    <w:adjustRightInd w:val="0"/>
                    <w:snapToGrid w:val="0"/>
                    <w:jc w:val="center"/>
                    <w:rPr>
                      <w:b/>
                      <w:bCs/>
                      <w:color w:val="000000" w:themeColor="text1"/>
                      <w:szCs w:val="21"/>
                    </w:rPr>
                  </w:pPr>
                  <w:r>
                    <w:rPr>
                      <w:b/>
                      <w:bCs/>
                      <w:color w:val="000000" w:themeColor="text1"/>
                      <w:szCs w:val="21"/>
                    </w:rPr>
                    <w:t>文件</w:t>
                  </w:r>
                </w:p>
              </w:tc>
              <w:tc>
                <w:tcPr>
                  <w:tcW w:w="1908" w:type="dxa"/>
                  <w:tcMar>
                    <w:left w:w="28" w:type="dxa"/>
                    <w:right w:w="28" w:type="dxa"/>
                  </w:tcMar>
                  <w:vAlign w:val="center"/>
                </w:tcPr>
                <w:p>
                  <w:pPr>
                    <w:adjustRightInd w:val="0"/>
                    <w:snapToGrid w:val="0"/>
                    <w:jc w:val="center"/>
                    <w:rPr>
                      <w:b/>
                      <w:bCs/>
                      <w:color w:val="000000" w:themeColor="text1"/>
                      <w:szCs w:val="21"/>
                    </w:rPr>
                  </w:pPr>
                  <w:r>
                    <w:rPr>
                      <w:b/>
                      <w:bCs/>
                      <w:color w:val="000000" w:themeColor="text1"/>
                      <w:szCs w:val="21"/>
                    </w:rPr>
                    <w:t>规划、政策内容</w:t>
                  </w:r>
                </w:p>
              </w:tc>
              <w:tc>
                <w:tcPr>
                  <w:tcW w:w="2055" w:type="dxa"/>
                  <w:tcMar>
                    <w:left w:w="28" w:type="dxa"/>
                    <w:right w:w="28" w:type="dxa"/>
                  </w:tcMar>
                  <w:vAlign w:val="center"/>
                </w:tcPr>
                <w:p>
                  <w:pPr>
                    <w:adjustRightInd w:val="0"/>
                    <w:snapToGrid w:val="0"/>
                    <w:jc w:val="center"/>
                    <w:rPr>
                      <w:b/>
                      <w:bCs/>
                      <w:color w:val="000000" w:themeColor="text1"/>
                      <w:szCs w:val="21"/>
                    </w:rPr>
                  </w:pPr>
                  <w:r>
                    <w:rPr>
                      <w:b/>
                      <w:bCs/>
                      <w:color w:val="000000" w:themeColor="text1"/>
                      <w:szCs w:val="21"/>
                    </w:rPr>
                    <w:t>本项目情况</w:t>
                  </w:r>
                </w:p>
              </w:tc>
              <w:tc>
                <w:tcPr>
                  <w:tcW w:w="742" w:type="dxa"/>
                  <w:tcMar>
                    <w:left w:w="28" w:type="dxa"/>
                    <w:right w:w="28" w:type="dxa"/>
                  </w:tcMar>
                  <w:vAlign w:val="center"/>
                </w:tcPr>
                <w:p>
                  <w:pPr>
                    <w:adjustRightInd w:val="0"/>
                    <w:snapToGrid w:val="0"/>
                    <w:jc w:val="center"/>
                    <w:rPr>
                      <w:b/>
                      <w:bCs/>
                      <w:color w:val="000000" w:themeColor="text1"/>
                      <w:szCs w:val="21"/>
                    </w:rPr>
                  </w:pPr>
                  <w:r>
                    <w:rPr>
                      <w:b/>
                      <w:bCs/>
                      <w:color w:val="000000" w:themeColor="text1"/>
                      <w:szCs w:val="21"/>
                    </w:rPr>
                    <w:t>符合性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2876" w:hRule="atLeast"/>
                <w:jc w:val="center"/>
              </w:trPr>
              <w:tc>
                <w:tcPr>
                  <w:tcW w:w="1537" w:type="dxa"/>
                  <w:tcMar>
                    <w:left w:w="28" w:type="dxa"/>
                    <w:right w:w="28" w:type="dxa"/>
                  </w:tcMar>
                  <w:vAlign w:val="center"/>
                </w:tcPr>
                <w:p>
                  <w:pPr>
                    <w:adjustRightInd w:val="0"/>
                    <w:snapToGrid w:val="0"/>
                    <w:jc w:val="center"/>
                    <w:rPr>
                      <w:color w:val="000000" w:themeColor="text1"/>
                    </w:rPr>
                  </w:pPr>
                  <w:r>
                    <w:rPr>
                      <w:rFonts w:hint="eastAsia"/>
                      <w:color w:val="000000" w:themeColor="text1"/>
                    </w:rPr>
                    <w:t>《陕西省人民政府关于印发国民经济和社会发展第十四个五年规划和二〇三五年远景目标纲要的通知》（陕政发[2021]3号）</w:t>
                  </w:r>
                </w:p>
              </w:tc>
              <w:tc>
                <w:tcPr>
                  <w:tcW w:w="1908" w:type="dxa"/>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rPr>
                    <w:t>把保障人民健康放在优先发展的战略位置，不断完善公共卫生服务体系，深化医药卫生体制改革，加大高质量医疗服务供给，建设高标准区域卫生健康中心。加强各级医疗卫生机构基础设施和能力建设，加快优质医疗资源扩容，完成市儿童医院经开院区等一批项目建设。加快建设分级诊疗体系，建强紧密型县域医共体和城市医疗集团，建成整合型医疗卫生服务体系。加强医、教、研协同发展和科技创新平台建设，加快建设国家区域医疗中心。加强精神卫生和心理健康工作。健全职业病防治体系。鼓励支持社会办医。发挥中医药特色优势。深入开展爱国卫生运动，推广文明健康生活方式。</w:t>
                  </w:r>
                </w:p>
              </w:tc>
              <w:tc>
                <w:tcPr>
                  <w:tcW w:w="2055" w:type="dxa"/>
                  <w:tcMar>
                    <w:left w:w="28" w:type="dxa"/>
                    <w:right w:w="28" w:type="dxa"/>
                  </w:tcMar>
                  <w:vAlign w:val="center"/>
                </w:tcPr>
                <w:p>
                  <w:pPr>
                    <w:adjustRightInd w:val="0"/>
                    <w:snapToGrid w:val="0"/>
                    <w:jc w:val="center"/>
                    <w:rPr>
                      <w:color w:val="000000" w:themeColor="text1"/>
                    </w:rPr>
                  </w:pPr>
                  <w:r>
                    <w:rPr>
                      <w:rFonts w:hint="eastAsia"/>
                      <w:color w:val="000000" w:themeColor="text1"/>
                    </w:rPr>
                    <w:t>本项目为医疗机构类项目，为社会办医，属于规划中支持鼓励类项目。</w:t>
                  </w:r>
                </w:p>
              </w:tc>
              <w:tc>
                <w:tcPr>
                  <w:tcW w:w="742" w:type="dxa"/>
                  <w:tcMar>
                    <w:left w:w="28" w:type="dxa"/>
                    <w:right w:w="28" w:type="dxa"/>
                  </w:tcMar>
                  <w:vAlign w:val="center"/>
                </w:tcPr>
                <w:p>
                  <w:pPr>
                    <w:adjustRightInd w:val="0"/>
                    <w:snapToGrid w:val="0"/>
                    <w:jc w:val="center"/>
                    <w:rPr>
                      <w:color w:val="000000" w:themeColor="text1"/>
                      <w:szCs w:val="21"/>
                    </w:rPr>
                  </w:pPr>
                  <w:r>
                    <w:rPr>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tcMar>
                    <w:left w:w="28" w:type="dxa"/>
                    <w:right w:w="28" w:type="dxa"/>
                  </w:tcMar>
                  <w:vAlign w:val="center"/>
                </w:tcPr>
                <w:p>
                  <w:pPr>
                    <w:adjustRightInd w:val="0"/>
                    <w:snapToGrid w:val="0"/>
                    <w:jc w:val="center"/>
                    <w:rPr>
                      <w:color w:val="000000" w:themeColor="text1"/>
                    </w:rPr>
                  </w:pPr>
                  <w:r>
                    <w:rPr>
                      <w:rFonts w:hint="eastAsia"/>
                      <w:color w:val="000000" w:themeColor="text1"/>
                    </w:rPr>
                    <w:t>《西安市人民政府关于印发“十四五”卫生健康事业发展规划的通知》（市政发[2022]6号）</w:t>
                  </w:r>
                </w:p>
              </w:tc>
              <w:tc>
                <w:tcPr>
                  <w:tcW w:w="1908" w:type="dxa"/>
                  <w:vMerge w:val="restart"/>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rPr>
                    <w:t>强化精神疾病防治和心理健康促进。加强精神卫生服务体系建设，充实精神卫生专业队伍，提高基层心理服务能力。强化严重精神障碍患者管理和保障体系建设，加强常见精神障碍患者识别管理，建立重大灾害及突发事件心理干预机制，增强大众心理保健意识，提升全民心理健康素养。</w:t>
                  </w:r>
                </w:p>
              </w:tc>
              <w:tc>
                <w:tcPr>
                  <w:tcW w:w="2055" w:type="dxa"/>
                  <w:vMerge w:val="restart"/>
                  <w:tcMar>
                    <w:left w:w="28" w:type="dxa"/>
                    <w:right w:w="28" w:type="dxa"/>
                  </w:tcMar>
                  <w:vAlign w:val="center"/>
                </w:tcPr>
                <w:p>
                  <w:pPr>
                    <w:adjustRightInd w:val="0"/>
                    <w:snapToGrid w:val="0"/>
                    <w:jc w:val="center"/>
                    <w:rPr>
                      <w:color w:val="000000" w:themeColor="text1"/>
                    </w:rPr>
                  </w:pPr>
                  <w:r>
                    <w:rPr>
                      <w:rFonts w:hint="eastAsia"/>
                      <w:color w:val="000000" w:themeColor="text1"/>
                    </w:rPr>
                    <w:t>本项目为医疗机构类项目，属于精神疾病专科医院，属于通知中鼓励和强化类项目。</w:t>
                  </w:r>
                </w:p>
              </w:tc>
              <w:tc>
                <w:tcPr>
                  <w:tcW w:w="742" w:type="dxa"/>
                  <w:vMerge w:val="restart"/>
                  <w:tcMar>
                    <w:left w:w="28" w:type="dxa"/>
                    <w:right w:w="28" w:type="dxa"/>
                  </w:tcMar>
                  <w:vAlign w:val="center"/>
                </w:tcPr>
                <w:p>
                  <w:pPr>
                    <w:adjustRightInd w:val="0"/>
                    <w:snapToGrid w:val="0"/>
                    <w:jc w:val="center"/>
                    <w:rPr>
                      <w:color w:val="000000" w:themeColor="text1"/>
                      <w:szCs w:val="21"/>
                    </w:rPr>
                  </w:pPr>
                  <w:r>
                    <w:rPr>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1589" w:hRule="atLeast"/>
                <w:jc w:val="center"/>
              </w:trPr>
              <w:tc>
                <w:tcPr>
                  <w:tcW w:w="1537" w:type="dxa"/>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rPr>
                    <w:t>西安市莲湖区人民政府关于印发西安市莲湖区“十四五”卫生健康事业发展规划的通知（莲政发[2022]10号）</w:t>
                  </w:r>
                </w:p>
              </w:tc>
              <w:tc>
                <w:tcPr>
                  <w:tcW w:w="1908" w:type="dxa"/>
                  <w:vMerge w:val="continue"/>
                  <w:tcMar>
                    <w:left w:w="28" w:type="dxa"/>
                    <w:right w:w="28" w:type="dxa"/>
                  </w:tcMar>
                  <w:vAlign w:val="center"/>
                </w:tcPr>
                <w:p>
                  <w:pPr>
                    <w:adjustRightInd w:val="0"/>
                    <w:snapToGrid w:val="0"/>
                    <w:jc w:val="center"/>
                    <w:rPr>
                      <w:rFonts w:hint="eastAsia"/>
                      <w:color w:val="000000" w:themeColor="text1"/>
                    </w:rPr>
                  </w:pPr>
                </w:p>
              </w:tc>
              <w:tc>
                <w:tcPr>
                  <w:tcW w:w="2055" w:type="dxa"/>
                  <w:vMerge w:val="continue"/>
                  <w:tcMar>
                    <w:left w:w="28" w:type="dxa"/>
                    <w:right w:w="28" w:type="dxa"/>
                  </w:tcMar>
                  <w:vAlign w:val="center"/>
                </w:tcPr>
                <w:p>
                  <w:pPr>
                    <w:adjustRightInd w:val="0"/>
                    <w:snapToGrid w:val="0"/>
                    <w:jc w:val="center"/>
                    <w:rPr>
                      <w:color w:val="000000" w:themeColor="text1"/>
                    </w:rPr>
                  </w:pPr>
                </w:p>
              </w:tc>
              <w:tc>
                <w:tcPr>
                  <w:tcW w:w="742" w:type="dxa"/>
                  <w:vMerge w:val="continue"/>
                  <w:tcMar>
                    <w:left w:w="28" w:type="dxa"/>
                    <w:right w:w="28" w:type="dxa"/>
                  </w:tcMar>
                  <w:vAlign w:val="center"/>
                </w:tcPr>
                <w:p>
                  <w:pPr>
                    <w:adjustRightInd w:val="0"/>
                    <w:snapToGrid w:val="0"/>
                    <w:jc w:val="center"/>
                    <w:rPr>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1589" w:hRule="atLeast"/>
                <w:jc w:val="center"/>
              </w:trPr>
              <w:tc>
                <w:tcPr>
                  <w:tcW w:w="1537" w:type="dxa"/>
                  <w:vMerge w:val="restart"/>
                  <w:tcMar>
                    <w:left w:w="28" w:type="dxa"/>
                    <w:right w:w="28" w:type="dxa"/>
                  </w:tcMar>
                  <w:vAlign w:val="center"/>
                </w:tcPr>
                <w:p>
                  <w:pPr>
                    <w:adjustRightInd w:val="0"/>
                    <w:snapToGrid w:val="0"/>
                    <w:jc w:val="center"/>
                    <w:rPr>
                      <w:rFonts w:hint="eastAsia"/>
                      <w:color w:val="000000" w:themeColor="text1"/>
                    </w:rPr>
                  </w:pPr>
                  <w:r>
                    <w:rPr>
                      <w:rFonts w:hint="eastAsia"/>
                      <w:bCs/>
                      <w:color w:val="000000" w:themeColor="text1"/>
                      <w:szCs w:val="20"/>
                    </w:rPr>
                    <w:t>《医疗机构废弃物综合治理工作方案》（国卫医发[2020]</w:t>
                  </w:r>
                  <w:r>
                    <w:rPr>
                      <w:bCs/>
                      <w:color w:val="000000" w:themeColor="text1"/>
                      <w:szCs w:val="20"/>
                    </w:rPr>
                    <w:t>3</w:t>
                  </w:r>
                  <w:r>
                    <w:rPr>
                      <w:rFonts w:hint="eastAsia"/>
                      <w:bCs/>
                      <w:color w:val="000000" w:themeColor="text1"/>
                      <w:szCs w:val="20"/>
                    </w:rPr>
                    <w:t>号文）</w:t>
                  </w:r>
                </w:p>
              </w:tc>
              <w:tc>
                <w:tcPr>
                  <w:tcW w:w="1908" w:type="dxa"/>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rPr>
                    <w:t>医疗机构废弃物分为医疗废物、生活垃圾和输液瓶（袋）。通过规范分类和清晰流程，各医疗机构内形成分类投放、分类收集、分类贮存、分类交接、分类转运的废弃物管理系统。</w:t>
                  </w:r>
                </w:p>
              </w:tc>
              <w:tc>
                <w:tcPr>
                  <w:tcW w:w="2055" w:type="dxa"/>
                  <w:tcMar>
                    <w:left w:w="28" w:type="dxa"/>
                    <w:right w:w="28" w:type="dxa"/>
                  </w:tcMar>
                  <w:vAlign w:val="center"/>
                </w:tcPr>
                <w:p>
                  <w:pPr>
                    <w:adjustRightInd w:val="0"/>
                    <w:snapToGrid w:val="0"/>
                    <w:jc w:val="center"/>
                    <w:rPr>
                      <w:color w:val="000000" w:themeColor="text1"/>
                    </w:rPr>
                  </w:pPr>
                  <w:r>
                    <w:rPr>
                      <w:rFonts w:hint="eastAsia"/>
                      <w:color w:val="000000" w:themeColor="text1"/>
                    </w:rPr>
                    <w:t>本项目按照治理方案要求对医疗废物、生活垃圾和输液瓶（袋）规范分类和清晰流程，在院内形成分类投放、分类收集、分类贮存、分类交接、分类转运的废弃物管理系统。</w:t>
                  </w:r>
                </w:p>
              </w:tc>
              <w:tc>
                <w:tcPr>
                  <w:tcW w:w="742" w:type="dxa"/>
                  <w:tcMar>
                    <w:left w:w="28" w:type="dxa"/>
                    <w:right w:w="28" w:type="dxa"/>
                  </w:tcMar>
                  <w:vAlign w:val="center"/>
                </w:tcPr>
                <w:p>
                  <w:pPr>
                    <w:adjustRightInd w:val="0"/>
                    <w:snapToGrid w:val="0"/>
                    <w:jc w:val="center"/>
                    <w:rPr>
                      <w:color w:val="000000" w:themeColor="text1"/>
                      <w:szCs w:val="21"/>
                    </w:rPr>
                  </w:pPr>
                  <w:r>
                    <w:rPr>
                      <w:rFonts w:hint="eastAsia"/>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1589" w:hRule="atLeast"/>
                <w:jc w:val="center"/>
              </w:trPr>
              <w:tc>
                <w:tcPr>
                  <w:tcW w:w="1537" w:type="dxa"/>
                  <w:vMerge w:val="continue"/>
                  <w:tcMar>
                    <w:left w:w="28" w:type="dxa"/>
                    <w:right w:w="28" w:type="dxa"/>
                  </w:tcMar>
                  <w:vAlign w:val="center"/>
                </w:tcPr>
                <w:p>
                  <w:pPr>
                    <w:adjustRightInd w:val="0"/>
                    <w:snapToGrid w:val="0"/>
                    <w:jc w:val="center"/>
                    <w:rPr>
                      <w:rFonts w:hint="eastAsia"/>
                      <w:bCs/>
                      <w:color w:val="000000" w:themeColor="text1"/>
                      <w:szCs w:val="20"/>
                    </w:rPr>
                  </w:pPr>
                </w:p>
              </w:tc>
              <w:tc>
                <w:tcPr>
                  <w:tcW w:w="1908" w:type="dxa"/>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rPr>
                    <w:t>严禁混合医疗废物、生活垃圾和输液瓶（袋），严禁混放各类医疗废物。规范医疗废物贮存场所（设施）管理，不得露天存放。</w:t>
                  </w:r>
                </w:p>
              </w:tc>
              <w:tc>
                <w:tcPr>
                  <w:tcW w:w="2055" w:type="dxa"/>
                  <w:tcMar>
                    <w:left w:w="28" w:type="dxa"/>
                    <w:right w:w="28" w:type="dxa"/>
                  </w:tcMar>
                  <w:vAlign w:val="center"/>
                </w:tcPr>
                <w:p>
                  <w:pPr>
                    <w:adjustRightInd w:val="0"/>
                    <w:snapToGrid w:val="0"/>
                    <w:jc w:val="center"/>
                    <w:rPr>
                      <w:color w:val="000000" w:themeColor="text1"/>
                    </w:rPr>
                  </w:pPr>
                  <w:r>
                    <w:rPr>
                      <w:rFonts w:hint="eastAsia"/>
                      <w:color w:val="000000" w:themeColor="text1"/>
                    </w:rPr>
                    <w:t>本项目对医疗废物、生活垃圾和输液瓶（袋）进行分类收集，并且规范设置医疗废物暂存间，严格落实“防风、防雨、防晒和防渗”措施。</w:t>
                  </w:r>
                </w:p>
              </w:tc>
              <w:tc>
                <w:tcPr>
                  <w:tcW w:w="742" w:type="dxa"/>
                  <w:tcMar>
                    <w:left w:w="28" w:type="dxa"/>
                    <w:right w:w="28" w:type="dxa"/>
                  </w:tcMar>
                  <w:vAlign w:val="center"/>
                </w:tcPr>
                <w:p>
                  <w:pPr>
                    <w:adjustRightInd w:val="0"/>
                    <w:snapToGrid w:val="0"/>
                    <w:jc w:val="center"/>
                    <w:rPr>
                      <w:color w:val="000000" w:themeColor="text1"/>
                      <w:szCs w:val="21"/>
                    </w:rPr>
                  </w:pPr>
                  <w:r>
                    <w:rPr>
                      <w:rFonts w:hint="eastAsia"/>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1589" w:hRule="atLeast"/>
                <w:jc w:val="center"/>
              </w:trPr>
              <w:tc>
                <w:tcPr>
                  <w:tcW w:w="1537" w:type="dxa"/>
                  <w:vMerge w:val="continue"/>
                  <w:tcMar>
                    <w:left w:w="28" w:type="dxa"/>
                    <w:right w:w="28" w:type="dxa"/>
                  </w:tcMar>
                  <w:vAlign w:val="center"/>
                </w:tcPr>
                <w:p>
                  <w:pPr>
                    <w:adjustRightInd w:val="0"/>
                    <w:snapToGrid w:val="0"/>
                    <w:jc w:val="center"/>
                    <w:rPr>
                      <w:rFonts w:hint="eastAsia"/>
                      <w:bCs/>
                      <w:color w:val="000000" w:themeColor="text1"/>
                      <w:szCs w:val="20"/>
                    </w:rPr>
                  </w:pPr>
                </w:p>
              </w:tc>
              <w:tc>
                <w:tcPr>
                  <w:tcW w:w="1908" w:type="dxa"/>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rPr>
                    <w:t>医疗机构要按照标准做好输液瓶（袋）的收集，并集中移交回收企业。</w:t>
                  </w:r>
                </w:p>
              </w:tc>
              <w:tc>
                <w:tcPr>
                  <w:tcW w:w="2055" w:type="dxa"/>
                  <w:tcMar>
                    <w:left w:w="28" w:type="dxa"/>
                    <w:right w:w="28" w:type="dxa"/>
                  </w:tcMar>
                  <w:vAlign w:val="center"/>
                </w:tcPr>
                <w:p>
                  <w:pPr>
                    <w:adjustRightInd w:val="0"/>
                    <w:snapToGrid w:val="0"/>
                    <w:jc w:val="center"/>
                    <w:rPr>
                      <w:color w:val="000000" w:themeColor="text1"/>
                    </w:rPr>
                  </w:pPr>
                  <w:r>
                    <w:rPr>
                      <w:rFonts w:hint="eastAsia"/>
                      <w:color w:val="000000" w:themeColor="text1"/>
                    </w:rPr>
                    <w:t>本项目按照标准做好输液瓶（袋）的收集工作，产生</w:t>
                  </w:r>
                  <w:r>
                    <w:rPr>
                      <w:color w:val="000000" w:themeColor="text1"/>
                    </w:rPr>
                    <w:t>可回收物的输液瓶（袋）设置存储空间并贴有标识</w:t>
                  </w:r>
                  <w:r>
                    <w:rPr>
                      <w:rFonts w:hint="eastAsia"/>
                      <w:color w:val="000000" w:themeColor="text1"/>
                    </w:rPr>
                    <w:t>，</w:t>
                  </w:r>
                  <w:r>
                    <w:rPr>
                      <w:color w:val="000000" w:themeColor="text1"/>
                    </w:rPr>
                    <w:t>输液瓶（袋）设专人分拣打包（输液瓶、袋分开包装）</w:t>
                  </w:r>
                  <w:r>
                    <w:rPr>
                      <w:rFonts w:hint="eastAsia"/>
                      <w:color w:val="000000" w:themeColor="text1"/>
                    </w:rPr>
                    <w:t>，</w:t>
                  </w:r>
                  <w:r>
                    <w:rPr>
                      <w:color w:val="000000" w:themeColor="text1"/>
                    </w:rPr>
                    <w:t>输液瓶（袋）严禁混入医疗废物和生活垃圾</w:t>
                  </w:r>
                  <w:r>
                    <w:rPr>
                      <w:rFonts w:hint="eastAsia"/>
                      <w:color w:val="000000" w:themeColor="text1"/>
                    </w:rPr>
                    <w:t>，定期</w:t>
                  </w:r>
                  <w:r>
                    <w:rPr>
                      <w:color w:val="000000" w:themeColor="text1"/>
                    </w:rPr>
                    <w:t>交有回收资质的乙方进行处置。</w:t>
                  </w:r>
                </w:p>
              </w:tc>
              <w:tc>
                <w:tcPr>
                  <w:tcW w:w="742" w:type="dxa"/>
                  <w:tcMar>
                    <w:left w:w="28" w:type="dxa"/>
                    <w:right w:w="28" w:type="dxa"/>
                  </w:tcMar>
                  <w:vAlign w:val="center"/>
                </w:tcPr>
                <w:p>
                  <w:pPr>
                    <w:adjustRightInd w:val="0"/>
                    <w:snapToGrid w:val="0"/>
                    <w:jc w:val="center"/>
                    <w:rPr>
                      <w:color w:val="000000" w:themeColor="text1"/>
                    </w:rPr>
                  </w:pPr>
                  <w:r>
                    <w:rPr>
                      <w:rFonts w:hint="eastAsia"/>
                      <w:color w:val="000000" w:themeColor="text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restart"/>
                  <w:tcMar>
                    <w:left w:w="28" w:type="dxa"/>
                    <w:right w:w="28" w:type="dxa"/>
                  </w:tcMar>
                  <w:vAlign w:val="center"/>
                </w:tcPr>
                <w:p>
                  <w:pPr>
                    <w:adjustRightInd w:val="0"/>
                    <w:snapToGrid w:val="0"/>
                    <w:jc w:val="center"/>
                    <w:rPr>
                      <w:rFonts w:hint="eastAsia"/>
                      <w:color w:val="000000" w:themeColor="text1"/>
                    </w:rPr>
                  </w:pPr>
                  <w:r>
                    <w:rPr>
                      <w:rFonts w:hint="eastAsia"/>
                      <w:color w:val="000000" w:themeColor="text1"/>
                      <w:kern w:val="0"/>
                      <w:szCs w:val="21"/>
                    </w:rPr>
                    <w:t>《西安市蓝天碧水净土保卫战2022年工作方案的通知》（市政办发[2022]18号）</w:t>
                  </w: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加快补齐医疗机构污水处理设施短板，提高污染治理能力。2022年底前，传染病医疗机构、二级及以上的医疗机构应完成满足污水处理需求的设施建设。医疗机构建成投运前要因地制宜建设污水应急收集设施（或化粪池）、临时性污水处理设施等，杜绝医疗污水未经处理直接排放。加强对医疗机构污水排放的环境执法监督工作，医疗机构应依法取得排污许可证，按证排污，并依法开展自行监测。</w:t>
                  </w:r>
                </w:p>
              </w:tc>
              <w:tc>
                <w:tcPr>
                  <w:tcW w:w="2055" w:type="dxa"/>
                  <w:tcMar>
                    <w:left w:w="28" w:type="dxa"/>
                    <w:right w:w="28" w:type="dxa"/>
                  </w:tcMar>
                  <w:vAlign w:val="center"/>
                </w:tcPr>
                <w:p>
                  <w:pPr>
                    <w:adjustRightInd w:val="0"/>
                    <w:snapToGrid w:val="0"/>
                    <w:jc w:val="center"/>
                    <w:rPr>
                      <w:rFonts w:hint="eastAsia" w:ascii="Calibri" w:hAnsi="Calibri"/>
                      <w:color w:val="000000" w:themeColor="text1"/>
                      <w:sz w:val="24"/>
                      <w:szCs w:val="22"/>
                    </w:rPr>
                  </w:pPr>
                  <w:r>
                    <w:rPr>
                      <w:rFonts w:hint="eastAsia"/>
                      <w:color w:val="000000" w:themeColor="text1"/>
                      <w:szCs w:val="21"/>
                    </w:rPr>
                    <w:t>本项目医疗废水排至1套处理能力为</w:t>
                  </w:r>
                  <w:r>
                    <w:rPr>
                      <w:rFonts w:hint="eastAsia"/>
                      <w:color w:val="000000" w:themeColor="text1"/>
                      <w:kern w:val="0"/>
                      <w:szCs w:val="21"/>
                    </w:rPr>
                    <w:t>100</w:t>
                  </w:r>
                  <w:r>
                    <w:rPr>
                      <w:rFonts w:hint="eastAsia"/>
                      <w:color w:val="000000" w:themeColor="text1"/>
                      <w:szCs w:val="21"/>
                    </w:rPr>
                    <w:t>m</w:t>
                  </w:r>
                  <w:r>
                    <w:rPr>
                      <w:rFonts w:hint="eastAsia"/>
                      <w:color w:val="000000" w:themeColor="text1"/>
                      <w:szCs w:val="21"/>
                      <w:vertAlign w:val="superscript"/>
                    </w:rPr>
                    <w:t>3</w:t>
                  </w:r>
                  <w:r>
                    <w:rPr>
                      <w:rFonts w:hint="eastAsia"/>
                      <w:color w:val="000000" w:themeColor="text1"/>
                      <w:szCs w:val="21"/>
                    </w:rPr>
                    <w:t>/d“一级强化+消毒”处理工艺污水处理设施处理后满足</w:t>
                  </w:r>
                  <w:r>
                    <w:rPr>
                      <w:color w:val="000000" w:themeColor="text1"/>
                      <w:szCs w:val="21"/>
                    </w:rPr>
                    <w:t>《医疗机构水污染物排放标准》（GB18466-2005）表2预处理标准</w:t>
                  </w:r>
                  <w:r>
                    <w:rPr>
                      <w:rFonts w:hint="eastAsia"/>
                      <w:color w:val="000000" w:themeColor="text1"/>
                      <w:szCs w:val="21"/>
                    </w:rPr>
                    <w:t>和</w:t>
                  </w:r>
                  <w:r>
                    <w:rPr>
                      <w:color w:val="000000" w:themeColor="text1"/>
                      <w:szCs w:val="21"/>
                    </w:rPr>
                    <w:t>《污水排入城镇下水道水质标准》（GB/T31962-2015）B级标准</w:t>
                  </w:r>
                  <w:r>
                    <w:rPr>
                      <w:rFonts w:hint="eastAsia"/>
                      <w:color w:val="000000" w:themeColor="text1"/>
                      <w:szCs w:val="21"/>
                    </w:rPr>
                    <w:t>后排至市政污水管网，最终由西安市第四污水处理厂收纳深度处理。</w:t>
                  </w:r>
                </w:p>
              </w:tc>
              <w:tc>
                <w:tcPr>
                  <w:tcW w:w="742" w:type="dxa"/>
                  <w:tcMar>
                    <w:left w:w="28" w:type="dxa"/>
                    <w:right w:w="28" w:type="dxa"/>
                  </w:tcMar>
                  <w:vAlign w:val="center"/>
                </w:tcPr>
                <w:p>
                  <w:pPr>
                    <w:adjustRightInd w:val="0"/>
                    <w:snapToGrid w:val="0"/>
                    <w:jc w:val="center"/>
                    <w:rPr>
                      <w:color w:val="000000" w:themeColor="text1"/>
                      <w:szCs w:val="21"/>
                    </w:rPr>
                  </w:pPr>
                  <w:r>
                    <w:rPr>
                      <w:rFonts w:hint="eastAsia"/>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adjustRightInd w:val="0"/>
                    <w:snapToGrid w:val="0"/>
                    <w:jc w:val="center"/>
                    <w:rPr>
                      <w:rFonts w:hint="eastAsia" w:ascii="Calibri" w:hAnsi="Calibri"/>
                      <w:color w:val="000000" w:themeColor="text1"/>
                      <w:sz w:val="24"/>
                      <w:szCs w:val="22"/>
                    </w:rPr>
                  </w:pP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城市建成区产生油烟的餐饮服务单位全部安装油烟净化装置并保持正常运行和定期维护。</w:t>
                  </w:r>
                </w:p>
              </w:tc>
              <w:tc>
                <w:tcPr>
                  <w:tcW w:w="2055" w:type="dxa"/>
                  <w:tcMar>
                    <w:left w:w="28" w:type="dxa"/>
                    <w:right w:w="28" w:type="dxa"/>
                  </w:tcMar>
                  <w:vAlign w:val="center"/>
                </w:tcPr>
                <w:p>
                  <w:pPr>
                    <w:adjustRightInd w:val="0"/>
                    <w:snapToGrid w:val="0"/>
                    <w:jc w:val="center"/>
                    <w:rPr>
                      <w:rFonts w:hint="eastAsia" w:ascii="Calibri" w:hAnsi="Calibri"/>
                      <w:color w:val="000000" w:themeColor="text1"/>
                      <w:sz w:val="24"/>
                      <w:szCs w:val="22"/>
                    </w:rPr>
                  </w:pPr>
                  <w:r>
                    <w:rPr>
                      <w:rFonts w:hint="eastAsia"/>
                      <w:color w:val="000000" w:themeColor="text1"/>
                      <w:kern w:val="0"/>
                      <w:szCs w:val="21"/>
                    </w:rPr>
                    <w:t>本项目餐饮油烟经油烟净化器处理后由专用烟道引至楼顶排放。</w:t>
                  </w:r>
                </w:p>
              </w:tc>
              <w:tc>
                <w:tcPr>
                  <w:tcW w:w="742" w:type="dxa"/>
                  <w:tcMar>
                    <w:left w:w="28" w:type="dxa"/>
                    <w:right w:w="28" w:type="dxa"/>
                  </w:tcMar>
                  <w:vAlign w:val="center"/>
                </w:tcPr>
                <w:p>
                  <w:pPr>
                    <w:adjustRightInd w:val="0"/>
                    <w:snapToGrid w:val="0"/>
                    <w:jc w:val="center"/>
                    <w:rPr>
                      <w:color w:val="000000" w:themeColor="text1"/>
                      <w:szCs w:val="21"/>
                    </w:rPr>
                  </w:pPr>
                  <w:r>
                    <w:rPr>
                      <w:rFonts w:hint="eastAsia"/>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adjustRightInd w:val="0"/>
                    <w:snapToGrid w:val="0"/>
                    <w:jc w:val="center"/>
                    <w:rPr>
                      <w:rFonts w:hint="eastAsia" w:ascii="Calibri" w:hAnsi="Calibri"/>
                      <w:color w:val="000000" w:themeColor="text1"/>
                      <w:sz w:val="24"/>
                      <w:szCs w:val="22"/>
                    </w:rPr>
                  </w:pP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严格在建工地施工扬尘监管，建立动态管理清单，在工地公示具体防治措施及负责人信息，将防治扬尘污染费用纳入工程造价。全面落实“六个百分之百”要求。</w:t>
                  </w:r>
                </w:p>
              </w:tc>
              <w:tc>
                <w:tcPr>
                  <w:tcW w:w="2055" w:type="dxa"/>
                  <w:vMerge w:val="restart"/>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本次评价要求项目施工期严格按照工作方案要求落实扬尘治理措施。</w:t>
                  </w:r>
                </w:p>
              </w:tc>
              <w:tc>
                <w:tcPr>
                  <w:tcW w:w="742" w:type="dxa"/>
                  <w:vMerge w:val="restart"/>
                  <w:tcMar>
                    <w:left w:w="28" w:type="dxa"/>
                    <w:right w:w="28" w:type="dxa"/>
                  </w:tcMar>
                  <w:vAlign w:val="center"/>
                </w:tcPr>
                <w:p>
                  <w:pPr>
                    <w:adjustRightInd w:val="0"/>
                    <w:snapToGrid w:val="0"/>
                    <w:jc w:val="center"/>
                    <w:rPr>
                      <w:color w:val="000000" w:themeColor="text1"/>
                      <w:szCs w:val="21"/>
                    </w:rPr>
                  </w:pPr>
                  <w:r>
                    <w:rPr>
                      <w:rFonts w:hint="eastAsia"/>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1537" w:type="dxa"/>
                  <w:vMerge w:val="continue"/>
                  <w:tcMar>
                    <w:left w:w="28" w:type="dxa"/>
                    <w:right w:w="28" w:type="dxa"/>
                  </w:tcMar>
                  <w:vAlign w:val="center"/>
                </w:tcPr>
                <w:p>
                  <w:pPr>
                    <w:adjustRightInd w:val="0"/>
                    <w:snapToGrid w:val="0"/>
                    <w:jc w:val="center"/>
                    <w:rPr>
                      <w:rFonts w:hint="eastAsia" w:ascii="Calibri" w:hAnsi="Calibri"/>
                      <w:color w:val="000000" w:themeColor="text1"/>
                      <w:sz w:val="24"/>
                      <w:szCs w:val="22"/>
                    </w:rPr>
                  </w:pP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严格建筑垃圾清运作业项目施工扬尘监管，建立动态管理清单，在工地公示具体防治措施及负责人信息，将防治扬尘污染费用纳入工程造价。全面落实“七个到位”要求。</w:t>
                  </w:r>
                </w:p>
              </w:tc>
              <w:tc>
                <w:tcPr>
                  <w:tcW w:w="2055" w:type="dxa"/>
                  <w:vMerge w:val="continue"/>
                  <w:tcMar>
                    <w:left w:w="28" w:type="dxa"/>
                    <w:right w:w="28" w:type="dxa"/>
                  </w:tcMar>
                  <w:vAlign w:val="center"/>
                </w:tcPr>
                <w:p>
                  <w:pPr>
                    <w:adjustRightInd w:val="0"/>
                    <w:snapToGrid w:val="0"/>
                    <w:jc w:val="center"/>
                    <w:rPr>
                      <w:rFonts w:hint="eastAsia" w:ascii="Calibri" w:hAnsi="Calibri"/>
                      <w:color w:val="000000" w:themeColor="text1"/>
                      <w:sz w:val="24"/>
                      <w:szCs w:val="22"/>
                    </w:rPr>
                  </w:pPr>
                </w:p>
              </w:tc>
              <w:tc>
                <w:tcPr>
                  <w:tcW w:w="742" w:type="dxa"/>
                  <w:vMerge w:val="continue"/>
                  <w:tcMar>
                    <w:left w:w="28" w:type="dxa"/>
                    <w:right w:w="28" w:type="dxa"/>
                  </w:tcMar>
                  <w:vAlign w:val="center"/>
                </w:tcPr>
                <w:p>
                  <w:pPr>
                    <w:adjustRightInd w:val="0"/>
                    <w:snapToGrid w:val="0"/>
                    <w:jc w:val="center"/>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restart"/>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《陕西省固废污染环境防治条例》</w:t>
                  </w: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第四十三条</w:t>
                  </w:r>
                </w:p>
                <w:p>
                  <w:pPr>
                    <w:adjustRightInd w:val="0"/>
                    <w:snapToGrid w:val="0"/>
                    <w:jc w:val="center"/>
                    <w:rPr>
                      <w:rFonts w:hint="eastAsia"/>
                      <w:color w:val="000000" w:themeColor="text1"/>
                      <w:kern w:val="0"/>
                      <w:szCs w:val="21"/>
                    </w:rPr>
                  </w:pPr>
                  <w:r>
                    <w:rPr>
                      <w:rFonts w:hint="eastAsia"/>
                      <w:color w:val="000000" w:themeColor="text1"/>
                      <w:kern w:val="0"/>
                      <w:szCs w:val="21"/>
                    </w:rPr>
                    <w:t>医疗废物产生单位应当按照国家和本省的规定分类收集，建立临时贮存点，其容器、包装、设施应当符合《医疗废物专用包装物、容器标准和警示标识规定》。</w:t>
                  </w:r>
                </w:p>
              </w:tc>
              <w:tc>
                <w:tcPr>
                  <w:tcW w:w="2055" w:type="dxa"/>
                  <w:vMerge w:val="restart"/>
                  <w:tcMar>
                    <w:left w:w="28" w:type="dxa"/>
                    <w:right w:w="28" w:type="dxa"/>
                  </w:tcMar>
                  <w:vAlign w:val="center"/>
                </w:tcPr>
                <w:p>
                  <w:pPr>
                    <w:adjustRightInd w:val="0"/>
                    <w:snapToGrid w:val="0"/>
                    <w:jc w:val="center"/>
                    <w:rPr>
                      <w:rFonts w:ascii="Calibri" w:hAnsi="Calibri"/>
                      <w:color w:val="000000" w:themeColor="text1"/>
                      <w:sz w:val="24"/>
                      <w:szCs w:val="22"/>
                    </w:rPr>
                  </w:pPr>
                  <w:r>
                    <w:rPr>
                      <w:rFonts w:hint="eastAsia"/>
                      <w:color w:val="000000" w:themeColor="text1"/>
                      <w:kern w:val="0"/>
                      <w:szCs w:val="21"/>
                    </w:rPr>
                    <w:t>本项目运营期产生的医疗废物分类收集于医疗废物暂存间，定期交有资质单位处置，评价要求医疗废物暂存间，医疗废物收集、包装设施等按照《医疗废物专用包装物、容器标准和警示标识规定》相关要求设置。</w:t>
                  </w:r>
                </w:p>
              </w:tc>
              <w:tc>
                <w:tcPr>
                  <w:tcW w:w="742" w:type="dxa"/>
                  <w:vMerge w:val="restart"/>
                  <w:tcMar>
                    <w:left w:w="28" w:type="dxa"/>
                    <w:right w:w="28" w:type="dxa"/>
                  </w:tcMar>
                  <w:vAlign w:val="center"/>
                </w:tcPr>
                <w:p>
                  <w:pPr>
                    <w:adjustRightInd w:val="0"/>
                    <w:snapToGrid w:val="0"/>
                    <w:jc w:val="center"/>
                    <w:rPr>
                      <w:color w:val="000000" w:themeColor="text1"/>
                      <w:szCs w:val="21"/>
                    </w:rPr>
                  </w:pPr>
                  <w:r>
                    <w:rPr>
                      <w:rFonts w:hint="eastAsia"/>
                      <w:color w:val="000000" w:themeColor="text1"/>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adjustRightInd w:val="0"/>
                    <w:snapToGrid w:val="0"/>
                    <w:jc w:val="center"/>
                    <w:rPr>
                      <w:rFonts w:hint="eastAsia" w:ascii="Calibri" w:hAnsi="Calibri"/>
                      <w:color w:val="000000" w:themeColor="text1"/>
                      <w:sz w:val="24"/>
                      <w:szCs w:val="22"/>
                    </w:rPr>
                  </w:pP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第四十四条</w:t>
                  </w:r>
                </w:p>
                <w:p>
                  <w:pPr>
                    <w:adjustRightInd w:val="0"/>
                    <w:snapToGrid w:val="0"/>
                    <w:jc w:val="center"/>
                    <w:rPr>
                      <w:rFonts w:hint="eastAsia"/>
                      <w:color w:val="000000" w:themeColor="text1"/>
                      <w:kern w:val="0"/>
                      <w:szCs w:val="21"/>
                    </w:rPr>
                  </w:pPr>
                  <w:r>
                    <w:rPr>
                      <w:rFonts w:hint="eastAsia"/>
                      <w:color w:val="000000" w:themeColor="text1"/>
                      <w:kern w:val="0"/>
                      <w:szCs w:val="21"/>
                    </w:rPr>
                    <w:t>医疗废物产生单位应当与集中处置单位签订医疗废物收运、处置协议，载明收运时间、处置费用、违约责任等内容，明确双方权利义务。</w:t>
                  </w:r>
                </w:p>
              </w:tc>
              <w:tc>
                <w:tcPr>
                  <w:tcW w:w="2055" w:type="dxa"/>
                  <w:vMerge w:val="continue"/>
                  <w:tcMar>
                    <w:left w:w="28" w:type="dxa"/>
                    <w:right w:w="28" w:type="dxa"/>
                  </w:tcMar>
                  <w:vAlign w:val="center"/>
                </w:tcPr>
                <w:p>
                  <w:pPr>
                    <w:adjustRightInd w:val="0"/>
                    <w:snapToGrid w:val="0"/>
                    <w:jc w:val="center"/>
                    <w:rPr>
                      <w:rFonts w:hint="eastAsia"/>
                      <w:color w:val="000000" w:themeColor="text1"/>
                      <w:kern w:val="0"/>
                      <w:szCs w:val="21"/>
                    </w:rPr>
                  </w:pPr>
                </w:p>
              </w:tc>
              <w:tc>
                <w:tcPr>
                  <w:tcW w:w="742" w:type="dxa"/>
                  <w:vMerge w:val="continue"/>
                  <w:tcMar>
                    <w:left w:w="28" w:type="dxa"/>
                    <w:right w:w="28" w:type="dxa"/>
                  </w:tcMar>
                  <w:vAlign w:val="center"/>
                </w:tcPr>
                <w:p>
                  <w:pPr>
                    <w:adjustRightInd w:val="0"/>
                    <w:snapToGrid w:val="0"/>
                    <w:jc w:val="center"/>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1559" w:hRule="atLeast"/>
                <w:jc w:val="center"/>
              </w:trPr>
              <w:tc>
                <w:tcPr>
                  <w:tcW w:w="1537" w:type="dxa"/>
                  <w:vMerge w:val="restart"/>
                  <w:tcMar>
                    <w:left w:w="28" w:type="dxa"/>
                    <w:right w:w="28" w:type="dxa"/>
                  </w:tcMar>
                  <w:vAlign w:val="center"/>
                </w:tcPr>
                <w:p>
                  <w:pPr>
                    <w:pStyle w:val="10"/>
                    <w:jc w:val="center"/>
                    <w:rPr>
                      <w:color w:val="000000" w:themeColor="text1"/>
                      <w:sz w:val="21"/>
                      <w:szCs w:val="21"/>
                    </w:rPr>
                  </w:pPr>
                  <w:r>
                    <w:rPr>
                      <w:rFonts w:hint="eastAsia"/>
                      <w:color w:val="000000" w:themeColor="text1"/>
                      <w:sz w:val="21"/>
                      <w:szCs w:val="21"/>
                    </w:rPr>
                    <w:t>《医院污水处理工程技术规范》</w:t>
                  </w:r>
                </w:p>
              </w:tc>
              <w:tc>
                <w:tcPr>
                  <w:tcW w:w="1908" w:type="dxa"/>
                  <w:tcMar>
                    <w:left w:w="28" w:type="dxa"/>
                    <w:right w:w="28" w:type="dxa"/>
                  </w:tcMar>
                  <w:vAlign w:val="center"/>
                </w:tcPr>
                <w:p>
                  <w:pPr>
                    <w:pStyle w:val="78"/>
                    <w:jc w:val="center"/>
                    <w:rPr>
                      <w:color w:val="000000" w:themeColor="text1"/>
                    </w:rPr>
                  </w:pPr>
                  <w:r>
                    <w:rPr>
                      <w:rFonts w:hint="eastAsia"/>
                      <w:color w:val="000000" w:themeColor="text1"/>
                    </w:rPr>
                    <w:t>若处理出水排入终端已建有正常运行的二级污水处理厂的城市污水管网时，可采用一级强化+消毒工艺。</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本项目医疗废水处理工艺选取一级强化+消毒工艺，具体污水处理设置工艺流程与技术规范图1污水处理工艺流程一致。</w:t>
                  </w:r>
                </w:p>
              </w:tc>
              <w:tc>
                <w:tcPr>
                  <w:tcW w:w="742"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pStyle w:val="10"/>
                    <w:jc w:val="center"/>
                    <w:rPr>
                      <w:color w:val="000000" w:themeColor="text1"/>
                      <w:sz w:val="21"/>
                      <w:szCs w:val="21"/>
                    </w:rPr>
                  </w:pP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color w:val="000000" w:themeColor="text1"/>
                      <w:kern w:val="0"/>
                      <w:szCs w:val="21"/>
                    </w:rPr>
                    <w:t>医院污水处理工程设计水量应在实测或预算的基础上留有设计裕量，设计裕量宜取实测值或预测值的10%~20%。</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本项目医疗废水量为85.28m</w:t>
                  </w:r>
                  <w:r>
                    <w:rPr>
                      <w:rFonts w:hint="eastAsia"/>
                      <w:color w:val="000000" w:themeColor="text1"/>
                      <w:kern w:val="0"/>
                      <w:szCs w:val="21"/>
                      <w:vertAlign w:val="superscript"/>
                    </w:rPr>
                    <w:t>3</w:t>
                  </w:r>
                  <w:r>
                    <w:rPr>
                      <w:rFonts w:hint="eastAsia"/>
                      <w:color w:val="000000" w:themeColor="text1"/>
                      <w:kern w:val="0"/>
                      <w:szCs w:val="21"/>
                    </w:rPr>
                    <w:t>/d，本项目污水处理系统处理规模为100m</w:t>
                  </w:r>
                  <w:r>
                    <w:rPr>
                      <w:rFonts w:hint="eastAsia"/>
                      <w:color w:val="000000" w:themeColor="text1"/>
                      <w:kern w:val="0"/>
                      <w:szCs w:val="21"/>
                      <w:vertAlign w:val="superscript"/>
                    </w:rPr>
                    <w:t>3</w:t>
                  </w:r>
                  <w:r>
                    <w:rPr>
                      <w:rFonts w:hint="eastAsia"/>
                      <w:color w:val="000000" w:themeColor="text1"/>
                      <w:kern w:val="0"/>
                      <w:szCs w:val="21"/>
                    </w:rPr>
                    <w:t>/d，因此</w:t>
                  </w:r>
                  <w:r>
                    <w:rPr>
                      <w:color w:val="000000" w:themeColor="text1"/>
                      <w:kern w:val="0"/>
                      <w:szCs w:val="21"/>
                    </w:rPr>
                    <w:t>设计裕量宜取实测值或预测值的</w:t>
                  </w:r>
                  <w:r>
                    <w:rPr>
                      <w:rFonts w:hint="eastAsia"/>
                      <w:color w:val="000000" w:themeColor="text1"/>
                      <w:kern w:val="0"/>
                      <w:szCs w:val="21"/>
                    </w:rPr>
                    <w:t>14.72%。</w:t>
                  </w:r>
                </w:p>
              </w:tc>
              <w:tc>
                <w:tcPr>
                  <w:tcW w:w="742"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pStyle w:val="10"/>
                    <w:jc w:val="center"/>
                    <w:rPr>
                      <w:color w:val="000000" w:themeColor="text1"/>
                      <w:sz w:val="21"/>
                      <w:szCs w:val="21"/>
                    </w:rPr>
                  </w:pPr>
                </w:p>
              </w:tc>
              <w:tc>
                <w:tcPr>
                  <w:tcW w:w="1908"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医院污水的一级强化处理宜采用混凝工艺。混凝剂一般采用聚丙烯酰胺（PAM）、聚合氯化铝（PAC）、聚合硫酸铁（PFS）等。</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本项目一级强化处理采用混凝工艺。混凝剂采取PAM和PAC。</w:t>
                  </w:r>
                </w:p>
              </w:tc>
              <w:tc>
                <w:tcPr>
                  <w:tcW w:w="742"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pStyle w:val="10"/>
                    <w:jc w:val="center"/>
                    <w:rPr>
                      <w:color w:val="000000" w:themeColor="text1"/>
                      <w:sz w:val="21"/>
                      <w:szCs w:val="21"/>
                    </w:rPr>
                  </w:pPr>
                </w:p>
              </w:tc>
              <w:tc>
                <w:tcPr>
                  <w:tcW w:w="1908"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非传染病医院污水接触消毒时间不宜小于1.0小时。</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本项目设计接触消毒池容积5m</w:t>
                  </w:r>
                  <w:r>
                    <w:rPr>
                      <w:rFonts w:hint="eastAsia"/>
                      <w:color w:val="000000" w:themeColor="text1"/>
                      <w:kern w:val="0"/>
                      <w:szCs w:val="21"/>
                      <w:vertAlign w:val="superscript"/>
                    </w:rPr>
                    <w:t>3</w:t>
                  </w:r>
                  <w:r>
                    <w:rPr>
                      <w:rFonts w:hint="eastAsia"/>
                      <w:color w:val="000000" w:themeColor="text1"/>
                      <w:kern w:val="0"/>
                      <w:szCs w:val="21"/>
                    </w:rPr>
                    <w:t>，接触消毒时间大于1小时。</w:t>
                  </w:r>
                </w:p>
              </w:tc>
              <w:tc>
                <w:tcPr>
                  <w:tcW w:w="742"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pStyle w:val="10"/>
                    <w:jc w:val="center"/>
                    <w:rPr>
                      <w:color w:val="000000" w:themeColor="text1"/>
                      <w:sz w:val="21"/>
                      <w:szCs w:val="21"/>
                    </w:rPr>
                  </w:pPr>
                </w:p>
              </w:tc>
              <w:tc>
                <w:tcPr>
                  <w:tcW w:w="1908"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污泥在贮泥池内中进行消毒，贮泥池有效容积应不小于处理系统24小时产泥量，且不宜小于1m</w:t>
                  </w:r>
                  <w:r>
                    <w:rPr>
                      <w:rFonts w:hint="eastAsia"/>
                      <w:color w:val="000000" w:themeColor="text1"/>
                      <w:kern w:val="0"/>
                      <w:szCs w:val="21"/>
                      <w:vertAlign w:val="superscript"/>
                    </w:rPr>
                    <w:t>3</w:t>
                  </w:r>
                  <w:r>
                    <w:rPr>
                      <w:rFonts w:hint="eastAsia"/>
                      <w:color w:val="000000" w:themeColor="text1"/>
                      <w:kern w:val="0"/>
                      <w:szCs w:val="21"/>
                    </w:rPr>
                    <w:t>。</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本项目贮泥池容积1m</w:t>
                  </w:r>
                  <w:r>
                    <w:rPr>
                      <w:rFonts w:hint="eastAsia"/>
                      <w:color w:val="000000" w:themeColor="text1"/>
                      <w:kern w:val="0"/>
                      <w:szCs w:val="21"/>
                      <w:vertAlign w:val="superscript"/>
                    </w:rPr>
                    <w:t>3</w:t>
                  </w:r>
                  <w:r>
                    <w:rPr>
                      <w:rFonts w:hint="eastAsia"/>
                      <w:color w:val="000000" w:themeColor="text1"/>
                      <w:kern w:val="0"/>
                      <w:szCs w:val="21"/>
                    </w:rPr>
                    <w:t>，满足技术规范要求。</w:t>
                  </w:r>
                </w:p>
              </w:tc>
              <w:tc>
                <w:tcPr>
                  <w:tcW w:w="742"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pStyle w:val="10"/>
                    <w:jc w:val="center"/>
                    <w:rPr>
                      <w:color w:val="000000" w:themeColor="text1"/>
                      <w:sz w:val="21"/>
                      <w:szCs w:val="21"/>
                    </w:rPr>
                  </w:pP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栅渣与污水处理产生污泥等一同集中消毒、处理、处置。</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本项目污泥和栅渣由专用容器收集，投加石灰消毒、脱水后交有资质单位处置。</w:t>
                  </w:r>
                </w:p>
              </w:tc>
              <w:tc>
                <w:tcPr>
                  <w:tcW w:w="742"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vMerge w:val="continue"/>
                  <w:tcMar>
                    <w:left w:w="28" w:type="dxa"/>
                    <w:right w:w="28" w:type="dxa"/>
                  </w:tcMar>
                  <w:vAlign w:val="center"/>
                </w:tcPr>
                <w:p>
                  <w:pPr>
                    <w:pStyle w:val="10"/>
                    <w:jc w:val="center"/>
                    <w:rPr>
                      <w:color w:val="000000" w:themeColor="text1"/>
                      <w:sz w:val="21"/>
                      <w:szCs w:val="21"/>
                    </w:rPr>
                  </w:pPr>
                </w:p>
              </w:tc>
              <w:tc>
                <w:tcPr>
                  <w:tcW w:w="1908"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污泥脱水宜采取离心式脱水机。离心分离前的污泥一般采用有机或无机药剂进行化学调质，脱水污泥含水率应小于80%。</w:t>
                  </w:r>
                </w:p>
              </w:tc>
              <w:tc>
                <w:tcPr>
                  <w:tcW w:w="2055"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本项目污泥通过投加聚丙烯酰胺调质，增加污泥的过滤、脱水性能，从而提高污泥脱水机的处理效果。污泥调质后采用离心式脱水机进行脱水，脱水后含水率减少至80%以下。</w:t>
                  </w:r>
                </w:p>
              </w:tc>
              <w:tc>
                <w:tcPr>
                  <w:tcW w:w="742"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759" w:hRule="atLeast"/>
                <w:jc w:val="center"/>
              </w:trPr>
              <w:tc>
                <w:tcPr>
                  <w:tcW w:w="1537" w:type="dxa"/>
                  <w:tcMar>
                    <w:left w:w="28" w:type="dxa"/>
                    <w:right w:w="28" w:type="dxa"/>
                  </w:tcMar>
                  <w:vAlign w:val="center"/>
                </w:tcPr>
                <w:p>
                  <w:pPr>
                    <w:pStyle w:val="10"/>
                    <w:jc w:val="center"/>
                    <w:rPr>
                      <w:rFonts w:hint="eastAsia"/>
                      <w:color w:val="000000" w:themeColor="text1"/>
                      <w:sz w:val="21"/>
                      <w:szCs w:val="21"/>
                    </w:rPr>
                  </w:pPr>
                  <w:r>
                    <w:rPr>
                      <w:rFonts w:hint="eastAsia"/>
                      <w:color w:val="000000" w:themeColor="text1"/>
                      <w:sz w:val="21"/>
                      <w:szCs w:val="21"/>
                    </w:rPr>
                    <w:t>《西安市医疗机构设置规划》</w:t>
                  </w:r>
                </w:p>
              </w:tc>
              <w:tc>
                <w:tcPr>
                  <w:tcW w:w="1908" w:type="dxa"/>
                  <w:tcMar>
                    <w:left w:w="28" w:type="dxa"/>
                    <w:right w:w="28" w:type="dxa"/>
                  </w:tcMar>
                  <w:vAlign w:val="center"/>
                </w:tcPr>
                <w:p>
                  <w:pPr>
                    <w:adjustRightInd w:val="0"/>
                    <w:snapToGrid w:val="0"/>
                    <w:jc w:val="center"/>
                    <w:rPr>
                      <w:rFonts w:hint="eastAsia"/>
                      <w:color w:val="000000" w:themeColor="text1"/>
                      <w:kern w:val="0"/>
                      <w:szCs w:val="21"/>
                    </w:rPr>
                  </w:pPr>
                  <w:r>
                    <w:rPr>
                      <w:rFonts w:hint="eastAsia"/>
                      <w:color w:val="000000" w:themeColor="text1"/>
                      <w:kern w:val="0"/>
                      <w:szCs w:val="21"/>
                    </w:rPr>
                    <w:t>本规划按照综合医院、专科医院、基层医疗机构（包括县级医院、乡镇卫生院、社区卫生服务中心（站）、村卫生室、医务室、门诊部（所））、社会资本举办医疗机构、中医医疗机构、专业公共卫生医疗机构等六大部分规划布局。</w:t>
                  </w:r>
                </w:p>
                <w:p>
                  <w:pPr>
                    <w:adjustRightInd w:val="0"/>
                    <w:snapToGrid w:val="0"/>
                    <w:jc w:val="center"/>
                    <w:rPr>
                      <w:rFonts w:hint="eastAsia"/>
                      <w:color w:val="000000" w:themeColor="text1"/>
                      <w:kern w:val="0"/>
                      <w:szCs w:val="21"/>
                    </w:rPr>
                  </w:pPr>
                  <w:r>
                    <w:rPr>
                      <w:rFonts w:hint="eastAsia"/>
                      <w:color w:val="000000" w:themeColor="text1"/>
                      <w:kern w:val="0"/>
                      <w:szCs w:val="21"/>
                    </w:rPr>
                    <w:t>重点鼓励发展康复、老年病、儿科、精神卫生、妇产专科、肿瘤六大专科医疗机构。大力发展康复医疗、老年病专科，充分利用现有资源，将部分功能定位不明确、利用率较低、位于社区的公立一、二级医院转型为康复医院或老年病院。鼓励社会资本举办儿科、妇产专科、精神卫生、肿瘤等专科，也可以通过三级专科医院与基层医院建立医疗联合体，或者设立医疗延伸点等方式缓解群众看病难的问题。二级、三级综合医院和县级公立医院需设立精神卫生科。</w:t>
                  </w:r>
                </w:p>
              </w:tc>
              <w:tc>
                <w:tcPr>
                  <w:tcW w:w="2055"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本项目为精神卫生专科医院属于规划中指出重点鼓励发展的利用社会资本举办的医疗机构。</w:t>
                  </w:r>
                </w:p>
              </w:tc>
              <w:tc>
                <w:tcPr>
                  <w:tcW w:w="742" w:type="dxa"/>
                  <w:tcMar>
                    <w:left w:w="28" w:type="dxa"/>
                    <w:right w:w="28" w:type="dxa"/>
                  </w:tcMar>
                  <w:vAlign w:val="center"/>
                </w:tcPr>
                <w:p>
                  <w:pPr>
                    <w:adjustRightInd w:val="0"/>
                    <w:snapToGrid w:val="0"/>
                    <w:jc w:val="center"/>
                    <w:rPr>
                      <w:color w:val="000000" w:themeColor="text1"/>
                      <w:kern w:val="0"/>
                      <w:szCs w:val="21"/>
                    </w:rPr>
                  </w:pPr>
                  <w:r>
                    <w:rPr>
                      <w:rFonts w:hint="eastAsia"/>
                      <w:color w:val="000000" w:themeColor="text1"/>
                      <w:kern w:val="0"/>
                      <w:szCs w:val="21"/>
                    </w:rPr>
                    <w:t>满足</w:t>
                  </w:r>
                </w:p>
              </w:tc>
            </w:tr>
          </w:tbl>
          <w:p>
            <w:pPr>
              <w:autoSpaceDE w:val="0"/>
              <w:autoSpaceDN w:val="0"/>
              <w:adjustRightInd w:val="0"/>
              <w:snapToGrid w:val="0"/>
              <w:rPr>
                <w:color w:val="000000" w:themeColor="text1"/>
                <w:kern w:val="0"/>
                <w:sz w:val="24"/>
              </w:rPr>
            </w:pPr>
          </w:p>
        </w:tc>
      </w:tr>
    </w:tbl>
    <w:p>
      <w:pPr>
        <w:spacing w:line="360" w:lineRule="auto"/>
        <w:outlineLvl w:val="0"/>
        <w:rPr>
          <w:rFonts w:eastAsia="黑体"/>
          <w:color w:val="000000" w:themeColor="text1"/>
          <w:sz w:val="30"/>
          <w:highlight w:val="green"/>
        </w:rPr>
        <w:sectPr>
          <w:footerReference r:id="rId5" w:type="default"/>
          <w:pgSz w:w="11906" w:h="16838"/>
          <w:pgMar w:top="1701" w:right="1531" w:bottom="1701" w:left="1531" w:header="851" w:footer="1077" w:gutter="0"/>
          <w:pgNumType w:start="1"/>
          <w:cols w:space="720" w:num="1"/>
          <w:docGrid w:linePitch="312" w:charSpace="0"/>
        </w:sectPr>
      </w:pPr>
    </w:p>
    <w:p>
      <w:pPr>
        <w:pStyle w:val="23"/>
        <w:jc w:val="center"/>
        <w:outlineLvl w:val="0"/>
        <w:rPr>
          <w:rFonts w:ascii="Times New Roman" w:hAnsi="Times New Roman" w:eastAsia="黑体"/>
          <w:snapToGrid w:val="0"/>
          <w:color w:val="000000" w:themeColor="text1"/>
          <w:sz w:val="30"/>
          <w:szCs w:val="30"/>
        </w:rPr>
      </w:pPr>
      <w:r>
        <w:rPr>
          <w:rFonts w:ascii="Times New Roman" w:hAnsi="Times New Roman" w:eastAsia="黑体"/>
          <w:snapToGrid w:val="0"/>
          <w:color w:val="000000" w:themeColor="text1"/>
          <w:sz w:val="30"/>
          <w:szCs w:val="30"/>
        </w:rPr>
        <w:t>二、建设项目工程分析</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vAlign w:val="center"/>
          </w:tcPr>
          <w:p>
            <w:pPr>
              <w:pStyle w:val="23"/>
              <w:adjustRightInd w:val="0"/>
              <w:snapToGrid w:val="0"/>
              <w:spacing w:before="0" w:beforeAutospacing="0" w:after="0" w:afterAutospacing="0"/>
              <w:jc w:val="center"/>
              <w:rPr>
                <w:rFonts w:ascii="Times New Roman" w:hAnsi="Times New Roman"/>
                <w:color w:val="000000" w:themeColor="text1"/>
                <w:szCs w:val="24"/>
              </w:rPr>
            </w:pPr>
            <w:r>
              <w:rPr>
                <w:rFonts w:ascii="Times New Roman" w:hAnsi="Times New Roman"/>
                <w:color w:val="000000" w:themeColor="text1"/>
                <w:szCs w:val="24"/>
              </w:rPr>
              <w:t>建设内容</w:t>
            </w:r>
          </w:p>
        </w:tc>
        <w:tc>
          <w:tcPr>
            <w:tcW w:w="8161" w:type="dxa"/>
          </w:tcPr>
          <w:p>
            <w:pPr>
              <w:spacing w:line="360" w:lineRule="auto"/>
              <w:ind w:firstLine="482" w:firstLineChars="200"/>
              <w:rPr>
                <w:b/>
                <w:bCs/>
                <w:color w:val="000000" w:themeColor="text1"/>
                <w:sz w:val="24"/>
              </w:rPr>
            </w:pPr>
            <w:r>
              <w:rPr>
                <w:rFonts w:hint="eastAsia"/>
                <w:b/>
                <w:bCs/>
                <w:color w:val="000000" w:themeColor="text1"/>
                <w:sz w:val="24"/>
              </w:rPr>
              <w:t>1、工程内容</w:t>
            </w:r>
          </w:p>
          <w:p>
            <w:pPr>
              <w:spacing w:line="360" w:lineRule="auto"/>
              <w:ind w:firstLine="480" w:firstLineChars="200"/>
              <w:rPr>
                <w:color w:val="000000" w:themeColor="text1"/>
                <w:sz w:val="24"/>
              </w:rPr>
            </w:pPr>
            <w:r>
              <w:rPr>
                <w:rFonts w:hint="eastAsia"/>
                <w:color w:val="000000" w:themeColor="text1"/>
                <w:sz w:val="24"/>
              </w:rPr>
              <w:t>（1）项目概况</w:t>
            </w:r>
          </w:p>
          <w:p>
            <w:pPr>
              <w:spacing w:line="360" w:lineRule="auto"/>
              <w:ind w:firstLine="480" w:firstLineChars="200"/>
              <w:rPr>
                <w:rFonts w:hint="eastAsia"/>
                <w:color w:val="000000" w:themeColor="text1"/>
                <w:sz w:val="24"/>
              </w:rPr>
            </w:pPr>
            <w:r>
              <w:rPr>
                <w:rFonts w:hint="eastAsia"/>
                <w:color w:val="000000" w:themeColor="text1"/>
                <w:sz w:val="24"/>
              </w:rPr>
              <w:t>项目名称：西安同华精神康复医院</w:t>
            </w:r>
          </w:p>
          <w:p>
            <w:pPr>
              <w:spacing w:line="360" w:lineRule="auto"/>
              <w:ind w:firstLine="480" w:firstLineChars="200"/>
              <w:rPr>
                <w:color w:val="000000" w:themeColor="text1"/>
                <w:sz w:val="24"/>
              </w:rPr>
            </w:pPr>
            <w:r>
              <w:rPr>
                <w:rFonts w:hint="eastAsia"/>
                <w:color w:val="000000" w:themeColor="text1"/>
                <w:sz w:val="24"/>
              </w:rPr>
              <w:t>建设地点：陕西省西安市莲湖区自强西路170号</w:t>
            </w:r>
          </w:p>
          <w:p>
            <w:pPr>
              <w:spacing w:line="360" w:lineRule="auto"/>
              <w:ind w:firstLine="480" w:firstLineChars="200"/>
              <w:rPr>
                <w:color w:val="000000" w:themeColor="text1"/>
                <w:sz w:val="24"/>
              </w:rPr>
            </w:pPr>
            <w:r>
              <w:rPr>
                <w:rFonts w:hint="eastAsia"/>
                <w:color w:val="000000" w:themeColor="text1"/>
                <w:sz w:val="24"/>
              </w:rPr>
              <w:t>建设单位：陕西同华心身康复医院有限公司</w:t>
            </w:r>
          </w:p>
          <w:p>
            <w:pPr>
              <w:spacing w:line="360" w:lineRule="auto"/>
              <w:ind w:firstLine="480" w:firstLineChars="200"/>
              <w:rPr>
                <w:color w:val="000000" w:themeColor="text1"/>
                <w:sz w:val="24"/>
              </w:rPr>
            </w:pPr>
            <w:r>
              <w:rPr>
                <w:rFonts w:hint="eastAsia"/>
                <w:color w:val="000000" w:themeColor="text1"/>
                <w:sz w:val="24"/>
              </w:rPr>
              <w:t>四邻关系：本项目北侧为盐库小区，南侧为皇城九号小区，西侧为盐库小区，东侧为纸坊村。项目利用租赁闲置独栋陕西省西安市莲湖区自强西路170号大楼进行本项目的建设和运营，楼内不存在其他机构和单位。</w:t>
            </w:r>
          </w:p>
          <w:p>
            <w:pPr>
              <w:spacing w:line="360" w:lineRule="auto"/>
              <w:ind w:firstLine="480" w:firstLineChars="200"/>
              <w:rPr>
                <w:color w:val="000000" w:themeColor="text1"/>
                <w:sz w:val="24"/>
              </w:rPr>
            </w:pPr>
            <w:r>
              <w:rPr>
                <w:rFonts w:hint="eastAsia"/>
                <w:color w:val="000000" w:themeColor="text1"/>
                <w:sz w:val="24"/>
              </w:rPr>
              <w:t>（2）建设内容</w:t>
            </w:r>
          </w:p>
          <w:p>
            <w:pPr>
              <w:spacing w:line="360" w:lineRule="auto"/>
              <w:ind w:firstLine="480" w:firstLineChars="200"/>
              <w:rPr>
                <w:rFonts w:hint="eastAsia"/>
                <w:color w:val="000000" w:themeColor="text1"/>
                <w:sz w:val="24"/>
              </w:rPr>
            </w:pPr>
            <w:r>
              <w:rPr>
                <w:rFonts w:hint="eastAsia"/>
                <w:color w:val="000000" w:themeColor="text1"/>
                <w:sz w:val="24"/>
              </w:rPr>
              <w:t>根据建设单位提供的资料可知，本项目租赁闲置的陕西省西安市莲湖区自强西路170号大楼，地上十六层，地下两层，用于本项目的建设，院内不存在其他机构单位。建筑面积共计约19500m</w:t>
            </w:r>
            <w:r>
              <w:rPr>
                <w:rFonts w:hint="eastAsia"/>
                <w:color w:val="000000" w:themeColor="text1"/>
                <w:sz w:val="24"/>
                <w:vertAlign w:val="superscript"/>
              </w:rPr>
              <w:t>2</w:t>
            </w:r>
            <w:r>
              <w:rPr>
                <w:rFonts w:hint="eastAsia"/>
                <w:color w:val="000000" w:themeColor="text1"/>
                <w:sz w:val="24"/>
              </w:rPr>
              <w:t>，本项目设置医疗床位总数为310张，日最大门诊接待量可达150人。</w:t>
            </w:r>
          </w:p>
          <w:p>
            <w:pPr>
              <w:spacing w:line="360" w:lineRule="auto"/>
              <w:ind w:firstLine="480" w:firstLineChars="200"/>
              <w:rPr>
                <w:rFonts w:hint="eastAsia"/>
                <w:color w:val="000000" w:themeColor="text1"/>
                <w:sz w:val="24"/>
              </w:rPr>
            </w:pPr>
            <w:r>
              <w:rPr>
                <w:rFonts w:hint="eastAsia"/>
                <w:color w:val="000000" w:themeColor="text1"/>
                <w:sz w:val="24"/>
              </w:rPr>
              <w:t>根据建设单位提供的《陕西省卫生健康委关于同意设置西安同华精神康复医院的批复》（陕卫医函[2022]560号）可知本项目开展的诊疗项目为：预防保健科、老年病专业、儿童保健科、儿科、妇女保健科、精神科、急诊医学科、康复医学科、临终关怀科、运动医学科、疼痛科、医学检验科、医学影像科、中医科、中西医结合科。</w:t>
            </w:r>
          </w:p>
          <w:p>
            <w:pPr>
              <w:spacing w:line="360" w:lineRule="auto"/>
              <w:ind w:firstLine="480" w:firstLineChars="200"/>
              <w:rPr>
                <w:rFonts w:hint="eastAsia"/>
                <w:color w:val="000000" w:themeColor="text1"/>
                <w:sz w:val="24"/>
              </w:rPr>
            </w:pPr>
            <w:r>
              <w:rPr>
                <w:color w:val="000000" w:themeColor="text1"/>
                <w:sz w:val="24"/>
              </w:rPr>
              <w:t>本次环评不包含辐射环境影响评价，含电磁、电离、射线装置等设备设施</w:t>
            </w:r>
            <w:r>
              <w:rPr>
                <w:rFonts w:hint="eastAsia"/>
                <w:color w:val="000000" w:themeColor="text1"/>
                <w:sz w:val="24"/>
              </w:rPr>
              <w:t>需</w:t>
            </w:r>
            <w:r>
              <w:rPr>
                <w:color w:val="000000" w:themeColor="text1"/>
                <w:sz w:val="24"/>
              </w:rPr>
              <w:t>另行环评。</w:t>
            </w:r>
          </w:p>
          <w:p>
            <w:pPr>
              <w:spacing w:line="360" w:lineRule="auto"/>
              <w:ind w:firstLine="480" w:firstLineChars="200"/>
              <w:rPr>
                <w:b/>
                <w:color w:val="000000" w:themeColor="text1"/>
                <w:sz w:val="24"/>
              </w:rPr>
            </w:pPr>
            <w:r>
              <w:rPr>
                <w:rFonts w:hint="eastAsia"/>
                <w:color w:val="000000" w:themeColor="text1"/>
                <w:sz w:val="24"/>
              </w:rPr>
              <w:t>本项目建设内容见表2-1。</w:t>
            </w:r>
          </w:p>
          <w:p>
            <w:pPr>
              <w:autoSpaceDE w:val="0"/>
              <w:autoSpaceDN w:val="0"/>
              <w:snapToGrid w:val="0"/>
              <w:jc w:val="center"/>
              <w:rPr>
                <w:b/>
                <w:bCs/>
                <w:color w:val="000000" w:themeColor="text1"/>
                <w:szCs w:val="21"/>
              </w:rPr>
            </w:pPr>
            <w:r>
              <w:rPr>
                <w:b/>
                <w:bCs/>
                <w:color w:val="000000" w:themeColor="text1"/>
                <w:szCs w:val="21"/>
              </w:rPr>
              <w:t>表</w:t>
            </w:r>
            <w:r>
              <w:rPr>
                <w:rFonts w:hint="eastAsia"/>
                <w:b/>
                <w:bCs/>
                <w:color w:val="000000" w:themeColor="text1"/>
                <w:szCs w:val="21"/>
              </w:rPr>
              <w:t>2-1</w:t>
            </w:r>
            <w:r>
              <w:rPr>
                <w:b/>
                <w:bCs/>
                <w:color w:val="000000" w:themeColor="text1"/>
                <w:szCs w:val="21"/>
              </w:rPr>
              <w:t xml:space="preserve">  </w:t>
            </w:r>
            <w:r>
              <w:rPr>
                <w:rFonts w:hint="eastAsia"/>
                <w:b/>
                <w:bCs/>
                <w:color w:val="000000" w:themeColor="text1"/>
                <w:szCs w:val="21"/>
              </w:rPr>
              <w:t>项目组成一览表</w:t>
            </w:r>
          </w:p>
          <w:tbl>
            <w:tblPr>
              <w:tblStyle w:val="28"/>
              <w:tblW w:w="793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078"/>
              <w:gridCol w:w="4712"/>
              <w:gridCol w:w="11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03"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工程类别</w:t>
                  </w: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工程名称</w:t>
                  </w:r>
                </w:p>
              </w:tc>
              <w:tc>
                <w:tcPr>
                  <w:tcW w:w="4712"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建设内容</w:t>
                  </w:r>
                </w:p>
              </w:tc>
              <w:tc>
                <w:tcPr>
                  <w:tcW w:w="1144"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003"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主体工程</w:t>
                  </w: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医院主楼</w:t>
                  </w:r>
                </w:p>
              </w:tc>
              <w:tc>
                <w:tcPr>
                  <w:tcW w:w="4712" w:type="dxa"/>
                  <w:tcBorders>
                    <w:tl2br w:val="nil"/>
                    <w:tr2bl w:val="nil"/>
                  </w:tcBorders>
                  <w:vAlign w:val="center"/>
                </w:tcPr>
                <w:p>
                  <w:pPr>
                    <w:adjustRightInd w:val="0"/>
                    <w:snapToGrid w:val="0"/>
                    <w:ind w:firstLine="420" w:firstLineChars="200"/>
                    <w:rPr>
                      <w:rFonts w:hint="eastAsia"/>
                      <w:color w:val="000000" w:themeColor="text1"/>
                      <w:kern w:val="0"/>
                      <w:sz w:val="21"/>
                      <w:szCs w:val="21"/>
                      <w:vertAlign w:val="superscript"/>
                    </w:rPr>
                  </w:pPr>
                  <w:r>
                    <w:rPr>
                      <w:rFonts w:hint="eastAsia"/>
                      <w:color w:val="000000" w:themeColor="text1"/>
                      <w:kern w:val="0"/>
                      <w:sz w:val="21"/>
                      <w:szCs w:val="21"/>
                    </w:rPr>
                    <w:t>共计地上十六层，地下两层，建筑面积共计约19500m</w:t>
                  </w:r>
                  <w:r>
                    <w:rPr>
                      <w:rFonts w:hint="eastAsia"/>
                      <w:color w:val="000000" w:themeColor="text1"/>
                      <w:kern w:val="0"/>
                      <w:sz w:val="21"/>
                      <w:szCs w:val="21"/>
                      <w:vertAlign w:val="superscript"/>
                    </w:rPr>
                    <w:t>2</w:t>
                  </w:r>
                  <w:r>
                    <w:rPr>
                      <w:rFonts w:hint="eastAsia"/>
                      <w:color w:val="000000" w:themeColor="text1"/>
                      <w:kern w:val="0"/>
                      <w:sz w:val="21"/>
                      <w:szCs w:val="21"/>
                    </w:rPr>
                    <w:t>。</w:t>
                  </w:r>
                </w:p>
                <w:p>
                  <w:pPr>
                    <w:adjustRightInd w:val="0"/>
                    <w:snapToGrid w:val="0"/>
                    <w:ind w:firstLine="420" w:firstLineChars="200"/>
                    <w:rPr>
                      <w:rFonts w:hint="eastAsia"/>
                      <w:color w:val="000000" w:themeColor="text1"/>
                      <w:kern w:val="0"/>
                      <w:sz w:val="21"/>
                      <w:szCs w:val="21"/>
                    </w:rPr>
                  </w:pPr>
                  <w:r>
                    <w:rPr>
                      <w:rFonts w:hint="eastAsia"/>
                      <w:color w:val="000000" w:themeColor="text1"/>
                      <w:kern w:val="0"/>
                      <w:sz w:val="21"/>
                      <w:szCs w:val="21"/>
                    </w:rPr>
                    <w:t>其中一层主要设置输液大厅、DR室、CT室、急诊室、抢救室、疼痛科室、运动医学科室、中药房和西药房等；</w:t>
                  </w:r>
                </w:p>
                <w:p>
                  <w:pPr>
                    <w:adjustRightInd w:val="0"/>
                    <w:snapToGrid w:val="0"/>
                    <w:ind w:firstLine="420" w:firstLineChars="200"/>
                    <w:rPr>
                      <w:rFonts w:hint="eastAsia"/>
                      <w:color w:val="000000" w:themeColor="text1"/>
                      <w:kern w:val="0"/>
                      <w:sz w:val="21"/>
                      <w:szCs w:val="21"/>
                    </w:rPr>
                  </w:pPr>
                  <w:r>
                    <w:rPr>
                      <w:rFonts w:hint="eastAsia"/>
                      <w:color w:val="000000" w:themeColor="text1"/>
                      <w:kern w:val="0"/>
                      <w:sz w:val="21"/>
                      <w:szCs w:val="21"/>
                    </w:rPr>
                    <w:t>其中二层主要设置各诊疗科室和B超室，分别为预防保健科、儿童保健科、儿科、妇女保健科、医学检验科、医学影像科、中医科、中西医结合科；</w:t>
                  </w:r>
                </w:p>
                <w:p>
                  <w:pPr>
                    <w:adjustRightInd w:val="0"/>
                    <w:snapToGrid w:val="0"/>
                    <w:ind w:firstLine="420" w:firstLineChars="200"/>
                    <w:rPr>
                      <w:rFonts w:hint="eastAsia"/>
                      <w:color w:val="000000" w:themeColor="text1"/>
                      <w:kern w:val="0"/>
                      <w:sz w:val="21"/>
                      <w:szCs w:val="21"/>
                    </w:rPr>
                  </w:pPr>
                  <w:r>
                    <w:rPr>
                      <w:rFonts w:hint="eastAsia"/>
                      <w:color w:val="000000" w:themeColor="text1"/>
                      <w:kern w:val="0"/>
                      <w:sz w:val="21"/>
                      <w:szCs w:val="21"/>
                    </w:rPr>
                    <w:t>其中三层主要设置各科诊疗科室，主要为老年病专业、精神科、康复医学科、临终关怀科；</w:t>
                  </w:r>
                </w:p>
                <w:p>
                  <w:pPr>
                    <w:adjustRightInd w:val="0"/>
                    <w:snapToGrid w:val="0"/>
                    <w:ind w:firstLine="420" w:firstLineChars="200"/>
                    <w:rPr>
                      <w:rFonts w:hint="eastAsia"/>
                      <w:color w:val="000000" w:themeColor="text1"/>
                      <w:kern w:val="0"/>
                      <w:sz w:val="21"/>
                      <w:szCs w:val="21"/>
                    </w:rPr>
                  </w:pPr>
                  <w:r>
                    <w:rPr>
                      <w:rFonts w:hint="eastAsia"/>
                      <w:color w:val="000000" w:themeColor="text1"/>
                      <w:kern w:val="0"/>
                      <w:sz w:val="21"/>
                      <w:szCs w:val="21"/>
                    </w:rPr>
                    <w:t>其中四层主要设置综合护理室、护士站和医生办公室；</w:t>
                  </w:r>
                </w:p>
                <w:p>
                  <w:pPr>
                    <w:adjustRightInd w:val="0"/>
                    <w:snapToGrid w:val="0"/>
                    <w:ind w:firstLine="420" w:firstLineChars="200"/>
                    <w:rPr>
                      <w:rFonts w:hint="eastAsia"/>
                      <w:color w:val="000000" w:themeColor="text1"/>
                      <w:kern w:val="0"/>
                      <w:sz w:val="21"/>
                      <w:szCs w:val="21"/>
                    </w:rPr>
                  </w:pPr>
                  <w:r>
                    <w:rPr>
                      <w:rFonts w:hint="eastAsia"/>
                      <w:color w:val="000000" w:themeColor="text1"/>
                      <w:kern w:val="0"/>
                      <w:sz w:val="21"/>
                      <w:szCs w:val="21"/>
                    </w:rPr>
                    <w:t>其中五层至十五层主要为住院区，设置综合病房；</w:t>
                  </w:r>
                </w:p>
                <w:p>
                  <w:pPr>
                    <w:adjustRightInd w:val="0"/>
                    <w:snapToGrid w:val="0"/>
                    <w:ind w:firstLine="420" w:firstLineChars="200"/>
                    <w:rPr>
                      <w:rFonts w:hint="eastAsia"/>
                      <w:color w:val="000000" w:themeColor="text1"/>
                      <w:kern w:val="0"/>
                      <w:sz w:val="21"/>
                      <w:szCs w:val="21"/>
                    </w:rPr>
                  </w:pPr>
                  <w:r>
                    <w:rPr>
                      <w:rFonts w:hint="eastAsia"/>
                      <w:color w:val="000000" w:themeColor="text1"/>
                      <w:kern w:val="0"/>
                      <w:sz w:val="21"/>
                      <w:szCs w:val="21"/>
                    </w:rPr>
                    <w:t>其中十六层主要设置办公区。</w:t>
                  </w:r>
                </w:p>
                <w:p>
                  <w:pPr>
                    <w:adjustRightInd w:val="0"/>
                    <w:snapToGrid w:val="0"/>
                    <w:ind w:firstLine="420" w:firstLineChars="200"/>
                    <w:rPr>
                      <w:color w:val="000000" w:themeColor="text1"/>
                      <w:kern w:val="0"/>
                      <w:sz w:val="21"/>
                      <w:szCs w:val="21"/>
                    </w:rPr>
                  </w:pPr>
                  <w:r>
                    <w:rPr>
                      <w:rFonts w:hint="eastAsia"/>
                      <w:color w:val="000000" w:themeColor="text1"/>
                      <w:kern w:val="0"/>
                      <w:sz w:val="21"/>
                      <w:szCs w:val="21"/>
                    </w:rPr>
                    <w:t>其中地下一层和二层主要设置给水泵和中央空调水冷机组等辅助设施。</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利用租赁已建成的大楼进行装修、改造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3"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辅助工程</w:t>
                  </w: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污水处理站房及医疗废物暂存间</w:t>
                  </w:r>
                </w:p>
              </w:tc>
              <w:tc>
                <w:tcPr>
                  <w:tcW w:w="4712" w:type="dxa"/>
                  <w:tcBorders>
                    <w:tl2br w:val="nil"/>
                    <w:tr2bl w:val="nil"/>
                  </w:tcBorders>
                  <w:vAlign w:val="center"/>
                </w:tcPr>
                <w:p>
                  <w:pPr>
                    <w:adjustRightInd w:val="0"/>
                    <w:snapToGrid w:val="0"/>
                    <w:jc w:val="center"/>
                    <w:rPr>
                      <w:color w:val="000000" w:themeColor="text1"/>
                      <w:kern w:val="0"/>
                      <w:sz w:val="20"/>
                      <w:szCs w:val="21"/>
                    </w:rPr>
                  </w:pPr>
                  <w:r>
                    <w:rPr>
                      <w:rFonts w:hint="eastAsia"/>
                      <w:color w:val="000000" w:themeColor="text1"/>
                      <w:kern w:val="0"/>
                      <w:sz w:val="20"/>
                      <w:szCs w:val="21"/>
                    </w:rPr>
                    <w:t>位于医院主楼外东北侧，2F</w:t>
                  </w:r>
                  <w:r>
                    <w:rPr>
                      <w:rFonts w:hint="eastAsia"/>
                      <w:color w:val="000000" w:themeColor="text1"/>
                      <w:kern w:val="0"/>
                      <w:sz w:val="20"/>
                    </w:rPr>
                    <w:t>，轻钢结构，建筑面积约150m</w:t>
                  </w:r>
                  <w:r>
                    <w:rPr>
                      <w:rFonts w:hint="eastAsia"/>
                      <w:color w:val="000000" w:themeColor="text1"/>
                      <w:kern w:val="0"/>
                      <w:sz w:val="20"/>
                      <w:vertAlign w:val="superscript"/>
                    </w:rPr>
                    <w:t>2</w:t>
                  </w:r>
                  <w:r>
                    <w:rPr>
                      <w:rFonts w:hint="eastAsia"/>
                      <w:color w:val="000000" w:themeColor="text1"/>
                      <w:kern w:val="0"/>
                      <w:sz w:val="20"/>
                    </w:rPr>
                    <w:t>一层为污水处理站房，二层为医疗废物暂存间</w:t>
                  </w:r>
                </w:p>
              </w:tc>
              <w:tc>
                <w:tcPr>
                  <w:tcW w:w="1144" w:type="dxa"/>
                  <w:tcBorders>
                    <w:tl2br w:val="nil"/>
                    <w:tr2bl w:val="nil"/>
                  </w:tcBorders>
                  <w:vAlign w:val="center"/>
                </w:tcPr>
                <w:p>
                  <w:pPr>
                    <w:adjustRightInd w:val="0"/>
                    <w:snapToGrid w:val="0"/>
                    <w:jc w:val="center"/>
                    <w:rPr>
                      <w:color w:val="000000" w:themeColor="text1"/>
                      <w:kern w:val="0"/>
                      <w:sz w:val="20"/>
                    </w:rPr>
                  </w:pPr>
                  <w:r>
                    <w:rPr>
                      <w:rFonts w:hint="eastAsia"/>
                      <w:color w:val="000000" w:themeColor="text1"/>
                      <w:kern w:val="0"/>
                      <w:sz w:val="20"/>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03" w:type="dxa"/>
                  <w:vMerge w:val="restart"/>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公用工程</w:t>
                  </w: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供电</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color w:val="000000" w:themeColor="text1"/>
                      <w:kern w:val="0"/>
                      <w:sz w:val="20"/>
                      <w:szCs w:val="21"/>
                    </w:rPr>
                    <w:t>由市政电网接入，</w:t>
                  </w:r>
                  <w:r>
                    <w:rPr>
                      <w:rFonts w:hint="eastAsia"/>
                      <w:color w:val="000000" w:themeColor="text1"/>
                      <w:kern w:val="0"/>
                      <w:sz w:val="20"/>
                      <w:szCs w:val="21"/>
                    </w:rPr>
                    <w:t>对现有</w:t>
                  </w:r>
                  <w:r>
                    <w:rPr>
                      <w:color w:val="000000" w:themeColor="text1"/>
                      <w:kern w:val="0"/>
                      <w:sz w:val="20"/>
                      <w:szCs w:val="21"/>
                    </w:rPr>
                    <w:t>配电设施</w:t>
                  </w:r>
                  <w:r>
                    <w:rPr>
                      <w:rFonts w:hint="eastAsia"/>
                      <w:color w:val="000000" w:themeColor="text1"/>
                      <w:kern w:val="0"/>
                      <w:sz w:val="20"/>
                      <w:szCs w:val="21"/>
                    </w:rPr>
                    <w:t>改造新建。</w:t>
                  </w:r>
                </w:p>
              </w:tc>
              <w:tc>
                <w:tcPr>
                  <w:tcW w:w="1144"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0"/>
                    </w:rPr>
                    <w:t>改造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供水</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color w:val="000000" w:themeColor="text1"/>
                      <w:kern w:val="0"/>
                      <w:sz w:val="20"/>
                      <w:szCs w:val="21"/>
                    </w:rPr>
                    <w:t>由市政给水管网接入，</w:t>
                  </w:r>
                  <w:r>
                    <w:rPr>
                      <w:rFonts w:hint="eastAsia"/>
                      <w:color w:val="000000" w:themeColor="text1"/>
                      <w:kern w:val="0"/>
                      <w:sz w:val="20"/>
                      <w:szCs w:val="21"/>
                    </w:rPr>
                    <w:t>对现有</w:t>
                  </w:r>
                  <w:r>
                    <w:rPr>
                      <w:color w:val="000000" w:themeColor="text1"/>
                      <w:kern w:val="0"/>
                      <w:sz w:val="20"/>
                      <w:szCs w:val="21"/>
                    </w:rPr>
                    <w:t>配水设施</w:t>
                  </w:r>
                  <w:r>
                    <w:rPr>
                      <w:rFonts w:hint="eastAsia"/>
                      <w:color w:val="000000" w:themeColor="text1"/>
                      <w:kern w:val="0"/>
                      <w:sz w:val="20"/>
                      <w:szCs w:val="21"/>
                    </w:rPr>
                    <w:t>改造新建。</w:t>
                  </w:r>
                </w:p>
              </w:tc>
              <w:tc>
                <w:tcPr>
                  <w:tcW w:w="1144"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改造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1" w:hRule="atLeast"/>
                <w:jc w:val="center"/>
              </w:trPr>
              <w:tc>
                <w:tcPr>
                  <w:tcW w:w="1003"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排水</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color w:val="000000" w:themeColor="text1"/>
                      <w:kern w:val="0"/>
                      <w:sz w:val="20"/>
                      <w:szCs w:val="21"/>
                    </w:rPr>
                    <w:t>采用雨污分流制。雨水排入市政雨水管网；医疗废水、生活污水和经油水分离器处理后的餐饮废水一同排至</w:t>
                  </w:r>
                  <w:r>
                    <w:rPr>
                      <w:rFonts w:hint="eastAsia"/>
                      <w:color w:val="000000" w:themeColor="text1"/>
                      <w:kern w:val="0"/>
                      <w:sz w:val="20"/>
                      <w:szCs w:val="21"/>
                    </w:rPr>
                    <w:t>100m</w:t>
                  </w:r>
                  <w:r>
                    <w:rPr>
                      <w:color w:val="000000" w:themeColor="text1"/>
                      <w:kern w:val="0"/>
                      <w:sz w:val="20"/>
                      <w:szCs w:val="21"/>
                      <w:vertAlign w:val="superscript"/>
                    </w:rPr>
                    <w:t>3</w:t>
                  </w:r>
                  <w:r>
                    <w:rPr>
                      <w:color w:val="000000" w:themeColor="text1"/>
                      <w:kern w:val="0"/>
                      <w:sz w:val="20"/>
                      <w:szCs w:val="21"/>
                    </w:rPr>
                    <w:t>化粪池收集后排至</w:t>
                  </w:r>
                  <w:r>
                    <w:rPr>
                      <w:rFonts w:hint="eastAsia"/>
                      <w:color w:val="000000" w:themeColor="text1"/>
                      <w:kern w:val="0"/>
                      <w:sz w:val="20"/>
                      <w:szCs w:val="21"/>
                    </w:rPr>
                    <w:t>100m</w:t>
                  </w:r>
                  <w:r>
                    <w:rPr>
                      <w:color w:val="000000" w:themeColor="text1"/>
                      <w:kern w:val="0"/>
                      <w:sz w:val="20"/>
                      <w:szCs w:val="21"/>
                      <w:vertAlign w:val="superscript"/>
                    </w:rPr>
                    <w:t>3</w:t>
                  </w:r>
                  <w:r>
                    <w:rPr>
                      <w:color w:val="000000" w:themeColor="text1"/>
                      <w:kern w:val="0"/>
                      <w:sz w:val="20"/>
                      <w:szCs w:val="21"/>
                    </w:rPr>
                    <w:t>/d污水处理站（一级强化+消毒）处理，处理达标后后排入市政污水管网</w:t>
                  </w:r>
                  <w:r>
                    <w:rPr>
                      <w:rFonts w:hint="eastAsia"/>
                      <w:color w:val="000000" w:themeColor="text1"/>
                      <w:kern w:val="0"/>
                      <w:sz w:val="20"/>
                      <w:szCs w:val="21"/>
                    </w:rPr>
                    <w:t>。</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vMerge w:val="continue"/>
                  <w:tcBorders>
                    <w:tl2br w:val="nil"/>
                    <w:tr2bl w:val="nil"/>
                  </w:tcBorders>
                  <w:vAlign w:val="center"/>
                </w:tcPr>
                <w:p>
                  <w:pPr>
                    <w:adjustRightInd w:val="0"/>
                    <w:snapToGrid w:val="0"/>
                    <w:jc w:val="center"/>
                    <w:rPr>
                      <w:color w:val="000000" w:themeColor="text1"/>
                      <w:kern w:val="0"/>
                      <w:sz w:val="21"/>
                      <w:szCs w:val="21"/>
                    </w:rPr>
                  </w:pP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供热和制冷设施</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采暖和</w:t>
                  </w:r>
                  <w:r>
                    <w:rPr>
                      <w:rFonts w:hint="eastAsia"/>
                      <w:color w:val="000000" w:themeColor="text1"/>
                      <w:kern w:val="0"/>
                      <w:sz w:val="20"/>
                    </w:rPr>
                    <w:t>制冷由中央空调提供。</w:t>
                  </w:r>
                </w:p>
              </w:tc>
              <w:tc>
                <w:tcPr>
                  <w:tcW w:w="1144"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03" w:type="dxa"/>
                  <w:vMerge w:val="restart"/>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环保工程</w:t>
                  </w:r>
                </w:p>
              </w:tc>
              <w:tc>
                <w:tcPr>
                  <w:tcW w:w="107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废水</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color w:val="000000" w:themeColor="text1"/>
                      <w:kern w:val="0"/>
                      <w:sz w:val="20"/>
                      <w:szCs w:val="21"/>
                    </w:rPr>
                    <w:t>医疗废水、生活污水和经油水分离器处理后的餐饮废水一同排至</w:t>
                  </w:r>
                  <w:r>
                    <w:rPr>
                      <w:rFonts w:hint="eastAsia"/>
                      <w:color w:val="000000" w:themeColor="text1"/>
                      <w:kern w:val="0"/>
                      <w:sz w:val="20"/>
                      <w:szCs w:val="21"/>
                    </w:rPr>
                    <w:t>100m</w:t>
                  </w:r>
                  <w:r>
                    <w:rPr>
                      <w:color w:val="000000" w:themeColor="text1"/>
                      <w:kern w:val="0"/>
                      <w:sz w:val="20"/>
                      <w:szCs w:val="21"/>
                      <w:vertAlign w:val="superscript"/>
                    </w:rPr>
                    <w:t>3</w:t>
                  </w:r>
                  <w:r>
                    <w:rPr>
                      <w:color w:val="000000" w:themeColor="text1"/>
                      <w:kern w:val="0"/>
                      <w:sz w:val="20"/>
                      <w:szCs w:val="21"/>
                    </w:rPr>
                    <w:t>化粪池收集后排至</w:t>
                  </w:r>
                  <w:r>
                    <w:rPr>
                      <w:rFonts w:hint="eastAsia"/>
                      <w:color w:val="000000" w:themeColor="text1"/>
                      <w:kern w:val="0"/>
                      <w:sz w:val="20"/>
                      <w:szCs w:val="21"/>
                    </w:rPr>
                    <w:t>100m</w:t>
                  </w:r>
                  <w:r>
                    <w:rPr>
                      <w:color w:val="000000" w:themeColor="text1"/>
                      <w:kern w:val="0"/>
                      <w:sz w:val="20"/>
                      <w:szCs w:val="21"/>
                      <w:vertAlign w:val="superscript"/>
                    </w:rPr>
                    <w:t>3</w:t>
                  </w:r>
                  <w:r>
                    <w:rPr>
                      <w:color w:val="000000" w:themeColor="text1"/>
                      <w:kern w:val="0"/>
                      <w:sz w:val="20"/>
                      <w:szCs w:val="21"/>
                    </w:rPr>
                    <w:t>/d</w:t>
                  </w:r>
                  <w:r>
                    <w:rPr>
                      <w:rFonts w:hint="eastAsia"/>
                      <w:color w:val="000000" w:themeColor="text1"/>
                      <w:kern w:val="0"/>
                      <w:sz w:val="20"/>
                      <w:szCs w:val="21"/>
                    </w:rPr>
                    <w:t>地埋式</w:t>
                  </w:r>
                  <w:r>
                    <w:rPr>
                      <w:color w:val="000000" w:themeColor="text1"/>
                      <w:kern w:val="0"/>
                      <w:sz w:val="20"/>
                      <w:szCs w:val="21"/>
                    </w:rPr>
                    <w:t>污水处理站（一级强化+消毒）处理，处理达标后排入市政污水管网</w:t>
                  </w:r>
                  <w:r>
                    <w:rPr>
                      <w:rFonts w:hint="eastAsia"/>
                      <w:color w:val="000000" w:themeColor="text1"/>
                      <w:kern w:val="0"/>
                      <w:sz w:val="20"/>
                      <w:szCs w:val="21"/>
                    </w:rPr>
                    <w:t>。</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3"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1078" w:type="dxa"/>
                  <w:vMerge w:val="restart"/>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废气</w:t>
                  </w:r>
                </w:p>
              </w:tc>
              <w:tc>
                <w:tcPr>
                  <w:tcW w:w="4712" w:type="dxa"/>
                  <w:tcBorders>
                    <w:tl2br w:val="nil"/>
                    <w:tr2bl w:val="nil"/>
                  </w:tcBorders>
                  <w:vAlign w:val="center"/>
                </w:tcPr>
                <w:p>
                  <w:pPr>
                    <w:adjustRightInd w:val="0"/>
                    <w:snapToGrid w:val="0"/>
                    <w:jc w:val="center"/>
                    <w:rPr>
                      <w:color w:val="000000" w:themeColor="text1"/>
                      <w:kern w:val="0"/>
                      <w:sz w:val="21"/>
                      <w:szCs w:val="21"/>
                    </w:rPr>
                  </w:pPr>
                  <w:r>
                    <w:rPr>
                      <w:color w:val="000000" w:themeColor="text1"/>
                      <w:kern w:val="0"/>
                      <w:sz w:val="20"/>
                      <w:szCs w:val="21"/>
                    </w:rPr>
                    <w:t>食堂油烟经油烟净化器处理后</w:t>
                  </w:r>
                  <w:r>
                    <w:rPr>
                      <w:rFonts w:hint="eastAsia"/>
                      <w:color w:val="000000" w:themeColor="text1"/>
                      <w:kern w:val="0"/>
                      <w:sz w:val="20"/>
                      <w:szCs w:val="21"/>
                    </w:rPr>
                    <w:t>由专用烟道引至楼顶排放。</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3"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1078"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4712" w:type="dxa"/>
                  <w:tcBorders>
                    <w:tl2br w:val="nil"/>
                    <w:tr2bl w:val="nil"/>
                  </w:tcBorders>
                  <w:vAlign w:val="center"/>
                </w:tcPr>
                <w:p>
                  <w:pPr>
                    <w:adjustRightInd w:val="0"/>
                    <w:snapToGrid w:val="0"/>
                    <w:jc w:val="center"/>
                    <w:rPr>
                      <w:color w:val="000000" w:themeColor="text1"/>
                      <w:kern w:val="0"/>
                      <w:sz w:val="20"/>
                      <w:szCs w:val="21"/>
                    </w:rPr>
                  </w:pPr>
                  <w:r>
                    <w:rPr>
                      <w:color w:val="000000" w:themeColor="text1"/>
                      <w:kern w:val="0"/>
                      <w:sz w:val="20"/>
                      <w:szCs w:val="22"/>
                    </w:rPr>
                    <w:t>本项目</w:t>
                  </w:r>
                  <w:r>
                    <w:rPr>
                      <w:rFonts w:hint="eastAsia"/>
                      <w:color w:val="000000" w:themeColor="text1"/>
                      <w:kern w:val="0"/>
                      <w:sz w:val="20"/>
                      <w:szCs w:val="22"/>
                    </w:rPr>
                    <w:t>污水处理设备</w:t>
                  </w:r>
                  <w:r>
                    <w:rPr>
                      <w:color w:val="000000" w:themeColor="text1"/>
                      <w:kern w:val="0"/>
                      <w:sz w:val="20"/>
                      <w:szCs w:val="22"/>
                    </w:rPr>
                    <w:t>无生化处理工艺，各污水处理构筑物全部加盖密封，</w:t>
                  </w:r>
                  <w:r>
                    <w:rPr>
                      <w:rFonts w:hint="eastAsia"/>
                      <w:color w:val="000000" w:themeColor="text1"/>
                      <w:kern w:val="0"/>
                      <w:sz w:val="20"/>
                      <w:szCs w:val="22"/>
                    </w:rPr>
                    <w:t>定期喷洒除臭剂，</w:t>
                  </w:r>
                  <w:r>
                    <w:rPr>
                      <w:color w:val="000000" w:themeColor="text1"/>
                      <w:kern w:val="0"/>
                      <w:sz w:val="20"/>
                      <w:szCs w:val="22"/>
                    </w:rPr>
                    <w:t>减少</w:t>
                  </w:r>
                  <w:r>
                    <w:rPr>
                      <w:rFonts w:hint="eastAsia"/>
                      <w:color w:val="000000" w:themeColor="text1"/>
                      <w:kern w:val="0"/>
                      <w:sz w:val="20"/>
                      <w:szCs w:val="22"/>
                    </w:rPr>
                    <w:t>异味</w:t>
                  </w:r>
                  <w:r>
                    <w:rPr>
                      <w:color w:val="000000" w:themeColor="text1"/>
                      <w:kern w:val="0"/>
                      <w:sz w:val="20"/>
                      <w:szCs w:val="22"/>
                    </w:rPr>
                    <w:t>气体对自身及附近环境敏感度的影响</w:t>
                  </w:r>
                  <w:r>
                    <w:rPr>
                      <w:rFonts w:hint="eastAsia"/>
                      <w:color w:val="000000" w:themeColor="text1"/>
                      <w:kern w:val="0"/>
                      <w:sz w:val="20"/>
                      <w:szCs w:val="22"/>
                    </w:rPr>
                    <w:t>。煎药异味气体由煎药室内通风换气系统引至楼顶排放。</w:t>
                  </w:r>
                </w:p>
              </w:tc>
              <w:tc>
                <w:tcPr>
                  <w:tcW w:w="1144"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1078"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噪声</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油烟风机等选用低噪声设备，采用柔性连接，污水泵置于污水处理设备内部，污水处理设备地埋式设置，设备基座设置减振垫。</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vMerge w:val="continue"/>
                  <w:tcBorders>
                    <w:tl2br w:val="nil"/>
                    <w:tr2bl w:val="nil"/>
                  </w:tcBorders>
                  <w:vAlign w:val="center"/>
                </w:tcPr>
                <w:p>
                  <w:pPr>
                    <w:adjustRightInd w:val="0"/>
                    <w:snapToGrid w:val="0"/>
                    <w:jc w:val="center"/>
                    <w:rPr>
                      <w:rFonts w:hint="eastAsia"/>
                      <w:color w:val="000000" w:themeColor="text1"/>
                      <w:kern w:val="0"/>
                      <w:sz w:val="21"/>
                      <w:szCs w:val="21"/>
                    </w:rPr>
                  </w:pPr>
                </w:p>
              </w:tc>
              <w:tc>
                <w:tcPr>
                  <w:tcW w:w="1078" w:type="dxa"/>
                  <w:tcBorders>
                    <w:tl2br w:val="nil"/>
                    <w:tr2bl w:val="nil"/>
                  </w:tcBorders>
                  <w:vAlign w:val="center"/>
                </w:tcPr>
                <w:p>
                  <w:pPr>
                    <w:jc w:val="center"/>
                    <w:rPr>
                      <w:rFonts w:hint="eastAsia"/>
                      <w:color w:val="000000" w:themeColor="text1"/>
                      <w:kern w:val="0"/>
                      <w:sz w:val="20"/>
                    </w:rPr>
                  </w:pPr>
                  <w:r>
                    <w:rPr>
                      <w:rFonts w:hint="eastAsia"/>
                      <w:color w:val="000000" w:themeColor="text1"/>
                      <w:kern w:val="0"/>
                      <w:sz w:val="21"/>
                      <w:szCs w:val="21"/>
                    </w:rPr>
                    <w:t>固废</w:t>
                  </w:r>
                </w:p>
              </w:tc>
              <w:tc>
                <w:tcPr>
                  <w:tcW w:w="4712"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0"/>
                    </w:rPr>
                    <w:t>医疗</w:t>
                  </w:r>
                  <w:r>
                    <w:rPr>
                      <w:rFonts w:hint="eastAsia"/>
                      <w:color w:val="000000" w:themeColor="text1"/>
                      <w:kern w:val="0"/>
                      <w:sz w:val="21"/>
                      <w:szCs w:val="21"/>
                    </w:rPr>
                    <w:t>废物分类集于医疗废物暂存间，位于医院主楼外东北侧，定期交有资质单位处置；废油脂交由专业单位处置；中药渣专用容器收集，交环卫部门清运；未被污染的输液吊瓶（袋）交有回收资质的单位处置；</w:t>
                  </w:r>
                  <w:r>
                    <w:rPr>
                      <w:rFonts w:hint="eastAsia"/>
                      <w:color w:val="000000" w:themeColor="text1"/>
                      <w:kern w:val="0"/>
                      <w:sz w:val="20"/>
                    </w:rPr>
                    <w:t>生活垃圾及餐饮垃圾统一收集交由环卫部门处理。污泥和栅渣投加石灰消毒并</w:t>
                  </w:r>
                  <w:r>
                    <w:rPr>
                      <w:rFonts w:hint="eastAsia"/>
                      <w:color w:val="000000" w:themeColor="text1"/>
                      <w:kern w:val="0"/>
                      <w:sz w:val="21"/>
                      <w:szCs w:val="21"/>
                    </w:rPr>
                    <w:t>采取离心式脱水机脱水，污泥经调质脱水后含水率减少至80%以下</w:t>
                  </w:r>
                  <w:r>
                    <w:rPr>
                      <w:rFonts w:hint="eastAsia"/>
                      <w:color w:val="000000" w:themeColor="text1"/>
                      <w:kern w:val="0"/>
                      <w:sz w:val="20"/>
                    </w:rPr>
                    <w:t>，由专用容器收集，交有资质单位处置。</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081" w:type="dxa"/>
                  <w:gridSpan w:val="2"/>
                  <w:tcBorders>
                    <w:tl2br w:val="nil"/>
                    <w:tr2bl w:val="nil"/>
                  </w:tcBorders>
                  <w:vAlign w:val="center"/>
                </w:tcPr>
                <w:p>
                  <w:pPr>
                    <w:jc w:val="center"/>
                    <w:rPr>
                      <w:color w:val="000000" w:themeColor="text1"/>
                      <w:kern w:val="0"/>
                      <w:sz w:val="20"/>
                    </w:rPr>
                  </w:pPr>
                  <w:r>
                    <w:rPr>
                      <w:rFonts w:hint="eastAsia"/>
                      <w:color w:val="000000" w:themeColor="text1"/>
                      <w:kern w:val="0"/>
                      <w:sz w:val="21"/>
                      <w:szCs w:val="21"/>
                    </w:rPr>
                    <w:t>劳动定员及工作制度</w:t>
                  </w:r>
                </w:p>
              </w:tc>
              <w:tc>
                <w:tcPr>
                  <w:tcW w:w="4712" w:type="dxa"/>
                  <w:tcBorders>
                    <w:tl2br w:val="nil"/>
                    <w:tr2bl w:val="nil"/>
                  </w:tcBorders>
                  <w:vAlign w:val="center"/>
                </w:tcPr>
                <w:p>
                  <w:pPr>
                    <w:adjustRightInd w:val="0"/>
                    <w:snapToGrid w:val="0"/>
                    <w:jc w:val="center"/>
                    <w:rPr>
                      <w:color w:val="000000" w:themeColor="text1"/>
                      <w:kern w:val="0"/>
                      <w:sz w:val="20"/>
                    </w:rPr>
                  </w:pPr>
                  <w:r>
                    <w:rPr>
                      <w:rFonts w:hint="eastAsia"/>
                      <w:color w:val="000000" w:themeColor="text1"/>
                      <w:kern w:val="0"/>
                      <w:sz w:val="20"/>
                    </w:rPr>
                    <w:t>150</w:t>
                  </w:r>
                  <w:r>
                    <w:rPr>
                      <w:color w:val="000000" w:themeColor="text1"/>
                      <w:kern w:val="0"/>
                      <w:sz w:val="20"/>
                    </w:rPr>
                    <w:t>人，每日三班，每班8小时，全年工作365天</w:t>
                  </w:r>
                </w:p>
              </w:tc>
              <w:tc>
                <w:tcPr>
                  <w:tcW w:w="1144"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w:t>
                  </w:r>
                </w:p>
              </w:tc>
            </w:tr>
          </w:tbl>
          <w:p>
            <w:pPr>
              <w:tabs>
                <w:tab w:val="left" w:pos="2130"/>
              </w:tabs>
              <w:adjustRightInd w:val="0"/>
              <w:snapToGrid w:val="0"/>
              <w:ind w:firstLine="422" w:firstLineChars="200"/>
              <w:rPr>
                <w:b/>
                <w:color w:val="000000" w:themeColor="text1"/>
                <w:sz w:val="24"/>
              </w:rPr>
            </w:pPr>
            <w:r>
              <w:rPr>
                <w:rFonts w:hint="eastAsia"/>
                <w:b/>
                <w:color w:val="000000" w:themeColor="text1"/>
              </w:rPr>
              <w:t>注：</w:t>
            </w:r>
            <w:r>
              <w:rPr>
                <w:b/>
                <w:color w:val="000000" w:themeColor="text1"/>
              </w:rPr>
              <w:t>本次环评不包含辐射环境影响评价，含电磁、电离、射线装置等设备设施，另行环评。</w:t>
            </w:r>
          </w:p>
          <w:p>
            <w:pPr>
              <w:spacing w:line="360" w:lineRule="auto"/>
              <w:ind w:firstLine="482" w:firstLineChars="200"/>
              <w:rPr>
                <w:b/>
                <w:color w:val="000000" w:themeColor="text1"/>
                <w:sz w:val="24"/>
              </w:rPr>
            </w:pPr>
            <w:r>
              <w:rPr>
                <w:rFonts w:hint="eastAsia"/>
                <w:b/>
                <w:color w:val="000000" w:themeColor="text1"/>
                <w:sz w:val="24"/>
              </w:rPr>
              <w:t>2</w:t>
            </w:r>
            <w:r>
              <w:rPr>
                <w:b/>
                <w:color w:val="000000" w:themeColor="text1"/>
                <w:sz w:val="24"/>
              </w:rPr>
              <w:t>、主要原辅材料消耗情况</w:t>
            </w:r>
          </w:p>
          <w:p>
            <w:pPr>
              <w:spacing w:line="360" w:lineRule="auto"/>
              <w:ind w:firstLine="480" w:firstLineChars="200"/>
              <w:rPr>
                <w:color w:val="000000" w:themeColor="text1"/>
                <w:sz w:val="24"/>
              </w:rPr>
            </w:pPr>
            <w:r>
              <w:rPr>
                <w:bCs/>
                <w:color w:val="000000" w:themeColor="text1"/>
                <w:sz w:val="24"/>
              </w:rPr>
              <w:t>原辅材料及能源消耗见表</w:t>
            </w:r>
            <w:r>
              <w:rPr>
                <w:rFonts w:hint="eastAsia"/>
                <w:bCs/>
                <w:color w:val="000000" w:themeColor="text1"/>
                <w:sz w:val="24"/>
              </w:rPr>
              <w:t>2-2</w:t>
            </w:r>
            <w:r>
              <w:rPr>
                <w:color w:val="000000" w:themeColor="text1"/>
                <w:sz w:val="24"/>
              </w:rPr>
              <w:t>。</w:t>
            </w:r>
          </w:p>
          <w:p>
            <w:pPr>
              <w:autoSpaceDE w:val="0"/>
              <w:autoSpaceDN w:val="0"/>
              <w:adjustRightInd w:val="0"/>
              <w:snapToGrid w:val="0"/>
              <w:jc w:val="center"/>
              <w:textAlignment w:val="baseline"/>
              <w:rPr>
                <w:b/>
                <w:color w:val="000000" w:themeColor="text1"/>
                <w:szCs w:val="21"/>
                <w:lang w:val="zh-CN"/>
              </w:rPr>
            </w:pPr>
            <w:r>
              <w:rPr>
                <w:b/>
                <w:color w:val="000000" w:themeColor="text1"/>
                <w:szCs w:val="21"/>
                <w:lang w:val="zh-CN"/>
              </w:rPr>
              <w:t>表</w:t>
            </w:r>
            <w:r>
              <w:rPr>
                <w:rFonts w:hint="eastAsia"/>
                <w:b/>
                <w:color w:val="000000" w:themeColor="text1"/>
                <w:szCs w:val="21"/>
              </w:rPr>
              <w:t>2-2</w:t>
            </w:r>
            <w:r>
              <w:rPr>
                <w:b/>
                <w:color w:val="000000" w:themeColor="text1"/>
                <w:szCs w:val="21"/>
              </w:rPr>
              <w:t xml:space="preserve"> </w:t>
            </w:r>
            <w:r>
              <w:rPr>
                <w:b/>
                <w:color w:val="000000" w:themeColor="text1"/>
                <w:szCs w:val="21"/>
                <w:lang w:val="zh-CN"/>
              </w:rPr>
              <w:t xml:space="preserve">  主要原辅材料及能源消耗一览表</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987"/>
              <w:gridCol w:w="2463"/>
              <w:gridCol w:w="1325"/>
              <w:gridCol w:w="13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2827" w:type="dxa"/>
                  <w:gridSpan w:val="2"/>
                  <w:tcBorders>
                    <w:tl2br w:val="nil"/>
                    <w:tr2bl w:val="nil"/>
                  </w:tcBorders>
                  <w:vAlign w:val="center"/>
                </w:tcPr>
                <w:p>
                  <w:pPr>
                    <w:autoSpaceDE w:val="0"/>
                    <w:autoSpaceDN w:val="0"/>
                    <w:adjustRightInd w:val="0"/>
                    <w:snapToGrid w:val="0"/>
                    <w:jc w:val="center"/>
                    <w:textAlignment w:val="baseline"/>
                    <w:rPr>
                      <w:b/>
                      <w:color w:val="000000" w:themeColor="text1"/>
                      <w:szCs w:val="21"/>
                      <w:lang w:val="zh-CN"/>
                    </w:rPr>
                  </w:pPr>
                  <w:r>
                    <w:rPr>
                      <w:b/>
                      <w:color w:val="000000" w:themeColor="text1"/>
                      <w:szCs w:val="21"/>
                      <w:lang w:val="zh-CN"/>
                    </w:rPr>
                    <w:t>名称</w:t>
                  </w:r>
                </w:p>
              </w:tc>
              <w:tc>
                <w:tcPr>
                  <w:tcW w:w="2463" w:type="dxa"/>
                  <w:tcBorders>
                    <w:tl2br w:val="nil"/>
                    <w:tr2bl w:val="nil"/>
                  </w:tcBorders>
                  <w:vAlign w:val="center"/>
                </w:tcPr>
                <w:p>
                  <w:pPr>
                    <w:autoSpaceDE w:val="0"/>
                    <w:autoSpaceDN w:val="0"/>
                    <w:adjustRightInd w:val="0"/>
                    <w:snapToGrid w:val="0"/>
                    <w:jc w:val="center"/>
                    <w:textAlignment w:val="baseline"/>
                    <w:rPr>
                      <w:b/>
                      <w:color w:val="000000" w:themeColor="text1"/>
                      <w:szCs w:val="21"/>
                      <w:lang w:val="zh-CN"/>
                    </w:rPr>
                  </w:pPr>
                  <w:r>
                    <w:rPr>
                      <w:b/>
                      <w:color w:val="000000" w:themeColor="text1"/>
                      <w:szCs w:val="21"/>
                      <w:lang w:val="zh-CN"/>
                    </w:rPr>
                    <w:t>重要组分（%）、规格、指标</w:t>
                  </w:r>
                </w:p>
              </w:tc>
              <w:tc>
                <w:tcPr>
                  <w:tcW w:w="1325" w:type="dxa"/>
                  <w:tcBorders>
                    <w:tl2br w:val="nil"/>
                    <w:tr2bl w:val="nil"/>
                  </w:tcBorders>
                  <w:vAlign w:val="center"/>
                </w:tcPr>
                <w:p>
                  <w:pPr>
                    <w:autoSpaceDE w:val="0"/>
                    <w:autoSpaceDN w:val="0"/>
                    <w:adjustRightInd w:val="0"/>
                    <w:snapToGrid w:val="0"/>
                    <w:jc w:val="center"/>
                    <w:textAlignment w:val="baseline"/>
                    <w:rPr>
                      <w:b/>
                      <w:color w:val="000000" w:themeColor="text1"/>
                      <w:szCs w:val="21"/>
                      <w:lang w:val="zh-CN"/>
                    </w:rPr>
                  </w:pPr>
                  <w:r>
                    <w:rPr>
                      <w:b/>
                      <w:color w:val="000000" w:themeColor="text1"/>
                      <w:szCs w:val="21"/>
                      <w:lang w:val="zh-CN"/>
                    </w:rPr>
                    <w:t>年消耗量</w:t>
                  </w:r>
                </w:p>
              </w:tc>
              <w:tc>
                <w:tcPr>
                  <w:tcW w:w="1300" w:type="dxa"/>
                  <w:tcBorders>
                    <w:tl2br w:val="nil"/>
                    <w:tr2bl w:val="nil"/>
                  </w:tcBorders>
                  <w:vAlign w:val="center"/>
                </w:tcPr>
                <w:p>
                  <w:pPr>
                    <w:autoSpaceDE w:val="0"/>
                    <w:autoSpaceDN w:val="0"/>
                    <w:adjustRightInd w:val="0"/>
                    <w:snapToGrid w:val="0"/>
                    <w:jc w:val="center"/>
                    <w:textAlignment w:val="baseline"/>
                    <w:rPr>
                      <w:rFonts w:hint="eastAsia"/>
                      <w:b/>
                      <w:color w:val="000000" w:themeColor="text1"/>
                      <w:szCs w:val="21"/>
                    </w:rPr>
                  </w:pPr>
                  <w:r>
                    <w:rPr>
                      <w:rFonts w:hint="eastAsia"/>
                      <w:b/>
                      <w:color w:val="000000" w:themeColor="text1"/>
                      <w:szCs w:val="21"/>
                    </w:rPr>
                    <w:t>储存地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restart"/>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原辅料</w:t>
                  </w: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一次性输液器</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5.0/6.0</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2</w:t>
                  </w:r>
                  <w:r>
                    <w:rPr>
                      <w:color w:val="000000" w:themeColor="text1"/>
                      <w:szCs w:val="21"/>
                      <w:lang w:val="zh-CN"/>
                    </w:rPr>
                    <w:t>0000支</w:t>
                  </w:r>
                </w:p>
              </w:tc>
              <w:tc>
                <w:tcPr>
                  <w:tcW w:w="1300" w:type="dxa"/>
                  <w:vMerge w:val="restart"/>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医院主楼内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一次性注射器</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1ml/2ml/5ml/10ml/30ml</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2</w:t>
                  </w:r>
                  <w:r>
                    <w:rPr>
                      <w:color w:val="000000" w:themeColor="text1"/>
                      <w:szCs w:val="21"/>
                      <w:lang w:val="zh-CN"/>
                    </w:rPr>
                    <w:t>0000支</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手术刀</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2</w:t>
                  </w:r>
                  <w:r>
                    <w:rPr>
                      <w:color w:val="000000" w:themeColor="text1"/>
                      <w:szCs w:val="21"/>
                      <w:lang w:val="zh-CN"/>
                    </w:rPr>
                    <w:t>00个</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一次性输血器</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9号</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2</w:t>
                  </w:r>
                  <w:r>
                    <w:rPr>
                      <w:color w:val="000000" w:themeColor="text1"/>
                      <w:szCs w:val="21"/>
                      <w:lang w:val="zh-CN"/>
                    </w:rPr>
                    <w:t>000支</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医用纱布</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10m</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24</w:t>
                  </w:r>
                  <w:r>
                    <w:rPr>
                      <w:color w:val="000000" w:themeColor="text1"/>
                      <w:szCs w:val="21"/>
                      <w:lang w:val="zh-CN"/>
                    </w:rPr>
                    <w:t>00m</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医用手套</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7.0/7.5</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2</w:t>
                  </w:r>
                  <w:r>
                    <w:rPr>
                      <w:color w:val="000000" w:themeColor="text1"/>
                      <w:szCs w:val="21"/>
                      <w:lang w:val="zh-CN"/>
                    </w:rPr>
                    <w:t>000付</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医用口罩</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4</w:t>
                  </w:r>
                  <w:r>
                    <w:rPr>
                      <w:color w:val="000000" w:themeColor="text1"/>
                      <w:szCs w:val="21"/>
                      <w:lang w:val="zh-CN"/>
                    </w:rPr>
                    <w:t>000个</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color w:val="000000" w:themeColor="text1"/>
                      <w:szCs w:val="21"/>
                      <w:lang w:val="zh-CN"/>
                    </w:rPr>
                    <w:t>碘伏</w:t>
                  </w:r>
                </w:p>
              </w:tc>
              <w:tc>
                <w:tcPr>
                  <w:tcW w:w="2463"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color w:val="000000" w:themeColor="text1"/>
                      <w:szCs w:val="21"/>
                      <w:lang w:val="zh-CN"/>
                    </w:rPr>
                    <w:t>/</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2</w:t>
                  </w:r>
                  <w:r>
                    <w:rPr>
                      <w:color w:val="000000" w:themeColor="text1"/>
                      <w:szCs w:val="21"/>
                      <w:lang w:val="zh-CN"/>
                    </w:rPr>
                    <w:t>00瓶</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rFonts w:hint="eastAsia"/>
                      <w:color w:val="000000" w:themeColor="text1"/>
                      <w:szCs w:val="21"/>
                    </w:rPr>
                    <w:t>医用酒精</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500ml</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600瓶</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84消毒液</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6</w:t>
                  </w:r>
                  <w:r>
                    <w:rPr>
                      <w:color w:val="000000" w:themeColor="text1"/>
                      <w:szCs w:val="21"/>
                      <w:lang w:val="zh-CN"/>
                    </w:rPr>
                    <w:t>00瓶</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西成药片剂</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color w:val="000000" w:themeColor="text1"/>
                      <w:szCs w:val="21"/>
                      <w:lang w:val="zh-CN"/>
                    </w:rPr>
                    <w:t>维生素、抗病毒</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6</w:t>
                  </w:r>
                  <w:r>
                    <w:rPr>
                      <w:color w:val="000000" w:themeColor="text1"/>
                      <w:szCs w:val="21"/>
                      <w:lang w:val="zh-CN"/>
                    </w:rPr>
                    <w:t>00箱</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西成药针剂</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抗生素、麻醉药品</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4</w:t>
                  </w:r>
                  <w:r>
                    <w:rPr>
                      <w:color w:val="000000" w:themeColor="text1"/>
                      <w:szCs w:val="21"/>
                      <w:lang w:val="zh-CN"/>
                    </w:rPr>
                    <w:t>00箱</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中成药</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rFonts w:hint="eastAsia"/>
                      <w:color w:val="000000" w:themeColor="text1"/>
                      <w:szCs w:val="21"/>
                    </w:rPr>
                    <w:t>6</w:t>
                  </w:r>
                  <w:r>
                    <w:rPr>
                      <w:color w:val="000000" w:themeColor="text1"/>
                      <w:szCs w:val="21"/>
                      <w:lang w:val="zh-CN"/>
                    </w:rPr>
                    <w:t>0000瓶</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rFonts w:hint="eastAsia"/>
                      <w:color w:val="000000" w:themeColor="text1"/>
                      <w:szCs w:val="21"/>
                    </w:rPr>
                    <w:t>中药材</w:t>
                  </w:r>
                </w:p>
              </w:tc>
              <w:tc>
                <w:tcPr>
                  <w:tcW w:w="2463"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rFonts w:hint="eastAsia"/>
                      <w:color w:val="000000" w:themeColor="text1"/>
                      <w:szCs w:val="21"/>
                    </w:rPr>
                    <w:t>/</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5吨</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restart"/>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污水处理系统耗材</w:t>
                  </w: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PAC（</w:t>
                  </w:r>
                  <w:r>
                    <w:rPr>
                      <w:rFonts w:hint="eastAsia"/>
                      <w:color w:val="000000" w:themeColor="text1"/>
                      <w:szCs w:val="21"/>
                      <w:lang w:val="zh-CN"/>
                    </w:rPr>
                    <w:t>聚合氯化铝</w:t>
                  </w:r>
                  <w:r>
                    <w:rPr>
                      <w:rFonts w:hint="eastAsia"/>
                      <w:color w:val="000000" w:themeColor="text1"/>
                      <w:szCs w:val="21"/>
                    </w:rPr>
                    <w:t>）</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25kg/袋</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0.88吨</w:t>
                  </w:r>
                </w:p>
              </w:tc>
              <w:tc>
                <w:tcPr>
                  <w:tcW w:w="1300" w:type="dxa"/>
                  <w:vMerge w:val="restart"/>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污水处理站房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PAM（</w:t>
                  </w:r>
                  <w:r>
                    <w:rPr>
                      <w:rFonts w:hint="eastAsia"/>
                      <w:color w:val="000000" w:themeColor="text1"/>
                      <w:szCs w:val="21"/>
                      <w:lang w:val="zh-CN"/>
                    </w:rPr>
                    <w:t>聚丙烯酰胺</w:t>
                  </w:r>
                  <w:r>
                    <w:rPr>
                      <w:rFonts w:hint="eastAsia"/>
                      <w:color w:val="000000" w:themeColor="text1"/>
                      <w:szCs w:val="21"/>
                    </w:rPr>
                    <w:t>）</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5kg/袋</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7.0公斤</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污泥消毒石灰</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25kg/袋</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0.35吨</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rFonts w:hint="eastAsia"/>
                      <w:color w:val="000000" w:themeColor="text1"/>
                      <w:szCs w:val="21"/>
                    </w:rPr>
                    <w:t>消毒氯片</w:t>
                  </w:r>
                </w:p>
              </w:tc>
              <w:tc>
                <w:tcPr>
                  <w:tcW w:w="2463"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rFonts w:hint="eastAsia"/>
                      <w:color w:val="000000" w:themeColor="text1"/>
                      <w:szCs w:val="21"/>
                    </w:rPr>
                    <w:t>250g/片</w:t>
                  </w:r>
                </w:p>
              </w:tc>
              <w:tc>
                <w:tcPr>
                  <w:tcW w:w="1325" w:type="dxa"/>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r>
                    <w:rPr>
                      <w:rFonts w:hint="eastAsia"/>
                      <w:color w:val="000000" w:themeColor="text1"/>
                      <w:szCs w:val="21"/>
                    </w:rPr>
                    <w:t>5840片</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生物除臭剂</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25kg/桶</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szCs w:val="21"/>
                    </w:rPr>
                  </w:pPr>
                  <w:r>
                    <w:rPr>
                      <w:rFonts w:hint="eastAsia"/>
                      <w:color w:val="000000" w:themeColor="text1"/>
                      <w:szCs w:val="21"/>
                    </w:rPr>
                    <w:t>50桶</w:t>
                  </w:r>
                </w:p>
              </w:tc>
              <w:tc>
                <w:tcPr>
                  <w:tcW w:w="1300" w:type="dxa"/>
                  <w:vMerge w:val="continue"/>
                  <w:tcBorders>
                    <w:tl2br w:val="nil"/>
                    <w:tr2bl w:val="nil"/>
                  </w:tcBorders>
                  <w:vAlign w:val="center"/>
                </w:tcPr>
                <w:p>
                  <w:pPr>
                    <w:autoSpaceDE w:val="0"/>
                    <w:autoSpaceDN w:val="0"/>
                    <w:adjustRightInd w:val="0"/>
                    <w:snapToGrid w:val="0"/>
                    <w:jc w:val="center"/>
                    <w:textAlignment w:val="baseline"/>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0" w:type="dxa"/>
                  <w:vMerge w:val="restart"/>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能源</w:t>
                  </w: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水</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lang w:val="zh-CN"/>
                    </w:rPr>
                  </w:pPr>
                  <w:r>
                    <w:rPr>
                      <w:color w:val="000000" w:themeColor="text1"/>
                      <w:lang w:val="zh-CN"/>
                    </w:rPr>
                    <w:t>市政给水管网</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rPr>
                  </w:pPr>
                  <w:r>
                    <w:rPr>
                      <w:rFonts w:hint="eastAsia"/>
                      <w:color w:val="000000" w:themeColor="text1"/>
                    </w:rPr>
                    <w:t>38963.75吨</w:t>
                  </w:r>
                </w:p>
              </w:tc>
              <w:tc>
                <w:tcPr>
                  <w:tcW w:w="1300" w:type="dxa"/>
                  <w:tcBorders>
                    <w:tl2br w:val="nil"/>
                    <w:tr2bl w:val="nil"/>
                  </w:tcBorders>
                  <w:vAlign w:val="center"/>
                </w:tcPr>
                <w:p>
                  <w:pPr>
                    <w:autoSpaceDE w:val="0"/>
                    <w:autoSpaceDN w:val="0"/>
                    <w:adjustRightInd w:val="0"/>
                    <w:snapToGrid w:val="0"/>
                    <w:jc w:val="center"/>
                    <w:textAlignment w:val="baseline"/>
                    <w:rPr>
                      <w:color w:val="000000" w:themeColor="text1"/>
                    </w:rPr>
                  </w:pPr>
                  <w:r>
                    <w:rPr>
                      <w:rFonts w:hint="eastAsia"/>
                      <w:color w:val="000000" w:themeColor="text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p>
              </w:tc>
              <w:tc>
                <w:tcPr>
                  <w:tcW w:w="1987" w:type="dxa"/>
                  <w:tcBorders>
                    <w:tl2br w:val="nil"/>
                    <w:tr2bl w:val="nil"/>
                  </w:tcBorders>
                  <w:vAlign w:val="center"/>
                </w:tcPr>
                <w:p>
                  <w:pPr>
                    <w:autoSpaceDE w:val="0"/>
                    <w:autoSpaceDN w:val="0"/>
                    <w:adjustRightInd w:val="0"/>
                    <w:snapToGrid w:val="0"/>
                    <w:jc w:val="center"/>
                    <w:textAlignment w:val="baseline"/>
                    <w:rPr>
                      <w:color w:val="000000" w:themeColor="text1"/>
                      <w:szCs w:val="21"/>
                      <w:lang w:val="zh-CN"/>
                    </w:rPr>
                  </w:pPr>
                  <w:r>
                    <w:rPr>
                      <w:color w:val="000000" w:themeColor="text1"/>
                      <w:szCs w:val="21"/>
                      <w:lang w:val="zh-CN"/>
                    </w:rPr>
                    <w:t>电</w:t>
                  </w:r>
                </w:p>
              </w:tc>
              <w:tc>
                <w:tcPr>
                  <w:tcW w:w="2463" w:type="dxa"/>
                  <w:tcBorders>
                    <w:tl2br w:val="nil"/>
                    <w:tr2bl w:val="nil"/>
                  </w:tcBorders>
                  <w:vAlign w:val="center"/>
                </w:tcPr>
                <w:p>
                  <w:pPr>
                    <w:autoSpaceDE w:val="0"/>
                    <w:autoSpaceDN w:val="0"/>
                    <w:adjustRightInd w:val="0"/>
                    <w:snapToGrid w:val="0"/>
                    <w:jc w:val="center"/>
                    <w:textAlignment w:val="baseline"/>
                    <w:rPr>
                      <w:color w:val="000000" w:themeColor="text1"/>
                      <w:lang w:val="zh-CN"/>
                    </w:rPr>
                  </w:pPr>
                  <w:r>
                    <w:rPr>
                      <w:color w:val="000000" w:themeColor="text1"/>
                      <w:lang w:val="zh-CN"/>
                    </w:rPr>
                    <w:t>市政电网</w:t>
                  </w:r>
                </w:p>
              </w:tc>
              <w:tc>
                <w:tcPr>
                  <w:tcW w:w="1325" w:type="dxa"/>
                  <w:tcBorders>
                    <w:tl2br w:val="nil"/>
                    <w:tr2bl w:val="nil"/>
                  </w:tcBorders>
                  <w:vAlign w:val="center"/>
                </w:tcPr>
                <w:p>
                  <w:pPr>
                    <w:autoSpaceDE w:val="0"/>
                    <w:autoSpaceDN w:val="0"/>
                    <w:adjustRightInd w:val="0"/>
                    <w:snapToGrid w:val="0"/>
                    <w:jc w:val="center"/>
                    <w:textAlignment w:val="baseline"/>
                    <w:rPr>
                      <w:color w:val="000000" w:themeColor="text1"/>
                      <w:lang w:val="zh-CN"/>
                    </w:rPr>
                  </w:pPr>
                  <w:r>
                    <w:rPr>
                      <w:rFonts w:hint="eastAsia"/>
                      <w:color w:val="000000" w:themeColor="text1"/>
                    </w:rPr>
                    <w:t>300</w:t>
                  </w:r>
                  <w:r>
                    <w:rPr>
                      <w:color w:val="000000" w:themeColor="text1"/>
                      <w:lang w:val="zh-CN"/>
                    </w:rPr>
                    <w:t>万度</w:t>
                  </w:r>
                </w:p>
              </w:tc>
              <w:tc>
                <w:tcPr>
                  <w:tcW w:w="1300" w:type="dxa"/>
                  <w:tcBorders>
                    <w:tl2br w:val="nil"/>
                    <w:tr2bl w:val="nil"/>
                  </w:tcBorders>
                  <w:vAlign w:val="center"/>
                </w:tcPr>
                <w:p>
                  <w:pPr>
                    <w:autoSpaceDE w:val="0"/>
                    <w:autoSpaceDN w:val="0"/>
                    <w:adjustRightInd w:val="0"/>
                    <w:snapToGrid w:val="0"/>
                    <w:jc w:val="center"/>
                    <w:textAlignment w:val="baseline"/>
                    <w:rPr>
                      <w:color w:val="000000" w:themeColor="text1"/>
                    </w:rPr>
                  </w:pPr>
                  <w:r>
                    <w:rPr>
                      <w:rFonts w:hint="eastAsia"/>
                      <w:color w:val="000000" w:themeColor="text1"/>
                    </w:rPr>
                    <w:t>/</w:t>
                  </w:r>
                </w:p>
              </w:tc>
            </w:tr>
          </w:tbl>
          <w:p>
            <w:pPr>
              <w:widowControl/>
              <w:spacing w:beforeLines="50" w:line="360" w:lineRule="auto"/>
              <w:ind w:firstLine="482" w:firstLineChars="200"/>
              <w:contextualSpacing/>
              <w:rPr>
                <w:b/>
                <w:color w:val="000000" w:themeColor="text1"/>
                <w:kern w:val="0"/>
                <w:sz w:val="24"/>
              </w:rPr>
            </w:pPr>
            <w:r>
              <w:rPr>
                <w:rFonts w:hint="eastAsia"/>
                <w:b/>
                <w:color w:val="000000" w:themeColor="text1"/>
                <w:kern w:val="0"/>
                <w:sz w:val="24"/>
              </w:rPr>
              <w:t>3、</w:t>
            </w:r>
            <w:r>
              <w:rPr>
                <w:b/>
                <w:color w:val="000000" w:themeColor="text1"/>
                <w:kern w:val="0"/>
                <w:sz w:val="24"/>
              </w:rPr>
              <w:t>主要设备</w:t>
            </w:r>
          </w:p>
          <w:p>
            <w:pPr>
              <w:spacing w:line="360" w:lineRule="auto"/>
              <w:ind w:firstLine="480" w:firstLineChars="200"/>
              <w:contextualSpacing/>
              <w:rPr>
                <w:b/>
                <w:color w:val="000000" w:themeColor="text1"/>
                <w:sz w:val="24"/>
              </w:rPr>
            </w:pPr>
            <w:r>
              <w:rPr>
                <w:color w:val="000000" w:themeColor="text1"/>
                <w:sz w:val="24"/>
              </w:rPr>
              <w:t>主要</w:t>
            </w:r>
            <w:r>
              <w:rPr>
                <w:rFonts w:hint="eastAsia"/>
                <w:color w:val="000000" w:themeColor="text1"/>
                <w:sz w:val="24"/>
              </w:rPr>
              <w:t>诊疗</w:t>
            </w:r>
            <w:r>
              <w:rPr>
                <w:color w:val="000000" w:themeColor="text1"/>
                <w:sz w:val="24"/>
              </w:rPr>
              <w:t>设备见表</w:t>
            </w:r>
            <w:r>
              <w:rPr>
                <w:rFonts w:hint="eastAsia"/>
                <w:color w:val="000000" w:themeColor="text1"/>
                <w:sz w:val="24"/>
              </w:rPr>
              <w:t>2-3</w:t>
            </w:r>
            <w:r>
              <w:rPr>
                <w:color w:val="000000" w:themeColor="text1"/>
                <w:sz w:val="24"/>
              </w:rPr>
              <w:t>。</w:t>
            </w:r>
          </w:p>
          <w:p>
            <w:pPr>
              <w:autoSpaceDE w:val="0"/>
              <w:autoSpaceDN w:val="0"/>
              <w:adjustRightInd w:val="0"/>
              <w:snapToGrid w:val="0"/>
              <w:jc w:val="center"/>
              <w:rPr>
                <w:b/>
                <w:bCs/>
                <w:color w:val="000000" w:themeColor="text1"/>
                <w:szCs w:val="21"/>
              </w:rPr>
            </w:pPr>
            <w:r>
              <w:rPr>
                <w:b/>
                <w:bCs/>
                <w:color w:val="000000" w:themeColor="text1"/>
                <w:szCs w:val="21"/>
              </w:rPr>
              <w:t>表</w:t>
            </w:r>
            <w:r>
              <w:rPr>
                <w:rFonts w:hint="eastAsia"/>
                <w:b/>
                <w:bCs/>
                <w:color w:val="000000" w:themeColor="text1"/>
                <w:szCs w:val="21"/>
              </w:rPr>
              <w:t>2-3   主要诊疗设备情况一览表</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5"/>
              <w:gridCol w:w="2971"/>
              <w:gridCol w:w="1206"/>
              <w:gridCol w:w="1802"/>
              <w:gridCol w:w="12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95"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序号</w:t>
                  </w:r>
                </w:p>
              </w:tc>
              <w:tc>
                <w:tcPr>
                  <w:tcW w:w="2971"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设备名称</w:t>
                  </w:r>
                </w:p>
              </w:tc>
              <w:tc>
                <w:tcPr>
                  <w:tcW w:w="1206"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型号</w:t>
                  </w:r>
                </w:p>
              </w:tc>
              <w:tc>
                <w:tcPr>
                  <w:tcW w:w="1802"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厂家</w:t>
                  </w:r>
                </w:p>
              </w:tc>
              <w:tc>
                <w:tcPr>
                  <w:tcW w:w="1241"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数量（台/套）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医用X射线摄影系统（DR）</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DRX600</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上海医疗设备厂有限公司</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2</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X射线计算机断层摄影设备（CT）</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SUPRIA</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日本日立</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3</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彩色超声诊断系统（彩色B超机）</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Affiniti70</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飞利浦</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4</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彩色超声诊断系统（心脏超机）</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ClearVue</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飞利浦</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5</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电子内窥镜处理器（电子胃肠镜）</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EPX-1000</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富士胶片（中国）投资有限公司</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6</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高清晰灰度监视器</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M35A24I</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上海佳显</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7</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X射线管头</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DF-161SBR</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东芝电子</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8</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便携式多参数监护仪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MEC-1000</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深圳迈瑞</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9</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洗胃机</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DFX-XW</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江苏科凌</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10</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脑电地形</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EEG-A</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徐州佳音</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11</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除颤监护仪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BeneHeart</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深圳迈瑞</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12</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呼吸机</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Trilogy202</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飞利浦</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13</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病人监护仪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uMEC6</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深圳迈瑞</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14</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麻醉机</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MJ-560B3</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江苏奥凯</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15</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电动气压止血带</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XL-1型</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北京鑫和</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16</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高频电刀</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GD350-B</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上海泸通</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17</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液晶监视器</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LMD-2110W</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上海索广映像</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18</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尿常规分析仪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华晟H.Ⅱ</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北京华晟源</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19</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五分类血液分析仪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DF53</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深圳帝迈</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20</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自动凝血分析仪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RAC-030</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雷杜</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21</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生化分析仪</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ZS-400</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重庆中元</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22</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医用低温保存箱</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DW40-L92</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青岛海尔</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95" w:type="dxa"/>
                  <w:tcBorders>
                    <w:tl2br w:val="nil"/>
                    <w:tr2bl w:val="nil"/>
                  </w:tcBorders>
                  <w:vAlign w:val="center"/>
                </w:tcPr>
                <w:p>
                  <w:pPr>
                    <w:adjustRightInd w:val="0"/>
                    <w:snapToGrid w:val="0"/>
                    <w:jc w:val="center"/>
                    <w:rPr>
                      <w:color w:val="000000" w:themeColor="text1"/>
                      <w:szCs w:val="21"/>
                    </w:rPr>
                  </w:pPr>
                  <w:r>
                    <w:rPr>
                      <w:color w:val="000000" w:themeColor="text1"/>
                      <w:szCs w:val="21"/>
                    </w:rPr>
                    <w:t>23</w:t>
                  </w:r>
                </w:p>
              </w:tc>
              <w:tc>
                <w:tcPr>
                  <w:tcW w:w="2971" w:type="dxa"/>
                  <w:tcBorders>
                    <w:tl2br w:val="nil"/>
                    <w:tr2bl w:val="nil"/>
                  </w:tcBorders>
                  <w:vAlign w:val="center"/>
                </w:tcPr>
                <w:p>
                  <w:pPr>
                    <w:adjustRightInd w:val="0"/>
                    <w:snapToGrid w:val="0"/>
                    <w:jc w:val="center"/>
                    <w:rPr>
                      <w:color w:val="000000" w:themeColor="text1"/>
                      <w:szCs w:val="21"/>
                    </w:rPr>
                  </w:pPr>
                  <w:r>
                    <w:rPr>
                      <w:color w:val="000000" w:themeColor="text1"/>
                      <w:szCs w:val="21"/>
                    </w:rPr>
                    <w:t>贮血冰箱</w:t>
                  </w:r>
                </w:p>
              </w:tc>
              <w:tc>
                <w:tcPr>
                  <w:tcW w:w="1206" w:type="dxa"/>
                  <w:tcBorders>
                    <w:tl2br w:val="nil"/>
                    <w:tr2bl w:val="nil"/>
                  </w:tcBorders>
                  <w:vAlign w:val="center"/>
                </w:tcPr>
                <w:p>
                  <w:pPr>
                    <w:adjustRightInd w:val="0"/>
                    <w:snapToGrid w:val="0"/>
                    <w:jc w:val="center"/>
                    <w:rPr>
                      <w:color w:val="000000" w:themeColor="text1"/>
                      <w:szCs w:val="21"/>
                    </w:rPr>
                  </w:pPr>
                  <w:r>
                    <w:rPr>
                      <w:color w:val="000000" w:themeColor="text1"/>
                      <w:szCs w:val="21"/>
                    </w:rPr>
                    <w:t>MBR-107DCH</w:t>
                  </w:r>
                </w:p>
              </w:tc>
              <w:tc>
                <w:tcPr>
                  <w:tcW w:w="1802" w:type="dxa"/>
                  <w:tcBorders>
                    <w:tl2br w:val="nil"/>
                    <w:tr2bl w:val="nil"/>
                  </w:tcBorders>
                  <w:vAlign w:val="center"/>
                </w:tcPr>
                <w:p>
                  <w:pPr>
                    <w:adjustRightInd w:val="0"/>
                    <w:snapToGrid w:val="0"/>
                    <w:jc w:val="center"/>
                    <w:rPr>
                      <w:color w:val="000000" w:themeColor="text1"/>
                      <w:szCs w:val="21"/>
                    </w:rPr>
                  </w:pPr>
                  <w:r>
                    <w:rPr>
                      <w:color w:val="000000" w:themeColor="text1"/>
                      <w:szCs w:val="21"/>
                    </w:rPr>
                    <w:t>三洋血液</w:t>
                  </w:r>
                </w:p>
              </w:tc>
              <w:tc>
                <w:tcPr>
                  <w:tcW w:w="1241" w:type="dxa"/>
                  <w:tcBorders>
                    <w:tl2br w:val="nil"/>
                    <w:tr2bl w:val="nil"/>
                  </w:tcBorders>
                  <w:vAlign w:val="center"/>
                </w:tcPr>
                <w:p>
                  <w:pPr>
                    <w:adjustRightInd w:val="0"/>
                    <w:snapToGrid w:val="0"/>
                    <w:jc w:val="center"/>
                    <w:rPr>
                      <w:color w:val="000000" w:themeColor="text1"/>
                      <w:szCs w:val="21"/>
                    </w:rPr>
                  </w:pPr>
                  <w:r>
                    <w:rPr>
                      <w:color w:val="000000" w:themeColor="text1"/>
                      <w:szCs w:val="21"/>
                    </w:rPr>
                    <w:t>1</w:t>
                  </w:r>
                </w:p>
              </w:tc>
            </w:tr>
          </w:tbl>
          <w:p>
            <w:pPr>
              <w:tabs>
                <w:tab w:val="left" w:pos="2130"/>
              </w:tabs>
              <w:adjustRightInd w:val="0"/>
              <w:snapToGrid w:val="0"/>
              <w:ind w:firstLine="422" w:firstLineChars="200"/>
              <w:rPr>
                <w:b/>
                <w:color w:val="000000" w:themeColor="text1"/>
                <w:sz w:val="24"/>
              </w:rPr>
            </w:pPr>
            <w:r>
              <w:rPr>
                <w:rFonts w:hint="eastAsia"/>
                <w:b/>
                <w:color w:val="000000" w:themeColor="text1"/>
              </w:rPr>
              <w:t>注：</w:t>
            </w:r>
            <w:r>
              <w:rPr>
                <w:b/>
                <w:color w:val="000000" w:themeColor="text1"/>
              </w:rPr>
              <w:t>本次环评不包含辐射环境影响评价，含电磁、电离、射线装置等设备设施，另行环评。</w:t>
            </w:r>
          </w:p>
          <w:p>
            <w:pPr>
              <w:adjustRightInd w:val="0"/>
              <w:snapToGrid w:val="0"/>
              <w:spacing w:line="360" w:lineRule="auto"/>
              <w:ind w:firstLine="482" w:firstLineChars="200"/>
              <w:rPr>
                <w:b/>
                <w:color w:val="000000" w:themeColor="text1"/>
                <w:kern w:val="0"/>
                <w:sz w:val="24"/>
              </w:rPr>
            </w:pPr>
            <w:r>
              <w:rPr>
                <w:rFonts w:hint="eastAsia"/>
                <w:b/>
                <w:color w:val="000000" w:themeColor="text1"/>
                <w:kern w:val="0"/>
                <w:sz w:val="24"/>
              </w:rPr>
              <w:t>4</w:t>
            </w:r>
            <w:r>
              <w:rPr>
                <w:b/>
                <w:color w:val="000000" w:themeColor="text1"/>
                <w:kern w:val="0"/>
                <w:sz w:val="24"/>
              </w:rPr>
              <w:t>、公用工程</w:t>
            </w:r>
          </w:p>
          <w:p>
            <w:pPr>
              <w:spacing w:line="360" w:lineRule="auto"/>
              <w:ind w:firstLine="480" w:firstLineChars="200"/>
              <w:rPr>
                <w:color w:val="000000" w:themeColor="text1"/>
                <w:sz w:val="24"/>
              </w:rPr>
            </w:pPr>
            <w:r>
              <w:rPr>
                <w:rFonts w:hint="eastAsia"/>
                <w:color w:val="000000" w:themeColor="text1"/>
                <w:sz w:val="24"/>
              </w:rPr>
              <w:t>（1）</w:t>
            </w:r>
            <w:r>
              <w:rPr>
                <w:color w:val="000000" w:themeColor="text1"/>
                <w:sz w:val="24"/>
              </w:rPr>
              <w:t>给水</w:t>
            </w:r>
            <w:r>
              <w:rPr>
                <w:rFonts w:hint="eastAsia"/>
                <w:color w:val="000000" w:themeColor="text1"/>
                <w:sz w:val="24"/>
              </w:rPr>
              <w:t>、排水</w:t>
            </w:r>
          </w:p>
          <w:p>
            <w:pPr>
              <w:spacing w:line="360" w:lineRule="auto"/>
              <w:ind w:firstLine="480" w:firstLineChars="200"/>
              <w:rPr>
                <w:rFonts w:hint="eastAsia"/>
                <w:color w:val="000000" w:themeColor="text1"/>
                <w:sz w:val="24"/>
              </w:rPr>
            </w:pPr>
            <w:r>
              <w:rPr>
                <w:color w:val="000000" w:themeColor="text1"/>
                <w:sz w:val="24"/>
              </w:rPr>
              <w:t>项目给水由市政给水管网供给</w:t>
            </w:r>
            <w:r>
              <w:rPr>
                <w:rFonts w:hint="eastAsia"/>
                <w:color w:val="000000" w:themeColor="text1"/>
                <w:sz w:val="24"/>
              </w:rPr>
              <w:t>，本项目不设置洗衣房。</w:t>
            </w:r>
            <w:r>
              <w:rPr>
                <w:color w:val="000000" w:themeColor="text1"/>
                <w:sz w:val="24"/>
              </w:rPr>
              <w:t>本项目运营期用水主要包括</w:t>
            </w:r>
            <w:r>
              <w:rPr>
                <w:rFonts w:hint="eastAsia"/>
                <w:color w:val="000000" w:themeColor="text1"/>
                <w:sz w:val="24"/>
              </w:rPr>
              <w:t>住院病人用水、门诊病人用水、医护人员用水、餐饮用水和中药煎煮用水。根据建设单位提供的资料，院内不设洗衣房，被服清洗依托专业单位清洗、消毒。</w:t>
            </w:r>
          </w:p>
          <w:p>
            <w:pPr>
              <w:spacing w:line="360" w:lineRule="auto"/>
              <w:ind w:firstLine="480" w:firstLineChars="200"/>
              <w:rPr>
                <w:color w:val="000000" w:themeColor="text1"/>
                <w:sz w:val="24"/>
              </w:rPr>
            </w:pPr>
            <w:r>
              <w:rPr>
                <w:color w:val="000000" w:themeColor="text1"/>
                <w:sz w:val="24"/>
              </w:rPr>
              <w:t>本医院不设置传染科和传染病房，无传染病污水产生。检验科在病理、血液、血清和化学检查分析中检查和化验等工作中采用了新型试剂，该试剂不含汞、铬和氰化物等剧毒物质；</w:t>
            </w:r>
            <w:r>
              <w:rPr>
                <w:rFonts w:hint="eastAsia"/>
                <w:color w:val="000000" w:themeColor="text1"/>
                <w:sz w:val="24"/>
              </w:rPr>
              <w:t>院内不设置</w:t>
            </w:r>
            <w:r>
              <w:rPr>
                <w:color w:val="000000" w:themeColor="text1"/>
                <w:sz w:val="24"/>
              </w:rPr>
              <w:t>口腔科</w:t>
            </w:r>
            <w:r>
              <w:rPr>
                <w:rFonts w:hint="eastAsia"/>
                <w:color w:val="000000" w:themeColor="text1"/>
                <w:sz w:val="24"/>
              </w:rPr>
              <w:t>，</w:t>
            </w:r>
            <w:r>
              <w:rPr>
                <w:color w:val="000000" w:themeColor="text1"/>
                <w:sz w:val="24"/>
              </w:rPr>
              <w:t>无含汞废水产生。影像科采用干式洗片机，没有洗印废水产生，无放射性废水。</w:t>
            </w:r>
          </w:p>
          <w:p>
            <w:pPr>
              <w:spacing w:line="360" w:lineRule="auto"/>
              <w:ind w:firstLine="480" w:firstLineChars="200"/>
              <w:rPr>
                <w:color w:val="000000" w:themeColor="text1"/>
                <w:sz w:val="24"/>
              </w:rPr>
            </w:pPr>
            <w:r>
              <w:rPr>
                <w:rFonts w:hint="eastAsia"/>
                <w:color w:val="000000" w:themeColor="text1"/>
                <w:sz w:val="24"/>
              </w:rPr>
              <w:t>本项目</w:t>
            </w:r>
            <w:r>
              <w:rPr>
                <w:color w:val="000000" w:themeColor="text1"/>
                <w:sz w:val="24"/>
              </w:rPr>
              <w:t>采用雨污分流制</w:t>
            </w:r>
            <w:r>
              <w:rPr>
                <w:rFonts w:hint="eastAsia"/>
                <w:color w:val="000000" w:themeColor="text1"/>
                <w:sz w:val="24"/>
              </w:rPr>
              <w:t>，</w:t>
            </w:r>
            <w:r>
              <w:rPr>
                <w:color w:val="000000" w:themeColor="text1"/>
                <w:sz w:val="24"/>
              </w:rPr>
              <w:t>雨水排入市政污水管网</w:t>
            </w:r>
            <w:r>
              <w:rPr>
                <w:rFonts w:hint="eastAsia"/>
                <w:color w:val="000000" w:themeColor="text1"/>
              </w:rPr>
              <w:t>，</w:t>
            </w:r>
            <w:r>
              <w:rPr>
                <w:color w:val="000000" w:themeColor="text1"/>
                <w:sz w:val="24"/>
              </w:rPr>
              <w:t>医疗废水、生活污水和经油水分离器处理后的餐饮废水一同排至</w:t>
            </w:r>
            <w:r>
              <w:rPr>
                <w:rFonts w:hint="eastAsia"/>
                <w:color w:val="000000" w:themeColor="text1"/>
                <w:sz w:val="24"/>
              </w:rPr>
              <w:t>院内自建1座100m</w:t>
            </w:r>
            <w:r>
              <w:rPr>
                <w:color w:val="000000" w:themeColor="text1"/>
                <w:sz w:val="24"/>
                <w:vertAlign w:val="superscript"/>
              </w:rPr>
              <w:t>3</w:t>
            </w:r>
            <w:r>
              <w:rPr>
                <w:color w:val="000000" w:themeColor="text1"/>
                <w:sz w:val="24"/>
              </w:rPr>
              <w:t>化粪池收集后排入</w:t>
            </w:r>
            <w:r>
              <w:rPr>
                <w:rFonts w:hint="eastAsia"/>
                <w:color w:val="000000" w:themeColor="text1"/>
                <w:sz w:val="24"/>
              </w:rPr>
              <w:t>100m</w:t>
            </w:r>
            <w:r>
              <w:rPr>
                <w:color w:val="000000" w:themeColor="text1"/>
                <w:sz w:val="24"/>
                <w:vertAlign w:val="superscript"/>
              </w:rPr>
              <w:t>3</w:t>
            </w:r>
            <w:r>
              <w:rPr>
                <w:color w:val="000000" w:themeColor="text1"/>
                <w:sz w:val="24"/>
              </w:rPr>
              <w:t>/d污水处理站（一级强化+消毒）处理，经污水处理站处理</w:t>
            </w:r>
            <w:r>
              <w:rPr>
                <w:rFonts w:hint="eastAsia"/>
                <w:color w:val="000000" w:themeColor="text1"/>
                <w:sz w:val="24"/>
              </w:rPr>
              <w:t>满足</w:t>
            </w:r>
            <w:r>
              <w:rPr>
                <w:color w:val="000000" w:themeColor="text1"/>
                <w:sz w:val="24"/>
              </w:rPr>
              <w:t>《医疗机构水污染物排放标准》（GB18466-2005）表2预处理标准</w:t>
            </w:r>
            <w:r>
              <w:rPr>
                <w:rFonts w:hint="eastAsia"/>
                <w:color w:val="000000" w:themeColor="text1"/>
                <w:sz w:val="24"/>
              </w:rPr>
              <w:t>和</w:t>
            </w:r>
            <w:r>
              <w:rPr>
                <w:color w:val="000000" w:themeColor="text1"/>
                <w:sz w:val="24"/>
              </w:rPr>
              <w:t>《污水排入城镇下水道水质标准》（GB/T31962-2015）B级标准后排至市政污水管网。</w:t>
            </w:r>
          </w:p>
          <w:p>
            <w:pPr>
              <w:spacing w:line="360" w:lineRule="auto"/>
              <w:ind w:firstLine="480" w:firstLineChars="200"/>
              <w:rPr>
                <w:color w:val="000000" w:themeColor="text1"/>
                <w:sz w:val="24"/>
              </w:rPr>
            </w:pPr>
            <w:r>
              <w:rPr>
                <w:rFonts w:hint="eastAsia"/>
                <w:color w:val="000000" w:themeColor="text1"/>
                <w:sz w:val="24"/>
              </w:rPr>
              <w:t>根据建设单位提供的资料可知，本项目血液、尿液、粪便等化验采用新型检测仪器，无需进行溶液配制，检测盛具均为一次性塑料试管，检测完后作为医疗废物处理，无需进行清洗。</w:t>
            </w:r>
          </w:p>
          <w:p>
            <w:pPr>
              <w:spacing w:line="360" w:lineRule="auto"/>
              <w:ind w:firstLine="480" w:firstLineChars="200"/>
              <w:rPr>
                <w:color w:val="000000" w:themeColor="text1"/>
                <w:sz w:val="24"/>
              </w:rPr>
            </w:pPr>
            <w:r>
              <w:rPr>
                <w:rFonts w:hint="eastAsia"/>
                <w:color w:val="000000" w:themeColor="text1"/>
                <w:sz w:val="24"/>
              </w:rPr>
              <w:t>根据建设单位提供的资料，本项目中药煎煮规模为5t/a，中药煎煮用水量约为30t/a，煎煮完成后大部分水分进入汤药内，剩余一部分水分进入药渣内，另一部分蒸发。</w:t>
            </w:r>
          </w:p>
          <w:p>
            <w:pPr>
              <w:spacing w:line="360" w:lineRule="auto"/>
              <w:ind w:firstLine="480" w:firstLineChars="200"/>
              <w:rPr>
                <w:color w:val="000000" w:themeColor="text1"/>
                <w:sz w:val="24"/>
              </w:rPr>
            </w:pPr>
            <w:r>
              <w:rPr>
                <w:color w:val="000000" w:themeColor="text1"/>
                <w:sz w:val="24"/>
              </w:rPr>
              <w:t>本项目设置床位</w:t>
            </w:r>
            <w:r>
              <w:rPr>
                <w:rFonts w:hint="eastAsia"/>
                <w:color w:val="000000" w:themeColor="text1"/>
                <w:sz w:val="24"/>
              </w:rPr>
              <w:t>310</w:t>
            </w:r>
            <w:r>
              <w:rPr>
                <w:color w:val="000000" w:themeColor="text1"/>
                <w:sz w:val="24"/>
              </w:rPr>
              <w:t>张，属于“一般设备的中型医院”，</w:t>
            </w:r>
            <w:r>
              <w:rPr>
                <w:rFonts w:hint="eastAsia"/>
                <w:color w:val="000000" w:themeColor="text1"/>
                <w:sz w:val="24"/>
              </w:rPr>
              <w:t>本项目护理单元设置独立卫生间，本项目用水量</w:t>
            </w:r>
            <w:r>
              <w:rPr>
                <w:color w:val="000000" w:themeColor="text1"/>
                <w:sz w:val="24"/>
              </w:rPr>
              <w:t>根据《陕西省</w:t>
            </w:r>
            <w:r>
              <w:rPr>
                <w:rFonts w:hint="eastAsia"/>
                <w:color w:val="000000" w:themeColor="text1"/>
                <w:sz w:val="24"/>
              </w:rPr>
              <w:t>行业</w:t>
            </w:r>
            <w:r>
              <w:rPr>
                <w:color w:val="000000" w:themeColor="text1"/>
                <w:sz w:val="24"/>
              </w:rPr>
              <w:t>用水定额》（DB61/T943-20</w:t>
            </w:r>
            <w:r>
              <w:rPr>
                <w:rFonts w:hint="eastAsia"/>
                <w:color w:val="000000" w:themeColor="text1"/>
                <w:sz w:val="24"/>
              </w:rPr>
              <w:t>20</w:t>
            </w:r>
            <w:r>
              <w:rPr>
                <w:color w:val="000000" w:themeColor="text1"/>
                <w:sz w:val="24"/>
              </w:rPr>
              <w:t>）</w:t>
            </w:r>
            <w:r>
              <w:rPr>
                <w:rFonts w:hint="eastAsia"/>
                <w:color w:val="000000" w:themeColor="text1"/>
                <w:sz w:val="24"/>
              </w:rPr>
              <w:t>和</w:t>
            </w:r>
            <w:r>
              <w:rPr>
                <w:color w:val="000000" w:themeColor="text1"/>
                <w:sz w:val="24"/>
              </w:rPr>
              <w:t>《建筑给排水设计规范》（GB50015-201</w:t>
            </w:r>
            <w:r>
              <w:rPr>
                <w:rFonts w:hint="eastAsia"/>
                <w:color w:val="000000" w:themeColor="text1"/>
                <w:sz w:val="24"/>
              </w:rPr>
              <w:t>9</w:t>
            </w:r>
            <w:r>
              <w:rPr>
                <w:color w:val="000000" w:themeColor="text1"/>
                <w:sz w:val="24"/>
              </w:rPr>
              <w:t>）有关规定进行核算项目用水量</w:t>
            </w:r>
            <w:r>
              <w:rPr>
                <w:rFonts w:hint="eastAsia"/>
                <w:color w:val="000000" w:themeColor="text1"/>
                <w:sz w:val="24"/>
              </w:rPr>
              <w:t>。本项目餐饮用水量包含在住院病人用水定额和</w:t>
            </w:r>
            <w:r>
              <w:rPr>
                <w:color w:val="000000" w:themeColor="text1"/>
                <w:sz w:val="24"/>
              </w:rPr>
              <w:t>医护人员</w:t>
            </w:r>
            <w:r>
              <w:rPr>
                <w:rFonts w:hint="eastAsia"/>
                <w:color w:val="000000" w:themeColor="text1"/>
                <w:sz w:val="24"/>
              </w:rPr>
              <w:t>用水定额内。</w:t>
            </w:r>
          </w:p>
          <w:p>
            <w:pPr>
              <w:pStyle w:val="52"/>
              <w:snapToGrid w:val="0"/>
              <w:jc w:val="center"/>
              <w:rPr>
                <w:rFonts w:ascii="Times New Roman" w:hAnsi="Times New Roman" w:cs="Times New Roman"/>
                <w:color w:val="000000" w:themeColor="text1"/>
                <w:sz w:val="21"/>
              </w:rPr>
            </w:pPr>
            <w:r>
              <w:rPr>
                <w:rFonts w:ascii="Times New Roman" w:hAnsi="Times New Roman" w:cs="Times New Roman"/>
                <w:b/>
                <w:color w:val="000000" w:themeColor="text1"/>
                <w:sz w:val="21"/>
                <w:szCs w:val="21"/>
              </w:rPr>
              <w:t>表</w:t>
            </w:r>
            <w:r>
              <w:rPr>
                <w:rFonts w:hint="eastAsia" w:ascii="Times New Roman" w:hAnsi="Times New Roman" w:cs="Times New Roman"/>
                <w:b/>
                <w:color w:val="000000" w:themeColor="text1"/>
                <w:sz w:val="21"/>
                <w:szCs w:val="21"/>
              </w:rPr>
              <w:t>2-4</w:t>
            </w:r>
            <w:r>
              <w:rPr>
                <w:rFonts w:ascii="Times New Roman" w:hAnsi="Times New Roman" w:cs="Times New Roman"/>
                <w:b/>
                <w:color w:val="000000" w:themeColor="text1"/>
                <w:sz w:val="21"/>
                <w:szCs w:val="21"/>
              </w:rPr>
              <w:t xml:space="preserve">   项目用排水情况一览表</w:t>
            </w:r>
          </w:p>
          <w:tbl>
            <w:tblPr>
              <w:tblStyle w:val="27"/>
              <w:tblW w:w="81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8"/>
              <w:gridCol w:w="1309"/>
              <w:gridCol w:w="1112"/>
              <w:gridCol w:w="797"/>
              <w:gridCol w:w="1153"/>
              <w:gridCol w:w="670"/>
              <w:gridCol w:w="1050"/>
              <w:gridCol w:w="10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38" w:type="dxa"/>
                  <w:vMerge w:val="restart"/>
                  <w:vAlign w:val="center"/>
                </w:tcPr>
                <w:p>
                  <w:pPr>
                    <w:autoSpaceDE w:val="0"/>
                    <w:autoSpaceDN w:val="0"/>
                    <w:adjustRightInd w:val="0"/>
                    <w:snapToGrid w:val="0"/>
                    <w:jc w:val="center"/>
                    <w:rPr>
                      <w:b/>
                      <w:color w:val="000000" w:themeColor="text1"/>
                    </w:rPr>
                  </w:pPr>
                  <w:r>
                    <w:rPr>
                      <w:b/>
                      <w:color w:val="000000" w:themeColor="text1"/>
                    </w:rPr>
                    <w:t>类别</w:t>
                  </w:r>
                </w:p>
              </w:tc>
              <w:tc>
                <w:tcPr>
                  <w:tcW w:w="1309" w:type="dxa"/>
                  <w:vMerge w:val="restart"/>
                  <w:vAlign w:val="center"/>
                </w:tcPr>
                <w:p>
                  <w:pPr>
                    <w:autoSpaceDE w:val="0"/>
                    <w:autoSpaceDN w:val="0"/>
                    <w:adjustRightInd w:val="0"/>
                    <w:snapToGrid w:val="0"/>
                    <w:jc w:val="center"/>
                    <w:rPr>
                      <w:b/>
                      <w:color w:val="000000" w:themeColor="text1"/>
                    </w:rPr>
                  </w:pPr>
                  <w:r>
                    <w:rPr>
                      <w:b/>
                      <w:color w:val="000000" w:themeColor="text1"/>
                    </w:rPr>
                    <w:t>用水定额</w:t>
                  </w:r>
                </w:p>
              </w:tc>
              <w:tc>
                <w:tcPr>
                  <w:tcW w:w="1112" w:type="dxa"/>
                  <w:vMerge w:val="restart"/>
                  <w:vAlign w:val="center"/>
                </w:tcPr>
                <w:p>
                  <w:pPr>
                    <w:autoSpaceDE w:val="0"/>
                    <w:autoSpaceDN w:val="0"/>
                    <w:adjustRightInd w:val="0"/>
                    <w:snapToGrid w:val="0"/>
                    <w:jc w:val="center"/>
                    <w:rPr>
                      <w:b/>
                      <w:color w:val="000000" w:themeColor="text1"/>
                    </w:rPr>
                  </w:pPr>
                  <w:r>
                    <w:rPr>
                      <w:b/>
                      <w:color w:val="000000" w:themeColor="text1"/>
                    </w:rPr>
                    <w:t>用水规模</w:t>
                  </w:r>
                </w:p>
              </w:tc>
              <w:tc>
                <w:tcPr>
                  <w:tcW w:w="1950" w:type="dxa"/>
                  <w:gridSpan w:val="2"/>
                  <w:vAlign w:val="center"/>
                </w:tcPr>
                <w:p>
                  <w:pPr>
                    <w:autoSpaceDE w:val="0"/>
                    <w:autoSpaceDN w:val="0"/>
                    <w:adjustRightInd w:val="0"/>
                    <w:snapToGrid w:val="0"/>
                    <w:jc w:val="center"/>
                    <w:rPr>
                      <w:b/>
                      <w:color w:val="000000" w:themeColor="text1"/>
                    </w:rPr>
                  </w:pPr>
                  <w:r>
                    <w:rPr>
                      <w:b/>
                      <w:color w:val="000000" w:themeColor="text1"/>
                    </w:rPr>
                    <w:t>用水量</w:t>
                  </w:r>
                </w:p>
              </w:tc>
              <w:tc>
                <w:tcPr>
                  <w:tcW w:w="670" w:type="dxa"/>
                  <w:vMerge w:val="restart"/>
                  <w:vAlign w:val="center"/>
                </w:tcPr>
                <w:p>
                  <w:pPr>
                    <w:autoSpaceDE w:val="0"/>
                    <w:autoSpaceDN w:val="0"/>
                    <w:adjustRightInd w:val="0"/>
                    <w:snapToGrid w:val="0"/>
                    <w:jc w:val="center"/>
                    <w:rPr>
                      <w:b/>
                      <w:color w:val="000000" w:themeColor="text1"/>
                    </w:rPr>
                  </w:pPr>
                  <w:r>
                    <w:rPr>
                      <w:b/>
                      <w:color w:val="000000" w:themeColor="text1"/>
                    </w:rPr>
                    <w:t>排污系数</w:t>
                  </w:r>
                </w:p>
              </w:tc>
              <w:tc>
                <w:tcPr>
                  <w:tcW w:w="2128" w:type="dxa"/>
                  <w:gridSpan w:val="2"/>
                  <w:vAlign w:val="center"/>
                </w:tcPr>
                <w:p>
                  <w:pPr>
                    <w:autoSpaceDE w:val="0"/>
                    <w:autoSpaceDN w:val="0"/>
                    <w:adjustRightInd w:val="0"/>
                    <w:snapToGrid w:val="0"/>
                    <w:jc w:val="center"/>
                    <w:rPr>
                      <w:b/>
                      <w:color w:val="000000" w:themeColor="text1"/>
                    </w:rPr>
                  </w:pPr>
                  <w:r>
                    <w:rPr>
                      <w:b/>
                      <w:color w:val="000000" w:themeColor="text1"/>
                    </w:rPr>
                    <w:t>排水量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38" w:type="dxa"/>
                  <w:vMerge w:val="continue"/>
                  <w:vAlign w:val="center"/>
                </w:tcPr>
                <w:p>
                  <w:pPr>
                    <w:autoSpaceDE w:val="0"/>
                    <w:autoSpaceDN w:val="0"/>
                    <w:adjustRightInd w:val="0"/>
                    <w:snapToGrid w:val="0"/>
                    <w:jc w:val="center"/>
                    <w:rPr>
                      <w:color w:val="000000" w:themeColor="text1"/>
                    </w:rPr>
                  </w:pPr>
                </w:p>
              </w:tc>
              <w:tc>
                <w:tcPr>
                  <w:tcW w:w="1309" w:type="dxa"/>
                  <w:vMerge w:val="continue"/>
                  <w:vAlign w:val="center"/>
                </w:tcPr>
                <w:p>
                  <w:pPr>
                    <w:autoSpaceDE w:val="0"/>
                    <w:autoSpaceDN w:val="0"/>
                    <w:adjustRightInd w:val="0"/>
                    <w:snapToGrid w:val="0"/>
                    <w:jc w:val="center"/>
                    <w:rPr>
                      <w:color w:val="000000" w:themeColor="text1"/>
                    </w:rPr>
                  </w:pPr>
                </w:p>
              </w:tc>
              <w:tc>
                <w:tcPr>
                  <w:tcW w:w="1112" w:type="dxa"/>
                  <w:vMerge w:val="continue"/>
                  <w:vAlign w:val="center"/>
                </w:tcPr>
                <w:p>
                  <w:pPr>
                    <w:autoSpaceDE w:val="0"/>
                    <w:autoSpaceDN w:val="0"/>
                    <w:adjustRightInd w:val="0"/>
                    <w:snapToGrid w:val="0"/>
                    <w:jc w:val="center"/>
                    <w:rPr>
                      <w:color w:val="000000" w:themeColor="text1"/>
                    </w:rPr>
                  </w:pPr>
                </w:p>
              </w:tc>
              <w:tc>
                <w:tcPr>
                  <w:tcW w:w="797" w:type="dxa"/>
                  <w:vAlign w:val="center"/>
                </w:tcPr>
                <w:p>
                  <w:pPr>
                    <w:autoSpaceDE w:val="0"/>
                    <w:autoSpaceDN w:val="0"/>
                    <w:adjustRightInd w:val="0"/>
                    <w:snapToGrid w:val="0"/>
                    <w:jc w:val="center"/>
                    <w:rPr>
                      <w:b/>
                      <w:color w:val="000000" w:themeColor="text1"/>
                    </w:rPr>
                  </w:pPr>
                  <w:r>
                    <w:rPr>
                      <w:b/>
                      <w:color w:val="000000" w:themeColor="text1"/>
                    </w:rPr>
                    <w:t>m</w:t>
                  </w:r>
                  <w:r>
                    <w:rPr>
                      <w:b/>
                      <w:color w:val="000000" w:themeColor="text1"/>
                      <w:vertAlign w:val="superscript"/>
                    </w:rPr>
                    <w:t>3</w:t>
                  </w:r>
                  <w:r>
                    <w:rPr>
                      <w:b/>
                      <w:color w:val="000000" w:themeColor="text1"/>
                    </w:rPr>
                    <w:t>/d</w:t>
                  </w:r>
                </w:p>
              </w:tc>
              <w:tc>
                <w:tcPr>
                  <w:tcW w:w="1153" w:type="dxa"/>
                  <w:vAlign w:val="center"/>
                </w:tcPr>
                <w:p>
                  <w:pPr>
                    <w:autoSpaceDE w:val="0"/>
                    <w:autoSpaceDN w:val="0"/>
                    <w:adjustRightInd w:val="0"/>
                    <w:snapToGrid w:val="0"/>
                    <w:jc w:val="center"/>
                    <w:rPr>
                      <w:b/>
                      <w:color w:val="000000" w:themeColor="text1"/>
                    </w:rPr>
                  </w:pPr>
                  <w:r>
                    <w:rPr>
                      <w:b/>
                      <w:color w:val="000000" w:themeColor="text1"/>
                    </w:rPr>
                    <w:t>m</w:t>
                  </w:r>
                  <w:r>
                    <w:rPr>
                      <w:b/>
                      <w:color w:val="000000" w:themeColor="text1"/>
                      <w:vertAlign w:val="superscript"/>
                    </w:rPr>
                    <w:t>3</w:t>
                  </w:r>
                  <w:r>
                    <w:rPr>
                      <w:b/>
                      <w:color w:val="000000" w:themeColor="text1"/>
                    </w:rPr>
                    <w:t>/a</w:t>
                  </w:r>
                </w:p>
              </w:tc>
              <w:tc>
                <w:tcPr>
                  <w:tcW w:w="670" w:type="dxa"/>
                  <w:vMerge w:val="continue"/>
                  <w:vAlign w:val="center"/>
                </w:tcPr>
                <w:p>
                  <w:pPr>
                    <w:autoSpaceDE w:val="0"/>
                    <w:autoSpaceDN w:val="0"/>
                    <w:adjustRightInd w:val="0"/>
                    <w:snapToGrid w:val="0"/>
                    <w:jc w:val="center"/>
                    <w:rPr>
                      <w:b/>
                      <w:color w:val="000000" w:themeColor="text1"/>
                    </w:rPr>
                  </w:pPr>
                </w:p>
              </w:tc>
              <w:tc>
                <w:tcPr>
                  <w:tcW w:w="1050" w:type="dxa"/>
                  <w:vAlign w:val="center"/>
                </w:tcPr>
                <w:p>
                  <w:pPr>
                    <w:autoSpaceDE w:val="0"/>
                    <w:autoSpaceDN w:val="0"/>
                    <w:adjustRightInd w:val="0"/>
                    <w:snapToGrid w:val="0"/>
                    <w:jc w:val="center"/>
                    <w:rPr>
                      <w:b/>
                      <w:color w:val="000000" w:themeColor="text1"/>
                    </w:rPr>
                  </w:pPr>
                  <w:r>
                    <w:rPr>
                      <w:b/>
                      <w:color w:val="000000" w:themeColor="text1"/>
                    </w:rPr>
                    <w:t>m</w:t>
                  </w:r>
                  <w:r>
                    <w:rPr>
                      <w:b/>
                      <w:color w:val="000000" w:themeColor="text1"/>
                      <w:vertAlign w:val="superscript"/>
                    </w:rPr>
                    <w:t>3</w:t>
                  </w:r>
                  <w:r>
                    <w:rPr>
                      <w:b/>
                      <w:color w:val="000000" w:themeColor="text1"/>
                    </w:rPr>
                    <w:t>/d</w:t>
                  </w:r>
                </w:p>
              </w:tc>
              <w:tc>
                <w:tcPr>
                  <w:tcW w:w="1078" w:type="dxa"/>
                  <w:vAlign w:val="center"/>
                </w:tcPr>
                <w:p>
                  <w:pPr>
                    <w:autoSpaceDE w:val="0"/>
                    <w:autoSpaceDN w:val="0"/>
                    <w:adjustRightInd w:val="0"/>
                    <w:snapToGrid w:val="0"/>
                    <w:jc w:val="center"/>
                    <w:rPr>
                      <w:b/>
                      <w:color w:val="000000" w:themeColor="text1"/>
                    </w:rPr>
                  </w:pPr>
                  <w:r>
                    <w:rPr>
                      <w:b/>
                      <w:color w:val="000000" w:themeColor="text1"/>
                    </w:rPr>
                    <w:t>m</w:t>
                  </w:r>
                  <w:r>
                    <w:rPr>
                      <w:b/>
                      <w:color w:val="000000" w:themeColor="text1"/>
                      <w:vertAlign w:val="superscript"/>
                    </w:rPr>
                    <w:t>3</w:t>
                  </w:r>
                  <w:r>
                    <w:rPr>
                      <w:b/>
                      <w:color w:val="000000" w:themeColor="text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38" w:type="dxa"/>
                  <w:vAlign w:val="center"/>
                </w:tcPr>
                <w:p>
                  <w:pPr>
                    <w:autoSpaceDE w:val="0"/>
                    <w:autoSpaceDN w:val="0"/>
                    <w:adjustRightInd w:val="0"/>
                    <w:snapToGrid w:val="0"/>
                    <w:jc w:val="center"/>
                    <w:rPr>
                      <w:rFonts w:hint="eastAsia"/>
                      <w:color w:val="000000" w:themeColor="text1"/>
                    </w:rPr>
                  </w:pPr>
                  <w:r>
                    <w:rPr>
                      <w:color w:val="000000" w:themeColor="text1"/>
                    </w:rPr>
                    <w:t>住院病人</w:t>
                  </w:r>
                </w:p>
              </w:tc>
              <w:tc>
                <w:tcPr>
                  <w:tcW w:w="1309" w:type="dxa"/>
                  <w:vAlign w:val="center"/>
                </w:tcPr>
                <w:p>
                  <w:pPr>
                    <w:autoSpaceDE w:val="0"/>
                    <w:autoSpaceDN w:val="0"/>
                    <w:adjustRightInd w:val="0"/>
                    <w:snapToGrid w:val="0"/>
                    <w:jc w:val="center"/>
                    <w:rPr>
                      <w:color w:val="000000" w:themeColor="text1"/>
                    </w:rPr>
                  </w:pPr>
                  <w:r>
                    <w:rPr>
                      <w:rFonts w:hint="eastAsia"/>
                      <w:color w:val="000000" w:themeColor="text1"/>
                    </w:rPr>
                    <w:t>250</w:t>
                  </w:r>
                  <w:r>
                    <w:rPr>
                      <w:color w:val="000000" w:themeColor="text1"/>
                    </w:rPr>
                    <w:t>L/床</w:t>
                  </w:r>
                  <w:r>
                    <w:rPr>
                      <w:rFonts w:hint="eastAsia"/>
                      <w:color w:val="000000" w:themeColor="text1"/>
                    </w:rPr>
                    <w:t>·</w:t>
                  </w:r>
                  <w:r>
                    <w:rPr>
                      <w:color w:val="000000" w:themeColor="text1"/>
                    </w:rPr>
                    <w:t>d</w:t>
                  </w:r>
                </w:p>
              </w:tc>
              <w:tc>
                <w:tcPr>
                  <w:tcW w:w="1112" w:type="dxa"/>
                  <w:vAlign w:val="center"/>
                </w:tcPr>
                <w:p>
                  <w:pPr>
                    <w:autoSpaceDE w:val="0"/>
                    <w:autoSpaceDN w:val="0"/>
                    <w:adjustRightInd w:val="0"/>
                    <w:snapToGrid w:val="0"/>
                    <w:jc w:val="center"/>
                    <w:rPr>
                      <w:color w:val="000000" w:themeColor="text1"/>
                    </w:rPr>
                  </w:pPr>
                  <w:r>
                    <w:rPr>
                      <w:rFonts w:hint="eastAsia"/>
                      <w:color w:val="000000" w:themeColor="text1"/>
                    </w:rPr>
                    <w:t>310</w:t>
                  </w:r>
                  <w:r>
                    <w:rPr>
                      <w:color w:val="000000" w:themeColor="text1"/>
                    </w:rPr>
                    <w:t>床</w:t>
                  </w:r>
                </w:p>
              </w:tc>
              <w:tc>
                <w:tcPr>
                  <w:tcW w:w="797" w:type="dxa"/>
                  <w:vAlign w:val="center"/>
                </w:tcPr>
                <w:p>
                  <w:pPr>
                    <w:autoSpaceDE w:val="0"/>
                    <w:autoSpaceDN w:val="0"/>
                    <w:adjustRightInd w:val="0"/>
                    <w:snapToGrid w:val="0"/>
                    <w:jc w:val="center"/>
                    <w:rPr>
                      <w:color w:val="000000" w:themeColor="text1"/>
                    </w:rPr>
                  </w:pPr>
                  <w:r>
                    <w:rPr>
                      <w:rFonts w:hint="eastAsia"/>
                      <w:color w:val="000000" w:themeColor="text1"/>
                    </w:rPr>
                    <w:t>77.50</w:t>
                  </w:r>
                </w:p>
              </w:tc>
              <w:tc>
                <w:tcPr>
                  <w:tcW w:w="1153" w:type="dxa"/>
                  <w:vAlign w:val="center"/>
                </w:tcPr>
                <w:p>
                  <w:pPr>
                    <w:autoSpaceDE w:val="0"/>
                    <w:autoSpaceDN w:val="0"/>
                    <w:adjustRightInd w:val="0"/>
                    <w:snapToGrid w:val="0"/>
                    <w:jc w:val="center"/>
                    <w:rPr>
                      <w:color w:val="000000" w:themeColor="text1"/>
                    </w:rPr>
                  </w:pPr>
                  <w:r>
                    <w:rPr>
                      <w:rFonts w:hint="eastAsia"/>
                      <w:color w:val="000000" w:themeColor="text1"/>
                    </w:rPr>
                    <w:t>28287.50</w:t>
                  </w:r>
                </w:p>
              </w:tc>
              <w:tc>
                <w:tcPr>
                  <w:tcW w:w="670" w:type="dxa"/>
                  <w:vMerge w:val="restart"/>
                  <w:vAlign w:val="center"/>
                </w:tcPr>
                <w:p>
                  <w:pPr>
                    <w:autoSpaceDE w:val="0"/>
                    <w:autoSpaceDN w:val="0"/>
                    <w:adjustRightInd w:val="0"/>
                    <w:snapToGrid w:val="0"/>
                    <w:jc w:val="center"/>
                    <w:rPr>
                      <w:color w:val="000000" w:themeColor="text1"/>
                    </w:rPr>
                  </w:pPr>
                  <w:r>
                    <w:rPr>
                      <w:color w:val="000000" w:themeColor="text1"/>
                    </w:rPr>
                    <w:t>0.8</w:t>
                  </w:r>
                </w:p>
              </w:tc>
              <w:tc>
                <w:tcPr>
                  <w:tcW w:w="1050" w:type="dxa"/>
                  <w:vAlign w:val="center"/>
                </w:tcPr>
                <w:p>
                  <w:pPr>
                    <w:autoSpaceDE w:val="0"/>
                    <w:autoSpaceDN w:val="0"/>
                    <w:adjustRightInd w:val="0"/>
                    <w:snapToGrid w:val="0"/>
                    <w:jc w:val="center"/>
                    <w:rPr>
                      <w:color w:val="000000" w:themeColor="text1"/>
                    </w:rPr>
                  </w:pPr>
                  <w:r>
                    <w:rPr>
                      <w:rFonts w:hint="eastAsia"/>
                      <w:color w:val="000000" w:themeColor="text1"/>
                    </w:rPr>
                    <w:t>62.00</w:t>
                  </w:r>
                </w:p>
              </w:tc>
              <w:tc>
                <w:tcPr>
                  <w:tcW w:w="1078" w:type="dxa"/>
                  <w:vAlign w:val="center"/>
                </w:tcPr>
                <w:p>
                  <w:pPr>
                    <w:autoSpaceDE w:val="0"/>
                    <w:autoSpaceDN w:val="0"/>
                    <w:adjustRightInd w:val="0"/>
                    <w:snapToGrid w:val="0"/>
                    <w:jc w:val="center"/>
                    <w:rPr>
                      <w:color w:val="000000" w:themeColor="text1"/>
                    </w:rPr>
                  </w:pPr>
                  <w:r>
                    <w:rPr>
                      <w:rFonts w:hint="eastAsia"/>
                      <w:color w:val="000000" w:themeColor="text1"/>
                    </w:rPr>
                    <w:t>22630.00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38" w:type="dxa"/>
                  <w:vAlign w:val="center"/>
                </w:tcPr>
                <w:p>
                  <w:pPr>
                    <w:autoSpaceDE w:val="0"/>
                    <w:autoSpaceDN w:val="0"/>
                    <w:adjustRightInd w:val="0"/>
                    <w:snapToGrid w:val="0"/>
                    <w:jc w:val="center"/>
                    <w:rPr>
                      <w:color w:val="000000" w:themeColor="text1"/>
                    </w:rPr>
                  </w:pPr>
                  <w:r>
                    <w:rPr>
                      <w:color w:val="000000" w:themeColor="text1"/>
                    </w:rPr>
                    <w:t>门诊病人</w:t>
                  </w:r>
                </w:p>
              </w:tc>
              <w:tc>
                <w:tcPr>
                  <w:tcW w:w="1309" w:type="dxa"/>
                  <w:vAlign w:val="center"/>
                </w:tcPr>
                <w:p>
                  <w:pPr>
                    <w:autoSpaceDE w:val="0"/>
                    <w:autoSpaceDN w:val="0"/>
                    <w:adjustRightInd w:val="0"/>
                    <w:snapToGrid w:val="0"/>
                    <w:jc w:val="center"/>
                    <w:rPr>
                      <w:color w:val="000000" w:themeColor="text1"/>
                    </w:rPr>
                  </w:pPr>
                  <w:r>
                    <w:rPr>
                      <w:color w:val="000000" w:themeColor="text1"/>
                    </w:rPr>
                    <w:t>12L/</w:t>
                  </w:r>
                  <w:r>
                    <w:rPr>
                      <w:rFonts w:hint="eastAsia"/>
                      <w:color w:val="000000" w:themeColor="text1"/>
                    </w:rPr>
                    <w:t>病人·</w:t>
                  </w:r>
                  <w:r>
                    <w:rPr>
                      <w:color w:val="000000" w:themeColor="text1"/>
                    </w:rPr>
                    <w:t>d</w:t>
                  </w:r>
                </w:p>
              </w:tc>
              <w:tc>
                <w:tcPr>
                  <w:tcW w:w="1112" w:type="dxa"/>
                  <w:vAlign w:val="center"/>
                </w:tcPr>
                <w:p>
                  <w:pPr>
                    <w:autoSpaceDE w:val="0"/>
                    <w:autoSpaceDN w:val="0"/>
                    <w:adjustRightInd w:val="0"/>
                    <w:snapToGrid w:val="0"/>
                    <w:jc w:val="center"/>
                    <w:rPr>
                      <w:color w:val="000000" w:themeColor="text1"/>
                    </w:rPr>
                  </w:pPr>
                  <w:r>
                    <w:rPr>
                      <w:rFonts w:hint="eastAsia"/>
                      <w:color w:val="000000" w:themeColor="text1"/>
                    </w:rPr>
                    <w:t>150病</w:t>
                  </w:r>
                  <w:r>
                    <w:rPr>
                      <w:color w:val="000000" w:themeColor="text1"/>
                    </w:rPr>
                    <w:t>人/d</w:t>
                  </w:r>
                </w:p>
              </w:tc>
              <w:tc>
                <w:tcPr>
                  <w:tcW w:w="797" w:type="dxa"/>
                  <w:vAlign w:val="center"/>
                </w:tcPr>
                <w:p>
                  <w:pPr>
                    <w:autoSpaceDE w:val="0"/>
                    <w:autoSpaceDN w:val="0"/>
                    <w:adjustRightInd w:val="0"/>
                    <w:snapToGrid w:val="0"/>
                    <w:jc w:val="center"/>
                    <w:rPr>
                      <w:color w:val="000000" w:themeColor="text1"/>
                    </w:rPr>
                  </w:pPr>
                  <w:r>
                    <w:rPr>
                      <w:rFonts w:hint="eastAsia"/>
                      <w:color w:val="000000" w:themeColor="text1"/>
                    </w:rPr>
                    <w:t>1.8</w:t>
                  </w:r>
                </w:p>
              </w:tc>
              <w:tc>
                <w:tcPr>
                  <w:tcW w:w="1153" w:type="dxa"/>
                  <w:vAlign w:val="center"/>
                </w:tcPr>
                <w:p>
                  <w:pPr>
                    <w:autoSpaceDE w:val="0"/>
                    <w:autoSpaceDN w:val="0"/>
                    <w:adjustRightInd w:val="0"/>
                    <w:snapToGrid w:val="0"/>
                    <w:jc w:val="center"/>
                    <w:rPr>
                      <w:color w:val="000000" w:themeColor="text1"/>
                    </w:rPr>
                  </w:pPr>
                  <w:r>
                    <w:rPr>
                      <w:rFonts w:hint="eastAsia"/>
                      <w:color w:val="000000" w:themeColor="text1"/>
                    </w:rPr>
                    <w:t>657</w:t>
                  </w:r>
                </w:p>
              </w:tc>
              <w:tc>
                <w:tcPr>
                  <w:tcW w:w="670" w:type="dxa"/>
                  <w:vMerge w:val="continue"/>
                  <w:vAlign w:val="center"/>
                </w:tcPr>
                <w:p>
                  <w:pPr>
                    <w:autoSpaceDE w:val="0"/>
                    <w:autoSpaceDN w:val="0"/>
                    <w:adjustRightInd w:val="0"/>
                    <w:snapToGrid w:val="0"/>
                    <w:jc w:val="center"/>
                    <w:rPr>
                      <w:color w:val="000000" w:themeColor="text1"/>
                    </w:rPr>
                  </w:pPr>
                </w:p>
              </w:tc>
              <w:tc>
                <w:tcPr>
                  <w:tcW w:w="1050" w:type="dxa"/>
                  <w:vAlign w:val="center"/>
                </w:tcPr>
                <w:p>
                  <w:pPr>
                    <w:autoSpaceDE w:val="0"/>
                    <w:autoSpaceDN w:val="0"/>
                    <w:adjustRightInd w:val="0"/>
                    <w:snapToGrid w:val="0"/>
                    <w:jc w:val="center"/>
                    <w:rPr>
                      <w:color w:val="000000" w:themeColor="text1"/>
                    </w:rPr>
                  </w:pPr>
                  <w:r>
                    <w:rPr>
                      <w:rFonts w:hint="eastAsia"/>
                      <w:color w:val="000000" w:themeColor="text1"/>
                    </w:rPr>
                    <w:t>1.44</w:t>
                  </w:r>
                </w:p>
              </w:tc>
              <w:tc>
                <w:tcPr>
                  <w:tcW w:w="1078" w:type="dxa"/>
                  <w:vAlign w:val="center"/>
                </w:tcPr>
                <w:p>
                  <w:pPr>
                    <w:autoSpaceDE w:val="0"/>
                    <w:autoSpaceDN w:val="0"/>
                    <w:adjustRightInd w:val="0"/>
                    <w:snapToGrid w:val="0"/>
                    <w:jc w:val="center"/>
                    <w:rPr>
                      <w:color w:val="000000" w:themeColor="text1"/>
                    </w:rPr>
                  </w:pPr>
                  <w:r>
                    <w:rPr>
                      <w:rFonts w:hint="eastAsia"/>
                      <w:color w:val="000000" w:themeColor="text1"/>
                    </w:rPr>
                    <w:t>525.6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38" w:type="dxa"/>
                  <w:vAlign w:val="center"/>
                </w:tcPr>
                <w:p>
                  <w:pPr>
                    <w:autoSpaceDE w:val="0"/>
                    <w:autoSpaceDN w:val="0"/>
                    <w:adjustRightInd w:val="0"/>
                    <w:snapToGrid w:val="0"/>
                    <w:jc w:val="center"/>
                    <w:rPr>
                      <w:color w:val="000000" w:themeColor="text1"/>
                    </w:rPr>
                  </w:pPr>
                  <w:r>
                    <w:rPr>
                      <w:color w:val="000000" w:themeColor="text1"/>
                    </w:rPr>
                    <w:t>医护人员</w:t>
                  </w:r>
                </w:p>
              </w:tc>
              <w:tc>
                <w:tcPr>
                  <w:tcW w:w="1309" w:type="dxa"/>
                  <w:vAlign w:val="center"/>
                </w:tcPr>
                <w:p>
                  <w:pPr>
                    <w:autoSpaceDE w:val="0"/>
                    <w:autoSpaceDN w:val="0"/>
                    <w:adjustRightInd w:val="0"/>
                    <w:snapToGrid w:val="0"/>
                    <w:jc w:val="center"/>
                    <w:rPr>
                      <w:color w:val="000000" w:themeColor="text1"/>
                    </w:rPr>
                  </w:pPr>
                  <w:r>
                    <w:rPr>
                      <w:rFonts w:hint="eastAsia"/>
                      <w:color w:val="000000" w:themeColor="text1"/>
                    </w:rPr>
                    <w:t>150L/人·班</w:t>
                  </w:r>
                </w:p>
              </w:tc>
              <w:tc>
                <w:tcPr>
                  <w:tcW w:w="1112" w:type="dxa"/>
                  <w:vAlign w:val="center"/>
                </w:tcPr>
                <w:p>
                  <w:pPr>
                    <w:autoSpaceDE w:val="0"/>
                    <w:autoSpaceDN w:val="0"/>
                    <w:adjustRightInd w:val="0"/>
                    <w:snapToGrid w:val="0"/>
                    <w:jc w:val="center"/>
                    <w:rPr>
                      <w:color w:val="000000" w:themeColor="text1"/>
                    </w:rPr>
                  </w:pPr>
                  <w:r>
                    <w:rPr>
                      <w:rFonts w:hint="eastAsia"/>
                      <w:color w:val="000000" w:themeColor="text1"/>
                    </w:rPr>
                    <w:t>150</w:t>
                  </w:r>
                  <w:r>
                    <w:rPr>
                      <w:color w:val="000000" w:themeColor="text1"/>
                    </w:rPr>
                    <w:t>人/d</w:t>
                  </w:r>
                </w:p>
              </w:tc>
              <w:tc>
                <w:tcPr>
                  <w:tcW w:w="797" w:type="dxa"/>
                  <w:vAlign w:val="center"/>
                </w:tcPr>
                <w:p>
                  <w:pPr>
                    <w:autoSpaceDE w:val="0"/>
                    <w:autoSpaceDN w:val="0"/>
                    <w:adjustRightInd w:val="0"/>
                    <w:snapToGrid w:val="0"/>
                    <w:jc w:val="center"/>
                    <w:rPr>
                      <w:color w:val="000000" w:themeColor="text1"/>
                    </w:rPr>
                  </w:pPr>
                  <w:r>
                    <w:rPr>
                      <w:rFonts w:hint="eastAsia"/>
                      <w:color w:val="000000" w:themeColor="text1"/>
                    </w:rPr>
                    <w:t>22.50</w:t>
                  </w:r>
                </w:p>
              </w:tc>
              <w:tc>
                <w:tcPr>
                  <w:tcW w:w="1153" w:type="dxa"/>
                  <w:vAlign w:val="center"/>
                </w:tcPr>
                <w:p>
                  <w:pPr>
                    <w:autoSpaceDE w:val="0"/>
                    <w:autoSpaceDN w:val="0"/>
                    <w:adjustRightInd w:val="0"/>
                    <w:snapToGrid w:val="0"/>
                    <w:jc w:val="center"/>
                    <w:rPr>
                      <w:color w:val="000000" w:themeColor="text1"/>
                    </w:rPr>
                  </w:pPr>
                  <w:r>
                    <w:rPr>
                      <w:rFonts w:hint="eastAsia"/>
                      <w:color w:val="000000" w:themeColor="text1"/>
                    </w:rPr>
                    <w:t>8212.50</w:t>
                  </w:r>
                </w:p>
              </w:tc>
              <w:tc>
                <w:tcPr>
                  <w:tcW w:w="670" w:type="dxa"/>
                  <w:vMerge w:val="continue"/>
                  <w:vAlign w:val="center"/>
                </w:tcPr>
                <w:p>
                  <w:pPr>
                    <w:autoSpaceDE w:val="0"/>
                    <w:autoSpaceDN w:val="0"/>
                    <w:adjustRightInd w:val="0"/>
                    <w:snapToGrid w:val="0"/>
                    <w:jc w:val="center"/>
                    <w:rPr>
                      <w:color w:val="000000" w:themeColor="text1"/>
                    </w:rPr>
                  </w:pPr>
                </w:p>
              </w:tc>
              <w:tc>
                <w:tcPr>
                  <w:tcW w:w="1050" w:type="dxa"/>
                  <w:vAlign w:val="center"/>
                </w:tcPr>
                <w:p>
                  <w:pPr>
                    <w:autoSpaceDE w:val="0"/>
                    <w:autoSpaceDN w:val="0"/>
                    <w:adjustRightInd w:val="0"/>
                    <w:snapToGrid w:val="0"/>
                    <w:jc w:val="center"/>
                    <w:rPr>
                      <w:color w:val="000000" w:themeColor="text1"/>
                    </w:rPr>
                  </w:pPr>
                  <w:r>
                    <w:rPr>
                      <w:rFonts w:hint="eastAsia"/>
                      <w:color w:val="000000" w:themeColor="text1"/>
                    </w:rPr>
                    <w:t>18.00</w:t>
                  </w:r>
                </w:p>
              </w:tc>
              <w:tc>
                <w:tcPr>
                  <w:tcW w:w="1078" w:type="dxa"/>
                  <w:vAlign w:val="center"/>
                </w:tcPr>
                <w:p>
                  <w:pPr>
                    <w:autoSpaceDE w:val="0"/>
                    <w:autoSpaceDN w:val="0"/>
                    <w:adjustRightInd w:val="0"/>
                    <w:snapToGrid w:val="0"/>
                    <w:jc w:val="center"/>
                    <w:rPr>
                      <w:color w:val="000000" w:themeColor="text1"/>
                    </w:rPr>
                  </w:pPr>
                  <w:r>
                    <w:rPr>
                      <w:rFonts w:hint="eastAsia"/>
                      <w:color w:val="000000" w:themeColor="text1"/>
                    </w:rPr>
                    <w:t>6570.00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38" w:type="dxa"/>
                  <w:vAlign w:val="center"/>
                </w:tcPr>
                <w:p>
                  <w:pPr>
                    <w:autoSpaceDE w:val="0"/>
                    <w:autoSpaceDN w:val="0"/>
                    <w:adjustRightInd w:val="0"/>
                    <w:snapToGrid w:val="0"/>
                    <w:jc w:val="center"/>
                    <w:rPr>
                      <w:color w:val="000000" w:themeColor="text1"/>
                    </w:rPr>
                  </w:pPr>
                  <w:r>
                    <w:rPr>
                      <w:rFonts w:hint="eastAsia"/>
                      <w:color w:val="000000" w:themeColor="text1"/>
                    </w:rPr>
                    <w:t>食堂</w:t>
                  </w:r>
                </w:p>
              </w:tc>
              <w:tc>
                <w:tcPr>
                  <w:tcW w:w="1309" w:type="dxa"/>
                  <w:vAlign w:val="center"/>
                </w:tcPr>
                <w:p>
                  <w:pPr>
                    <w:autoSpaceDE w:val="0"/>
                    <w:autoSpaceDN w:val="0"/>
                    <w:adjustRightInd w:val="0"/>
                    <w:snapToGrid w:val="0"/>
                    <w:jc w:val="center"/>
                    <w:rPr>
                      <w:color w:val="000000" w:themeColor="text1"/>
                    </w:rPr>
                  </w:pPr>
                  <w:r>
                    <w:rPr>
                      <w:rFonts w:hint="eastAsia"/>
                      <w:color w:val="000000" w:themeColor="text1"/>
                    </w:rPr>
                    <w:t>16L/人·次</w:t>
                  </w:r>
                </w:p>
              </w:tc>
              <w:tc>
                <w:tcPr>
                  <w:tcW w:w="1112" w:type="dxa"/>
                  <w:vAlign w:val="center"/>
                </w:tcPr>
                <w:p>
                  <w:pPr>
                    <w:autoSpaceDE w:val="0"/>
                    <w:autoSpaceDN w:val="0"/>
                    <w:adjustRightInd w:val="0"/>
                    <w:snapToGrid w:val="0"/>
                    <w:jc w:val="center"/>
                    <w:rPr>
                      <w:color w:val="000000" w:themeColor="text1"/>
                    </w:rPr>
                  </w:pPr>
                  <w:r>
                    <w:rPr>
                      <w:rFonts w:hint="eastAsia"/>
                      <w:color w:val="000000" w:themeColor="text1"/>
                    </w:rPr>
                    <w:t>150人，每日两餐</w:t>
                  </w:r>
                </w:p>
              </w:tc>
              <w:tc>
                <w:tcPr>
                  <w:tcW w:w="797" w:type="dxa"/>
                  <w:vAlign w:val="center"/>
                </w:tcPr>
                <w:p>
                  <w:pPr>
                    <w:autoSpaceDE w:val="0"/>
                    <w:autoSpaceDN w:val="0"/>
                    <w:adjustRightInd w:val="0"/>
                    <w:snapToGrid w:val="0"/>
                    <w:jc w:val="center"/>
                    <w:rPr>
                      <w:color w:val="000000" w:themeColor="text1"/>
                    </w:rPr>
                  </w:pPr>
                  <w:r>
                    <w:rPr>
                      <w:rFonts w:hint="eastAsia"/>
                      <w:color w:val="000000" w:themeColor="text1"/>
                    </w:rPr>
                    <w:t>4.8</w:t>
                  </w:r>
                </w:p>
              </w:tc>
              <w:tc>
                <w:tcPr>
                  <w:tcW w:w="1153" w:type="dxa"/>
                  <w:vAlign w:val="center"/>
                </w:tcPr>
                <w:p>
                  <w:pPr>
                    <w:autoSpaceDE w:val="0"/>
                    <w:autoSpaceDN w:val="0"/>
                    <w:adjustRightInd w:val="0"/>
                    <w:snapToGrid w:val="0"/>
                    <w:jc w:val="center"/>
                    <w:rPr>
                      <w:color w:val="000000" w:themeColor="text1"/>
                    </w:rPr>
                  </w:pPr>
                  <w:r>
                    <w:rPr>
                      <w:rFonts w:hint="eastAsia"/>
                      <w:color w:val="000000" w:themeColor="text1"/>
                    </w:rPr>
                    <w:t>1752</w:t>
                  </w:r>
                </w:p>
              </w:tc>
              <w:tc>
                <w:tcPr>
                  <w:tcW w:w="670" w:type="dxa"/>
                  <w:vMerge w:val="continue"/>
                  <w:vAlign w:val="center"/>
                </w:tcPr>
                <w:p>
                  <w:pPr>
                    <w:autoSpaceDE w:val="0"/>
                    <w:autoSpaceDN w:val="0"/>
                    <w:adjustRightInd w:val="0"/>
                    <w:snapToGrid w:val="0"/>
                    <w:jc w:val="center"/>
                    <w:rPr>
                      <w:color w:val="000000" w:themeColor="text1"/>
                    </w:rPr>
                  </w:pPr>
                </w:p>
              </w:tc>
              <w:tc>
                <w:tcPr>
                  <w:tcW w:w="1050" w:type="dxa"/>
                  <w:vAlign w:val="center"/>
                </w:tcPr>
                <w:p>
                  <w:pPr>
                    <w:autoSpaceDE w:val="0"/>
                    <w:autoSpaceDN w:val="0"/>
                    <w:adjustRightInd w:val="0"/>
                    <w:snapToGrid w:val="0"/>
                    <w:jc w:val="center"/>
                    <w:rPr>
                      <w:color w:val="000000" w:themeColor="text1"/>
                    </w:rPr>
                  </w:pPr>
                  <w:r>
                    <w:rPr>
                      <w:rFonts w:hint="eastAsia"/>
                      <w:color w:val="000000" w:themeColor="text1"/>
                    </w:rPr>
                    <w:t>3.84</w:t>
                  </w:r>
                </w:p>
              </w:tc>
              <w:tc>
                <w:tcPr>
                  <w:tcW w:w="1078" w:type="dxa"/>
                  <w:vAlign w:val="center"/>
                </w:tcPr>
                <w:p>
                  <w:pPr>
                    <w:autoSpaceDE w:val="0"/>
                    <w:autoSpaceDN w:val="0"/>
                    <w:adjustRightInd w:val="0"/>
                    <w:snapToGrid w:val="0"/>
                    <w:jc w:val="center"/>
                    <w:rPr>
                      <w:color w:val="000000" w:themeColor="text1"/>
                    </w:rPr>
                  </w:pPr>
                  <w:r>
                    <w:rPr>
                      <w:rFonts w:hint="eastAsia"/>
                      <w:color w:val="000000" w:themeColor="text1"/>
                    </w:rPr>
                    <w:t>1401.6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38" w:type="dxa"/>
                  <w:vAlign w:val="center"/>
                </w:tcPr>
                <w:p>
                  <w:pPr>
                    <w:autoSpaceDE w:val="0"/>
                    <w:autoSpaceDN w:val="0"/>
                    <w:adjustRightInd w:val="0"/>
                    <w:snapToGrid w:val="0"/>
                    <w:jc w:val="center"/>
                    <w:rPr>
                      <w:color w:val="000000" w:themeColor="text1"/>
                    </w:rPr>
                  </w:pPr>
                  <w:r>
                    <w:rPr>
                      <w:rFonts w:hint="eastAsia"/>
                      <w:color w:val="000000" w:themeColor="text1"/>
                    </w:rPr>
                    <w:t>中药煎煮</w:t>
                  </w:r>
                </w:p>
              </w:tc>
              <w:tc>
                <w:tcPr>
                  <w:tcW w:w="2421" w:type="dxa"/>
                  <w:gridSpan w:val="2"/>
                  <w:vAlign w:val="center"/>
                </w:tcPr>
                <w:p>
                  <w:pPr>
                    <w:autoSpaceDE w:val="0"/>
                    <w:autoSpaceDN w:val="0"/>
                    <w:adjustRightInd w:val="0"/>
                    <w:snapToGrid w:val="0"/>
                    <w:jc w:val="center"/>
                    <w:rPr>
                      <w:color w:val="000000" w:themeColor="text1"/>
                    </w:rPr>
                  </w:pPr>
                  <w:r>
                    <w:rPr>
                      <w:rFonts w:hint="eastAsia"/>
                      <w:color w:val="000000" w:themeColor="text1"/>
                    </w:rPr>
                    <w:t>/</w:t>
                  </w:r>
                </w:p>
              </w:tc>
              <w:tc>
                <w:tcPr>
                  <w:tcW w:w="797" w:type="dxa"/>
                  <w:vAlign w:val="center"/>
                </w:tcPr>
                <w:p>
                  <w:pPr>
                    <w:autoSpaceDE w:val="0"/>
                    <w:autoSpaceDN w:val="0"/>
                    <w:adjustRightInd w:val="0"/>
                    <w:snapToGrid w:val="0"/>
                    <w:jc w:val="center"/>
                    <w:rPr>
                      <w:rFonts w:hint="eastAsia"/>
                      <w:color w:val="000000" w:themeColor="text1"/>
                    </w:rPr>
                  </w:pPr>
                  <w:r>
                    <w:rPr>
                      <w:rFonts w:hint="eastAsia"/>
                      <w:color w:val="000000" w:themeColor="text1"/>
                    </w:rPr>
                    <w:t>0.15</w:t>
                  </w:r>
                </w:p>
              </w:tc>
              <w:tc>
                <w:tcPr>
                  <w:tcW w:w="1153" w:type="dxa"/>
                  <w:vAlign w:val="center"/>
                </w:tcPr>
                <w:p>
                  <w:pPr>
                    <w:autoSpaceDE w:val="0"/>
                    <w:autoSpaceDN w:val="0"/>
                    <w:adjustRightInd w:val="0"/>
                    <w:snapToGrid w:val="0"/>
                    <w:jc w:val="center"/>
                    <w:rPr>
                      <w:color w:val="000000" w:themeColor="text1"/>
                    </w:rPr>
                  </w:pPr>
                  <w:r>
                    <w:rPr>
                      <w:rFonts w:hint="eastAsia"/>
                      <w:color w:val="000000" w:themeColor="text1"/>
                    </w:rPr>
                    <w:t>54.75</w:t>
                  </w:r>
                </w:p>
              </w:tc>
              <w:tc>
                <w:tcPr>
                  <w:tcW w:w="670" w:type="dxa"/>
                  <w:vAlign w:val="center"/>
                </w:tcPr>
                <w:p>
                  <w:pPr>
                    <w:autoSpaceDE w:val="0"/>
                    <w:autoSpaceDN w:val="0"/>
                    <w:adjustRightInd w:val="0"/>
                    <w:snapToGrid w:val="0"/>
                    <w:jc w:val="center"/>
                    <w:rPr>
                      <w:rFonts w:hint="eastAsia"/>
                      <w:color w:val="000000" w:themeColor="text1"/>
                    </w:rPr>
                  </w:pPr>
                  <w:r>
                    <w:rPr>
                      <w:rFonts w:hint="eastAsia"/>
                      <w:color w:val="000000" w:themeColor="text1"/>
                    </w:rPr>
                    <w:t>/</w:t>
                  </w:r>
                </w:p>
              </w:tc>
              <w:tc>
                <w:tcPr>
                  <w:tcW w:w="1050" w:type="dxa"/>
                  <w:vAlign w:val="center"/>
                </w:tcPr>
                <w:p>
                  <w:pPr>
                    <w:autoSpaceDE w:val="0"/>
                    <w:autoSpaceDN w:val="0"/>
                    <w:adjustRightInd w:val="0"/>
                    <w:snapToGrid w:val="0"/>
                    <w:jc w:val="center"/>
                    <w:rPr>
                      <w:color w:val="000000" w:themeColor="text1"/>
                    </w:rPr>
                  </w:pPr>
                  <w:r>
                    <w:rPr>
                      <w:rFonts w:hint="eastAsia"/>
                      <w:color w:val="000000" w:themeColor="text1"/>
                    </w:rPr>
                    <w:t>/</w:t>
                  </w:r>
                </w:p>
              </w:tc>
              <w:tc>
                <w:tcPr>
                  <w:tcW w:w="1078" w:type="dxa"/>
                  <w:vAlign w:val="center"/>
                </w:tcPr>
                <w:p>
                  <w:pPr>
                    <w:autoSpaceDE w:val="0"/>
                    <w:autoSpaceDN w:val="0"/>
                    <w:adjustRightInd w:val="0"/>
                    <w:snapToGrid w:val="0"/>
                    <w:jc w:val="center"/>
                    <w:rPr>
                      <w:color w:val="000000" w:themeColor="text1"/>
                    </w:rPr>
                  </w:pPr>
                  <w:r>
                    <w:rPr>
                      <w:rFonts w:hint="eastAsia"/>
                      <w:color w:val="000000" w:themeColor="text1"/>
                    </w:rPr>
                    <w:t>/</w:t>
                  </w:r>
                </w:p>
              </w:tc>
            </w:tr>
          </w:tbl>
          <w:p>
            <w:pPr>
              <w:adjustRightInd w:val="0"/>
              <w:snapToGrid w:val="0"/>
              <w:jc w:val="center"/>
              <w:rPr>
                <w:rFonts w:hint="eastAsia"/>
                <w:color w:val="000000" w:themeColor="text1"/>
                <w:sz w:val="24"/>
              </w:rPr>
            </w:pPr>
            <w:r>
              <w:rPr>
                <w:color w:val="000000" w:themeColor="text1"/>
                <w:sz w:val="24"/>
              </w:rPr>
              <w:pict>
                <v:shape id="文本框 45" o:spid="_x0000_s1078" o:spt="202" type="#_x0000_t202" style="position:absolute;left:0pt;margin-left:151.55pt;margin-top:32.6pt;height:34.1pt;width:85.95pt;z-index:251660288;mso-width-relative:page;mso-height-relative:page;" coordsize="21600,21600">
                  <v:path/>
                  <v:fill focussize="0,0"/>
                  <v:stroke joinstyle="miter"/>
                  <v:imagedata o:title=""/>
                  <o:lock v:ext="edit"/>
                  <v:textbox>
                    <w:txbxContent>
                      <w:p>
                        <w:pPr>
                          <w:jc w:val="center"/>
                          <w:rPr>
                            <w:rFonts w:hint="eastAsia"/>
                          </w:rPr>
                        </w:pPr>
                        <w:r>
                          <w:rPr>
                            <w:rFonts w:hint="eastAsia"/>
                          </w:rPr>
                          <w:t>住院病人</w:t>
                        </w:r>
                      </w:p>
                      <w:p>
                        <w:pPr>
                          <w:jc w:val="center"/>
                        </w:pPr>
                        <w:r>
                          <w:rPr>
                            <w:rFonts w:hint="eastAsia"/>
                          </w:rPr>
                          <w:t>用水</w:t>
                        </w:r>
                      </w:p>
                    </w:txbxContent>
                  </v:textbox>
                </v:shape>
              </w:pict>
            </w:r>
            <w:r>
              <w:rPr>
                <w:color w:val="000000" w:themeColor="text1"/>
                <w:sz w:val="24"/>
              </w:rPr>
              <w:pict>
                <v:group id="画布 46" o:spid="_x0000_s1026" o:spt="203" style="height:337.35pt;width:374.65pt;" coordsize="4758052,4284342" editas="canvas">
                  <o:lock v:ext="edit"/>
                  <v:shape id="画布 46" o:spid="_x0000_s1027" o:spt="75" type="#_x0000_t75" style="position:absolute;left:0;top:0;height:4284342;width:4758052;" filled="f" o:preferrelative="t" stroked="t" coordsize="21600,21600">
                    <v:fill on="f" focussize="0,0"/>
                    <v:stroke joinstyle="miter"/>
                    <v:imagedata o:title=""/>
                    <o:lock v:ext="edit" aspectratio="f"/>
                  </v:shape>
                  <v:shape id="文本框 49" o:spid="_x0000_s1028" o:spt="202" type="#_x0000_t202" style="position:absolute;left:1741805;top:1339214;height:431800;width:1079499;" coordsize="21600,21600">
                    <v:path/>
                    <v:fill focussize="0,0"/>
                    <v:stroke joinstyle="miter"/>
                    <v:imagedata o:title=""/>
                    <o:lock v:ext="edit"/>
                    <v:textbox>
                      <w:txbxContent>
                        <w:p>
                          <w:pPr>
                            <w:jc w:val="center"/>
                            <w:rPr>
                              <w:rFonts w:hint="eastAsia"/>
                            </w:rPr>
                          </w:pPr>
                          <w:r>
                            <w:rPr>
                              <w:rFonts w:hint="eastAsia"/>
                            </w:rPr>
                            <w:t>门诊病人</w:t>
                          </w:r>
                        </w:p>
                        <w:p>
                          <w:pPr>
                            <w:jc w:val="center"/>
                          </w:pPr>
                          <w:r>
                            <w:rPr>
                              <w:rFonts w:hint="eastAsia"/>
                            </w:rPr>
                            <w:t>用水</w:t>
                          </w:r>
                        </w:p>
                      </w:txbxContent>
                    </v:textbox>
                  </v:shape>
                  <v:line id="直线 50" o:spid="_x0000_s1029" o:spt="20" style="position:absolute;left:1319530;top:643890;flip:y;height:0;width:441960;" coordsize="21600,21600">
                    <v:path arrowok="t"/>
                    <v:fill focussize="0,0"/>
                    <v:stroke weight="1.5pt" endarrow="block"/>
                    <v:imagedata o:title=""/>
                    <o:lock v:ext="edit"/>
                  </v:line>
                  <v:line id="直线 52" o:spid="_x0000_s1030" o:spt="20" style="position:absolute;left:1308735;top:1581149;flip:y;height:0;width:431800;" coordsize="21600,21600">
                    <v:path arrowok="t"/>
                    <v:fill focussize="0,0"/>
                    <v:stroke weight="1.5pt" endarrow="block"/>
                    <v:imagedata o:title=""/>
                    <o:lock v:ext="edit"/>
                  </v:line>
                  <v:line id="直线 53" o:spid="_x0000_s1031" o:spt="20" style="position:absolute;left:1311275;top:644525;height:2879998;width:635;" coordsize="21600,21600">
                    <v:path arrowok="t"/>
                    <v:fill focussize="0,0"/>
                    <v:stroke/>
                    <v:imagedata o:title=""/>
                    <o:lock v:ext="edit"/>
                  </v:line>
                  <v:line id="直线 55" o:spid="_x0000_s1032" o:spt="20" style="position:absolute;left:2865755;top:612775;flip:y;height:0;width:431800;" coordsize="21600,21600">
                    <v:path arrowok="t"/>
                    <v:fill focussize="0,0"/>
                    <v:stroke weight="1.5pt" endarrow="block"/>
                    <v:imagedata o:title=""/>
                    <o:lock v:ext="edit"/>
                  </v:line>
                  <v:line id="直线 56" o:spid="_x0000_s1033" o:spt="20" style="position:absolute;left:2817494;top:1536699;flip:y;height:0;width:467995;" coordsize="21600,21600">
                    <v:path arrowok="t"/>
                    <v:fill focussize="0,0"/>
                    <v:stroke weight="1.5pt" endarrow="block"/>
                    <v:imagedata o:title=""/>
                    <o:lock v:ext="edit"/>
                  </v:line>
                  <v:line id="直线 57" o:spid="_x0000_s1034" o:spt="20" style="position:absolute;left:3296285;top:620395;height:2159999;width:0;" coordsize="21600,21600">
                    <v:path arrowok="t"/>
                    <v:fill focussize="0,0"/>
                    <v:stroke/>
                    <v:imagedata o:title=""/>
                    <o:lock v:ext="edit"/>
                  </v:line>
                  <v:line id="直线 58" o:spid="_x0000_s1035" o:spt="20" style="position:absolute;left:3305810;top:1538605;flip:y;height:0;width:457200;" coordsize="21600,21600">
                    <v:path arrowok="t"/>
                    <v:fill focussize="0,0"/>
                    <v:stroke weight="1.5pt" endarrow="block"/>
                    <v:imagedata o:title=""/>
                    <o:lock v:ext="edit"/>
                  </v:line>
                  <v:line id="直线 59" o:spid="_x0000_s1036" o:spt="20" style="position:absolute;left:717550;top:1582419;flip:y;height:0;width:576000;" coordsize="21600,21600">
                    <v:path arrowok="t"/>
                    <v:fill focussize="0,0"/>
                    <v:stroke weight="1.5pt" endarrow="block"/>
                    <v:imagedata o:title=""/>
                    <o:lock v:ext="edit"/>
                  </v:line>
                  <v:shape id="文本框 60" o:spid="_x0000_s1037" o:spt="202" type="#_x0000_t202" style="position:absolute;left:3768089;top:681990;height:1119504;width:920750;" coordsize="21600,21600">
                    <v:path/>
                    <v:fill focussize="0,0"/>
                    <v:stroke joinstyle="miter"/>
                    <v:imagedata o:title=""/>
                    <o:lock v:ext="edit"/>
                    <v:textbox>
                      <w:txbxContent>
                        <w:p>
                          <w:pPr>
                            <w:jc w:val="center"/>
                          </w:pPr>
                          <w:r>
                            <w:rPr>
                              <w:rFonts w:hint="eastAsia"/>
                            </w:rPr>
                            <w:t>1座100m</w:t>
                          </w:r>
                          <w:r>
                            <w:rPr>
                              <w:rFonts w:hint="eastAsia"/>
                              <w:vertAlign w:val="superscript"/>
                            </w:rPr>
                            <w:t>3</w:t>
                          </w:r>
                          <w:r>
                            <w:rPr>
                              <w:rFonts w:hint="eastAsia"/>
                            </w:rPr>
                            <w:t>化粪池和1套100</w:t>
                          </w:r>
                          <w:r>
                            <w:t>m</w:t>
                          </w:r>
                          <w:r>
                            <w:rPr>
                              <w:vertAlign w:val="superscript"/>
                            </w:rPr>
                            <w:t>3</w:t>
                          </w:r>
                          <w:r>
                            <w:t>/d污水处理站（一级强化+消毒）</w:t>
                          </w:r>
                        </w:p>
                      </w:txbxContent>
                    </v:textbox>
                  </v:shape>
                  <v:line id="直线 61" o:spid="_x0000_s1038" o:spt="20" style="position:absolute;left:4219575;top:1806575;height:372110;width:0;" coordsize="21600,21600">
                    <v:path arrowok="t"/>
                    <v:fill focussize="0,0"/>
                    <v:stroke weight="1.5pt" endarrow="block"/>
                    <v:imagedata o:title=""/>
                    <o:lock v:ext="edit"/>
                  </v:line>
                  <v:shape id="文本框 62" o:spid="_x0000_s1039" o:spt="202" type="#_x0000_t202" style="position:absolute;left:3902075;top:2120900;height:500380;width:620395;" filled="f" stroked="f" coordsize="21600,21600">
                    <v:path/>
                    <v:fill on="f" focussize="0,0"/>
                    <v:stroke on="f" joinstyle="miter"/>
                    <v:imagedata o:title=""/>
                    <o:lock v:ext="edit"/>
                    <v:textbox>
                      <w:txbxContent>
                        <w:p>
                          <w:pPr>
                            <w:jc w:val="center"/>
                          </w:pPr>
                          <w:r>
                            <w:rPr>
                              <w:rFonts w:hint="eastAsia"/>
                            </w:rPr>
                            <w:t>市政污水管网</w:t>
                          </w:r>
                        </w:p>
                      </w:txbxContent>
                    </v:textbox>
                  </v:shape>
                  <v:shape id="文本框 63" o:spid="_x0000_s1040" o:spt="202" type="#_x0000_t202" style="position:absolute;left:214630;top:1447164;height:288290;width:626110;" filled="f" stroked="f" coordsize="21600,21600">
                    <v:path/>
                    <v:fill on="f" focussize="0,0"/>
                    <v:stroke on="f" joinstyle="miter"/>
                    <v:imagedata o:title=""/>
                    <o:lock v:ext="edit"/>
                    <v:textbox>
                      <w:txbxContent>
                        <w:p>
                          <w:pPr>
                            <w:jc w:val="center"/>
                          </w:pPr>
                          <w:r>
                            <w:rPr>
                              <w:rFonts w:hint="eastAsia"/>
                            </w:rPr>
                            <w:t>自来水</w:t>
                          </w:r>
                        </w:p>
                      </w:txbxContent>
                    </v:textbox>
                  </v:shape>
                  <v:shape id="文本框 64" o:spid="_x0000_s1041" o:spt="202" type="#_x0000_t202" style="position:absolute;left:651510;top:1380489;height:312420;width:619125;" filled="f" stroked="f" coordsize="21600,21600">
                    <v:path/>
                    <v:fill on="f" focussize="0,0"/>
                    <v:stroke on="f" joinstyle="miter"/>
                    <v:imagedata o:title=""/>
                    <o:lock v:ext="edit"/>
                    <v:textbox>
                      <w:txbxContent>
                        <w:p>
                          <w:pPr>
                            <w:rPr>
                              <w:color w:val="000000"/>
                            </w:rPr>
                          </w:pPr>
                          <w:r>
                            <w:rPr>
                              <w:rFonts w:hint="eastAsia"/>
                              <w:color w:val="000000"/>
                            </w:rPr>
                            <w:t>106.75</w:t>
                          </w:r>
                        </w:p>
                      </w:txbxContent>
                    </v:textbox>
                  </v:shape>
                  <v:shape id="文本框 65" o:spid="_x0000_s1042" o:spt="202" type="#_x0000_t202" style="position:absolute;left:3253104;top:1345564;height:304800;width:575945;" filled="f" stroked="f" coordsize="21600,21600">
                    <v:path/>
                    <v:fill on="f" focussize="0,0"/>
                    <v:stroke on="f" joinstyle="miter"/>
                    <v:imagedata o:title=""/>
                    <o:lock v:ext="edit"/>
                    <v:textbox>
                      <w:txbxContent>
                        <w:p>
                          <w:pPr>
                            <w:rPr>
                              <w:color w:val="000000"/>
                            </w:rPr>
                          </w:pPr>
                          <w:r>
                            <w:rPr>
                              <w:rFonts w:hint="eastAsia"/>
                              <w:color w:val="000000"/>
                            </w:rPr>
                            <w:t>85.28</w:t>
                          </w:r>
                        </w:p>
                      </w:txbxContent>
                    </v:textbox>
                  </v:shape>
                  <v:shape id="文本框 66" o:spid="_x0000_s1043" o:spt="202" type="#_x0000_t202" style="position:absolute;left:3736338;top:1843404;height:271145;width:765175;" filled="f" stroked="f" coordsize="21600,21600">
                    <v:path/>
                    <v:fill on="f" focussize="0,0"/>
                    <v:stroke on="f" joinstyle="miter"/>
                    <v:imagedata o:title=""/>
                    <o:lock v:ext="edit"/>
                    <v:textbox>
                      <w:txbxContent>
                        <w:p>
                          <w:pPr>
                            <w:rPr>
                              <w:color w:val="000000"/>
                            </w:rPr>
                          </w:pPr>
                          <w:r>
                            <w:rPr>
                              <w:rFonts w:hint="eastAsia"/>
                              <w:color w:val="000000"/>
                            </w:rPr>
                            <w:t>85.28</w:t>
                          </w:r>
                        </w:p>
                      </w:txbxContent>
                    </v:textbox>
                  </v:shape>
                  <v:line id="直线 68" o:spid="_x0000_s1044" o:spt="20" style="position:absolute;left:2343150;top:255905;flip:y;height:144145;width:144145;" coordsize="21600,21600">
                    <v:path arrowok="t"/>
                    <v:fill focussize="0,0"/>
                    <v:stroke dashstyle="dash" endarrow="open"/>
                    <v:imagedata o:title=""/>
                    <o:lock v:ext="edit"/>
                  </v:line>
                  <v:shape id="文本框 69" o:spid="_x0000_s1045" o:spt="202" type="#_x0000_t202" style="position:absolute;left:2251075;top:53975;height:278765;width:939800;" filled="f" stroked="f" coordsize="21600,21600">
                    <v:path/>
                    <v:fill on="f" focussize="0,0"/>
                    <v:stroke on="f" joinstyle="miter"/>
                    <v:imagedata o:title=""/>
                    <o:lock v:ext="edit"/>
                    <v:textbox>
                      <w:txbxContent>
                        <w:p>
                          <w:r>
                            <w:rPr>
                              <w:rFonts w:hint="eastAsia"/>
                            </w:rPr>
                            <w:t>损耗：15.5</w:t>
                          </w:r>
                        </w:p>
                      </w:txbxContent>
                    </v:textbox>
                  </v:shape>
                  <v:shape id="文本框 70" o:spid="_x0000_s1046" o:spt="202" type="#_x0000_t202" style="position:absolute;left:1765300;top:2120264;height:412750;width:1079499;" coordsize="21600,21600">
                    <v:path/>
                    <v:fill focussize="0,0"/>
                    <v:stroke joinstyle="miter"/>
                    <v:imagedata o:title=""/>
                    <o:lock v:ext="edit"/>
                    <v:textbox>
                      <w:txbxContent>
                        <w:p>
                          <w:pPr>
                            <w:jc w:val="center"/>
                            <w:rPr>
                              <w:rFonts w:hint="eastAsia"/>
                            </w:rPr>
                          </w:pPr>
                          <w:r>
                            <w:rPr>
                              <w:rFonts w:hint="eastAsia"/>
                            </w:rPr>
                            <w:t>医护人员</w:t>
                          </w:r>
                        </w:p>
                        <w:p>
                          <w:pPr>
                            <w:jc w:val="center"/>
                          </w:pPr>
                          <w:r>
                            <w:rPr>
                              <w:rFonts w:hint="eastAsia"/>
                            </w:rPr>
                            <w:t>用水</w:t>
                          </w:r>
                        </w:p>
                      </w:txbxContent>
                    </v:textbox>
                  </v:shape>
                  <v:line id="直线 71" o:spid="_x0000_s1047" o:spt="20" style="position:absolute;left:1320800;top:2346959;flip:y;height:0;width:431800;" coordsize="21600,21600">
                    <v:path arrowok="t"/>
                    <v:fill focussize="0,0"/>
                    <v:stroke weight="1.5pt" endarrow="block"/>
                    <v:imagedata o:title=""/>
                    <o:lock v:ext="edit"/>
                  </v:line>
                  <v:line id="直线 72" o:spid="_x0000_s1048" o:spt="20" style="position:absolute;left:2849244;top:2349499;flip:y;height:0;width:457200;" coordsize="21600,21600">
                    <v:path arrowok="t"/>
                    <v:fill focussize="0,0"/>
                    <v:stroke weight="1.5pt" endarrow="block"/>
                    <v:imagedata o:title=""/>
                    <o:lock v:ext="edit"/>
                  </v:line>
                  <v:line id="直线 77" o:spid="_x0000_s1049" o:spt="20" style="position:absolute;left:2218054;top:1207769;flip:y;height:139700;width:139700;" coordsize="21600,21600">
                    <v:path arrowok="t"/>
                    <v:fill focussize="0,0"/>
                    <v:stroke dashstyle="dash" endarrow="open"/>
                    <v:imagedata o:title=""/>
                    <o:lock v:ext="edit"/>
                  </v:line>
                  <v:line id="直线 78" o:spid="_x0000_s1050" o:spt="20" style="position:absolute;left:2248534;top:1981834;flip:y;height:139700;width:139700;" coordsize="21600,21600">
                    <v:path arrowok="t"/>
                    <v:fill focussize="0,0"/>
                    <v:stroke dashstyle="dash" endarrow="open"/>
                    <v:imagedata o:title=""/>
                    <o:lock v:ext="edit"/>
                  </v:line>
                  <v:shape id="文本框 81" o:spid="_x0000_s1051" o:spt="202" type="#_x0000_t202" style="position:absolute;left:2070099;top:987424;height:266700;width:939800;" filled="f" stroked="f" coordsize="21600,21600">
                    <v:path/>
                    <v:fill on="f" focussize="0,0"/>
                    <v:stroke on="f" joinstyle="miter"/>
                    <v:imagedata o:title=""/>
                    <o:lock v:ext="edit"/>
                    <v:textbox>
                      <w:txbxContent>
                        <w:p>
                          <w:r>
                            <w:rPr>
                              <w:rFonts w:hint="eastAsia"/>
                            </w:rPr>
                            <w:t>损耗：0.36</w:t>
                          </w:r>
                        </w:p>
                      </w:txbxContent>
                    </v:textbox>
                  </v:shape>
                  <v:shape id="文本框 82" o:spid="_x0000_s1052" o:spt="202" type="#_x0000_t202" style="position:absolute;left:1974214;top:1763394;height:266700;width:939800;" filled="f" stroked="f" coordsize="21600,21600">
                    <v:path/>
                    <v:fill on="f" focussize="0,0"/>
                    <v:stroke on="f" joinstyle="miter"/>
                    <v:imagedata o:title=""/>
                    <o:lock v:ext="edit"/>
                    <v:textbox>
                      <w:txbxContent>
                        <w:p>
                          <w:r>
                            <w:rPr>
                              <w:rFonts w:hint="eastAsia"/>
                            </w:rPr>
                            <w:t>损耗：4.5</w:t>
                          </w:r>
                        </w:p>
                      </w:txbxContent>
                    </v:textbox>
                  </v:shape>
                  <v:shape id="文本框 84" o:spid="_x0000_s1053" o:spt="202" type="#_x0000_t202" style="position:absolute;left:1271270;top:450850;height:304800;width:495300;" filled="f" stroked="f" coordsize="21600,21600">
                    <v:path/>
                    <v:fill on="f" focussize="0,0"/>
                    <v:stroke on="f" joinstyle="miter"/>
                    <v:imagedata o:title=""/>
                    <o:lock v:ext="edit"/>
                    <v:textbox>
                      <w:txbxContent>
                        <w:p>
                          <w:r>
                            <w:rPr>
                              <w:rFonts w:hint="eastAsia"/>
                            </w:rPr>
                            <w:t>77.5</w:t>
                          </w:r>
                        </w:p>
                      </w:txbxContent>
                    </v:textbox>
                  </v:shape>
                  <v:shape id="文本框 86" o:spid="_x0000_s1054" o:spt="202" type="#_x0000_t202" style="position:absolute;left:1271270;top:1368424;height:304800;width:495300;" filled="f" stroked="f" coordsize="21600,21600">
                    <v:path/>
                    <v:fill on="f" focussize="0,0"/>
                    <v:stroke on="f" joinstyle="miter"/>
                    <v:imagedata o:title=""/>
                    <o:lock v:ext="edit"/>
                    <v:textbox>
                      <w:txbxContent>
                        <w:p>
                          <w:pPr>
                            <w:rPr>
                              <w:color w:val="000000"/>
                            </w:rPr>
                          </w:pPr>
                          <w:r>
                            <w:rPr>
                              <w:rFonts w:hint="eastAsia"/>
                              <w:color w:val="000000"/>
                            </w:rPr>
                            <w:t>1.8</w:t>
                          </w:r>
                        </w:p>
                      </w:txbxContent>
                    </v:textbox>
                  </v:shape>
                  <v:shape id="文本框 87" o:spid="_x0000_s1055" o:spt="202" type="#_x0000_t202" style="position:absolute;left:1290320;top:2147569;height:304800;width:495300;" filled="f" stroked="f" coordsize="21600,21600">
                    <v:path/>
                    <v:fill on="f" focussize="0,0"/>
                    <v:stroke on="f" joinstyle="miter"/>
                    <v:imagedata o:title=""/>
                    <o:lock v:ext="edit"/>
                    <v:textbox>
                      <w:txbxContent>
                        <w:p>
                          <w:r>
                            <w:rPr>
                              <w:rFonts w:hint="eastAsia"/>
                            </w:rPr>
                            <w:t>22.5</w:t>
                          </w:r>
                        </w:p>
                      </w:txbxContent>
                    </v:textbox>
                  </v:shape>
                  <v:shape id="文本框 89" o:spid="_x0000_s1056" o:spt="202" type="#_x0000_t202" style="position:absolute;left:2817495;top:422275;height:304800;width:495300;" filled="f" stroked="f" coordsize="21600,21600">
                    <v:path/>
                    <v:fill on="f" focussize="0,0"/>
                    <v:stroke on="f" joinstyle="miter"/>
                    <v:imagedata o:title=""/>
                    <o:lock v:ext="edit"/>
                    <v:textbox>
                      <w:txbxContent>
                        <w:p>
                          <w:r>
                            <w:rPr>
                              <w:rFonts w:hint="eastAsia"/>
                            </w:rPr>
                            <w:t>62.0</w:t>
                          </w:r>
                        </w:p>
                      </w:txbxContent>
                    </v:textbox>
                  </v:shape>
                  <v:shape id="文本框 91" o:spid="_x0000_s1057" o:spt="202" type="#_x0000_t202" style="position:absolute;left:2824479;top:1339849;height:243205;width:495300;" filled="f" stroked="f" coordsize="21600,21600">
                    <v:path/>
                    <v:fill on="f" focussize="0,0"/>
                    <v:stroke on="f" joinstyle="miter"/>
                    <v:imagedata o:title=""/>
                    <o:lock v:ext="edit"/>
                    <v:textbox>
                      <w:txbxContent>
                        <w:p>
                          <w:pPr>
                            <w:rPr>
                              <w:color w:val="000000"/>
                            </w:rPr>
                          </w:pPr>
                          <w:r>
                            <w:rPr>
                              <w:rFonts w:hint="eastAsia"/>
                              <w:color w:val="000000"/>
                            </w:rPr>
                            <w:t>1.44</w:t>
                          </w:r>
                        </w:p>
                      </w:txbxContent>
                    </v:textbox>
                  </v:shape>
                  <v:shape id="文本框 92" o:spid="_x0000_s1058" o:spt="202" type="#_x0000_t202" style="position:absolute;left:2829559;top:2153284;height:304800;width:495300;" filled="f" stroked="f" coordsize="21600,21600">
                    <v:path/>
                    <v:fill on="f" focussize="0,0"/>
                    <v:stroke on="f" joinstyle="miter"/>
                    <v:imagedata o:title=""/>
                    <o:lock v:ext="edit"/>
                    <v:textbox>
                      <w:txbxContent>
                        <w:p>
                          <w:r>
                            <w:rPr>
                              <w:rFonts w:hint="eastAsia"/>
                            </w:rPr>
                            <w:t>18.0</w:t>
                          </w:r>
                        </w:p>
                      </w:txbxContent>
                    </v:textbox>
                  </v:shape>
                  <v:shape id="文本框 94" o:spid="_x0000_s1059" o:spt="202" type="#_x0000_t202" style="position:absolute;left:1751330;top:3376928;height:288925;width:1079499;" coordsize="21600,21600">
                    <v:path/>
                    <v:fill focussize="0,0"/>
                    <v:stroke joinstyle="miter"/>
                    <v:imagedata o:title=""/>
                    <o:lock v:ext="edit"/>
                    <v:textbox>
                      <w:txbxContent>
                        <w:p>
                          <w:pPr>
                            <w:jc w:val="center"/>
                          </w:pPr>
                          <w:r>
                            <w:rPr>
                              <w:rFonts w:hint="eastAsia"/>
                            </w:rPr>
                            <w:t>中药煎煮用水</w:t>
                          </w:r>
                        </w:p>
                      </w:txbxContent>
                    </v:textbox>
                  </v:shape>
                  <v:line id="直线 95" o:spid="_x0000_s1060" o:spt="20" style="position:absolute;left:1313180;top:3517263;flip:y;height:0;width:431800;" coordsize="21600,21600">
                    <v:path arrowok="t"/>
                    <v:fill focussize="0,0"/>
                    <v:stroke weight="1.5pt" endarrow="block"/>
                    <v:imagedata o:title=""/>
                    <o:lock v:ext="edit"/>
                  </v:line>
                  <v:line id="直线 96" o:spid="_x0000_s1061" o:spt="20" style="position:absolute;left:2837179;top:3550283;flip:y;height:0;width:431800;" coordsize="21600,21600">
                    <v:path arrowok="t"/>
                    <v:fill focussize="0,0"/>
                    <v:stroke weight="1.5pt" endarrow="block"/>
                    <v:imagedata o:title=""/>
                    <o:lock v:ext="edit"/>
                  </v:line>
                  <v:shape id="文本框 97" o:spid="_x0000_s1062" o:spt="202" type="#_x0000_t202" style="position:absolute;left:1273175;top:3324858;height:304800;width:495300;" filled="f" stroked="f" coordsize="21600,21600">
                    <v:path/>
                    <v:fill on="f" focussize="0,0"/>
                    <v:stroke on="f" joinstyle="miter"/>
                    <v:imagedata o:title=""/>
                    <o:lock v:ext="edit"/>
                    <v:textbox>
                      <w:txbxContent>
                        <w:p>
                          <w:r>
                            <w:rPr>
                              <w:rFonts w:hint="eastAsia"/>
                            </w:rPr>
                            <w:t>0.15</w:t>
                          </w:r>
                        </w:p>
                      </w:txbxContent>
                    </v:textbox>
                  </v:shape>
                  <v:shape id="文本框 98" o:spid="_x0000_s1063" o:spt="202" type="#_x0000_t202" style="position:absolute;left:3265804;top:3422013;height:289560;width:1289050;" coordsize="21600,21600">
                    <v:path/>
                    <v:fill focussize="0,0"/>
                    <v:stroke joinstyle="miter"/>
                    <v:imagedata o:title=""/>
                    <o:lock v:ext="edit"/>
                    <v:textbox>
                      <w:txbxContent>
                        <w:p>
                          <w:pPr>
                            <w:jc w:val="center"/>
                          </w:pPr>
                          <w:r>
                            <w:rPr>
                              <w:rFonts w:hint="eastAsia"/>
                            </w:rPr>
                            <w:t>熬制进入汤药中</w:t>
                          </w:r>
                        </w:p>
                      </w:txbxContent>
                    </v:textbox>
                  </v:shape>
                  <v:shape id="文本框 99" o:spid="_x0000_s1064" o:spt="202" type="#_x0000_t202" style="position:absolute;left:2815589;top:3354068;height:304800;width:495300;" filled="f" stroked="f" coordsize="21600,21600">
                    <v:path/>
                    <v:fill on="f" focussize="0,0"/>
                    <v:stroke on="f" joinstyle="miter"/>
                    <v:imagedata o:title=""/>
                    <o:lock v:ext="edit"/>
                    <v:textbox>
                      <w:txbxContent>
                        <w:p>
                          <w:r>
                            <w:rPr>
                              <w:rFonts w:hint="eastAsia"/>
                            </w:rPr>
                            <w:t>0.1</w:t>
                          </w:r>
                        </w:p>
                      </w:txbxContent>
                    </v:textbox>
                  </v:shape>
                  <v:shape id="文本框 100" o:spid="_x0000_s1065" o:spt="202" type="#_x0000_t202" style="position:absolute;left:2124709;top:3041013;height:266700;width:939800;" filled="f" stroked="f" coordsize="21600,21600">
                    <v:path/>
                    <v:fill on="f" focussize="0,0"/>
                    <v:stroke on="f" joinstyle="miter"/>
                    <v:imagedata o:title=""/>
                    <o:lock v:ext="edit"/>
                    <v:textbox>
                      <w:txbxContent>
                        <w:p>
                          <w:r>
                            <w:rPr>
                              <w:rFonts w:hint="eastAsia"/>
                            </w:rPr>
                            <w:t>损耗：0.02</w:t>
                          </w:r>
                        </w:p>
                      </w:txbxContent>
                    </v:textbox>
                  </v:shape>
                  <v:line id="直线 101" o:spid="_x0000_s1066" o:spt="20" style="position:absolute;left:2218689;top:3243578;flip:y;height:139700;width:139700;" coordsize="21600,21600">
                    <v:path arrowok="t"/>
                    <v:fill focussize="0,0"/>
                    <v:stroke dashstyle="dash" endarrow="open"/>
                    <v:imagedata o:title=""/>
                    <o:lock v:ext="edit"/>
                  </v:line>
                  <v:shape id="文本框 102" o:spid="_x0000_s1067" o:spt="202" type="#_x0000_t202" style="position:absolute;left:3142614;top:3840478;height:279400;width:845185;" coordsize="21600,21600">
                    <v:path/>
                    <v:fill focussize="0,0"/>
                    <v:stroke joinstyle="miter"/>
                    <v:imagedata o:title=""/>
                    <o:lock v:ext="edit"/>
                    <v:textbox>
                      <w:txbxContent>
                        <w:p>
                          <w:pPr>
                            <w:jc w:val="center"/>
                          </w:pPr>
                          <w:r>
                            <w:rPr>
                              <w:rFonts w:hint="eastAsia"/>
                            </w:rPr>
                            <w:t>进入药渣</w:t>
                          </w:r>
                        </w:p>
                      </w:txbxContent>
                    </v:textbox>
                  </v:shape>
                  <v:shape id="自选图形 103" o:spid="_x0000_s1068" o:spt="33" type="#_x0000_t33" style="position:absolute;left:2545052;top:3384521;flip:y;height:879475;width:302895;rotation:-5898240f;" filled="f" coordsize="21600,21600">
                    <v:path arrowok="t"/>
                    <v:fill on="f" focussize="0,0"/>
                    <v:stroke endarrow="open"/>
                    <v:imagedata o:title=""/>
                    <o:lock v:ext="edit"/>
                  </v:shape>
                  <v:shape id="文本框 104" o:spid="_x0000_s1069" o:spt="202" type="#_x0000_t202" style="position:absolute;left:2414269;top:3781423;height:304800;width:495300;" filled="f" stroked="f" coordsize="21600,21600">
                    <v:path/>
                    <v:fill on="f" focussize="0,0"/>
                    <v:stroke on="f" joinstyle="miter"/>
                    <v:imagedata o:title=""/>
                    <o:lock v:ext="edit"/>
                    <v:textbox>
                      <w:txbxContent>
                        <w:p>
                          <w:r>
                            <w:rPr>
                              <w:rFonts w:hint="eastAsia"/>
                            </w:rPr>
                            <w:t>0.03</w:t>
                          </w:r>
                        </w:p>
                      </w:txbxContent>
                    </v:textbox>
                  </v:shape>
                  <v:line id="直线 105" o:spid="_x0000_s1070" o:spt="20" style="position:absolute;left:1315085;top:2908298;flip:y;height:0;width:431800;" coordsize="21600,21600">
                    <v:path arrowok="t"/>
                    <v:fill focussize="0,0"/>
                    <v:stroke weight="1.5pt" endarrow="block"/>
                    <v:imagedata o:title=""/>
                    <o:lock v:ext="edit"/>
                  </v:line>
                  <v:shape id="文本框 106" o:spid="_x0000_s1071" o:spt="202" type="#_x0000_t202" style="position:absolute;left:1761490;top:2762883;height:271780;width:786764;" coordsize="21600,21600">
                    <v:path/>
                    <v:fill focussize="0,0"/>
                    <v:stroke joinstyle="miter"/>
                    <v:imagedata o:title=""/>
                    <o:lock v:ext="edit"/>
                    <v:textbox>
                      <w:txbxContent>
                        <w:p>
                          <w:pPr>
                            <w:jc w:val="center"/>
                          </w:pPr>
                          <w:r>
                            <w:rPr>
                              <w:rFonts w:hint="eastAsia"/>
                            </w:rPr>
                            <w:t>餐饮用水</w:t>
                          </w:r>
                        </w:p>
                      </w:txbxContent>
                    </v:textbox>
                  </v:shape>
                  <v:line id="直线 107" o:spid="_x0000_s1072" o:spt="20" style="position:absolute;left:2011679;top:2621279;flip:y;height:139699;width:139700;" coordsize="21600,21600">
                    <v:path arrowok="t"/>
                    <v:fill focussize="0,0"/>
                    <v:stroke dashstyle="dash" endarrow="open"/>
                    <v:imagedata o:title=""/>
                    <o:lock v:ext="edit"/>
                  </v:line>
                  <v:shape id="文本框 108" o:spid="_x0000_s1073" o:spt="202" type="#_x0000_t202" style="position:absolute;left:2077719;top:2506344;height:266699;width:927100;" filled="f" stroked="f" coordsize="21600,21600">
                    <v:path/>
                    <v:fill on="f" focussize="0,0"/>
                    <v:stroke on="f" joinstyle="miter"/>
                    <v:imagedata o:title=""/>
                    <o:lock v:ext="edit"/>
                    <v:textbox>
                      <w:txbxContent>
                        <w:p>
                          <w:r>
                            <w:rPr>
                              <w:rFonts w:hint="eastAsia"/>
                            </w:rPr>
                            <w:t>损耗：0.96</w:t>
                          </w:r>
                        </w:p>
                      </w:txbxContent>
                    </v:textbox>
                  </v:shape>
                  <v:line id="直线 109" o:spid="_x0000_s1074" o:spt="20" style="position:absolute;left:2544444;top:2900678;flip:y;height:0;width:396240;" coordsize="21600,21600">
                    <v:path arrowok="t"/>
                    <v:fill focussize="0,0"/>
                    <v:stroke weight="1.5pt" endarrow="block"/>
                    <v:imagedata o:title=""/>
                    <o:lock v:ext="edit"/>
                  </v:line>
                  <v:shape id="文本框 110" o:spid="_x0000_s1075" o:spt="202" type="#_x0000_t202" style="position:absolute;left:2506979;top:2710178;height:266700;width:554355;" filled="f" stroked="f" coordsize="21600,21600">
                    <v:path/>
                    <v:fill on="f" focussize="0,0"/>
                    <v:stroke on="f" joinstyle="miter"/>
                    <v:imagedata o:title=""/>
                    <o:lock v:ext="edit"/>
                    <v:textbox>
                      <w:txbxContent>
                        <w:p>
                          <w:r>
                            <w:rPr>
                              <w:rFonts w:hint="eastAsia"/>
                            </w:rPr>
                            <w:t>3.84</w:t>
                          </w:r>
                        </w:p>
                      </w:txbxContent>
                    </v:textbox>
                  </v:shape>
                  <v:shape id="文本框 111" o:spid="_x0000_s1076" o:spt="202" type="#_x0000_t202" style="position:absolute;left:1317625;top:2717163;height:266700;width:431800;" filled="f" stroked="f" coordsize="21600,21600">
                    <v:path/>
                    <v:fill on="f" focussize="0,0"/>
                    <v:stroke on="f" joinstyle="miter"/>
                    <v:imagedata o:title=""/>
                    <o:lock v:ext="edit"/>
                    <v:textbox>
                      <w:txbxContent>
                        <w:p>
                          <w:r>
                            <w:rPr>
                              <w:rFonts w:hint="eastAsia"/>
                            </w:rPr>
                            <w:t>4.8</w:t>
                          </w:r>
                        </w:p>
                      </w:txbxContent>
                    </v:textbox>
                  </v:shape>
                  <v:shape id="文本框 112" o:spid="_x0000_s1077" o:spt="202" type="#_x0000_t202" style="position:absolute;left:2945129;top:2785108;height:266700;width:908685;" coordsize="21600,21600">
                    <v:path/>
                    <v:fill focussize="0,0"/>
                    <v:stroke joinstyle="miter"/>
                    <v:imagedata o:title=""/>
                    <o:lock v:ext="edit"/>
                    <v:textbox>
                      <w:txbxContent>
                        <w:p>
                          <w:pPr>
                            <w:jc w:val="center"/>
                          </w:pPr>
                          <w:r>
                            <w:rPr>
                              <w:rFonts w:hint="eastAsia"/>
                            </w:rPr>
                            <w:t>油水分离器</w:t>
                          </w:r>
                        </w:p>
                      </w:txbxContent>
                    </v:textbox>
                  </v:shape>
                  <w10:wrap type="none"/>
                  <w10:anchorlock/>
                </v:group>
              </w:pict>
            </w:r>
          </w:p>
          <w:p>
            <w:pPr>
              <w:adjustRightInd w:val="0"/>
              <w:snapToGrid w:val="0"/>
              <w:jc w:val="center"/>
              <w:rPr>
                <w:b/>
                <w:bCs/>
                <w:color w:val="000000" w:themeColor="text1"/>
                <w:szCs w:val="21"/>
              </w:rPr>
            </w:pPr>
            <w:r>
              <w:rPr>
                <w:rFonts w:hint="eastAsia"/>
                <w:b/>
                <w:bCs/>
                <w:color w:val="000000" w:themeColor="text1"/>
                <w:szCs w:val="21"/>
              </w:rPr>
              <w:t>图2-1   本项目水平衡图   m</w:t>
            </w:r>
            <w:r>
              <w:rPr>
                <w:rFonts w:hint="eastAsia"/>
                <w:b/>
                <w:bCs/>
                <w:color w:val="000000" w:themeColor="text1"/>
                <w:szCs w:val="21"/>
                <w:vertAlign w:val="superscript"/>
              </w:rPr>
              <w:t>3</w:t>
            </w:r>
            <w:r>
              <w:rPr>
                <w:rFonts w:hint="eastAsia"/>
                <w:b/>
                <w:bCs/>
                <w:color w:val="000000" w:themeColor="text1"/>
                <w:szCs w:val="21"/>
              </w:rPr>
              <w:t>/d</w:t>
            </w:r>
          </w:p>
          <w:p>
            <w:pPr>
              <w:spacing w:line="360" w:lineRule="auto"/>
              <w:ind w:firstLine="470" w:firstLineChars="196"/>
              <w:rPr>
                <w:color w:val="000000" w:themeColor="text1"/>
                <w:sz w:val="24"/>
              </w:rPr>
            </w:pPr>
            <w:r>
              <w:rPr>
                <w:rFonts w:hint="eastAsia"/>
                <w:color w:val="000000" w:themeColor="text1"/>
                <w:sz w:val="24"/>
              </w:rPr>
              <w:t>（2）</w:t>
            </w:r>
            <w:r>
              <w:rPr>
                <w:color w:val="000000" w:themeColor="text1"/>
                <w:sz w:val="24"/>
              </w:rPr>
              <w:t>供电</w:t>
            </w:r>
          </w:p>
          <w:p>
            <w:pPr>
              <w:spacing w:line="360" w:lineRule="auto"/>
              <w:ind w:firstLine="470" w:firstLineChars="196"/>
              <w:rPr>
                <w:color w:val="000000" w:themeColor="text1"/>
                <w:sz w:val="24"/>
              </w:rPr>
            </w:pPr>
            <w:r>
              <w:rPr>
                <w:rFonts w:hint="eastAsia"/>
                <w:color w:val="000000" w:themeColor="text1"/>
                <w:sz w:val="24"/>
              </w:rPr>
              <w:t>电源由市政供电提供，配电设施新建</w:t>
            </w:r>
            <w:r>
              <w:rPr>
                <w:color w:val="000000" w:themeColor="text1"/>
                <w:sz w:val="24"/>
              </w:rPr>
              <w:t>。</w:t>
            </w:r>
          </w:p>
          <w:p>
            <w:pPr>
              <w:spacing w:line="360" w:lineRule="auto"/>
              <w:ind w:firstLine="470" w:firstLineChars="196"/>
              <w:rPr>
                <w:color w:val="000000" w:themeColor="text1"/>
                <w:sz w:val="24"/>
              </w:rPr>
            </w:pPr>
            <w:r>
              <w:rPr>
                <w:rFonts w:hint="eastAsia"/>
                <w:color w:val="000000" w:themeColor="text1"/>
                <w:sz w:val="24"/>
              </w:rPr>
              <w:t>（3）供暖、制冷</w:t>
            </w:r>
          </w:p>
          <w:p>
            <w:pPr>
              <w:spacing w:line="360" w:lineRule="auto"/>
              <w:ind w:firstLine="470" w:firstLineChars="196"/>
              <w:rPr>
                <w:color w:val="000000" w:themeColor="text1"/>
                <w:sz w:val="24"/>
              </w:rPr>
            </w:pPr>
            <w:r>
              <w:rPr>
                <w:rFonts w:hint="eastAsia"/>
                <w:color w:val="000000" w:themeColor="text1"/>
                <w:sz w:val="24"/>
              </w:rPr>
              <w:t>采暖、制冷由中央空调提供。</w:t>
            </w:r>
          </w:p>
          <w:p>
            <w:pPr>
              <w:spacing w:line="360" w:lineRule="auto"/>
              <w:ind w:firstLine="482" w:firstLineChars="200"/>
              <w:contextualSpacing/>
              <w:rPr>
                <w:b/>
                <w:color w:val="000000" w:themeColor="text1"/>
                <w:kern w:val="0"/>
                <w:sz w:val="24"/>
              </w:rPr>
            </w:pPr>
            <w:r>
              <w:rPr>
                <w:rFonts w:hint="eastAsia"/>
                <w:b/>
                <w:color w:val="000000" w:themeColor="text1"/>
                <w:kern w:val="0"/>
                <w:sz w:val="24"/>
              </w:rPr>
              <w:t>5</w:t>
            </w:r>
            <w:r>
              <w:rPr>
                <w:b/>
                <w:color w:val="000000" w:themeColor="text1"/>
                <w:kern w:val="0"/>
                <w:sz w:val="24"/>
              </w:rPr>
              <w:t>、总平面布置及其合理性分析</w:t>
            </w:r>
          </w:p>
          <w:p>
            <w:pPr>
              <w:spacing w:line="360" w:lineRule="auto"/>
              <w:ind w:firstLine="480" w:firstLineChars="200"/>
              <w:rPr>
                <w:rFonts w:hint="eastAsia"/>
                <w:color w:val="000000" w:themeColor="text1"/>
                <w:sz w:val="24"/>
                <w:vertAlign w:val="superscript"/>
              </w:rPr>
            </w:pPr>
            <w:r>
              <w:rPr>
                <w:rFonts w:hint="eastAsia"/>
                <w:color w:val="000000" w:themeColor="text1"/>
                <w:sz w:val="24"/>
              </w:rPr>
              <w:t>本项目医院主楼共计地上十六层，地下二层，建筑面积共计约19500m</w:t>
            </w:r>
            <w:r>
              <w:rPr>
                <w:rFonts w:hint="eastAsia"/>
                <w:color w:val="000000" w:themeColor="text1"/>
                <w:sz w:val="24"/>
                <w:vertAlign w:val="superscript"/>
              </w:rPr>
              <w:t>2</w:t>
            </w:r>
            <w:r>
              <w:rPr>
                <w:rFonts w:hint="eastAsia"/>
                <w:color w:val="000000" w:themeColor="text1"/>
                <w:sz w:val="24"/>
              </w:rPr>
              <w:t>。</w:t>
            </w:r>
          </w:p>
          <w:p>
            <w:pPr>
              <w:spacing w:line="360" w:lineRule="auto"/>
              <w:ind w:firstLine="480" w:firstLineChars="200"/>
              <w:rPr>
                <w:color w:val="000000" w:themeColor="text1"/>
                <w:sz w:val="24"/>
              </w:rPr>
            </w:pPr>
            <w:r>
              <w:rPr>
                <w:rFonts w:hint="eastAsia"/>
                <w:color w:val="000000" w:themeColor="text1"/>
                <w:sz w:val="24"/>
              </w:rPr>
              <w:t>其中一层主要设置输液大厅、DR室、CT室、急诊室、抢救室、疼痛科室、运动医学科室、中药房和西药房等；其中二层主要设置各诊疗科室和B超室，分别为预防保健科、儿童保健科、儿科、妇女保健科、医学检验科、医学影像科、中医科、中西医结合科；其中三层主要设置各科诊疗科室，主要为老年病专业、精神科、康复医学科、临终关怀科；其中四层主要设置综合护理室、护士站和医生办公室；其中五层至十五层主要为住院区，设置综合病房；其中十六层主要设置办公区。其中地下一层和二层主要设置给水泵和中央空调水冷机组等辅助设施。项目污水处理站和医疗废物暂存间布置于医院主楼外东北侧，远离附近敏感点。</w:t>
            </w:r>
            <w:r>
              <w:rPr>
                <w:color w:val="000000" w:themeColor="text1"/>
                <w:sz w:val="24"/>
              </w:rPr>
              <w:t>综上所述，本项目平面布置较为合理，可以满足日常诊疗活动需要</w:t>
            </w:r>
            <w:r>
              <w:rPr>
                <w:rFonts w:hint="eastAsia"/>
                <w:color w:val="000000" w:themeColor="text1"/>
                <w:sz w:val="24"/>
              </w:rPr>
              <w:t>。</w:t>
            </w:r>
          </w:p>
          <w:p>
            <w:pPr>
              <w:spacing w:line="360" w:lineRule="auto"/>
              <w:ind w:firstLine="482" w:firstLineChars="200"/>
              <w:contextualSpacing/>
              <w:rPr>
                <w:b/>
                <w:color w:val="000000" w:themeColor="text1"/>
                <w:sz w:val="24"/>
              </w:rPr>
            </w:pPr>
            <w:r>
              <w:rPr>
                <w:rFonts w:hint="eastAsia"/>
                <w:b/>
                <w:color w:val="000000" w:themeColor="text1"/>
                <w:sz w:val="24"/>
              </w:rPr>
              <w:t>6、环保投资估算</w:t>
            </w:r>
          </w:p>
          <w:p>
            <w:pPr>
              <w:spacing w:line="360" w:lineRule="auto"/>
              <w:ind w:firstLine="496" w:firstLineChars="200"/>
              <w:contextualSpacing/>
              <w:rPr>
                <w:bCs/>
                <w:color w:val="000000" w:themeColor="text1"/>
                <w:spacing w:val="4"/>
                <w:sz w:val="24"/>
              </w:rPr>
            </w:pPr>
            <w:r>
              <w:rPr>
                <w:rFonts w:hint="eastAsia"/>
                <w:bCs/>
                <w:color w:val="000000" w:themeColor="text1"/>
                <w:spacing w:val="4"/>
                <w:sz w:val="24"/>
              </w:rPr>
              <w:t>项目总投资</w:t>
            </w:r>
            <w:r>
              <w:rPr>
                <w:rFonts w:hint="eastAsia"/>
                <w:color w:val="000000" w:themeColor="text1"/>
                <w:sz w:val="24"/>
              </w:rPr>
              <w:t>1000</w:t>
            </w:r>
            <w:r>
              <w:rPr>
                <w:rFonts w:hint="eastAsia"/>
                <w:bCs/>
                <w:color w:val="000000" w:themeColor="text1"/>
                <w:spacing w:val="4"/>
                <w:sz w:val="24"/>
              </w:rPr>
              <w:t>万元，项目环保投资为67万元，占总投资比例为6.7</w:t>
            </w:r>
            <w:r>
              <w:rPr>
                <w:bCs/>
                <w:color w:val="000000" w:themeColor="text1"/>
                <w:spacing w:val="4"/>
                <w:sz w:val="24"/>
              </w:rPr>
              <w:t>%</w:t>
            </w:r>
            <w:r>
              <w:rPr>
                <w:rFonts w:hint="eastAsia"/>
                <w:bCs/>
                <w:color w:val="000000" w:themeColor="text1"/>
                <w:spacing w:val="4"/>
                <w:sz w:val="24"/>
              </w:rPr>
              <w:t>。环保投资一览表见表2-5。</w:t>
            </w:r>
          </w:p>
          <w:p>
            <w:pPr>
              <w:spacing w:before="97"/>
              <w:jc w:val="center"/>
              <w:rPr>
                <w:rFonts w:hint="eastAsia"/>
                <w:b/>
                <w:color w:val="000000" w:themeColor="text1"/>
                <w:kern w:val="0"/>
                <w:szCs w:val="20"/>
              </w:rPr>
            </w:pPr>
            <w:r>
              <w:rPr>
                <w:rFonts w:hint="eastAsia"/>
                <w:b/>
                <w:color w:val="000000" w:themeColor="text1"/>
                <w:kern w:val="0"/>
                <w:szCs w:val="20"/>
              </w:rPr>
              <w:t>表2-5   环境保护投资估算一览表</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1918"/>
              <w:gridCol w:w="3328"/>
              <w:gridCol w:w="13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4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类别</w:t>
                  </w:r>
                </w:p>
              </w:tc>
              <w:tc>
                <w:tcPr>
                  <w:tcW w:w="191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治理对象</w:t>
                  </w:r>
                </w:p>
              </w:tc>
              <w:tc>
                <w:tcPr>
                  <w:tcW w:w="332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建设内容</w:t>
                  </w:r>
                </w:p>
              </w:tc>
              <w:tc>
                <w:tcPr>
                  <w:tcW w:w="1320"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总投资（万元）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49" w:type="dxa"/>
                  <w:vMerge w:val="restar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废气</w:t>
                  </w:r>
                </w:p>
              </w:tc>
              <w:tc>
                <w:tcPr>
                  <w:tcW w:w="1918" w:type="dxa"/>
                  <w:tcBorders>
                    <w:tl2br w:val="nil"/>
                    <w:tr2bl w:val="nil"/>
                  </w:tcBorders>
                  <w:vAlign w:val="center"/>
                </w:tcPr>
                <w:p>
                  <w:pPr>
                    <w:adjustRightInd w:val="0"/>
                    <w:snapToGrid w:val="0"/>
                    <w:spacing w:line="280" w:lineRule="exact"/>
                    <w:jc w:val="center"/>
                    <w:rPr>
                      <w:rFonts w:hint="eastAsia"/>
                      <w:color w:val="000000" w:themeColor="text1"/>
                      <w:szCs w:val="21"/>
                    </w:rPr>
                  </w:pPr>
                  <w:r>
                    <w:rPr>
                      <w:rFonts w:hint="eastAsia"/>
                      <w:color w:val="000000" w:themeColor="text1"/>
                      <w:szCs w:val="21"/>
                    </w:rPr>
                    <w:t>餐饮油烟</w:t>
                  </w:r>
                </w:p>
              </w:tc>
              <w:tc>
                <w:tcPr>
                  <w:tcW w:w="3328"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油烟净化器处理（处理效率≥85%）后由专用烟道引至楼顶排放</w:t>
                  </w:r>
                </w:p>
              </w:tc>
              <w:tc>
                <w:tcPr>
                  <w:tcW w:w="1320"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1349" w:type="dxa"/>
                  <w:vMerge w:val="continue"/>
                  <w:tcBorders>
                    <w:tl2br w:val="nil"/>
                    <w:tr2bl w:val="nil"/>
                  </w:tcBorders>
                  <w:vAlign w:val="center"/>
                </w:tcPr>
                <w:p>
                  <w:pPr>
                    <w:adjustRightInd w:val="0"/>
                    <w:snapToGrid w:val="0"/>
                    <w:jc w:val="center"/>
                    <w:rPr>
                      <w:rFonts w:hint="eastAsia"/>
                      <w:color w:val="000000" w:themeColor="text1"/>
                      <w:szCs w:val="21"/>
                    </w:rPr>
                  </w:pPr>
                </w:p>
              </w:tc>
              <w:tc>
                <w:tcPr>
                  <w:tcW w:w="1918"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污水处理站恶臭和煎药室异味</w:t>
                  </w:r>
                </w:p>
              </w:tc>
              <w:tc>
                <w:tcPr>
                  <w:tcW w:w="3328" w:type="dxa"/>
                  <w:tcBorders>
                    <w:tl2br w:val="nil"/>
                    <w:tr2bl w:val="nil"/>
                  </w:tcBorders>
                  <w:vAlign w:val="center"/>
                </w:tcPr>
                <w:p>
                  <w:pPr>
                    <w:adjustRightInd w:val="0"/>
                    <w:snapToGrid w:val="0"/>
                    <w:spacing w:line="280" w:lineRule="exact"/>
                    <w:jc w:val="center"/>
                    <w:rPr>
                      <w:color w:val="000000" w:themeColor="text1"/>
                      <w:szCs w:val="22"/>
                    </w:rPr>
                  </w:pPr>
                  <w:r>
                    <w:rPr>
                      <w:color w:val="000000" w:themeColor="text1"/>
                      <w:szCs w:val="22"/>
                    </w:rPr>
                    <w:t>本项目</w:t>
                  </w:r>
                  <w:r>
                    <w:rPr>
                      <w:rFonts w:hint="eastAsia"/>
                      <w:color w:val="000000" w:themeColor="text1"/>
                      <w:szCs w:val="22"/>
                    </w:rPr>
                    <w:t>污水处理设备</w:t>
                  </w:r>
                  <w:r>
                    <w:rPr>
                      <w:color w:val="000000" w:themeColor="text1"/>
                      <w:szCs w:val="22"/>
                    </w:rPr>
                    <w:t>无生化处理工艺，各污水处理构筑物全部加盖密封</w:t>
                  </w:r>
                  <w:r>
                    <w:rPr>
                      <w:rFonts w:hint="eastAsia"/>
                      <w:color w:val="000000" w:themeColor="text1"/>
                      <w:szCs w:val="22"/>
                    </w:rPr>
                    <w:t>且地埋式设置</w:t>
                  </w:r>
                  <w:r>
                    <w:rPr>
                      <w:color w:val="000000" w:themeColor="text1"/>
                      <w:szCs w:val="22"/>
                    </w:rPr>
                    <w:t>，</w:t>
                  </w:r>
                  <w:r>
                    <w:rPr>
                      <w:rFonts w:hint="eastAsia"/>
                      <w:color w:val="000000" w:themeColor="text1"/>
                      <w:szCs w:val="22"/>
                    </w:rPr>
                    <w:t>定期喷洒除臭剂，</w:t>
                  </w:r>
                  <w:r>
                    <w:rPr>
                      <w:color w:val="000000" w:themeColor="text1"/>
                      <w:szCs w:val="22"/>
                    </w:rPr>
                    <w:t>减少</w:t>
                  </w:r>
                  <w:r>
                    <w:rPr>
                      <w:rFonts w:hint="eastAsia"/>
                      <w:color w:val="000000" w:themeColor="text1"/>
                      <w:szCs w:val="22"/>
                    </w:rPr>
                    <w:t>异味</w:t>
                  </w:r>
                  <w:r>
                    <w:rPr>
                      <w:color w:val="000000" w:themeColor="text1"/>
                      <w:szCs w:val="22"/>
                    </w:rPr>
                    <w:t>气体对自身及附近环境敏感度的影响</w:t>
                  </w:r>
                  <w:r>
                    <w:rPr>
                      <w:rFonts w:hint="eastAsia"/>
                      <w:color w:val="000000" w:themeColor="text1"/>
                      <w:szCs w:val="22"/>
                    </w:rPr>
                    <w:t>。煎药废气由煎药室内通风换气系统引至楼顶排放</w:t>
                  </w:r>
                </w:p>
              </w:tc>
              <w:tc>
                <w:tcPr>
                  <w:tcW w:w="1320"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34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废水</w:t>
                  </w:r>
                </w:p>
              </w:tc>
              <w:tc>
                <w:tcPr>
                  <w:tcW w:w="1918" w:type="dxa"/>
                  <w:tcBorders>
                    <w:tl2br w:val="nil"/>
                    <w:tr2bl w:val="nil"/>
                  </w:tcBorders>
                  <w:vAlign w:val="center"/>
                </w:tcPr>
                <w:p>
                  <w:pPr>
                    <w:tabs>
                      <w:tab w:val="left" w:pos="1680"/>
                    </w:tabs>
                    <w:adjustRightInd w:val="0"/>
                    <w:snapToGrid w:val="0"/>
                    <w:jc w:val="center"/>
                    <w:rPr>
                      <w:color w:val="000000" w:themeColor="text1"/>
                      <w:szCs w:val="21"/>
                    </w:rPr>
                  </w:pPr>
                  <w:r>
                    <w:rPr>
                      <w:rFonts w:hint="eastAsia"/>
                      <w:color w:val="000000" w:themeColor="text1"/>
                      <w:szCs w:val="21"/>
                    </w:rPr>
                    <w:t>医疗机构污水</w:t>
                  </w:r>
                </w:p>
              </w:tc>
              <w:tc>
                <w:tcPr>
                  <w:tcW w:w="3328" w:type="dxa"/>
                  <w:tcBorders>
                    <w:tl2br w:val="nil"/>
                    <w:tr2bl w:val="nil"/>
                  </w:tcBorders>
                  <w:vAlign w:val="center"/>
                </w:tcPr>
                <w:p>
                  <w:pPr>
                    <w:tabs>
                      <w:tab w:val="left" w:pos="1680"/>
                    </w:tabs>
                    <w:adjustRightInd w:val="0"/>
                    <w:snapToGrid w:val="0"/>
                    <w:jc w:val="center"/>
                    <w:rPr>
                      <w:color w:val="000000" w:themeColor="text1"/>
                      <w:szCs w:val="21"/>
                    </w:rPr>
                  </w:pPr>
                  <w:r>
                    <w:rPr>
                      <w:bCs/>
                      <w:color w:val="000000" w:themeColor="text1"/>
                      <w:szCs w:val="21"/>
                    </w:rPr>
                    <w:t>医疗废水、生活污水和经油水分离器处理后的餐饮废水一同排至</w:t>
                  </w:r>
                  <w:r>
                    <w:rPr>
                      <w:rFonts w:hint="eastAsia"/>
                      <w:bCs/>
                      <w:color w:val="000000" w:themeColor="text1"/>
                      <w:szCs w:val="21"/>
                    </w:rPr>
                    <w:t>100m</w:t>
                  </w:r>
                  <w:r>
                    <w:rPr>
                      <w:bCs/>
                      <w:color w:val="000000" w:themeColor="text1"/>
                      <w:szCs w:val="21"/>
                      <w:vertAlign w:val="superscript"/>
                    </w:rPr>
                    <w:t>3</w:t>
                  </w:r>
                  <w:r>
                    <w:rPr>
                      <w:bCs/>
                      <w:color w:val="000000" w:themeColor="text1"/>
                      <w:szCs w:val="21"/>
                    </w:rPr>
                    <w:t>化粪池收集后排至</w:t>
                  </w:r>
                  <w:r>
                    <w:rPr>
                      <w:rFonts w:hint="eastAsia"/>
                      <w:bCs/>
                      <w:color w:val="000000" w:themeColor="text1"/>
                      <w:szCs w:val="21"/>
                    </w:rPr>
                    <w:t>100m</w:t>
                  </w:r>
                  <w:r>
                    <w:rPr>
                      <w:bCs/>
                      <w:color w:val="000000" w:themeColor="text1"/>
                      <w:szCs w:val="21"/>
                      <w:vertAlign w:val="superscript"/>
                    </w:rPr>
                    <w:t>3</w:t>
                  </w:r>
                  <w:r>
                    <w:rPr>
                      <w:bCs/>
                      <w:color w:val="000000" w:themeColor="text1"/>
                      <w:szCs w:val="21"/>
                    </w:rPr>
                    <w:t>/d污水处理站（一级强化+消毒）处理，处理达标后排入市政污水管网</w:t>
                  </w:r>
                </w:p>
              </w:tc>
              <w:tc>
                <w:tcPr>
                  <w:tcW w:w="1320"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1349" w:type="dxa"/>
                  <w:tcBorders>
                    <w:tl2br w:val="nil"/>
                    <w:tr2bl w:val="nil"/>
                  </w:tcBorders>
                  <w:vAlign w:val="center"/>
                </w:tcPr>
                <w:p>
                  <w:pPr>
                    <w:widowControl/>
                    <w:jc w:val="center"/>
                    <w:rPr>
                      <w:rFonts w:hint="eastAsia"/>
                      <w:color w:val="000000" w:themeColor="text1"/>
                      <w:szCs w:val="21"/>
                    </w:rPr>
                  </w:pPr>
                  <w:r>
                    <w:rPr>
                      <w:rFonts w:hint="eastAsia"/>
                      <w:color w:val="000000" w:themeColor="text1"/>
                      <w:szCs w:val="21"/>
                    </w:rPr>
                    <w:t>噪声</w:t>
                  </w:r>
                </w:p>
              </w:tc>
              <w:tc>
                <w:tcPr>
                  <w:tcW w:w="191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噪声</w:t>
                  </w:r>
                </w:p>
              </w:tc>
              <w:tc>
                <w:tcPr>
                  <w:tcW w:w="332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选用低噪声设备、隔声、减振等</w:t>
                  </w:r>
                </w:p>
              </w:tc>
              <w:tc>
                <w:tcPr>
                  <w:tcW w:w="1320"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9" w:type="dxa"/>
                  <w:vMerge w:val="restar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固体废物</w:t>
                  </w:r>
                </w:p>
              </w:tc>
              <w:tc>
                <w:tcPr>
                  <w:tcW w:w="191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生活垃圾、中药渣、餐饮垃圾</w:t>
                  </w:r>
                </w:p>
              </w:tc>
              <w:tc>
                <w:tcPr>
                  <w:tcW w:w="332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生活垃圾箱（桶）若干</w:t>
                  </w:r>
                </w:p>
              </w:tc>
              <w:tc>
                <w:tcPr>
                  <w:tcW w:w="1320" w:type="dxa"/>
                  <w:vMerge w:val="restart"/>
                  <w:tcBorders>
                    <w:tl2br w:val="nil"/>
                    <w:tr2bl w:val="nil"/>
                  </w:tcBorders>
                  <w:vAlign w:val="center"/>
                </w:tcPr>
                <w:p>
                  <w:pPr>
                    <w:adjustRightInd w:val="0"/>
                    <w:snapToGrid w:val="0"/>
                    <w:jc w:val="center"/>
                    <w:rPr>
                      <w:rFonts w:hint="eastAsia"/>
                      <w:color w:val="000000" w:themeColor="text1"/>
                      <w:szCs w:val="21"/>
                    </w:rPr>
                  </w:pPr>
                  <w:r>
                    <w:rPr>
                      <w:rFonts w:hint="eastAsia"/>
                      <w:color w:val="000000" w:themeColor="text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9" w:type="dxa"/>
                  <w:vMerge w:val="continue"/>
                  <w:tcBorders>
                    <w:tl2br w:val="nil"/>
                    <w:tr2bl w:val="nil"/>
                  </w:tcBorders>
                  <w:vAlign w:val="center"/>
                </w:tcPr>
                <w:p>
                  <w:pPr>
                    <w:widowControl/>
                    <w:jc w:val="left"/>
                    <w:rPr>
                      <w:color w:val="000000" w:themeColor="text1"/>
                      <w:szCs w:val="21"/>
                    </w:rPr>
                  </w:pPr>
                </w:p>
              </w:tc>
              <w:tc>
                <w:tcPr>
                  <w:tcW w:w="1918" w:type="dxa"/>
                  <w:tcBorders>
                    <w:tl2br w:val="nil"/>
                    <w:tr2bl w:val="nil"/>
                  </w:tcBorders>
                  <w:vAlign w:val="center"/>
                </w:tcPr>
                <w:p>
                  <w:pPr>
                    <w:adjustRightInd w:val="0"/>
                    <w:snapToGrid w:val="0"/>
                    <w:jc w:val="center"/>
                    <w:rPr>
                      <w:rFonts w:hint="eastAsia"/>
                      <w:color w:val="000000" w:themeColor="text1"/>
                      <w:szCs w:val="21"/>
                    </w:rPr>
                  </w:pPr>
                  <w:r>
                    <w:rPr>
                      <w:rFonts w:hint="eastAsia"/>
                      <w:color w:val="000000" w:themeColor="text1"/>
                      <w:szCs w:val="21"/>
                    </w:rPr>
                    <w:t>废油脂</w:t>
                  </w:r>
                </w:p>
              </w:tc>
              <w:tc>
                <w:tcPr>
                  <w:tcW w:w="3328" w:type="dxa"/>
                  <w:vMerge w:val="restar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专用容器</w:t>
                  </w:r>
                </w:p>
              </w:tc>
              <w:tc>
                <w:tcPr>
                  <w:tcW w:w="1320" w:type="dxa"/>
                  <w:vMerge w:val="continue"/>
                  <w:tcBorders>
                    <w:tl2br w:val="nil"/>
                    <w:tr2bl w:val="nil"/>
                  </w:tcBorders>
                  <w:vAlign w:val="center"/>
                </w:tcPr>
                <w:p>
                  <w:pPr>
                    <w:adjustRightInd w:val="0"/>
                    <w:snapToGrid w:val="0"/>
                    <w:jc w:val="center"/>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9" w:type="dxa"/>
                  <w:vMerge w:val="continue"/>
                  <w:tcBorders>
                    <w:tl2br w:val="nil"/>
                    <w:tr2bl w:val="nil"/>
                  </w:tcBorders>
                  <w:vAlign w:val="center"/>
                </w:tcPr>
                <w:p>
                  <w:pPr>
                    <w:widowControl/>
                    <w:jc w:val="left"/>
                    <w:rPr>
                      <w:color w:val="000000" w:themeColor="text1"/>
                      <w:szCs w:val="21"/>
                    </w:rPr>
                  </w:pPr>
                </w:p>
              </w:tc>
              <w:tc>
                <w:tcPr>
                  <w:tcW w:w="191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脱水消毒后的格栅</w:t>
                  </w:r>
                  <w:r>
                    <w:rPr>
                      <w:rFonts w:hint="eastAsia"/>
                      <w:color w:val="000000" w:themeColor="text1"/>
                    </w:rPr>
                    <w:t>渣</w:t>
                  </w:r>
                  <w:r>
                    <w:rPr>
                      <w:rFonts w:hint="eastAsia"/>
                      <w:color w:val="000000" w:themeColor="text1"/>
                      <w:szCs w:val="21"/>
                    </w:rPr>
                    <w:t>、污泥</w:t>
                  </w:r>
                </w:p>
              </w:tc>
              <w:tc>
                <w:tcPr>
                  <w:tcW w:w="3328" w:type="dxa"/>
                  <w:vMerge w:val="continue"/>
                  <w:tcBorders>
                    <w:tl2br w:val="nil"/>
                    <w:tr2bl w:val="nil"/>
                  </w:tcBorders>
                  <w:vAlign w:val="center"/>
                </w:tcPr>
                <w:p>
                  <w:pPr>
                    <w:adjustRightInd w:val="0"/>
                    <w:snapToGrid w:val="0"/>
                    <w:jc w:val="center"/>
                    <w:rPr>
                      <w:rFonts w:hint="eastAsia"/>
                      <w:color w:val="000000" w:themeColor="text1"/>
                      <w:szCs w:val="21"/>
                    </w:rPr>
                  </w:pPr>
                </w:p>
              </w:tc>
              <w:tc>
                <w:tcPr>
                  <w:tcW w:w="1320" w:type="dxa"/>
                  <w:vMerge w:val="continue"/>
                  <w:tcBorders>
                    <w:tl2br w:val="nil"/>
                    <w:tr2bl w:val="nil"/>
                  </w:tcBorders>
                  <w:vAlign w:val="center"/>
                </w:tcPr>
                <w:p>
                  <w:pPr>
                    <w:adjustRightInd w:val="0"/>
                    <w:snapToGrid w:val="0"/>
                    <w:jc w:val="center"/>
                    <w:rPr>
                      <w:rFonts w:hint="eastAsia"/>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9" w:type="dxa"/>
                  <w:vMerge w:val="continue"/>
                  <w:tcBorders>
                    <w:tl2br w:val="nil"/>
                    <w:tr2bl w:val="nil"/>
                  </w:tcBorders>
                  <w:vAlign w:val="center"/>
                </w:tcPr>
                <w:p>
                  <w:pPr>
                    <w:widowControl/>
                    <w:jc w:val="left"/>
                    <w:rPr>
                      <w:color w:val="000000" w:themeColor="text1"/>
                      <w:szCs w:val="21"/>
                    </w:rPr>
                  </w:pPr>
                </w:p>
              </w:tc>
              <w:tc>
                <w:tcPr>
                  <w:tcW w:w="191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医疗废物</w:t>
                  </w:r>
                </w:p>
              </w:tc>
              <w:tc>
                <w:tcPr>
                  <w:tcW w:w="3328"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医疗废物暂存间</w:t>
                  </w:r>
                </w:p>
              </w:tc>
              <w:tc>
                <w:tcPr>
                  <w:tcW w:w="1320" w:type="dxa"/>
                  <w:tcBorders>
                    <w:tl2br w:val="nil"/>
                    <w:tr2bl w:val="nil"/>
                  </w:tcBorders>
                  <w:vAlign w:val="center"/>
                </w:tcPr>
                <w:p>
                  <w:pPr>
                    <w:adjustRightInd w:val="0"/>
                    <w:snapToGrid w:val="0"/>
                    <w:jc w:val="center"/>
                    <w:rPr>
                      <w:rFonts w:hint="eastAsia"/>
                      <w:color w:val="000000" w:themeColor="text1"/>
                      <w:szCs w:val="21"/>
                    </w:rPr>
                  </w:pPr>
                  <w:r>
                    <w:rPr>
                      <w:rFonts w:hint="eastAsia"/>
                      <w:color w:val="000000" w:themeColor="text1"/>
                      <w:szCs w:val="21"/>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95" w:type="dxa"/>
                  <w:gridSpan w:val="3"/>
                  <w:tcBorders>
                    <w:tl2br w:val="nil"/>
                    <w:tr2bl w:val="nil"/>
                  </w:tcBorders>
                  <w:vAlign w:val="center"/>
                </w:tcPr>
                <w:p>
                  <w:pPr>
                    <w:adjustRightInd w:val="0"/>
                    <w:snapToGrid w:val="0"/>
                    <w:jc w:val="center"/>
                    <w:rPr>
                      <w:rFonts w:hint="eastAsia"/>
                      <w:color w:val="000000" w:themeColor="text1"/>
                      <w:szCs w:val="21"/>
                    </w:rPr>
                  </w:pPr>
                  <w:r>
                    <w:rPr>
                      <w:rFonts w:hint="eastAsia"/>
                      <w:color w:val="000000" w:themeColor="text1"/>
                      <w:szCs w:val="21"/>
                    </w:rPr>
                    <w:t>合计</w:t>
                  </w:r>
                </w:p>
              </w:tc>
              <w:tc>
                <w:tcPr>
                  <w:tcW w:w="1320"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67</w:t>
                  </w:r>
                </w:p>
              </w:tc>
            </w:tr>
          </w:tbl>
          <w:p>
            <w:pPr>
              <w:spacing w:line="360" w:lineRule="auto"/>
              <w:ind w:firstLine="482" w:firstLineChars="200"/>
              <w:contextualSpacing/>
              <w:rPr>
                <w:b/>
                <w:color w:val="000000" w:themeColor="text1"/>
                <w:sz w:val="24"/>
              </w:rPr>
            </w:pPr>
            <w:r>
              <w:rPr>
                <w:rFonts w:hint="eastAsia"/>
                <w:b/>
                <w:color w:val="000000" w:themeColor="text1"/>
                <w:sz w:val="24"/>
              </w:rPr>
              <w:t>7</w:t>
            </w:r>
            <w:r>
              <w:rPr>
                <w:b/>
                <w:color w:val="000000" w:themeColor="text1"/>
                <w:sz w:val="24"/>
              </w:rPr>
              <w:t>、劳动定员及工作制度</w:t>
            </w:r>
          </w:p>
          <w:p>
            <w:pPr>
              <w:spacing w:line="360" w:lineRule="auto"/>
              <w:ind w:firstLine="496" w:firstLineChars="200"/>
              <w:contextualSpacing/>
              <w:rPr>
                <w:rFonts w:hint="eastAsia"/>
                <w:bCs/>
                <w:color w:val="000000" w:themeColor="text1"/>
                <w:spacing w:val="4"/>
                <w:sz w:val="24"/>
              </w:rPr>
            </w:pPr>
            <w:r>
              <w:rPr>
                <w:rFonts w:hint="eastAsia"/>
                <w:bCs/>
                <w:color w:val="000000" w:themeColor="text1"/>
                <w:spacing w:val="4"/>
                <w:sz w:val="24"/>
              </w:rPr>
              <w:t>本项目劳动定员150</w:t>
            </w:r>
            <w:r>
              <w:rPr>
                <w:bCs/>
                <w:color w:val="000000" w:themeColor="text1"/>
                <w:spacing w:val="4"/>
                <w:sz w:val="24"/>
              </w:rPr>
              <w:t>人，每日三班，每班8小时，全年工作365天</w:t>
            </w:r>
            <w:r>
              <w:rPr>
                <w:rFonts w:hint="eastAsia"/>
                <w:bCs/>
                <w:color w:val="000000" w:themeColor="text1"/>
                <w:spacing w:val="4"/>
                <w:sz w:val="24"/>
              </w:rPr>
              <w:t>。</w:t>
            </w:r>
          </w:p>
          <w:p>
            <w:pPr>
              <w:spacing w:line="360" w:lineRule="auto"/>
              <w:ind w:firstLine="496" w:firstLineChars="200"/>
              <w:contextualSpacing/>
              <w:rPr>
                <w:rFonts w:hint="eastAsia"/>
                <w:bCs/>
                <w:color w:val="000000" w:themeColor="text1"/>
                <w:spacing w:val="4"/>
                <w:sz w:val="24"/>
              </w:rPr>
            </w:pPr>
          </w:p>
          <w:p>
            <w:pPr>
              <w:spacing w:line="360" w:lineRule="auto"/>
              <w:ind w:firstLine="496" w:firstLineChars="200"/>
              <w:contextualSpacing/>
              <w:rPr>
                <w:rFonts w:hint="eastAsia"/>
                <w:bCs/>
                <w:color w:val="000000" w:themeColor="text1"/>
                <w:spacing w:val="4"/>
                <w:sz w:val="24"/>
              </w:rPr>
            </w:pPr>
          </w:p>
          <w:p>
            <w:pPr>
              <w:spacing w:line="360" w:lineRule="auto"/>
              <w:ind w:firstLine="496" w:firstLineChars="200"/>
              <w:contextualSpacing/>
              <w:rPr>
                <w:rFonts w:hint="eastAsia"/>
                <w:bCs/>
                <w:color w:val="000000" w:themeColor="text1"/>
                <w:spacing w:val="4"/>
                <w:sz w:val="24"/>
              </w:rPr>
            </w:pPr>
          </w:p>
          <w:p>
            <w:pPr>
              <w:spacing w:line="360" w:lineRule="auto"/>
              <w:ind w:firstLine="496" w:firstLineChars="200"/>
              <w:contextualSpacing/>
              <w:rPr>
                <w:rFonts w:hint="eastAsia"/>
                <w:bCs/>
                <w:color w:val="000000" w:themeColor="text1"/>
                <w:spacing w:val="4"/>
                <w:sz w:val="24"/>
              </w:rPr>
            </w:pPr>
          </w:p>
          <w:p>
            <w:pPr>
              <w:spacing w:line="360" w:lineRule="auto"/>
              <w:ind w:firstLine="480" w:firstLineChars="200"/>
              <w:contextualSpacing/>
              <w:rPr>
                <w:bCs/>
                <w:color w:val="000000" w:themeColor="text1"/>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30" w:hRule="atLeast"/>
          <w:jc w:val="center"/>
        </w:trPr>
        <w:tc>
          <w:tcPr>
            <w:tcW w:w="823" w:type="dxa"/>
            <w:vAlign w:val="center"/>
          </w:tcPr>
          <w:p>
            <w:pPr>
              <w:pStyle w:val="23"/>
              <w:adjustRightInd w:val="0"/>
              <w:snapToGrid w:val="0"/>
              <w:spacing w:before="0" w:beforeAutospacing="0" w:after="0" w:afterAutospacing="0"/>
              <w:jc w:val="center"/>
              <w:rPr>
                <w:rFonts w:ascii="Times New Roman" w:hAnsi="Times New Roman"/>
                <w:color w:val="000000" w:themeColor="text1"/>
                <w:szCs w:val="24"/>
              </w:rPr>
            </w:pPr>
            <w:r>
              <w:rPr>
                <w:rFonts w:ascii="Times New Roman" w:hAnsi="Times New Roman"/>
                <w:color w:val="000000" w:themeColor="text1"/>
                <w:szCs w:val="24"/>
              </w:rPr>
              <w:t>工艺流程和产排污环节</w:t>
            </w:r>
          </w:p>
        </w:tc>
        <w:tc>
          <w:tcPr>
            <w:tcW w:w="8161" w:type="dxa"/>
          </w:tcPr>
          <w:p>
            <w:pPr>
              <w:spacing w:line="360" w:lineRule="auto"/>
              <w:ind w:firstLine="480" w:firstLineChars="200"/>
              <w:rPr>
                <w:color w:val="000000" w:themeColor="text1"/>
                <w:sz w:val="24"/>
              </w:rPr>
            </w:pPr>
            <w:r>
              <w:rPr>
                <w:rFonts w:hint="eastAsia"/>
                <w:color w:val="000000" w:themeColor="text1"/>
                <w:sz w:val="24"/>
              </w:rPr>
              <w:t>1、施工期</w:t>
            </w:r>
          </w:p>
          <w:p>
            <w:pPr>
              <w:spacing w:line="360" w:lineRule="auto"/>
              <w:ind w:firstLine="480" w:firstLineChars="200"/>
              <w:rPr>
                <w:color w:val="000000" w:themeColor="text1"/>
                <w:sz w:val="24"/>
              </w:rPr>
            </w:pPr>
            <w:r>
              <w:rPr>
                <w:rFonts w:hint="eastAsia"/>
                <w:color w:val="000000" w:themeColor="text1"/>
                <w:sz w:val="24"/>
              </w:rPr>
              <w:t>根据现场踏勘以及建设单位提供资料，本次施工期主要对利用租赁已建成的大楼进行装修、改造和医疗设备、配套设施和环保设备的安装。</w:t>
            </w:r>
          </w:p>
          <w:p>
            <w:pPr>
              <w:spacing w:line="360" w:lineRule="auto"/>
              <w:ind w:firstLine="480" w:firstLineChars="200"/>
              <w:rPr>
                <w:color w:val="000000" w:themeColor="text1"/>
                <w:sz w:val="24"/>
              </w:rPr>
            </w:pPr>
            <w:r>
              <w:rPr>
                <w:rFonts w:hint="eastAsia"/>
                <w:color w:val="000000" w:themeColor="text1"/>
                <w:sz w:val="24"/>
              </w:rPr>
              <w:t>2、运营期</w:t>
            </w:r>
          </w:p>
          <w:p>
            <w:pPr>
              <w:spacing w:line="360" w:lineRule="auto"/>
              <w:ind w:firstLine="480" w:firstLineChars="200"/>
              <w:rPr>
                <w:color w:val="000000" w:themeColor="text1"/>
                <w:sz w:val="24"/>
              </w:rPr>
            </w:pPr>
            <w:r>
              <w:rPr>
                <w:color w:val="000000" w:themeColor="text1"/>
                <w:sz w:val="24"/>
              </w:rPr>
              <w:t>本项目运营期工艺流程图如下所示。</w:t>
            </w:r>
          </w:p>
          <w:p>
            <w:pPr>
              <w:spacing w:line="360" w:lineRule="auto"/>
              <w:jc w:val="center"/>
              <w:rPr>
                <w:color w:val="000000" w:themeColor="text1"/>
                <w:sz w:val="24"/>
              </w:rPr>
            </w:pPr>
            <w:r>
              <w:rPr>
                <w:color w:val="000000" w:themeColor="text1"/>
              </w:rPr>
              <w:pict>
                <v:shape id="文本框 126" o:spid="_x0000_s1079" o:spt="202" type="#_x0000_t202" style="position:absolute;left:0pt;margin-left:93.1pt;margin-top:165.6pt;height:17.65pt;width:61.9pt;z-index:251661312;mso-width-relative:page;mso-height-relative:page;" filled="f" stroked="f" coordsize="21600,21600">
                  <v:path/>
                  <v:fill on="f" focussize="0,0"/>
                  <v:stroke on="f" joinstyle="miter"/>
                  <v:imagedata o:title=""/>
                  <o:lock v:ext="edit"/>
                  <v:textbox>
                    <w:txbxContent>
                      <w:p>
                        <w:pPr>
                          <w:rPr>
                            <w:color w:val="000000"/>
                            <w:sz w:val="16"/>
                            <w:szCs w:val="20"/>
                          </w:rPr>
                        </w:pPr>
                        <w:r>
                          <w:rPr>
                            <w:rFonts w:hint="eastAsia"/>
                            <w:color w:val="000000"/>
                            <w:sz w:val="16"/>
                            <w:szCs w:val="20"/>
                          </w:rPr>
                          <w:t>药渣、异味</w:t>
                        </w:r>
                      </w:p>
                    </w:txbxContent>
                  </v:textbox>
                </v:shape>
              </w:pict>
            </w:r>
            <w:r>
              <w:rPr>
                <w:color w:val="000000" w:themeColor="text1"/>
              </w:rPr>
              <w:pict>
                <v:shape id="文本框 132" o:spid="_x0000_s1082" o:spt="202" type="#_x0000_t202" style="position:absolute;left:0pt;margin-left:101.65pt;margin-top:136.7pt;height:17.65pt;width:49.5pt;z-index:251664384;mso-width-relative:page;mso-height-relative:page;" filled="f" coordsize="21600,21600">
                  <v:path/>
                  <v:fill on="f" focussize="0,0"/>
                  <v:stroke weight="0.5pt" joinstyle="miter"/>
                  <v:imagedata o:title=""/>
                  <o:lock v:ext="edit"/>
                  <v:textbox>
                    <w:txbxContent>
                      <w:p>
                        <w:pPr>
                          <w:jc w:val="center"/>
                          <w:rPr>
                            <w:sz w:val="16"/>
                            <w:szCs w:val="20"/>
                          </w:rPr>
                        </w:pPr>
                        <w:r>
                          <w:rPr>
                            <w:rFonts w:hint="eastAsia"/>
                            <w:sz w:val="16"/>
                            <w:szCs w:val="20"/>
                          </w:rPr>
                          <w:t>中药煎煮</w:t>
                        </w:r>
                      </w:p>
                    </w:txbxContent>
                  </v:textbox>
                </v:shape>
              </w:pict>
            </w:r>
            <w:r>
              <w:rPr>
                <w:color w:val="000000" w:themeColor="text1"/>
              </w:rPr>
              <w:pict>
                <v:line id="直线 133" o:spid="_x0000_s1083" o:spt="20" style="position:absolute;left:0pt;margin-left:124.55pt;margin-top:155.25pt;height:14.15pt;width:0.05pt;z-index:251665408;mso-width-relative:page;mso-height-relative:page;" coordsize="21600,21600">
                  <v:path arrowok="t"/>
                  <v:fill focussize="0,0"/>
                  <v:stroke dashstyle="dash" endarrow="block"/>
                  <v:imagedata o:title=""/>
                  <o:lock v:ext="edit"/>
                </v:line>
              </w:pict>
            </w:r>
            <w:r>
              <w:rPr>
                <w:color w:val="000000" w:themeColor="text1"/>
              </w:rPr>
              <w:pict>
                <v:shape id="文本框 128" o:spid="_x0000_s1081" o:spt="202" type="#_x0000_t202" style="position:absolute;left:0pt;margin-left:256.8pt;margin-top:160.85pt;height:17.65pt;width:34.05pt;z-index:251663360;mso-width-relative:page;mso-height-relative:page;" filled="f" stroked="f" coordsize="21600,21600">
                  <v:path/>
                  <v:fill on="f" focussize="0,0"/>
                  <v:stroke on="f" joinstyle="miter"/>
                  <v:imagedata o:title=""/>
                  <o:lock v:ext="edit"/>
                  <v:textbox>
                    <w:txbxContent>
                      <w:p>
                        <w:pPr>
                          <w:rPr>
                            <w:sz w:val="16"/>
                            <w:szCs w:val="20"/>
                          </w:rPr>
                        </w:pPr>
                        <w:r>
                          <w:rPr>
                            <w:rFonts w:hint="eastAsia"/>
                            <w:sz w:val="16"/>
                            <w:szCs w:val="20"/>
                          </w:rPr>
                          <w:t>油烟</w:t>
                        </w:r>
                      </w:p>
                    </w:txbxContent>
                  </v:textbox>
                </v:shape>
              </w:pict>
            </w:r>
            <w:r>
              <w:rPr>
                <w:color w:val="000000" w:themeColor="text1"/>
              </w:rPr>
              <w:pict>
                <v:line id="直线 127" o:spid="_x0000_s1080" o:spt="20" style="position:absolute;left:0pt;flip:x;margin-left:271.1pt;margin-top:151.7pt;height:14.15pt;width:0.05pt;z-index:251662336;mso-width-relative:page;mso-height-relative:page;" coordsize="21600,21600">
                  <v:path arrowok="t"/>
                  <v:fill focussize="0,0"/>
                  <v:stroke dashstyle="dash" endarrow="block"/>
                  <v:imagedata o:title=""/>
                  <o:lock v:ext="edit"/>
                </v:line>
              </w:pict>
            </w:r>
            <w:r>
              <w:rPr>
                <w:color w:val="000000" w:themeColor="text1"/>
              </w:rPr>
              <w:drawing>
                <wp:inline distT="0" distB="0" distL="0" distR="0">
                  <wp:extent cx="5038090" cy="2803525"/>
                  <wp:effectExtent l="19050" t="0" r="0" b="0"/>
                  <wp:docPr id="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4"/>
                          <pic:cNvPicPr>
                            <a:picLocks noChangeAspect="1" noChangeArrowheads="1"/>
                          </pic:cNvPicPr>
                        </pic:nvPicPr>
                        <pic:blipFill>
                          <a:blip r:embed="rId9" cstate="print"/>
                          <a:srcRect/>
                          <a:stretch>
                            <a:fillRect/>
                          </a:stretch>
                        </pic:blipFill>
                        <pic:spPr>
                          <a:xfrm>
                            <a:off x="0" y="0"/>
                            <a:ext cx="5038090" cy="2803525"/>
                          </a:xfrm>
                          <a:prstGeom prst="rect">
                            <a:avLst/>
                          </a:prstGeom>
                          <a:noFill/>
                          <a:ln w="9525" cmpd="sng">
                            <a:noFill/>
                            <a:miter lim="800000"/>
                            <a:headEnd/>
                            <a:tailEnd/>
                          </a:ln>
                          <a:effectLst/>
                        </pic:spPr>
                      </pic:pic>
                    </a:graphicData>
                  </a:graphic>
                </wp:inline>
              </w:drawing>
            </w:r>
          </w:p>
          <w:p>
            <w:pPr>
              <w:jc w:val="center"/>
              <w:rPr>
                <w:b/>
                <w:bCs/>
                <w:color w:val="000000" w:themeColor="text1"/>
                <w:szCs w:val="21"/>
              </w:rPr>
            </w:pPr>
            <w:r>
              <w:rPr>
                <w:rFonts w:hint="eastAsia"/>
                <w:b/>
                <w:bCs/>
                <w:color w:val="000000" w:themeColor="text1"/>
                <w:szCs w:val="21"/>
              </w:rPr>
              <w:t>图2-2   运营期工艺流程图</w:t>
            </w:r>
          </w:p>
          <w:p>
            <w:pPr>
              <w:spacing w:line="360" w:lineRule="auto"/>
              <w:ind w:firstLine="482" w:firstLineChars="200"/>
              <w:rPr>
                <w:b/>
                <w:bCs/>
                <w:color w:val="000000" w:themeColor="text1"/>
                <w:sz w:val="24"/>
              </w:rPr>
            </w:pPr>
            <w:r>
              <w:rPr>
                <w:rFonts w:hint="eastAsia"/>
                <w:b/>
                <w:bCs/>
                <w:color w:val="000000" w:themeColor="text1"/>
                <w:sz w:val="24"/>
              </w:rPr>
              <w:t>工艺流程简述：</w:t>
            </w:r>
          </w:p>
          <w:p>
            <w:pPr>
              <w:spacing w:line="360" w:lineRule="auto"/>
              <w:ind w:firstLine="480" w:firstLineChars="200"/>
              <w:rPr>
                <w:color w:val="000000" w:themeColor="text1"/>
                <w:sz w:val="24"/>
              </w:rPr>
            </w:pPr>
            <w:r>
              <w:rPr>
                <w:rFonts w:hint="eastAsia"/>
                <w:color w:val="000000" w:themeColor="text1"/>
                <w:sz w:val="24"/>
              </w:rPr>
              <w:t>患病人员进入医院进行挂号，医生根据患者临床表现进行初步诊断，根据初步诊断结果按照化验单对病患进行化验，由化验结果判定进行门诊治疗或住院治疗，医护工作结束患者康复后出院。</w:t>
            </w:r>
          </w:p>
          <w:p>
            <w:pPr>
              <w:spacing w:line="360" w:lineRule="auto"/>
              <w:ind w:firstLine="480" w:firstLineChars="200"/>
              <w:rPr>
                <w:color w:val="000000" w:themeColor="text1"/>
                <w:sz w:val="24"/>
              </w:rPr>
            </w:pPr>
            <w:r>
              <w:rPr>
                <w:color w:val="000000" w:themeColor="text1"/>
                <w:sz w:val="24"/>
              </w:rPr>
              <w:t>根据建设单位提供的资料，本医院不设置传染科和传染病房，无传染病污水产生。检验科在病理、血液、血清和化学检查分析中检查和化验等工作中采用了新型试剂，该试剂不含汞、铬和氰化物等剧毒物质；</w:t>
            </w:r>
            <w:r>
              <w:rPr>
                <w:rFonts w:hint="eastAsia"/>
                <w:color w:val="000000" w:themeColor="text1"/>
                <w:sz w:val="24"/>
              </w:rPr>
              <w:t>院内不设置</w:t>
            </w:r>
            <w:r>
              <w:rPr>
                <w:color w:val="000000" w:themeColor="text1"/>
                <w:sz w:val="24"/>
              </w:rPr>
              <w:t>口腔科</w:t>
            </w:r>
            <w:r>
              <w:rPr>
                <w:rFonts w:hint="eastAsia"/>
                <w:color w:val="000000" w:themeColor="text1"/>
                <w:sz w:val="24"/>
              </w:rPr>
              <w:t>，</w:t>
            </w:r>
            <w:r>
              <w:rPr>
                <w:color w:val="000000" w:themeColor="text1"/>
                <w:sz w:val="24"/>
              </w:rPr>
              <w:t>无含汞废水产生。影像科采用干式洗片机，没有洗印废水产生，无放射性废水。</w:t>
            </w:r>
          </w:p>
          <w:p>
            <w:pPr>
              <w:spacing w:line="360" w:lineRule="auto"/>
              <w:ind w:firstLine="480" w:firstLineChars="200"/>
              <w:rPr>
                <w:color w:val="000000" w:themeColor="text1"/>
                <w:sz w:val="24"/>
              </w:rPr>
            </w:pPr>
            <w:r>
              <w:rPr>
                <w:color w:val="000000" w:themeColor="text1"/>
                <w:sz w:val="24"/>
              </w:rPr>
              <w:t>本项目运营期污染工序与污染因子见表</w:t>
            </w:r>
            <w:r>
              <w:rPr>
                <w:rFonts w:hint="eastAsia"/>
                <w:color w:val="000000" w:themeColor="text1"/>
                <w:sz w:val="24"/>
              </w:rPr>
              <w:t>2-6</w:t>
            </w:r>
            <w:r>
              <w:rPr>
                <w:color w:val="000000" w:themeColor="text1"/>
                <w:sz w:val="24"/>
              </w:rPr>
              <w:t>。</w:t>
            </w:r>
          </w:p>
          <w:p>
            <w:pPr>
              <w:adjustRightInd w:val="0"/>
              <w:snapToGrid w:val="0"/>
              <w:jc w:val="center"/>
              <w:rPr>
                <w:b/>
                <w:color w:val="000000" w:themeColor="text1"/>
                <w:szCs w:val="21"/>
              </w:rPr>
            </w:pPr>
            <w:r>
              <w:rPr>
                <w:b/>
                <w:color w:val="000000" w:themeColor="text1"/>
                <w:szCs w:val="21"/>
              </w:rPr>
              <w:t>表</w:t>
            </w:r>
            <w:r>
              <w:rPr>
                <w:rFonts w:hint="eastAsia"/>
                <w:b/>
                <w:color w:val="000000" w:themeColor="text1"/>
                <w:szCs w:val="21"/>
              </w:rPr>
              <w:t xml:space="preserve">2-6   </w:t>
            </w:r>
            <w:r>
              <w:rPr>
                <w:b/>
                <w:color w:val="000000" w:themeColor="text1"/>
                <w:szCs w:val="21"/>
              </w:rPr>
              <w:t>运营期污染因子分析</w:t>
            </w:r>
          </w:p>
          <w:tbl>
            <w:tblPr>
              <w:tblStyle w:val="27"/>
              <w:tblW w:w="79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868"/>
              <w:gridCol w:w="2250"/>
              <w:gridCol w:w="26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5"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污染类别</w:t>
                  </w:r>
                </w:p>
              </w:tc>
              <w:tc>
                <w:tcPr>
                  <w:tcW w:w="1868"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污染源</w:t>
                  </w:r>
                </w:p>
              </w:tc>
              <w:tc>
                <w:tcPr>
                  <w:tcW w:w="2250"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污染工序</w:t>
                  </w:r>
                </w:p>
              </w:tc>
              <w:tc>
                <w:tcPr>
                  <w:tcW w:w="2692"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污染因子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restart"/>
                  <w:tcBorders>
                    <w:tl2br w:val="nil"/>
                    <w:tr2bl w:val="nil"/>
                  </w:tcBorders>
                  <w:vAlign w:val="center"/>
                </w:tcPr>
                <w:p>
                  <w:pPr>
                    <w:snapToGrid w:val="0"/>
                    <w:spacing w:line="280" w:lineRule="exact"/>
                    <w:jc w:val="center"/>
                    <w:rPr>
                      <w:color w:val="000000" w:themeColor="text1"/>
                      <w:szCs w:val="21"/>
                    </w:rPr>
                  </w:pPr>
                  <w:r>
                    <w:rPr>
                      <w:color w:val="000000" w:themeColor="text1"/>
                      <w:szCs w:val="21"/>
                    </w:rPr>
                    <w:t>废气</w:t>
                  </w:r>
                </w:p>
              </w:tc>
              <w:tc>
                <w:tcPr>
                  <w:tcW w:w="1868"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油烟</w:t>
                  </w:r>
                </w:p>
              </w:tc>
              <w:tc>
                <w:tcPr>
                  <w:tcW w:w="2250"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餐厅</w:t>
                  </w:r>
                </w:p>
              </w:tc>
              <w:tc>
                <w:tcPr>
                  <w:tcW w:w="2692"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油烟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污水处理站</w:t>
                  </w:r>
                </w:p>
              </w:tc>
              <w:tc>
                <w:tcPr>
                  <w:tcW w:w="2250"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污水处理</w:t>
                  </w:r>
                </w:p>
              </w:tc>
              <w:tc>
                <w:tcPr>
                  <w:tcW w:w="2692"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硫化氢、氨、臭气浓度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煎药室</w:t>
                  </w:r>
                </w:p>
              </w:tc>
              <w:tc>
                <w:tcPr>
                  <w:tcW w:w="2250"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中药煎煮</w:t>
                  </w:r>
                </w:p>
              </w:tc>
              <w:tc>
                <w:tcPr>
                  <w:tcW w:w="2692"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异味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5"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噪声</w:t>
                  </w:r>
                </w:p>
              </w:tc>
              <w:tc>
                <w:tcPr>
                  <w:tcW w:w="1868"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设备噪声</w:t>
                  </w:r>
                </w:p>
              </w:tc>
              <w:tc>
                <w:tcPr>
                  <w:tcW w:w="2250"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餐厅油烟机风机、水泵等</w:t>
                  </w:r>
                </w:p>
              </w:tc>
              <w:tc>
                <w:tcPr>
                  <w:tcW w:w="2692" w:type="dxa"/>
                  <w:tcBorders>
                    <w:tl2br w:val="nil"/>
                    <w:tr2bl w:val="nil"/>
                  </w:tcBorders>
                  <w:vAlign w:val="center"/>
                </w:tcPr>
                <w:p>
                  <w:pPr>
                    <w:snapToGrid w:val="0"/>
                    <w:spacing w:line="280" w:lineRule="exact"/>
                    <w:jc w:val="center"/>
                    <w:rPr>
                      <w:color w:val="000000" w:themeColor="text1"/>
                      <w:szCs w:val="21"/>
                    </w:rPr>
                  </w:pPr>
                  <w:r>
                    <w:rPr>
                      <w:color w:val="000000" w:themeColor="text1"/>
                    </w:rPr>
                    <w:t>Leq（A）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restart"/>
                  <w:tcBorders>
                    <w:tl2br w:val="nil"/>
                    <w:tr2bl w:val="nil"/>
                  </w:tcBorders>
                  <w:vAlign w:val="center"/>
                </w:tcPr>
                <w:p>
                  <w:pPr>
                    <w:snapToGrid w:val="0"/>
                    <w:spacing w:line="280" w:lineRule="exact"/>
                    <w:jc w:val="center"/>
                    <w:rPr>
                      <w:color w:val="000000" w:themeColor="text1"/>
                      <w:szCs w:val="21"/>
                    </w:rPr>
                  </w:pPr>
                  <w:r>
                    <w:rPr>
                      <w:color w:val="000000" w:themeColor="text1"/>
                      <w:szCs w:val="21"/>
                    </w:rPr>
                    <w:t>废水</w:t>
                  </w:r>
                </w:p>
              </w:tc>
              <w:tc>
                <w:tcPr>
                  <w:tcW w:w="1868"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生活污水</w:t>
                  </w:r>
                </w:p>
              </w:tc>
              <w:tc>
                <w:tcPr>
                  <w:tcW w:w="2250"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医护人员公办生活</w:t>
                  </w:r>
                </w:p>
              </w:tc>
              <w:tc>
                <w:tcPr>
                  <w:tcW w:w="2692"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COD、BOD</w:t>
                  </w:r>
                  <w:r>
                    <w:rPr>
                      <w:rFonts w:hint="eastAsia"/>
                      <w:color w:val="000000" w:themeColor="text1"/>
                      <w:szCs w:val="21"/>
                      <w:vertAlign w:val="subscript"/>
                    </w:rPr>
                    <w:t>5</w:t>
                  </w:r>
                  <w:r>
                    <w:rPr>
                      <w:rFonts w:hint="eastAsia"/>
                      <w:color w:val="000000" w:themeColor="text1"/>
                      <w:szCs w:val="21"/>
                    </w:rPr>
                    <w:t>、SS、氨氮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餐饮废水</w:t>
                  </w:r>
                </w:p>
              </w:tc>
              <w:tc>
                <w:tcPr>
                  <w:tcW w:w="2250"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餐厅</w:t>
                  </w:r>
                </w:p>
              </w:tc>
              <w:tc>
                <w:tcPr>
                  <w:tcW w:w="2692"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动植物油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医院综合污水</w:t>
                  </w:r>
                </w:p>
              </w:tc>
              <w:tc>
                <w:tcPr>
                  <w:tcW w:w="2250"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门诊治疗、住院治疗</w:t>
                  </w:r>
                </w:p>
              </w:tc>
              <w:tc>
                <w:tcPr>
                  <w:tcW w:w="2692" w:type="dxa"/>
                  <w:tcBorders>
                    <w:tl2br w:val="nil"/>
                    <w:tr2bl w:val="nil"/>
                  </w:tcBorders>
                  <w:vAlign w:val="center"/>
                </w:tcPr>
                <w:p>
                  <w:pPr>
                    <w:snapToGrid w:val="0"/>
                    <w:spacing w:line="280" w:lineRule="exact"/>
                    <w:jc w:val="center"/>
                    <w:rPr>
                      <w:rFonts w:hint="eastAsia"/>
                      <w:color w:val="000000" w:themeColor="text1"/>
                      <w:szCs w:val="21"/>
                    </w:rPr>
                  </w:pPr>
                  <w:r>
                    <w:rPr>
                      <w:rFonts w:hint="eastAsia"/>
                      <w:color w:val="000000" w:themeColor="text1"/>
                      <w:szCs w:val="21"/>
                    </w:rPr>
                    <w:t>pH、COD、BOD</w:t>
                  </w:r>
                  <w:r>
                    <w:rPr>
                      <w:rFonts w:hint="eastAsia"/>
                      <w:color w:val="000000" w:themeColor="text1"/>
                      <w:szCs w:val="21"/>
                      <w:vertAlign w:val="subscript"/>
                    </w:rPr>
                    <w:t>5</w:t>
                  </w:r>
                  <w:r>
                    <w:rPr>
                      <w:rFonts w:hint="eastAsia"/>
                      <w:color w:val="000000" w:themeColor="text1"/>
                      <w:szCs w:val="21"/>
                    </w:rPr>
                    <w:t>、SS、氨氮、粪大肠杆菌、动植物油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5" w:type="dxa"/>
                  <w:vMerge w:val="restart"/>
                  <w:tcBorders>
                    <w:tl2br w:val="nil"/>
                    <w:tr2bl w:val="nil"/>
                  </w:tcBorders>
                  <w:vAlign w:val="center"/>
                </w:tcPr>
                <w:p>
                  <w:pPr>
                    <w:snapToGrid w:val="0"/>
                    <w:spacing w:line="280" w:lineRule="exact"/>
                    <w:jc w:val="center"/>
                    <w:rPr>
                      <w:color w:val="000000" w:themeColor="text1"/>
                      <w:szCs w:val="21"/>
                    </w:rPr>
                  </w:pPr>
                  <w:r>
                    <w:rPr>
                      <w:color w:val="000000" w:themeColor="text1"/>
                      <w:szCs w:val="21"/>
                    </w:rPr>
                    <w:t>固废</w:t>
                  </w:r>
                </w:p>
              </w:tc>
              <w:tc>
                <w:tcPr>
                  <w:tcW w:w="1868"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生活垃圾</w:t>
                  </w:r>
                </w:p>
              </w:tc>
              <w:tc>
                <w:tcPr>
                  <w:tcW w:w="2250" w:type="dxa"/>
                  <w:vMerge w:val="restart"/>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医护人员办公、生活；餐厅</w:t>
                  </w:r>
                </w:p>
              </w:tc>
              <w:tc>
                <w:tcPr>
                  <w:tcW w:w="2692"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生活垃圾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餐饮垃圾</w:t>
                  </w:r>
                </w:p>
              </w:tc>
              <w:tc>
                <w:tcPr>
                  <w:tcW w:w="2250" w:type="dxa"/>
                  <w:vMerge w:val="continue"/>
                  <w:tcBorders>
                    <w:tl2br w:val="nil"/>
                    <w:tr2bl w:val="nil"/>
                  </w:tcBorders>
                  <w:vAlign w:val="center"/>
                </w:tcPr>
                <w:p>
                  <w:pPr>
                    <w:snapToGrid w:val="0"/>
                    <w:spacing w:line="280" w:lineRule="exact"/>
                    <w:jc w:val="center"/>
                    <w:rPr>
                      <w:color w:val="000000" w:themeColor="text1"/>
                      <w:szCs w:val="21"/>
                    </w:rPr>
                  </w:pPr>
                </w:p>
              </w:tc>
              <w:tc>
                <w:tcPr>
                  <w:tcW w:w="2692"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餐饮垃圾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中药渣</w:t>
                  </w:r>
                </w:p>
              </w:tc>
              <w:tc>
                <w:tcPr>
                  <w:tcW w:w="2250"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中药煎煮</w:t>
                  </w:r>
                </w:p>
              </w:tc>
              <w:tc>
                <w:tcPr>
                  <w:tcW w:w="2692" w:type="dxa"/>
                  <w:tcBorders>
                    <w:tl2br w:val="nil"/>
                    <w:tr2bl w:val="nil"/>
                  </w:tcBorders>
                  <w:vAlign w:val="center"/>
                </w:tcPr>
                <w:p>
                  <w:pPr>
                    <w:adjustRightInd w:val="0"/>
                    <w:snapToGrid w:val="0"/>
                    <w:spacing w:line="280" w:lineRule="exact"/>
                    <w:jc w:val="center"/>
                    <w:rPr>
                      <w:color w:val="000000" w:themeColor="text1"/>
                      <w:szCs w:val="21"/>
                    </w:rPr>
                  </w:pPr>
                  <w:r>
                    <w:rPr>
                      <w:rFonts w:hint="eastAsia"/>
                      <w:color w:val="000000" w:themeColor="text1"/>
                      <w:szCs w:val="21"/>
                    </w:rPr>
                    <w:t>中药渣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医疗废物</w:t>
                  </w:r>
                </w:p>
              </w:tc>
              <w:tc>
                <w:tcPr>
                  <w:tcW w:w="2250" w:type="dxa"/>
                  <w:vMerge w:val="restart"/>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医护过程</w:t>
                  </w:r>
                </w:p>
              </w:tc>
              <w:tc>
                <w:tcPr>
                  <w:tcW w:w="2692" w:type="dxa"/>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医疗废物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color w:val="000000" w:themeColor="text1"/>
                      <w:szCs w:val="21"/>
                    </w:rPr>
                  </w:pPr>
                  <w:r>
                    <w:rPr>
                      <w:color w:val="000000" w:themeColor="text1"/>
                      <w:szCs w:val="20"/>
                    </w:rPr>
                    <w:t>未被污染的输液吊瓶（袋）</w:t>
                  </w:r>
                </w:p>
              </w:tc>
              <w:tc>
                <w:tcPr>
                  <w:tcW w:w="2250" w:type="dxa"/>
                  <w:vMerge w:val="continue"/>
                  <w:tcBorders>
                    <w:tl2br w:val="nil"/>
                    <w:tr2bl w:val="nil"/>
                  </w:tcBorders>
                  <w:vAlign w:val="center"/>
                </w:tcPr>
                <w:p>
                  <w:pPr>
                    <w:snapToGrid w:val="0"/>
                    <w:spacing w:line="280" w:lineRule="exact"/>
                    <w:jc w:val="center"/>
                    <w:rPr>
                      <w:color w:val="000000" w:themeColor="text1"/>
                      <w:szCs w:val="21"/>
                    </w:rPr>
                  </w:pPr>
                </w:p>
              </w:tc>
              <w:tc>
                <w:tcPr>
                  <w:tcW w:w="2692" w:type="dxa"/>
                  <w:tcBorders>
                    <w:tl2br w:val="nil"/>
                    <w:tr2bl w:val="nil"/>
                  </w:tcBorders>
                  <w:vAlign w:val="center"/>
                </w:tcPr>
                <w:p>
                  <w:pPr>
                    <w:snapToGrid w:val="0"/>
                    <w:spacing w:line="280" w:lineRule="exact"/>
                    <w:jc w:val="center"/>
                    <w:rPr>
                      <w:rFonts w:hint="eastAsia"/>
                      <w:color w:val="000000" w:themeColor="text1"/>
                      <w:szCs w:val="21"/>
                    </w:rPr>
                  </w:pPr>
                  <w:r>
                    <w:rPr>
                      <w:color w:val="000000" w:themeColor="text1"/>
                      <w:szCs w:val="20"/>
                    </w:rPr>
                    <w:t>未被污染的输液吊瓶（袋）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栅渣</w:t>
                  </w:r>
                </w:p>
              </w:tc>
              <w:tc>
                <w:tcPr>
                  <w:tcW w:w="2250" w:type="dxa"/>
                  <w:vMerge w:val="restart"/>
                  <w:tcBorders>
                    <w:tl2br w:val="nil"/>
                    <w:tr2bl w:val="nil"/>
                  </w:tcBorders>
                  <w:vAlign w:val="center"/>
                </w:tcPr>
                <w:p>
                  <w:pPr>
                    <w:snapToGrid w:val="0"/>
                    <w:spacing w:line="280" w:lineRule="exact"/>
                    <w:jc w:val="center"/>
                    <w:rPr>
                      <w:color w:val="000000" w:themeColor="text1"/>
                      <w:szCs w:val="21"/>
                    </w:rPr>
                  </w:pPr>
                  <w:r>
                    <w:rPr>
                      <w:rFonts w:hint="eastAsia"/>
                      <w:color w:val="000000" w:themeColor="text1"/>
                      <w:szCs w:val="21"/>
                    </w:rPr>
                    <w:t>污水处理系统和化粪池</w:t>
                  </w:r>
                </w:p>
              </w:tc>
              <w:tc>
                <w:tcPr>
                  <w:tcW w:w="2692" w:type="dxa"/>
                  <w:tcBorders>
                    <w:tl2br w:val="nil"/>
                    <w:tr2bl w:val="nil"/>
                  </w:tcBorders>
                  <w:vAlign w:val="center"/>
                </w:tcPr>
                <w:p>
                  <w:pPr>
                    <w:snapToGrid w:val="0"/>
                    <w:spacing w:line="280" w:lineRule="exact"/>
                    <w:jc w:val="center"/>
                    <w:rPr>
                      <w:color w:val="000000" w:themeColor="text1"/>
                      <w:szCs w:val="21"/>
                    </w:rPr>
                  </w:pPr>
                  <w:r>
                    <w:rPr>
                      <w:color w:val="000000" w:themeColor="text1"/>
                    </w:rPr>
                    <w:t>栅渣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vMerge w:val="continue"/>
                  <w:tcBorders>
                    <w:tl2br w:val="nil"/>
                    <w:tr2bl w:val="nil"/>
                  </w:tcBorders>
                  <w:vAlign w:val="center"/>
                </w:tcPr>
                <w:p>
                  <w:pPr>
                    <w:snapToGrid w:val="0"/>
                    <w:spacing w:line="280" w:lineRule="exact"/>
                    <w:jc w:val="center"/>
                    <w:rPr>
                      <w:color w:val="000000" w:themeColor="text1"/>
                      <w:szCs w:val="21"/>
                    </w:rPr>
                  </w:pPr>
                </w:p>
              </w:tc>
              <w:tc>
                <w:tcPr>
                  <w:tcW w:w="1868" w:type="dxa"/>
                  <w:tcBorders>
                    <w:tl2br w:val="nil"/>
                    <w:tr2bl w:val="nil"/>
                  </w:tcBorders>
                  <w:vAlign w:val="center"/>
                </w:tcPr>
                <w:p>
                  <w:pPr>
                    <w:snapToGrid w:val="0"/>
                    <w:spacing w:line="280" w:lineRule="exact"/>
                    <w:jc w:val="center"/>
                    <w:rPr>
                      <w:color w:val="000000" w:themeColor="text1"/>
                      <w:szCs w:val="21"/>
                    </w:rPr>
                  </w:pPr>
                  <w:r>
                    <w:rPr>
                      <w:color w:val="000000" w:themeColor="text1"/>
                      <w:szCs w:val="21"/>
                    </w:rPr>
                    <w:t>污水处理站</w:t>
                  </w:r>
                  <w:r>
                    <w:rPr>
                      <w:rFonts w:hint="eastAsia"/>
                      <w:color w:val="000000" w:themeColor="text1"/>
                      <w:szCs w:val="21"/>
                    </w:rPr>
                    <w:t>和化粪池</w:t>
                  </w:r>
                  <w:r>
                    <w:rPr>
                      <w:color w:val="000000" w:themeColor="text1"/>
                      <w:szCs w:val="21"/>
                    </w:rPr>
                    <w:t>污泥</w:t>
                  </w:r>
                </w:p>
              </w:tc>
              <w:tc>
                <w:tcPr>
                  <w:tcW w:w="2250" w:type="dxa"/>
                  <w:vMerge w:val="continue"/>
                  <w:tcBorders>
                    <w:tl2br w:val="nil"/>
                    <w:tr2bl w:val="nil"/>
                  </w:tcBorders>
                  <w:vAlign w:val="center"/>
                </w:tcPr>
                <w:p>
                  <w:pPr>
                    <w:snapToGrid w:val="0"/>
                    <w:spacing w:line="280" w:lineRule="exact"/>
                    <w:jc w:val="center"/>
                    <w:rPr>
                      <w:color w:val="000000" w:themeColor="text1"/>
                      <w:szCs w:val="21"/>
                    </w:rPr>
                  </w:pPr>
                </w:p>
              </w:tc>
              <w:tc>
                <w:tcPr>
                  <w:tcW w:w="2692" w:type="dxa"/>
                  <w:tcBorders>
                    <w:tl2br w:val="nil"/>
                    <w:tr2bl w:val="nil"/>
                  </w:tcBorders>
                  <w:vAlign w:val="center"/>
                </w:tcPr>
                <w:p>
                  <w:pPr>
                    <w:adjustRightInd w:val="0"/>
                    <w:snapToGrid w:val="0"/>
                    <w:spacing w:line="280" w:lineRule="exact"/>
                    <w:jc w:val="center"/>
                    <w:rPr>
                      <w:color w:val="000000" w:themeColor="text1"/>
                      <w:szCs w:val="21"/>
                    </w:rPr>
                  </w:pPr>
                  <w:r>
                    <w:rPr>
                      <w:color w:val="000000" w:themeColor="text1"/>
                    </w:rPr>
                    <w:t>污泥</w:t>
                  </w:r>
                </w:p>
              </w:tc>
            </w:tr>
          </w:tbl>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p>
            <w:pPr>
              <w:adjustRightInd w:val="0"/>
              <w:snapToGrid w:val="0"/>
              <w:rPr>
                <w:rFonts w:hint="eastAsia"/>
                <w:color w:val="000000" w:themeColor="text1"/>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07" w:hRule="atLeast"/>
          <w:jc w:val="center"/>
        </w:trPr>
        <w:tc>
          <w:tcPr>
            <w:tcW w:w="823" w:type="dxa"/>
            <w:vAlign w:val="center"/>
          </w:tcPr>
          <w:p>
            <w:pPr>
              <w:pStyle w:val="23"/>
              <w:adjustRightInd w:val="0"/>
              <w:snapToGrid w:val="0"/>
              <w:spacing w:before="0" w:beforeAutospacing="0" w:after="0" w:afterAutospacing="0"/>
              <w:jc w:val="center"/>
              <w:rPr>
                <w:rFonts w:ascii="Times New Roman" w:hAnsi="Times New Roman"/>
                <w:color w:val="000000" w:themeColor="text1"/>
                <w:szCs w:val="24"/>
              </w:rPr>
            </w:pPr>
            <w:r>
              <w:rPr>
                <w:rFonts w:ascii="Times New Roman" w:hAnsi="Times New Roman"/>
                <w:bCs/>
                <w:color w:val="000000" w:themeColor="text1"/>
                <w:kern w:val="2"/>
                <w:szCs w:val="24"/>
              </w:rPr>
              <w:t>与项目有关的原有环境污染问题</w:t>
            </w:r>
          </w:p>
        </w:tc>
        <w:tc>
          <w:tcPr>
            <w:tcW w:w="8161" w:type="dxa"/>
            <w:vAlign w:val="center"/>
          </w:tcPr>
          <w:p>
            <w:pPr>
              <w:pStyle w:val="52"/>
              <w:adjustRightInd/>
              <w:spacing w:line="360" w:lineRule="auto"/>
              <w:ind w:firstLine="480" w:firstLineChars="200"/>
              <w:rPr>
                <w:rFonts w:ascii="Times New Roman" w:hAnsi="Times New Roman" w:cs="Times New Roman"/>
                <w:bCs/>
                <w:color w:val="000000" w:themeColor="text1"/>
              </w:rPr>
            </w:pPr>
            <w:r>
              <w:rPr>
                <w:rFonts w:hint="eastAsia" w:ascii="Times New Roman" w:hAnsi="Times New Roman" w:cs="Times New Roman"/>
                <w:color w:val="000000" w:themeColor="text1"/>
                <w:szCs w:val="22"/>
              </w:rPr>
              <w:t>根据建设单位提供的资料本项目租赁170号大楼未进行环境影响登记表备案工作，</w:t>
            </w:r>
            <w:r>
              <w:rPr>
                <w:rFonts w:ascii="Times New Roman" w:hAnsi="Times New Roman" w:cs="Times New Roman"/>
                <w:color w:val="000000" w:themeColor="text1"/>
                <w:szCs w:val="21"/>
              </w:rPr>
              <w:t>本项目为新建项目，本项目</w:t>
            </w:r>
            <w:r>
              <w:rPr>
                <w:rFonts w:hint="eastAsia" w:ascii="Times New Roman" w:hAnsi="Times New Roman" w:cs="Times New Roman"/>
                <w:color w:val="000000" w:themeColor="text1"/>
                <w:szCs w:val="21"/>
              </w:rPr>
              <w:t>目前尚未开工建设，项目地不存在与项目有关的原有环境污染问题</w:t>
            </w:r>
            <w:r>
              <w:rPr>
                <w:rFonts w:ascii="Times New Roman" w:hAnsi="Times New Roman" w:cs="Times New Roman"/>
                <w:color w:val="000000" w:themeColor="text1"/>
                <w:szCs w:val="21"/>
              </w:rPr>
              <w:t>。</w:t>
            </w:r>
          </w:p>
        </w:tc>
      </w:tr>
    </w:tbl>
    <w:p>
      <w:pPr>
        <w:pStyle w:val="23"/>
        <w:jc w:val="center"/>
        <w:rPr>
          <w:rFonts w:ascii="Times New Roman" w:hAnsi="Times New Roman" w:eastAsia="黑体"/>
          <w:snapToGrid w:val="0"/>
          <w:color w:val="000000" w:themeColor="text1"/>
          <w:sz w:val="36"/>
          <w:szCs w:val="36"/>
          <w:highlight w:val="green"/>
        </w:rPr>
        <w:sectPr>
          <w:pgSz w:w="11906" w:h="16838"/>
          <w:pgMar w:top="1701" w:right="1531" w:bottom="1701" w:left="1531" w:header="851" w:footer="851" w:gutter="0"/>
          <w:cols w:space="720" w:num="1"/>
          <w:docGrid w:linePitch="312" w:charSpace="0"/>
        </w:sectPr>
      </w:pPr>
    </w:p>
    <w:p>
      <w:pPr>
        <w:pStyle w:val="23"/>
        <w:adjustRightInd w:val="0"/>
        <w:snapToGrid w:val="0"/>
        <w:spacing w:before="0" w:beforeAutospacing="0" w:after="0" w:afterAutospacing="0" w:line="14" w:lineRule="auto"/>
        <w:jc w:val="center"/>
        <w:outlineLvl w:val="0"/>
        <w:rPr>
          <w:rFonts w:ascii="Times New Roman" w:hAnsi="Times New Roman" w:eastAsia="黑体"/>
          <w:snapToGrid w:val="0"/>
          <w:color w:val="000000" w:themeColor="text1"/>
          <w:sz w:val="30"/>
          <w:szCs w:val="30"/>
          <w:highlight w:val="green"/>
        </w:rPr>
      </w:pPr>
    </w:p>
    <w:p>
      <w:pPr>
        <w:pStyle w:val="23"/>
        <w:jc w:val="center"/>
        <w:outlineLvl w:val="0"/>
        <w:rPr>
          <w:rFonts w:ascii="Times New Roman" w:hAnsi="Times New Roman" w:eastAsia="黑体"/>
          <w:snapToGrid w:val="0"/>
          <w:color w:val="000000" w:themeColor="text1"/>
          <w:sz w:val="30"/>
          <w:szCs w:val="30"/>
        </w:rPr>
      </w:pPr>
      <w:r>
        <w:rPr>
          <w:rFonts w:ascii="Times New Roman" w:hAnsi="Times New Roman" w:eastAsia="黑体"/>
          <w:snapToGrid w:val="0"/>
          <w:color w:val="000000" w:themeColor="text1"/>
          <w:sz w:val="30"/>
          <w:szCs w:val="30"/>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7"/>
        <w:gridCol w:w="86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437" w:type="dxa"/>
            <w:vAlign w:val="center"/>
          </w:tcPr>
          <w:p>
            <w:pPr>
              <w:adjustRightInd w:val="0"/>
              <w:snapToGrid w:val="0"/>
              <w:jc w:val="center"/>
              <w:rPr>
                <w:color w:val="000000" w:themeColor="text1"/>
                <w:kern w:val="0"/>
                <w:sz w:val="24"/>
              </w:rPr>
            </w:pPr>
            <w:r>
              <w:rPr>
                <w:color w:val="000000" w:themeColor="text1"/>
                <w:kern w:val="0"/>
                <w:sz w:val="24"/>
              </w:rPr>
              <w:t>区域</w:t>
            </w:r>
          </w:p>
          <w:p>
            <w:pPr>
              <w:adjustRightInd w:val="0"/>
              <w:snapToGrid w:val="0"/>
              <w:jc w:val="center"/>
              <w:rPr>
                <w:color w:val="000000" w:themeColor="text1"/>
                <w:kern w:val="0"/>
                <w:sz w:val="24"/>
              </w:rPr>
            </w:pPr>
            <w:r>
              <w:rPr>
                <w:color w:val="000000" w:themeColor="text1"/>
                <w:kern w:val="0"/>
                <w:sz w:val="24"/>
              </w:rPr>
              <w:t>环境</w:t>
            </w:r>
          </w:p>
          <w:p>
            <w:pPr>
              <w:adjustRightInd w:val="0"/>
              <w:snapToGrid w:val="0"/>
              <w:jc w:val="center"/>
              <w:rPr>
                <w:color w:val="000000" w:themeColor="text1"/>
                <w:kern w:val="0"/>
                <w:sz w:val="24"/>
              </w:rPr>
            </w:pPr>
            <w:r>
              <w:rPr>
                <w:color w:val="000000" w:themeColor="text1"/>
                <w:kern w:val="0"/>
                <w:sz w:val="24"/>
              </w:rPr>
              <w:t>质量</w:t>
            </w:r>
          </w:p>
          <w:p>
            <w:pPr>
              <w:adjustRightInd w:val="0"/>
              <w:snapToGrid w:val="0"/>
              <w:jc w:val="center"/>
              <w:rPr>
                <w:color w:val="000000" w:themeColor="text1"/>
                <w:kern w:val="0"/>
                <w:sz w:val="24"/>
              </w:rPr>
            </w:pPr>
            <w:r>
              <w:rPr>
                <w:color w:val="000000" w:themeColor="text1"/>
                <w:kern w:val="0"/>
                <w:sz w:val="24"/>
              </w:rPr>
              <w:t>现状</w:t>
            </w:r>
          </w:p>
        </w:tc>
        <w:tc>
          <w:tcPr>
            <w:tcW w:w="8624" w:type="dxa"/>
            <w:vAlign w:val="center"/>
          </w:tcPr>
          <w:p>
            <w:pPr>
              <w:keepNext/>
              <w:keepLines/>
              <w:adjustRightInd w:val="0"/>
              <w:snapToGrid w:val="0"/>
              <w:spacing w:line="360" w:lineRule="auto"/>
              <w:ind w:firstLine="480" w:firstLineChars="200"/>
              <w:outlineLvl w:val="2"/>
              <w:rPr>
                <w:color w:val="000000" w:themeColor="text1"/>
                <w:sz w:val="24"/>
              </w:rPr>
            </w:pPr>
            <w:r>
              <w:rPr>
                <w:color w:val="000000" w:themeColor="text1"/>
                <w:sz w:val="24"/>
              </w:rPr>
              <w:t>1、环境空气</w:t>
            </w:r>
          </w:p>
          <w:p>
            <w:pPr>
              <w:keepNext/>
              <w:keepLines/>
              <w:adjustRightInd w:val="0"/>
              <w:snapToGrid w:val="0"/>
              <w:spacing w:line="360" w:lineRule="auto"/>
              <w:ind w:firstLine="480" w:firstLineChars="200"/>
              <w:outlineLvl w:val="2"/>
              <w:rPr>
                <w:color w:val="000000" w:themeColor="text1"/>
                <w:sz w:val="24"/>
              </w:rPr>
            </w:pPr>
            <w:r>
              <w:rPr>
                <w:color w:val="000000" w:themeColor="text1"/>
                <w:sz w:val="24"/>
              </w:rPr>
              <w:t>项目拟建地区域环境空气质量现状常规因子采用陕西省生态环境厅环保快报《202</w:t>
            </w:r>
            <w:r>
              <w:rPr>
                <w:rFonts w:hint="eastAsia"/>
                <w:color w:val="000000" w:themeColor="text1"/>
                <w:sz w:val="24"/>
              </w:rPr>
              <w:t>1</w:t>
            </w:r>
            <w:r>
              <w:rPr>
                <w:color w:val="000000" w:themeColor="text1"/>
                <w:sz w:val="24"/>
              </w:rPr>
              <w:t>年12月及1~12月全省环境空气质量状况》中</w:t>
            </w:r>
            <w:r>
              <w:rPr>
                <w:rFonts w:hint="eastAsia"/>
                <w:color w:val="000000" w:themeColor="text1"/>
                <w:sz w:val="24"/>
              </w:rPr>
              <w:t>莲湖区</w:t>
            </w:r>
            <w:r>
              <w:rPr>
                <w:color w:val="000000" w:themeColor="text1"/>
                <w:sz w:val="24"/>
              </w:rPr>
              <w:t>202</w:t>
            </w:r>
            <w:r>
              <w:rPr>
                <w:rFonts w:hint="eastAsia"/>
                <w:color w:val="000000" w:themeColor="text1"/>
                <w:sz w:val="24"/>
              </w:rPr>
              <w:t>1</w:t>
            </w:r>
            <w:r>
              <w:rPr>
                <w:color w:val="000000" w:themeColor="text1"/>
                <w:sz w:val="24"/>
              </w:rPr>
              <w:t>年的监测资料，基本能反映拟建项目地区域内的环境空气质量。监测资料时间为202</w:t>
            </w:r>
            <w:r>
              <w:rPr>
                <w:rFonts w:hint="eastAsia"/>
                <w:color w:val="000000" w:themeColor="text1"/>
                <w:sz w:val="24"/>
              </w:rPr>
              <w:t>1</w:t>
            </w:r>
            <w:r>
              <w:rPr>
                <w:color w:val="000000" w:themeColor="text1"/>
                <w:sz w:val="24"/>
              </w:rPr>
              <w:t>年1月~202</w:t>
            </w:r>
            <w:r>
              <w:rPr>
                <w:rFonts w:hint="eastAsia"/>
                <w:color w:val="000000" w:themeColor="text1"/>
                <w:sz w:val="24"/>
              </w:rPr>
              <w:t>1</w:t>
            </w:r>
            <w:r>
              <w:rPr>
                <w:color w:val="000000" w:themeColor="text1"/>
                <w:sz w:val="24"/>
              </w:rPr>
              <w:t>年12月，其区域空气质量现状评价见表</w:t>
            </w:r>
            <w:r>
              <w:rPr>
                <w:rFonts w:hint="eastAsia"/>
                <w:color w:val="000000" w:themeColor="text1"/>
                <w:sz w:val="24"/>
              </w:rPr>
              <w:t>3-1，</w:t>
            </w:r>
            <w:r>
              <w:rPr>
                <w:color w:val="000000" w:themeColor="text1"/>
                <w:sz w:val="24"/>
              </w:rPr>
              <w:t>监测数据统计结果见下表：</w:t>
            </w:r>
          </w:p>
          <w:p>
            <w:pPr>
              <w:adjustRightInd w:val="0"/>
              <w:snapToGrid w:val="0"/>
              <w:jc w:val="center"/>
              <w:rPr>
                <w:color w:val="000000" w:themeColor="text1"/>
                <w:sz w:val="24"/>
              </w:rPr>
            </w:pPr>
            <w:r>
              <w:rPr>
                <w:b/>
                <w:color w:val="000000" w:themeColor="text1"/>
                <w:szCs w:val="21"/>
              </w:rPr>
              <w:t>表</w:t>
            </w:r>
            <w:r>
              <w:rPr>
                <w:rFonts w:hint="eastAsia"/>
                <w:b/>
                <w:color w:val="000000" w:themeColor="text1"/>
                <w:szCs w:val="21"/>
              </w:rPr>
              <w:t>3-1</w:t>
            </w:r>
            <w:r>
              <w:rPr>
                <w:b/>
                <w:color w:val="000000" w:themeColor="text1"/>
                <w:szCs w:val="21"/>
              </w:rPr>
              <w:t xml:space="preserve">    区域环境质量现状评价表  单位：μg/m</w:t>
            </w:r>
            <w:r>
              <w:rPr>
                <w:b/>
                <w:color w:val="000000" w:themeColor="text1"/>
                <w:szCs w:val="21"/>
                <w:vertAlign w:val="superscript"/>
              </w:rPr>
              <w:t>3</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149"/>
              <w:gridCol w:w="1719"/>
              <w:gridCol w:w="1114"/>
              <w:gridCol w:w="1011"/>
              <w:gridCol w:w="13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污染物</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评价指标</w:t>
                  </w:r>
                </w:p>
              </w:tc>
              <w:tc>
                <w:tcPr>
                  <w:tcW w:w="1719" w:type="dxa"/>
                  <w:tcBorders>
                    <w:tl2br w:val="nil"/>
                    <w:tr2bl w:val="nil"/>
                  </w:tcBorders>
                  <w:vAlign w:val="center"/>
                </w:tcPr>
                <w:p>
                  <w:pPr>
                    <w:adjustRightInd w:val="0"/>
                    <w:snapToGrid w:val="0"/>
                    <w:jc w:val="center"/>
                    <w:rPr>
                      <w:color w:val="000000" w:themeColor="text1"/>
                      <w:szCs w:val="21"/>
                    </w:rPr>
                  </w:pPr>
                  <w:r>
                    <w:rPr>
                      <w:color w:val="000000" w:themeColor="text1"/>
                      <w:szCs w:val="21"/>
                    </w:rPr>
                    <w:t>现状浓度μg/m</w:t>
                  </w:r>
                  <w:r>
                    <w:rPr>
                      <w:color w:val="000000" w:themeColor="text1"/>
                      <w:szCs w:val="21"/>
                      <w:vertAlign w:val="superscript"/>
                    </w:rPr>
                    <w:t>3</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标准值μg/m</w:t>
                  </w:r>
                  <w:r>
                    <w:rPr>
                      <w:color w:val="000000" w:themeColor="text1"/>
                      <w:szCs w:val="21"/>
                      <w:vertAlign w:val="superscript"/>
                    </w:rPr>
                    <w:t>3</w:t>
                  </w:r>
                </w:p>
              </w:tc>
              <w:tc>
                <w:tcPr>
                  <w:tcW w:w="1011" w:type="dxa"/>
                  <w:tcBorders>
                    <w:tl2br w:val="nil"/>
                    <w:tr2bl w:val="nil"/>
                  </w:tcBorders>
                  <w:vAlign w:val="center"/>
                </w:tcPr>
                <w:p>
                  <w:pPr>
                    <w:adjustRightInd w:val="0"/>
                    <w:snapToGrid w:val="0"/>
                    <w:jc w:val="center"/>
                    <w:rPr>
                      <w:color w:val="000000" w:themeColor="text1"/>
                      <w:szCs w:val="21"/>
                    </w:rPr>
                  </w:pPr>
                  <w:r>
                    <w:rPr>
                      <w:color w:val="000000" w:themeColor="text1"/>
                      <w:szCs w:val="21"/>
                    </w:rPr>
                    <w:t>占标率</w:t>
                  </w:r>
                </w:p>
                <w:p>
                  <w:pPr>
                    <w:adjustRightInd w:val="0"/>
                    <w:snapToGrid w:val="0"/>
                    <w:jc w:val="center"/>
                    <w:rPr>
                      <w:color w:val="000000" w:themeColor="text1"/>
                      <w:szCs w:val="21"/>
                    </w:rPr>
                  </w:pPr>
                  <w:r>
                    <w:rPr>
                      <w:color w:val="000000" w:themeColor="text1"/>
                      <w:szCs w:val="21"/>
                    </w:rPr>
                    <w:t>%</w:t>
                  </w:r>
                </w:p>
              </w:tc>
              <w:tc>
                <w:tcPr>
                  <w:tcW w:w="1332" w:type="dxa"/>
                  <w:tcBorders>
                    <w:tl2br w:val="nil"/>
                    <w:tr2bl w:val="nil"/>
                  </w:tcBorders>
                  <w:vAlign w:val="center"/>
                </w:tcPr>
                <w:p>
                  <w:pPr>
                    <w:adjustRightInd w:val="0"/>
                    <w:snapToGrid w:val="0"/>
                    <w:jc w:val="center"/>
                    <w:rPr>
                      <w:color w:val="000000" w:themeColor="text1"/>
                      <w:szCs w:val="21"/>
                    </w:rPr>
                  </w:pPr>
                  <w:r>
                    <w:rPr>
                      <w:color w:val="000000" w:themeColor="text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SO</w:t>
                  </w:r>
                  <w:r>
                    <w:rPr>
                      <w:color w:val="000000" w:themeColor="text1"/>
                      <w:szCs w:val="21"/>
                      <w:vertAlign w:val="subscript"/>
                    </w:rPr>
                    <w:t>2</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年平均质量浓度</w:t>
                  </w:r>
                </w:p>
              </w:tc>
              <w:tc>
                <w:tcPr>
                  <w:tcW w:w="171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9</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60</w:t>
                  </w:r>
                </w:p>
              </w:tc>
              <w:tc>
                <w:tcPr>
                  <w:tcW w:w="101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15</w:t>
                  </w:r>
                </w:p>
              </w:tc>
              <w:tc>
                <w:tcPr>
                  <w:tcW w:w="1332" w:type="dxa"/>
                  <w:tcBorders>
                    <w:tl2br w:val="nil"/>
                    <w:tr2bl w:val="nil"/>
                  </w:tcBorders>
                  <w:vAlign w:val="center"/>
                </w:tcPr>
                <w:p>
                  <w:pPr>
                    <w:adjustRightInd w:val="0"/>
                    <w:snapToGrid w:val="0"/>
                    <w:jc w:val="center"/>
                    <w:rPr>
                      <w:rFonts w:hint="eastAsia"/>
                      <w:color w:val="000000" w:themeColor="text1"/>
                      <w:szCs w:val="21"/>
                    </w:rPr>
                  </w:pPr>
                  <w:r>
                    <w:rPr>
                      <w:rFonts w:hint="eastAsia"/>
                      <w:color w:val="000000" w:themeColor="text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NO</w:t>
                  </w:r>
                  <w:r>
                    <w:rPr>
                      <w:color w:val="000000" w:themeColor="text1"/>
                      <w:szCs w:val="21"/>
                      <w:vertAlign w:val="subscript"/>
                    </w:rPr>
                    <w:t>2</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年平均质量浓度</w:t>
                  </w:r>
                </w:p>
              </w:tc>
              <w:tc>
                <w:tcPr>
                  <w:tcW w:w="171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43</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40</w:t>
                  </w:r>
                </w:p>
              </w:tc>
              <w:tc>
                <w:tcPr>
                  <w:tcW w:w="101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107.5</w:t>
                  </w:r>
                </w:p>
              </w:tc>
              <w:tc>
                <w:tcPr>
                  <w:tcW w:w="1332"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不达标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PM</w:t>
                  </w:r>
                  <w:r>
                    <w:rPr>
                      <w:color w:val="000000" w:themeColor="text1"/>
                      <w:szCs w:val="21"/>
                      <w:vertAlign w:val="subscript"/>
                    </w:rPr>
                    <w:t>10</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年平均质量浓度</w:t>
                  </w:r>
                </w:p>
              </w:tc>
              <w:tc>
                <w:tcPr>
                  <w:tcW w:w="171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82</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70</w:t>
                  </w:r>
                </w:p>
              </w:tc>
              <w:tc>
                <w:tcPr>
                  <w:tcW w:w="101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115.7</w:t>
                  </w:r>
                </w:p>
              </w:tc>
              <w:tc>
                <w:tcPr>
                  <w:tcW w:w="1332"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不达标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PM</w:t>
                  </w:r>
                  <w:r>
                    <w:rPr>
                      <w:color w:val="000000" w:themeColor="text1"/>
                      <w:szCs w:val="21"/>
                      <w:vertAlign w:val="subscript"/>
                    </w:rPr>
                    <w:t>2.5</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年平均质量浓度</w:t>
                  </w:r>
                </w:p>
              </w:tc>
              <w:tc>
                <w:tcPr>
                  <w:tcW w:w="171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41</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35</w:t>
                  </w:r>
                </w:p>
              </w:tc>
              <w:tc>
                <w:tcPr>
                  <w:tcW w:w="101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117.1</w:t>
                  </w:r>
                </w:p>
              </w:tc>
              <w:tc>
                <w:tcPr>
                  <w:tcW w:w="1332"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不达标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CO</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第95百分位浓度</w:t>
                  </w:r>
                </w:p>
              </w:tc>
              <w:tc>
                <w:tcPr>
                  <w:tcW w:w="171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1600</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4000</w:t>
                  </w:r>
                </w:p>
              </w:tc>
              <w:tc>
                <w:tcPr>
                  <w:tcW w:w="101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40.0</w:t>
                  </w:r>
                </w:p>
              </w:tc>
              <w:tc>
                <w:tcPr>
                  <w:tcW w:w="1332"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95" w:type="dxa"/>
                  <w:tcBorders>
                    <w:tl2br w:val="nil"/>
                    <w:tr2bl w:val="nil"/>
                  </w:tcBorders>
                  <w:vAlign w:val="center"/>
                </w:tcPr>
                <w:p>
                  <w:pPr>
                    <w:adjustRightInd w:val="0"/>
                    <w:snapToGrid w:val="0"/>
                    <w:jc w:val="center"/>
                    <w:rPr>
                      <w:color w:val="000000" w:themeColor="text1"/>
                      <w:szCs w:val="21"/>
                    </w:rPr>
                  </w:pPr>
                  <w:r>
                    <w:rPr>
                      <w:color w:val="000000" w:themeColor="text1"/>
                      <w:szCs w:val="21"/>
                    </w:rPr>
                    <w:t>O</w:t>
                  </w:r>
                  <w:r>
                    <w:rPr>
                      <w:color w:val="000000" w:themeColor="text1"/>
                      <w:szCs w:val="21"/>
                      <w:vertAlign w:val="subscript"/>
                    </w:rPr>
                    <w:t>3</w:t>
                  </w:r>
                </w:p>
              </w:tc>
              <w:tc>
                <w:tcPr>
                  <w:tcW w:w="2149" w:type="dxa"/>
                  <w:tcBorders>
                    <w:tl2br w:val="nil"/>
                    <w:tr2bl w:val="nil"/>
                  </w:tcBorders>
                  <w:vAlign w:val="center"/>
                </w:tcPr>
                <w:p>
                  <w:pPr>
                    <w:adjustRightInd w:val="0"/>
                    <w:snapToGrid w:val="0"/>
                    <w:jc w:val="center"/>
                    <w:rPr>
                      <w:color w:val="000000" w:themeColor="text1"/>
                      <w:szCs w:val="21"/>
                    </w:rPr>
                  </w:pPr>
                  <w:r>
                    <w:rPr>
                      <w:color w:val="000000" w:themeColor="text1"/>
                      <w:szCs w:val="21"/>
                    </w:rPr>
                    <w:t>第90百分位浓度</w:t>
                  </w:r>
                </w:p>
              </w:tc>
              <w:tc>
                <w:tcPr>
                  <w:tcW w:w="171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159</w:t>
                  </w:r>
                </w:p>
              </w:tc>
              <w:tc>
                <w:tcPr>
                  <w:tcW w:w="1114" w:type="dxa"/>
                  <w:tcBorders>
                    <w:tl2br w:val="nil"/>
                    <w:tr2bl w:val="nil"/>
                  </w:tcBorders>
                  <w:vAlign w:val="center"/>
                </w:tcPr>
                <w:p>
                  <w:pPr>
                    <w:adjustRightInd w:val="0"/>
                    <w:snapToGrid w:val="0"/>
                    <w:jc w:val="center"/>
                    <w:rPr>
                      <w:color w:val="000000" w:themeColor="text1"/>
                      <w:szCs w:val="21"/>
                    </w:rPr>
                  </w:pPr>
                  <w:r>
                    <w:rPr>
                      <w:color w:val="000000" w:themeColor="text1"/>
                      <w:szCs w:val="21"/>
                    </w:rPr>
                    <w:t>160</w:t>
                  </w:r>
                </w:p>
              </w:tc>
              <w:tc>
                <w:tcPr>
                  <w:tcW w:w="101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99.4</w:t>
                  </w:r>
                </w:p>
              </w:tc>
              <w:tc>
                <w:tcPr>
                  <w:tcW w:w="1332"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达标</w:t>
                  </w:r>
                </w:p>
              </w:tc>
            </w:tr>
          </w:tbl>
          <w:p>
            <w:pPr>
              <w:keepNext/>
              <w:keepLines/>
              <w:spacing w:line="360" w:lineRule="auto"/>
              <w:ind w:firstLine="480" w:firstLineChars="200"/>
              <w:outlineLvl w:val="2"/>
              <w:rPr>
                <w:color w:val="000000" w:themeColor="text1"/>
                <w:sz w:val="24"/>
              </w:rPr>
            </w:pPr>
            <w:r>
              <w:rPr>
                <w:color w:val="000000" w:themeColor="text1"/>
                <w:sz w:val="24"/>
              </w:rPr>
              <w:t>项目区域SO</w:t>
            </w:r>
            <w:r>
              <w:rPr>
                <w:color w:val="000000" w:themeColor="text1"/>
                <w:sz w:val="24"/>
                <w:vertAlign w:val="subscript"/>
              </w:rPr>
              <w:t>2</w:t>
            </w:r>
            <w:r>
              <w:rPr>
                <w:color w:val="000000" w:themeColor="text1"/>
                <w:sz w:val="24"/>
              </w:rPr>
              <w:t>年均质量浓度、CO</w:t>
            </w:r>
            <w:r>
              <w:rPr>
                <w:rFonts w:hint="eastAsia"/>
                <w:color w:val="000000" w:themeColor="text1"/>
                <w:sz w:val="24"/>
              </w:rPr>
              <w:t>第</w:t>
            </w:r>
            <w:r>
              <w:rPr>
                <w:color w:val="000000" w:themeColor="text1"/>
                <w:sz w:val="24"/>
              </w:rPr>
              <w:t>95百分位浓度和O</w:t>
            </w:r>
            <w:r>
              <w:rPr>
                <w:color w:val="000000" w:themeColor="text1"/>
                <w:sz w:val="24"/>
                <w:vertAlign w:val="subscript"/>
              </w:rPr>
              <w:t>3</w:t>
            </w:r>
            <w:r>
              <w:rPr>
                <w:rFonts w:hint="eastAsia"/>
                <w:color w:val="000000" w:themeColor="text1"/>
                <w:sz w:val="24"/>
              </w:rPr>
              <w:t>第90百分位浓度</w:t>
            </w:r>
            <w:r>
              <w:rPr>
                <w:color w:val="000000" w:themeColor="text1"/>
                <w:sz w:val="24"/>
              </w:rPr>
              <w:t>低于国家环境空气质量二级标准</w:t>
            </w:r>
            <w:r>
              <w:rPr>
                <w:rFonts w:hint="eastAsia"/>
                <w:color w:val="000000" w:themeColor="text1"/>
                <w:sz w:val="24"/>
              </w:rPr>
              <w:t>；</w:t>
            </w:r>
            <w:r>
              <w:rPr>
                <w:color w:val="000000" w:themeColor="text1"/>
                <w:sz w:val="24"/>
              </w:rPr>
              <w:t>颗粒物PM</w:t>
            </w:r>
            <w:r>
              <w:rPr>
                <w:color w:val="000000" w:themeColor="text1"/>
                <w:sz w:val="24"/>
                <w:vertAlign w:val="subscript"/>
              </w:rPr>
              <w:t>10</w:t>
            </w:r>
            <w:r>
              <w:rPr>
                <w:color w:val="000000" w:themeColor="text1"/>
                <w:sz w:val="24"/>
              </w:rPr>
              <w:t>、颗粒物PM</w:t>
            </w:r>
            <w:r>
              <w:rPr>
                <w:color w:val="000000" w:themeColor="text1"/>
                <w:sz w:val="24"/>
                <w:vertAlign w:val="subscript"/>
              </w:rPr>
              <w:t>2.5</w:t>
            </w:r>
            <w:r>
              <w:rPr>
                <w:color w:val="000000" w:themeColor="text1"/>
                <w:sz w:val="24"/>
              </w:rPr>
              <w:t>年均浓度值和NO</w:t>
            </w:r>
            <w:r>
              <w:rPr>
                <w:color w:val="000000" w:themeColor="text1"/>
                <w:sz w:val="24"/>
                <w:vertAlign w:val="subscript"/>
              </w:rPr>
              <w:t>2</w:t>
            </w:r>
            <w:r>
              <w:rPr>
                <w:color w:val="000000" w:themeColor="text1"/>
                <w:sz w:val="24"/>
              </w:rPr>
              <w:t>年均质量浓度</w:t>
            </w:r>
            <w:r>
              <w:rPr>
                <w:rFonts w:hint="eastAsia"/>
                <w:color w:val="000000" w:themeColor="text1"/>
                <w:sz w:val="24"/>
              </w:rPr>
              <w:t>高于</w:t>
            </w:r>
            <w:r>
              <w:rPr>
                <w:color w:val="000000" w:themeColor="text1"/>
                <w:sz w:val="24"/>
              </w:rPr>
              <w:t>国家环境空气质量二级标准</w:t>
            </w:r>
            <w:r>
              <w:rPr>
                <w:rFonts w:hint="eastAsia"/>
                <w:color w:val="000000" w:themeColor="text1"/>
                <w:sz w:val="24"/>
              </w:rPr>
              <w:t>；</w:t>
            </w:r>
            <w:r>
              <w:rPr>
                <w:color w:val="000000" w:themeColor="text1"/>
                <w:sz w:val="24"/>
              </w:rPr>
              <w:t>因此，本项目所在区域为环境</w:t>
            </w:r>
            <w:r>
              <w:rPr>
                <w:rFonts w:hint="eastAsia"/>
                <w:color w:val="000000" w:themeColor="text1"/>
                <w:sz w:val="24"/>
              </w:rPr>
              <w:t>不</w:t>
            </w:r>
            <w:r>
              <w:rPr>
                <w:color w:val="000000" w:themeColor="text1"/>
                <w:sz w:val="24"/>
              </w:rPr>
              <w:t>达标区。</w:t>
            </w:r>
          </w:p>
          <w:p>
            <w:pPr>
              <w:keepNext/>
              <w:keepLines/>
              <w:spacing w:line="360" w:lineRule="auto"/>
              <w:ind w:firstLine="480" w:firstLineChars="200"/>
              <w:outlineLvl w:val="2"/>
              <w:rPr>
                <w:color w:val="000000" w:themeColor="text1"/>
                <w:sz w:val="24"/>
              </w:rPr>
            </w:pPr>
            <w:bookmarkStart w:id="2" w:name="_Toc492382420"/>
            <w:bookmarkEnd w:id="2"/>
            <w:r>
              <w:rPr>
                <w:rFonts w:hint="eastAsia"/>
                <w:color w:val="000000" w:themeColor="text1"/>
                <w:sz w:val="24"/>
              </w:rPr>
              <w:t>2</w:t>
            </w:r>
            <w:r>
              <w:rPr>
                <w:color w:val="000000" w:themeColor="text1"/>
                <w:sz w:val="24"/>
              </w:rPr>
              <w:t>、声环境</w:t>
            </w:r>
          </w:p>
          <w:p>
            <w:pPr>
              <w:keepNext/>
              <w:keepLines/>
              <w:spacing w:line="360" w:lineRule="auto"/>
              <w:ind w:firstLine="480" w:firstLineChars="200"/>
              <w:outlineLvl w:val="2"/>
              <w:rPr>
                <w:color w:val="000000" w:themeColor="text1"/>
                <w:sz w:val="24"/>
              </w:rPr>
            </w:pPr>
            <w:r>
              <w:rPr>
                <w:color w:val="000000" w:themeColor="text1"/>
                <w:sz w:val="24"/>
              </w:rPr>
              <w:t>本项目声环境质量现状委托</w:t>
            </w:r>
            <w:r>
              <w:rPr>
                <w:rFonts w:hint="eastAsia"/>
                <w:color w:val="000000" w:themeColor="text1"/>
                <w:sz w:val="24"/>
              </w:rPr>
              <w:t>陕西正环检测技术有限公司</w:t>
            </w:r>
            <w:r>
              <w:rPr>
                <w:color w:val="000000" w:themeColor="text1"/>
                <w:sz w:val="24"/>
              </w:rPr>
              <w:t>进行监测。监测结果见表</w:t>
            </w:r>
            <w:r>
              <w:rPr>
                <w:rFonts w:hint="eastAsia"/>
                <w:color w:val="000000" w:themeColor="text1"/>
                <w:sz w:val="24"/>
              </w:rPr>
              <w:t>3-2</w:t>
            </w:r>
            <w:r>
              <w:rPr>
                <w:color w:val="000000" w:themeColor="text1"/>
                <w:sz w:val="24"/>
              </w:rPr>
              <w:t>。</w:t>
            </w:r>
          </w:p>
          <w:p>
            <w:pPr>
              <w:pStyle w:val="79"/>
              <w:adjustRightInd w:val="0"/>
              <w:snapToGrid w:val="0"/>
              <w:spacing w:beforeLines="0"/>
              <w:rPr>
                <w:rFonts w:eastAsia="宋体"/>
                <w:color w:val="000000" w:themeColor="text1"/>
              </w:rPr>
            </w:pPr>
            <w:r>
              <w:rPr>
                <w:rFonts w:eastAsia="宋体"/>
                <w:color w:val="000000" w:themeColor="text1"/>
              </w:rPr>
              <w:t>表3</w:t>
            </w:r>
            <w:r>
              <w:rPr>
                <w:rFonts w:hint="eastAsia" w:eastAsia="宋体"/>
                <w:color w:val="000000" w:themeColor="text1"/>
              </w:rPr>
              <w:t>-2</w:t>
            </w:r>
            <w:r>
              <w:rPr>
                <w:rFonts w:eastAsia="宋体"/>
                <w:color w:val="000000" w:themeColor="text1"/>
              </w:rPr>
              <w:t xml:space="preserve">   </w:t>
            </w:r>
            <w:r>
              <w:rPr>
                <w:rFonts w:hint="eastAsia" w:eastAsia="宋体"/>
                <w:color w:val="000000" w:themeColor="text1"/>
              </w:rPr>
              <w:t>声环境质量</w:t>
            </w:r>
            <w:r>
              <w:rPr>
                <w:rFonts w:eastAsia="宋体"/>
                <w:color w:val="000000" w:themeColor="text1"/>
              </w:rPr>
              <w:t>监测结果统计表   单位：dB（A）</w:t>
            </w:r>
          </w:p>
          <w:tbl>
            <w:tblPr>
              <w:tblStyle w:val="27"/>
              <w:tblW w:w="839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2"/>
              <w:gridCol w:w="2242"/>
              <w:gridCol w:w="781"/>
              <w:gridCol w:w="999"/>
              <w:gridCol w:w="778"/>
              <w:gridCol w:w="1085"/>
              <w:gridCol w:w="937"/>
              <w:gridCol w:w="10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522" w:type="dxa"/>
                  <w:vMerge w:val="restart"/>
                  <w:tcBorders>
                    <w:tl2br w:val="nil"/>
                    <w:tr2bl w:val="nil"/>
                  </w:tcBorders>
                  <w:noWrap/>
                  <w:vAlign w:val="center"/>
                </w:tcPr>
                <w:p>
                  <w:pPr>
                    <w:jc w:val="center"/>
                    <w:rPr>
                      <w:color w:val="000000" w:themeColor="text1"/>
                      <w:szCs w:val="20"/>
                    </w:rPr>
                  </w:pPr>
                  <w:r>
                    <w:rPr>
                      <w:color w:val="000000" w:themeColor="text1"/>
                      <w:szCs w:val="20"/>
                    </w:rPr>
                    <w:t>编号</w:t>
                  </w:r>
                </w:p>
              </w:tc>
              <w:tc>
                <w:tcPr>
                  <w:tcW w:w="2242" w:type="dxa"/>
                  <w:vMerge w:val="restart"/>
                  <w:tcBorders>
                    <w:tl2br w:val="nil"/>
                    <w:tr2bl w:val="nil"/>
                  </w:tcBorders>
                  <w:noWrap/>
                  <w:vAlign w:val="center"/>
                </w:tcPr>
                <w:p>
                  <w:pPr>
                    <w:jc w:val="center"/>
                    <w:rPr>
                      <w:color w:val="000000" w:themeColor="text1"/>
                      <w:szCs w:val="20"/>
                    </w:rPr>
                  </w:pPr>
                  <w:r>
                    <w:rPr>
                      <w:color w:val="000000" w:themeColor="text1"/>
                      <w:szCs w:val="20"/>
                    </w:rPr>
                    <w:t>监测点位</w:t>
                  </w:r>
                </w:p>
              </w:tc>
              <w:tc>
                <w:tcPr>
                  <w:tcW w:w="1780" w:type="dxa"/>
                  <w:gridSpan w:val="2"/>
                  <w:tcBorders>
                    <w:tl2br w:val="nil"/>
                    <w:tr2bl w:val="nil"/>
                  </w:tcBorders>
                  <w:noWrap/>
                  <w:vAlign w:val="center"/>
                </w:tcPr>
                <w:p>
                  <w:pPr>
                    <w:jc w:val="center"/>
                    <w:rPr>
                      <w:color w:val="000000" w:themeColor="text1"/>
                      <w:szCs w:val="20"/>
                    </w:rPr>
                  </w:pPr>
                  <w:r>
                    <w:rPr>
                      <w:rFonts w:hint="eastAsia"/>
                      <w:color w:val="000000" w:themeColor="text1"/>
                      <w:szCs w:val="20"/>
                    </w:rPr>
                    <w:t>2022年9</w:t>
                  </w:r>
                  <w:r>
                    <w:rPr>
                      <w:color w:val="000000" w:themeColor="text1"/>
                      <w:szCs w:val="20"/>
                    </w:rPr>
                    <w:t>月</w:t>
                  </w:r>
                  <w:r>
                    <w:rPr>
                      <w:rFonts w:hint="eastAsia"/>
                      <w:color w:val="000000" w:themeColor="text1"/>
                      <w:szCs w:val="20"/>
                    </w:rPr>
                    <w:t>19</w:t>
                  </w:r>
                  <w:r>
                    <w:rPr>
                      <w:color w:val="000000" w:themeColor="text1"/>
                      <w:szCs w:val="20"/>
                    </w:rPr>
                    <w:t>日</w:t>
                  </w:r>
                </w:p>
              </w:tc>
              <w:tc>
                <w:tcPr>
                  <w:tcW w:w="1863" w:type="dxa"/>
                  <w:gridSpan w:val="2"/>
                  <w:tcBorders>
                    <w:tl2br w:val="nil"/>
                    <w:tr2bl w:val="nil"/>
                  </w:tcBorders>
                  <w:noWrap/>
                  <w:vAlign w:val="center"/>
                </w:tcPr>
                <w:p>
                  <w:pPr>
                    <w:jc w:val="center"/>
                    <w:rPr>
                      <w:color w:val="000000" w:themeColor="text1"/>
                      <w:szCs w:val="20"/>
                    </w:rPr>
                  </w:pPr>
                  <w:r>
                    <w:rPr>
                      <w:rFonts w:hint="eastAsia"/>
                      <w:color w:val="000000" w:themeColor="text1"/>
                      <w:szCs w:val="20"/>
                    </w:rPr>
                    <w:t>2022年9</w:t>
                  </w:r>
                  <w:r>
                    <w:rPr>
                      <w:color w:val="000000" w:themeColor="text1"/>
                      <w:szCs w:val="20"/>
                    </w:rPr>
                    <w:t>月</w:t>
                  </w:r>
                  <w:r>
                    <w:rPr>
                      <w:rFonts w:hint="eastAsia"/>
                      <w:color w:val="000000" w:themeColor="text1"/>
                      <w:szCs w:val="20"/>
                    </w:rPr>
                    <w:t>20</w:t>
                  </w:r>
                  <w:r>
                    <w:rPr>
                      <w:color w:val="000000" w:themeColor="text1"/>
                      <w:szCs w:val="20"/>
                    </w:rPr>
                    <w:t>日</w:t>
                  </w:r>
                </w:p>
              </w:tc>
              <w:tc>
                <w:tcPr>
                  <w:tcW w:w="1986" w:type="dxa"/>
                  <w:gridSpan w:val="2"/>
                  <w:tcBorders>
                    <w:tl2br w:val="nil"/>
                    <w:tr2bl w:val="nil"/>
                  </w:tcBorders>
                  <w:noWrap/>
                  <w:vAlign w:val="center"/>
                </w:tcPr>
                <w:p>
                  <w:pPr>
                    <w:jc w:val="center"/>
                    <w:rPr>
                      <w:color w:val="000000" w:themeColor="text1"/>
                      <w:szCs w:val="20"/>
                    </w:rPr>
                  </w:pPr>
                  <w:r>
                    <w:rPr>
                      <w:color w:val="000000" w:themeColor="text1"/>
                      <w:szCs w:val="20"/>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522" w:type="dxa"/>
                  <w:vMerge w:val="continue"/>
                  <w:tcBorders>
                    <w:tl2br w:val="nil"/>
                    <w:tr2bl w:val="nil"/>
                  </w:tcBorders>
                  <w:vAlign w:val="center"/>
                </w:tcPr>
                <w:p>
                  <w:pPr>
                    <w:jc w:val="center"/>
                    <w:rPr>
                      <w:color w:val="000000" w:themeColor="text1"/>
                      <w:szCs w:val="20"/>
                    </w:rPr>
                  </w:pPr>
                </w:p>
              </w:tc>
              <w:tc>
                <w:tcPr>
                  <w:tcW w:w="2242" w:type="dxa"/>
                  <w:vMerge w:val="continue"/>
                  <w:tcBorders>
                    <w:tl2br w:val="nil"/>
                    <w:tr2bl w:val="nil"/>
                  </w:tcBorders>
                  <w:vAlign w:val="center"/>
                </w:tcPr>
                <w:p>
                  <w:pPr>
                    <w:jc w:val="center"/>
                    <w:rPr>
                      <w:color w:val="000000" w:themeColor="text1"/>
                      <w:szCs w:val="20"/>
                    </w:rPr>
                  </w:pPr>
                </w:p>
              </w:tc>
              <w:tc>
                <w:tcPr>
                  <w:tcW w:w="781" w:type="dxa"/>
                  <w:tcBorders>
                    <w:tl2br w:val="nil"/>
                    <w:tr2bl w:val="nil"/>
                  </w:tcBorders>
                  <w:noWrap/>
                  <w:vAlign w:val="center"/>
                </w:tcPr>
                <w:p>
                  <w:pPr>
                    <w:jc w:val="center"/>
                    <w:rPr>
                      <w:color w:val="000000" w:themeColor="text1"/>
                      <w:szCs w:val="20"/>
                    </w:rPr>
                  </w:pPr>
                  <w:r>
                    <w:rPr>
                      <w:color w:val="000000" w:themeColor="text1"/>
                      <w:szCs w:val="20"/>
                    </w:rPr>
                    <w:t>昼间</w:t>
                  </w:r>
                </w:p>
              </w:tc>
              <w:tc>
                <w:tcPr>
                  <w:tcW w:w="999" w:type="dxa"/>
                  <w:tcBorders>
                    <w:tl2br w:val="nil"/>
                    <w:tr2bl w:val="nil"/>
                  </w:tcBorders>
                  <w:noWrap/>
                  <w:vAlign w:val="center"/>
                </w:tcPr>
                <w:p>
                  <w:pPr>
                    <w:jc w:val="center"/>
                    <w:rPr>
                      <w:color w:val="000000" w:themeColor="text1"/>
                      <w:szCs w:val="20"/>
                    </w:rPr>
                  </w:pPr>
                  <w:r>
                    <w:rPr>
                      <w:color w:val="000000" w:themeColor="text1"/>
                      <w:szCs w:val="20"/>
                    </w:rPr>
                    <w:t>夜间</w:t>
                  </w:r>
                </w:p>
              </w:tc>
              <w:tc>
                <w:tcPr>
                  <w:tcW w:w="778" w:type="dxa"/>
                  <w:tcBorders>
                    <w:tl2br w:val="nil"/>
                    <w:tr2bl w:val="nil"/>
                  </w:tcBorders>
                  <w:noWrap/>
                  <w:vAlign w:val="center"/>
                </w:tcPr>
                <w:p>
                  <w:pPr>
                    <w:jc w:val="center"/>
                    <w:rPr>
                      <w:color w:val="000000" w:themeColor="text1"/>
                      <w:szCs w:val="20"/>
                    </w:rPr>
                  </w:pPr>
                  <w:r>
                    <w:rPr>
                      <w:color w:val="000000" w:themeColor="text1"/>
                      <w:szCs w:val="20"/>
                    </w:rPr>
                    <w:t>昼间</w:t>
                  </w:r>
                </w:p>
              </w:tc>
              <w:tc>
                <w:tcPr>
                  <w:tcW w:w="1085" w:type="dxa"/>
                  <w:tcBorders>
                    <w:tl2br w:val="nil"/>
                    <w:tr2bl w:val="nil"/>
                  </w:tcBorders>
                  <w:noWrap/>
                  <w:vAlign w:val="center"/>
                </w:tcPr>
                <w:p>
                  <w:pPr>
                    <w:jc w:val="center"/>
                    <w:rPr>
                      <w:color w:val="000000" w:themeColor="text1"/>
                      <w:szCs w:val="20"/>
                    </w:rPr>
                  </w:pPr>
                  <w:r>
                    <w:rPr>
                      <w:color w:val="000000" w:themeColor="text1"/>
                      <w:szCs w:val="20"/>
                    </w:rPr>
                    <w:t>夜间</w:t>
                  </w:r>
                </w:p>
              </w:tc>
              <w:tc>
                <w:tcPr>
                  <w:tcW w:w="937" w:type="dxa"/>
                  <w:tcBorders>
                    <w:tl2br w:val="nil"/>
                    <w:tr2bl w:val="nil"/>
                  </w:tcBorders>
                  <w:noWrap/>
                  <w:vAlign w:val="center"/>
                </w:tcPr>
                <w:p>
                  <w:pPr>
                    <w:jc w:val="center"/>
                    <w:rPr>
                      <w:color w:val="000000" w:themeColor="text1"/>
                      <w:szCs w:val="20"/>
                    </w:rPr>
                  </w:pPr>
                  <w:r>
                    <w:rPr>
                      <w:color w:val="000000" w:themeColor="text1"/>
                      <w:szCs w:val="20"/>
                    </w:rPr>
                    <w:t>昼间</w:t>
                  </w:r>
                </w:p>
              </w:tc>
              <w:tc>
                <w:tcPr>
                  <w:tcW w:w="1049" w:type="dxa"/>
                  <w:tcBorders>
                    <w:tl2br w:val="nil"/>
                    <w:tr2bl w:val="nil"/>
                  </w:tcBorders>
                  <w:noWrap/>
                  <w:vAlign w:val="center"/>
                </w:tcPr>
                <w:p>
                  <w:pPr>
                    <w:jc w:val="center"/>
                    <w:rPr>
                      <w:color w:val="000000" w:themeColor="text1"/>
                      <w:szCs w:val="20"/>
                    </w:rPr>
                  </w:pPr>
                  <w:r>
                    <w:rPr>
                      <w:color w:val="000000" w:themeColor="text1"/>
                      <w:szCs w:val="20"/>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22" w:type="dxa"/>
                  <w:tcBorders>
                    <w:tl2br w:val="nil"/>
                    <w:tr2bl w:val="nil"/>
                  </w:tcBorders>
                  <w:noWrap/>
                  <w:vAlign w:val="center"/>
                </w:tcPr>
                <w:p>
                  <w:pPr>
                    <w:jc w:val="center"/>
                    <w:rPr>
                      <w:color w:val="000000" w:themeColor="text1"/>
                      <w:szCs w:val="20"/>
                    </w:rPr>
                  </w:pPr>
                  <w:r>
                    <w:rPr>
                      <w:color w:val="000000" w:themeColor="text1"/>
                      <w:szCs w:val="20"/>
                    </w:rPr>
                    <w:t>1#</w:t>
                  </w:r>
                </w:p>
              </w:tc>
              <w:tc>
                <w:tcPr>
                  <w:tcW w:w="2242"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盐库小区居民</w:t>
                  </w:r>
                </w:p>
                <w:p>
                  <w:pPr>
                    <w:jc w:val="center"/>
                    <w:rPr>
                      <w:color w:val="000000" w:themeColor="text1"/>
                      <w:szCs w:val="20"/>
                    </w:rPr>
                  </w:pPr>
                  <w:r>
                    <w:rPr>
                      <w:rFonts w:hint="eastAsia"/>
                      <w:color w:val="000000" w:themeColor="text1"/>
                      <w:szCs w:val="20"/>
                    </w:rPr>
                    <w:t>（项目地北侧居民区）</w:t>
                  </w:r>
                </w:p>
              </w:tc>
              <w:tc>
                <w:tcPr>
                  <w:tcW w:w="781" w:type="dxa"/>
                  <w:tcBorders>
                    <w:tl2br w:val="nil"/>
                    <w:tr2bl w:val="nil"/>
                  </w:tcBorders>
                  <w:noWrap/>
                  <w:vAlign w:val="center"/>
                </w:tcPr>
                <w:p>
                  <w:pPr>
                    <w:jc w:val="center"/>
                    <w:rPr>
                      <w:color w:val="000000" w:themeColor="text1"/>
                      <w:szCs w:val="20"/>
                    </w:rPr>
                  </w:pPr>
                  <w:r>
                    <w:rPr>
                      <w:rFonts w:hint="eastAsia"/>
                      <w:color w:val="000000" w:themeColor="text1"/>
                      <w:szCs w:val="20"/>
                    </w:rPr>
                    <w:t>52</w:t>
                  </w:r>
                </w:p>
              </w:tc>
              <w:tc>
                <w:tcPr>
                  <w:tcW w:w="999" w:type="dxa"/>
                  <w:tcBorders>
                    <w:tl2br w:val="nil"/>
                    <w:tr2bl w:val="nil"/>
                  </w:tcBorders>
                  <w:noWrap/>
                  <w:vAlign w:val="center"/>
                </w:tcPr>
                <w:p>
                  <w:pPr>
                    <w:jc w:val="center"/>
                    <w:rPr>
                      <w:color w:val="000000" w:themeColor="text1"/>
                      <w:szCs w:val="20"/>
                    </w:rPr>
                  </w:pPr>
                  <w:r>
                    <w:rPr>
                      <w:rFonts w:hint="eastAsia"/>
                      <w:color w:val="000000" w:themeColor="text1"/>
                      <w:szCs w:val="20"/>
                    </w:rPr>
                    <w:t>44</w:t>
                  </w:r>
                </w:p>
              </w:tc>
              <w:tc>
                <w:tcPr>
                  <w:tcW w:w="778" w:type="dxa"/>
                  <w:tcBorders>
                    <w:tl2br w:val="nil"/>
                    <w:tr2bl w:val="nil"/>
                  </w:tcBorders>
                  <w:noWrap/>
                  <w:vAlign w:val="center"/>
                </w:tcPr>
                <w:p>
                  <w:pPr>
                    <w:jc w:val="center"/>
                    <w:rPr>
                      <w:color w:val="000000" w:themeColor="text1"/>
                      <w:szCs w:val="20"/>
                    </w:rPr>
                  </w:pPr>
                  <w:r>
                    <w:rPr>
                      <w:rFonts w:hint="eastAsia"/>
                      <w:color w:val="000000" w:themeColor="text1"/>
                      <w:szCs w:val="20"/>
                    </w:rPr>
                    <w:t>54</w:t>
                  </w:r>
                </w:p>
              </w:tc>
              <w:tc>
                <w:tcPr>
                  <w:tcW w:w="1085" w:type="dxa"/>
                  <w:tcBorders>
                    <w:tl2br w:val="nil"/>
                    <w:tr2bl w:val="nil"/>
                  </w:tcBorders>
                  <w:noWrap/>
                  <w:vAlign w:val="center"/>
                </w:tcPr>
                <w:p>
                  <w:pPr>
                    <w:jc w:val="center"/>
                    <w:rPr>
                      <w:color w:val="000000" w:themeColor="text1"/>
                      <w:szCs w:val="20"/>
                    </w:rPr>
                  </w:pPr>
                  <w:r>
                    <w:rPr>
                      <w:rFonts w:hint="eastAsia"/>
                      <w:color w:val="000000" w:themeColor="text1"/>
                      <w:szCs w:val="20"/>
                    </w:rPr>
                    <w:t>44</w:t>
                  </w:r>
                </w:p>
              </w:tc>
              <w:tc>
                <w:tcPr>
                  <w:tcW w:w="937" w:type="dxa"/>
                  <w:tcBorders>
                    <w:tl2br w:val="nil"/>
                    <w:tr2bl w:val="nil"/>
                  </w:tcBorders>
                  <w:noWrap/>
                  <w:vAlign w:val="center"/>
                </w:tcPr>
                <w:p>
                  <w:pPr>
                    <w:jc w:val="center"/>
                    <w:rPr>
                      <w:color w:val="000000" w:themeColor="text1"/>
                      <w:szCs w:val="20"/>
                    </w:rPr>
                  </w:pPr>
                  <w:r>
                    <w:rPr>
                      <w:rFonts w:hint="eastAsia"/>
                      <w:color w:val="000000" w:themeColor="text1"/>
                      <w:szCs w:val="20"/>
                    </w:rPr>
                    <w:t>60</w:t>
                  </w:r>
                </w:p>
              </w:tc>
              <w:tc>
                <w:tcPr>
                  <w:tcW w:w="1049" w:type="dxa"/>
                  <w:tcBorders>
                    <w:tl2br w:val="nil"/>
                    <w:tr2bl w:val="nil"/>
                  </w:tcBorders>
                  <w:noWrap/>
                  <w:vAlign w:val="center"/>
                </w:tcPr>
                <w:p>
                  <w:pPr>
                    <w:jc w:val="center"/>
                    <w:rPr>
                      <w:color w:val="000000" w:themeColor="text1"/>
                      <w:szCs w:val="20"/>
                    </w:rPr>
                  </w:pPr>
                  <w:r>
                    <w:rPr>
                      <w:rFonts w:hint="eastAsia"/>
                      <w:color w:val="000000" w:themeColor="text1"/>
                      <w:szCs w:val="20"/>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522" w:type="dxa"/>
                  <w:tcBorders>
                    <w:tl2br w:val="nil"/>
                    <w:tr2bl w:val="nil"/>
                  </w:tcBorders>
                  <w:noWrap/>
                  <w:vAlign w:val="center"/>
                </w:tcPr>
                <w:p>
                  <w:pPr>
                    <w:jc w:val="center"/>
                    <w:rPr>
                      <w:color w:val="000000" w:themeColor="text1"/>
                      <w:szCs w:val="20"/>
                    </w:rPr>
                  </w:pPr>
                  <w:r>
                    <w:rPr>
                      <w:color w:val="000000" w:themeColor="text1"/>
                      <w:szCs w:val="20"/>
                    </w:rPr>
                    <w:t>2#</w:t>
                  </w:r>
                </w:p>
              </w:tc>
              <w:tc>
                <w:tcPr>
                  <w:tcW w:w="2242"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皇城九号小区居民</w:t>
                  </w:r>
                </w:p>
                <w:p>
                  <w:pPr>
                    <w:jc w:val="center"/>
                    <w:rPr>
                      <w:color w:val="000000" w:themeColor="text1"/>
                      <w:szCs w:val="20"/>
                    </w:rPr>
                  </w:pPr>
                  <w:r>
                    <w:rPr>
                      <w:rFonts w:hint="eastAsia"/>
                      <w:color w:val="000000" w:themeColor="text1"/>
                      <w:szCs w:val="20"/>
                    </w:rPr>
                    <w:t>（项目地南侧居民区）</w:t>
                  </w:r>
                </w:p>
              </w:tc>
              <w:tc>
                <w:tcPr>
                  <w:tcW w:w="781" w:type="dxa"/>
                  <w:tcBorders>
                    <w:tl2br w:val="nil"/>
                    <w:tr2bl w:val="nil"/>
                  </w:tcBorders>
                  <w:noWrap/>
                  <w:vAlign w:val="center"/>
                </w:tcPr>
                <w:p>
                  <w:pPr>
                    <w:jc w:val="center"/>
                    <w:rPr>
                      <w:color w:val="000000" w:themeColor="text1"/>
                      <w:szCs w:val="20"/>
                    </w:rPr>
                  </w:pPr>
                  <w:r>
                    <w:rPr>
                      <w:rFonts w:hint="eastAsia"/>
                      <w:color w:val="000000" w:themeColor="text1"/>
                      <w:szCs w:val="20"/>
                    </w:rPr>
                    <w:t>48</w:t>
                  </w:r>
                </w:p>
              </w:tc>
              <w:tc>
                <w:tcPr>
                  <w:tcW w:w="999" w:type="dxa"/>
                  <w:tcBorders>
                    <w:tl2br w:val="nil"/>
                    <w:tr2bl w:val="nil"/>
                  </w:tcBorders>
                  <w:noWrap/>
                  <w:vAlign w:val="center"/>
                </w:tcPr>
                <w:p>
                  <w:pPr>
                    <w:jc w:val="center"/>
                    <w:rPr>
                      <w:color w:val="000000" w:themeColor="text1"/>
                      <w:szCs w:val="20"/>
                    </w:rPr>
                  </w:pPr>
                  <w:r>
                    <w:rPr>
                      <w:rFonts w:hint="eastAsia"/>
                      <w:color w:val="000000" w:themeColor="text1"/>
                      <w:szCs w:val="20"/>
                    </w:rPr>
                    <w:t>41</w:t>
                  </w:r>
                </w:p>
              </w:tc>
              <w:tc>
                <w:tcPr>
                  <w:tcW w:w="778" w:type="dxa"/>
                  <w:tcBorders>
                    <w:tl2br w:val="nil"/>
                    <w:tr2bl w:val="nil"/>
                  </w:tcBorders>
                  <w:noWrap/>
                  <w:vAlign w:val="center"/>
                </w:tcPr>
                <w:p>
                  <w:pPr>
                    <w:jc w:val="center"/>
                    <w:rPr>
                      <w:color w:val="000000" w:themeColor="text1"/>
                      <w:szCs w:val="20"/>
                    </w:rPr>
                  </w:pPr>
                  <w:r>
                    <w:rPr>
                      <w:rFonts w:hint="eastAsia"/>
                      <w:color w:val="000000" w:themeColor="text1"/>
                      <w:szCs w:val="20"/>
                    </w:rPr>
                    <w:t>49</w:t>
                  </w:r>
                </w:p>
              </w:tc>
              <w:tc>
                <w:tcPr>
                  <w:tcW w:w="1085" w:type="dxa"/>
                  <w:tcBorders>
                    <w:tl2br w:val="nil"/>
                    <w:tr2bl w:val="nil"/>
                  </w:tcBorders>
                  <w:noWrap/>
                  <w:vAlign w:val="center"/>
                </w:tcPr>
                <w:p>
                  <w:pPr>
                    <w:jc w:val="center"/>
                    <w:rPr>
                      <w:color w:val="000000" w:themeColor="text1"/>
                      <w:szCs w:val="20"/>
                    </w:rPr>
                  </w:pPr>
                  <w:r>
                    <w:rPr>
                      <w:rFonts w:hint="eastAsia"/>
                      <w:color w:val="000000" w:themeColor="text1"/>
                      <w:szCs w:val="20"/>
                    </w:rPr>
                    <w:t>42</w:t>
                  </w:r>
                </w:p>
              </w:tc>
              <w:tc>
                <w:tcPr>
                  <w:tcW w:w="937" w:type="dxa"/>
                  <w:tcBorders>
                    <w:tl2br w:val="nil"/>
                    <w:tr2bl w:val="nil"/>
                  </w:tcBorders>
                  <w:noWrap/>
                  <w:vAlign w:val="center"/>
                </w:tcPr>
                <w:p>
                  <w:pPr>
                    <w:jc w:val="center"/>
                    <w:rPr>
                      <w:color w:val="000000" w:themeColor="text1"/>
                      <w:szCs w:val="20"/>
                    </w:rPr>
                  </w:pPr>
                  <w:r>
                    <w:rPr>
                      <w:rFonts w:hint="eastAsia"/>
                      <w:color w:val="000000" w:themeColor="text1"/>
                      <w:szCs w:val="20"/>
                    </w:rPr>
                    <w:t>60</w:t>
                  </w:r>
                </w:p>
              </w:tc>
              <w:tc>
                <w:tcPr>
                  <w:tcW w:w="1049" w:type="dxa"/>
                  <w:tcBorders>
                    <w:tl2br w:val="nil"/>
                    <w:tr2bl w:val="nil"/>
                  </w:tcBorders>
                  <w:noWrap/>
                  <w:vAlign w:val="center"/>
                </w:tcPr>
                <w:p>
                  <w:pPr>
                    <w:jc w:val="center"/>
                    <w:rPr>
                      <w:color w:val="000000" w:themeColor="text1"/>
                      <w:szCs w:val="20"/>
                    </w:rPr>
                  </w:pPr>
                  <w:r>
                    <w:rPr>
                      <w:rFonts w:hint="eastAsia"/>
                      <w:color w:val="000000" w:themeColor="text1"/>
                      <w:szCs w:val="20"/>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22" w:type="dxa"/>
                  <w:tcBorders>
                    <w:tl2br w:val="nil"/>
                    <w:tr2bl w:val="nil"/>
                  </w:tcBorders>
                  <w:noWrap/>
                  <w:vAlign w:val="center"/>
                </w:tcPr>
                <w:p>
                  <w:pPr>
                    <w:jc w:val="center"/>
                    <w:rPr>
                      <w:color w:val="000000" w:themeColor="text1"/>
                      <w:szCs w:val="20"/>
                    </w:rPr>
                  </w:pPr>
                  <w:r>
                    <w:rPr>
                      <w:rFonts w:hint="eastAsia"/>
                      <w:color w:val="000000" w:themeColor="text1"/>
                      <w:szCs w:val="20"/>
                    </w:rPr>
                    <w:t>3#</w:t>
                  </w:r>
                </w:p>
              </w:tc>
              <w:tc>
                <w:tcPr>
                  <w:tcW w:w="2242"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盐库小区居民</w:t>
                  </w:r>
                </w:p>
                <w:p>
                  <w:pPr>
                    <w:jc w:val="center"/>
                    <w:rPr>
                      <w:color w:val="000000" w:themeColor="text1"/>
                      <w:szCs w:val="20"/>
                    </w:rPr>
                  </w:pPr>
                  <w:r>
                    <w:rPr>
                      <w:rFonts w:hint="eastAsia"/>
                      <w:color w:val="000000" w:themeColor="text1"/>
                      <w:szCs w:val="20"/>
                    </w:rPr>
                    <w:t>（项目地西侧居民区）</w:t>
                  </w:r>
                </w:p>
              </w:tc>
              <w:tc>
                <w:tcPr>
                  <w:tcW w:w="781" w:type="dxa"/>
                  <w:tcBorders>
                    <w:tl2br w:val="nil"/>
                    <w:tr2bl w:val="nil"/>
                  </w:tcBorders>
                  <w:noWrap/>
                  <w:vAlign w:val="center"/>
                </w:tcPr>
                <w:p>
                  <w:pPr>
                    <w:jc w:val="center"/>
                    <w:rPr>
                      <w:color w:val="000000" w:themeColor="text1"/>
                      <w:szCs w:val="20"/>
                    </w:rPr>
                  </w:pPr>
                  <w:r>
                    <w:rPr>
                      <w:rFonts w:hint="eastAsia"/>
                      <w:color w:val="000000" w:themeColor="text1"/>
                      <w:szCs w:val="20"/>
                    </w:rPr>
                    <w:t>51</w:t>
                  </w:r>
                </w:p>
              </w:tc>
              <w:tc>
                <w:tcPr>
                  <w:tcW w:w="999" w:type="dxa"/>
                  <w:tcBorders>
                    <w:tl2br w:val="nil"/>
                    <w:tr2bl w:val="nil"/>
                  </w:tcBorders>
                  <w:noWrap/>
                  <w:vAlign w:val="center"/>
                </w:tcPr>
                <w:p>
                  <w:pPr>
                    <w:jc w:val="center"/>
                    <w:rPr>
                      <w:color w:val="000000" w:themeColor="text1"/>
                      <w:szCs w:val="20"/>
                    </w:rPr>
                  </w:pPr>
                  <w:r>
                    <w:rPr>
                      <w:rFonts w:hint="eastAsia"/>
                      <w:color w:val="000000" w:themeColor="text1"/>
                      <w:szCs w:val="20"/>
                    </w:rPr>
                    <w:t>42</w:t>
                  </w:r>
                </w:p>
              </w:tc>
              <w:tc>
                <w:tcPr>
                  <w:tcW w:w="778" w:type="dxa"/>
                  <w:tcBorders>
                    <w:tl2br w:val="nil"/>
                    <w:tr2bl w:val="nil"/>
                  </w:tcBorders>
                  <w:noWrap/>
                  <w:vAlign w:val="center"/>
                </w:tcPr>
                <w:p>
                  <w:pPr>
                    <w:jc w:val="center"/>
                    <w:rPr>
                      <w:color w:val="000000" w:themeColor="text1"/>
                      <w:szCs w:val="20"/>
                    </w:rPr>
                  </w:pPr>
                  <w:r>
                    <w:rPr>
                      <w:rFonts w:hint="eastAsia"/>
                      <w:color w:val="000000" w:themeColor="text1"/>
                      <w:szCs w:val="20"/>
                    </w:rPr>
                    <w:t>52</w:t>
                  </w:r>
                </w:p>
              </w:tc>
              <w:tc>
                <w:tcPr>
                  <w:tcW w:w="1085" w:type="dxa"/>
                  <w:tcBorders>
                    <w:tl2br w:val="nil"/>
                    <w:tr2bl w:val="nil"/>
                  </w:tcBorders>
                  <w:noWrap/>
                  <w:vAlign w:val="center"/>
                </w:tcPr>
                <w:p>
                  <w:pPr>
                    <w:jc w:val="center"/>
                    <w:rPr>
                      <w:color w:val="000000" w:themeColor="text1"/>
                      <w:szCs w:val="20"/>
                    </w:rPr>
                  </w:pPr>
                  <w:r>
                    <w:rPr>
                      <w:rFonts w:hint="eastAsia"/>
                      <w:color w:val="000000" w:themeColor="text1"/>
                      <w:szCs w:val="20"/>
                    </w:rPr>
                    <w:t>43</w:t>
                  </w:r>
                </w:p>
              </w:tc>
              <w:tc>
                <w:tcPr>
                  <w:tcW w:w="937" w:type="dxa"/>
                  <w:tcBorders>
                    <w:tl2br w:val="nil"/>
                    <w:tr2bl w:val="nil"/>
                  </w:tcBorders>
                  <w:noWrap/>
                  <w:vAlign w:val="center"/>
                </w:tcPr>
                <w:p>
                  <w:pPr>
                    <w:jc w:val="center"/>
                    <w:rPr>
                      <w:rFonts w:hint="eastAsia"/>
                      <w:color w:val="000000" w:themeColor="text1"/>
                      <w:szCs w:val="20"/>
                    </w:rPr>
                  </w:pPr>
                  <w:r>
                    <w:rPr>
                      <w:rFonts w:hint="eastAsia"/>
                      <w:color w:val="000000" w:themeColor="text1"/>
                      <w:szCs w:val="20"/>
                    </w:rPr>
                    <w:t>60</w:t>
                  </w:r>
                </w:p>
              </w:tc>
              <w:tc>
                <w:tcPr>
                  <w:tcW w:w="1049" w:type="dxa"/>
                  <w:tcBorders>
                    <w:tl2br w:val="nil"/>
                    <w:tr2bl w:val="nil"/>
                  </w:tcBorders>
                  <w:noWrap/>
                  <w:vAlign w:val="center"/>
                </w:tcPr>
                <w:p>
                  <w:pPr>
                    <w:jc w:val="center"/>
                    <w:rPr>
                      <w:rFonts w:hint="eastAsia"/>
                      <w:color w:val="000000" w:themeColor="text1"/>
                      <w:szCs w:val="20"/>
                    </w:rPr>
                  </w:pPr>
                  <w:r>
                    <w:rPr>
                      <w:rFonts w:hint="eastAsia"/>
                      <w:color w:val="000000" w:themeColor="text1"/>
                      <w:szCs w:val="20"/>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522" w:type="dxa"/>
                  <w:tcBorders>
                    <w:tl2br w:val="nil"/>
                    <w:tr2bl w:val="nil"/>
                  </w:tcBorders>
                  <w:noWrap/>
                  <w:vAlign w:val="center"/>
                </w:tcPr>
                <w:p>
                  <w:pPr>
                    <w:jc w:val="center"/>
                    <w:rPr>
                      <w:color w:val="000000" w:themeColor="text1"/>
                      <w:szCs w:val="20"/>
                    </w:rPr>
                  </w:pPr>
                  <w:r>
                    <w:rPr>
                      <w:rFonts w:hint="eastAsia"/>
                      <w:color w:val="000000" w:themeColor="text1"/>
                      <w:szCs w:val="20"/>
                    </w:rPr>
                    <w:t>4#</w:t>
                  </w:r>
                </w:p>
              </w:tc>
              <w:tc>
                <w:tcPr>
                  <w:tcW w:w="2242"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纸坊村居民</w:t>
                  </w:r>
                </w:p>
                <w:p>
                  <w:pPr>
                    <w:jc w:val="center"/>
                    <w:rPr>
                      <w:color w:val="000000" w:themeColor="text1"/>
                      <w:szCs w:val="20"/>
                    </w:rPr>
                  </w:pPr>
                  <w:r>
                    <w:rPr>
                      <w:rFonts w:hint="eastAsia"/>
                      <w:color w:val="000000" w:themeColor="text1"/>
                      <w:szCs w:val="20"/>
                    </w:rPr>
                    <w:t>（项目地东侧居民区）</w:t>
                  </w:r>
                </w:p>
              </w:tc>
              <w:tc>
                <w:tcPr>
                  <w:tcW w:w="781" w:type="dxa"/>
                  <w:tcBorders>
                    <w:tl2br w:val="nil"/>
                    <w:tr2bl w:val="nil"/>
                  </w:tcBorders>
                  <w:noWrap/>
                  <w:vAlign w:val="center"/>
                </w:tcPr>
                <w:p>
                  <w:pPr>
                    <w:jc w:val="center"/>
                    <w:rPr>
                      <w:color w:val="000000" w:themeColor="text1"/>
                      <w:szCs w:val="20"/>
                    </w:rPr>
                  </w:pPr>
                  <w:r>
                    <w:rPr>
                      <w:rFonts w:hint="eastAsia"/>
                      <w:color w:val="000000" w:themeColor="text1"/>
                      <w:szCs w:val="20"/>
                    </w:rPr>
                    <w:t>50</w:t>
                  </w:r>
                </w:p>
              </w:tc>
              <w:tc>
                <w:tcPr>
                  <w:tcW w:w="999" w:type="dxa"/>
                  <w:tcBorders>
                    <w:tl2br w:val="nil"/>
                    <w:tr2bl w:val="nil"/>
                  </w:tcBorders>
                  <w:noWrap/>
                  <w:vAlign w:val="center"/>
                </w:tcPr>
                <w:p>
                  <w:pPr>
                    <w:jc w:val="center"/>
                    <w:rPr>
                      <w:color w:val="000000" w:themeColor="text1"/>
                      <w:szCs w:val="20"/>
                    </w:rPr>
                  </w:pPr>
                  <w:r>
                    <w:rPr>
                      <w:rFonts w:hint="eastAsia"/>
                      <w:color w:val="000000" w:themeColor="text1"/>
                      <w:szCs w:val="20"/>
                    </w:rPr>
                    <w:t>42</w:t>
                  </w:r>
                </w:p>
              </w:tc>
              <w:tc>
                <w:tcPr>
                  <w:tcW w:w="778" w:type="dxa"/>
                  <w:tcBorders>
                    <w:tl2br w:val="nil"/>
                    <w:tr2bl w:val="nil"/>
                  </w:tcBorders>
                  <w:noWrap/>
                  <w:vAlign w:val="center"/>
                </w:tcPr>
                <w:p>
                  <w:pPr>
                    <w:jc w:val="center"/>
                    <w:rPr>
                      <w:color w:val="000000" w:themeColor="text1"/>
                      <w:szCs w:val="20"/>
                    </w:rPr>
                  </w:pPr>
                  <w:r>
                    <w:rPr>
                      <w:rFonts w:hint="eastAsia"/>
                      <w:color w:val="000000" w:themeColor="text1"/>
                      <w:szCs w:val="20"/>
                    </w:rPr>
                    <w:t>52</w:t>
                  </w:r>
                </w:p>
              </w:tc>
              <w:tc>
                <w:tcPr>
                  <w:tcW w:w="1085" w:type="dxa"/>
                  <w:tcBorders>
                    <w:tl2br w:val="nil"/>
                    <w:tr2bl w:val="nil"/>
                  </w:tcBorders>
                  <w:noWrap/>
                  <w:vAlign w:val="center"/>
                </w:tcPr>
                <w:p>
                  <w:pPr>
                    <w:jc w:val="center"/>
                    <w:rPr>
                      <w:color w:val="000000" w:themeColor="text1"/>
                      <w:szCs w:val="20"/>
                    </w:rPr>
                  </w:pPr>
                  <w:r>
                    <w:rPr>
                      <w:rFonts w:hint="eastAsia"/>
                      <w:color w:val="000000" w:themeColor="text1"/>
                      <w:szCs w:val="20"/>
                    </w:rPr>
                    <w:t>44</w:t>
                  </w:r>
                </w:p>
              </w:tc>
              <w:tc>
                <w:tcPr>
                  <w:tcW w:w="937" w:type="dxa"/>
                  <w:tcBorders>
                    <w:tl2br w:val="nil"/>
                    <w:tr2bl w:val="nil"/>
                  </w:tcBorders>
                  <w:noWrap/>
                  <w:vAlign w:val="center"/>
                </w:tcPr>
                <w:p>
                  <w:pPr>
                    <w:jc w:val="center"/>
                    <w:rPr>
                      <w:rFonts w:hint="eastAsia"/>
                      <w:color w:val="000000" w:themeColor="text1"/>
                      <w:szCs w:val="20"/>
                    </w:rPr>
                  </w:pPr>
                  <w:r>
                    <w:rPr>
                      <w:rFonts w:hint="eastAsia"/>
                      <w:color w:val="000000" w:themeColor="text1"/>
                      <w:szCs w:val="20"/>
                    </w:rPr>
                    <w:t>60</w:t>
                  </w:r>
                </w:p>
              </w:tc>
              <w:tc>
                <w:tcPr>
                  <w:tcW w:w="1049" w:type="dxa"/>
                  <w:tcBorders>
                    <w:tl2br w:val="nil"/>
                    <w:tr2bl w:val="nil"/>
                  </w:tcBorders>
                  <w:noWrap/>
                  <w:vAlign w:val="center"/>
                </w:tcPr>
                <w:p>
                  <w:pPr>
                    <w:jc w:val="center"/>
                    <w:rPr>
                      <w:rFonts w:hint="eastAsia"/>
                      <w:color w:val="000000" w:themeColor="text1"/>
                      <w:szCs w:val="20"/>
                    </w:rPr>
                  </w:pPr>
                  <w:r>
                    <w:rPr>
                      <w:rFonts w:hint="eastAsia"/>
                      <w:color w:val="000000" w:themeColor="text1"/>
                      <w:szCs w:val="20"/>
                    </w:rPr>
                    <w:t>50</w:t>
                  </w:r>
                </w:p>
              </w:tc>
            </w:tr>
          </w:tbl>
          <w:p>
            <w:pPr>
              <w:spacing w:line="360" w:lineRule="auto"/>
              <w:ind w:firstLine="482"/>
              <w:rPr>
                <w:color w:val="000000" w:themeColor="text1"/>
                <w:sz w:val="24"/>
              </w:rPr>
            </w:pPr>
            <w:r>
              <w:rPr>
                <w:color w:val="000000" w:themeColor="text1"/>
                <w:sz w:val="24"/>
              </w:rPr>
              <w:t>根据监测数据可知</w:t>
            </w:r>
            <w:r>
              <w:rPr>
                <w:rFonts w:hint="eastAsia"/>
                <w:color w:val="000000" w:themeColor="text1"/>
                <w:sz w:val="24"/>
              </w:rPr>
              <w:t>，项目地附近声环境敏感点声环境质量</w:t>
            </w:r>
            <w:r>
              <w:rPr>
                <w:color w:val="000000" w:themeColor="text1"/>
                <w:sz w:val="24"/>
              </w:rPr>
              <w:t>满足《声环境质量标准》（GB3096-2008）中</w:t>
            </w:r>
            <w:r>
              <w:rPr>
                <w:rFonts w:hint="eastAsia"/>
                <w:color w:val="000000" w:themeColor="text1"/>
                <w:sz w:val="24"/>
              </w:rPr>
              <w:t>2</w:t>
            </w:r>
            <w:r>
              <w:rPr>
                <w:color w:val="000000" w:themeColor="text1"/>
                <w:sz w:val="24"/>
              </w:rPr>
              <w:t>类标准，说明项目区声环境质量较好。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37" w:type="dxa"/>
            <w:vAlign w:val="center"/>
          </w:tcPr>
          <w:p>
            <w:pPr>
              <w:adjustRightInd w:val="0"/>
              <w:snapToGrid w:val="0"/>
              <w:jc w:val="center"/>
              <w:rPr>
                <w:color w:val="000000" w:themeColor="text1"/>
                <w:kern w:val="0"/>
                <w:sz w:val="24"/>
              </w:rPr>
            </w:pPr>
            <w:r>
              <w:rPr>
                <w:color w:val="000000" w:themeColor="text1"/>
                <w:kern w:val="0"/>
                <w:sz w:val="24"/>
              </w:rPr>
              <w:t>环境</w:t>
            </w:r>
          </w:p>
          <w:p>
            <w:pPr>
              <w:adjustRightInd w:val="0"/>
              <w:snapToGrid w:val="0"/>
              <w:jc w:val="center"/>
              <w:rPr>
                <w:color w:val="000000" w:themeColor="text1"/>
                <w:kern w:val="0"/>
                <w:sz w:val="24"/>
              </w:rPr>
            </w:pPr>
            <w:r>
              <w:rPr>
                <w:color w:val="000000" w:themeColor="text1"/>
                <w:kern w:val="0"/>
                <w:sz w:val="24"/>
              </w:rPr>
              <w:t>保护</w:t>
            </w:r>
          </w:p>
          <w:p>
            <w:pPr>
              <w:adjustRightInd w:val="0"/>
              <w:snapToGrid w:val="0"/>
              <w:jc w:val="center"/>
              <w:rPr>
                <w:color w:val="000000" w:themeColor="text1"/>
                <w:kern w:val="0"/>
                <w:sz w:val="24"/>
              </w:rPr>
            </w:pPr>
            <w:r>
              <w:rPr>
                <w:color w:val="000000" w:themeColor="text1"/>
                <w:kern w:val="0"/>
                <w:sz w:val="24"/>
              </w:rPr>
              <w:t>目标</w:t>
            </w:r>
          </w:p>
        </w:tc>
        <w:tc>
          <w:tcPr>
            <w:tcW w:w="8624" w:type="dxa"/>
            <w:vAlign w:val="center"/>
          </w:tcPr>
          <w:p>
            <w:pPr>
              <w:spacing w:line="360" w:lineRule="auto"/>
              <w:ind w:firstLine="482"/>
              <w:rPr>
                <w:rFonts w:hint="eastAsia"/>
                <w:color w:val="000000" w:themeColor="text1"/>
                <w:sz w:val="24"/>
              </w:rPr>
            </w:pPr>
            <w:r>
              <w:rPr>
                <w:rFonts w:hint="eastAsia"/>
                <w:color w:val="000000" w:themeColor="text1"/>
                <w:sz w:val="24"/>
              </w:rPr>
              <w:t>本项目环境保护目标如下。</w:t>
            </w:r>
          </w:p>
          <w:p>
            <w:pPr>
              <w:pStyle w:val="79"/>
              <w:adjustRightInd w:val="0"/>
              <w:snapToGrid w:val="0"/>
              <w:spacing w:beforeLines="0"/>
              <w:rPr>
                <w:rFonts w:eastAsia="宋体"/>
                <w:color w:val="000000" w:themeColor="text1"/>
              </w:rPr>
            </w:pPr>
            <w:r>
              <w:rPr>
                <w:rFonts w:eastAsia="宋体"/>
                <w:color w:val="000000" w:themeColor="text1"/>
              </w:rPr>
              <w:t>表3</w:t>
            </w:r>
            <w:r>
              <w:rPr>
                <w:rFonts w:hint="eastAsia" w:eastAsia="宋体"/>
                <w:color w:val="000000" w:themeColor="text1"/>
              </w:rPr>
              <w:t>-3</w:t>
            </w:r>
            <w:r>
              <w:rPr>
                <w:rFonts w:eastAsia="宋体"/>
                <w:color w:val="000000" w:themeColor="text1"/>
              </w:rPr>
              <w:t xml:space="preserve">   </w:t>
            </w:r>
            <w:r>
              <w:rPr>
                <w:rFonts w:hint="eastAsia" w:eastAsia="宋体"/>
                <w:color w:val="000000" w:themeColor="text1"/>
              </w:rPr>
              <w:t>本项目环保目标情况</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349"/>
              <w:gridCol w:w="1164"/>
              <w:gridCol w:w="2126"/>
              <w:gridCol w:w="730"/>
              <w:gridCol w:w="720"/>
              <w:gridCol w:w="780"/>
              <w:gridCol w:w="8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26"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名称</w:t>
                  </w:r>
                </w:p>
              </w:tc>
              <w:tc>
                <w:tcPr>
                  <w:tcW w:w="2513" w:type="dxa"/>
                  <w:gridSpan w:val="2"/>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坐标/°</w:t>
                  </w:r>
                </w:p>
              </w:tc>
              <w:tc>
                <w:tcPr>
                  <w:tcW w:w="2126"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保护</w:t>
                  </w:r>
                </w:p>
                <w:p>
                  <w:pPr>
                    <w:widowControl/>
                    <w:adjustRightInd w:val="0"/>
                    <w:snapToGrid w:val="0"/>
                    <w:spacing w:beforeLines="30" w:afterLines="30"/>
                    <w:jc w:val="center"/>
                    <w:rPr>
                      <w:color w:val="000000" w:themeColor="text1"/>
                      <w:szCs w:val="21"/>
                    </w:rPr>
                  </w:pPr>
                  <w:r>
                    <w:rPr>
                      <w:color w:val="000000" w:themeColor="text1"/>
                      <w:szCs w:val="21"/>
                    </w:rPr>
                    <w:t>对象</w:t>
                  </w:r>
                </w:p>
              </w:tc>
              <w:tc>
                <w:tcPr>
                  <w:tcW w:w="730"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保护</w:t>
                  </w:r>
                </w:p>
                <w:p>
                  <w:pPr>
                    <w:widowControl/>
                    <w:adjustRightInd w:val="0"/>
                    <w:snapToGrid w:val="0"/>
                    <w:spacing w:beforeLines="30" w:afterLines="30"/>
                    <w:jc w:val="center"/>
                    <w:rPr>
                      <w:color w:val="000000" w:themeColor="text1"/>
                      <w:szCs w:val="21"/>
                    </w:rPr>
                  </w:pPr>
                  <w:r>
                    <w:rPr>
                      <w:color w:val="000000" w:themeColor="text1"/>
                      <w:szCs w:val="21"/>
                    </w:rPr>
                    <w:t>内容</w:t>
                  </w:r>
                </w:p>
              </w:tc>
              <w:tc>
                <w:tcPr>
                  <w:tcW w:w="720"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环境</w:t>
                  </w:r>
                </w:p>
                <w:p>
                  <w:pPr>
                    <w:widowControl/>
                    <w:adjustRightInd w:val="0"/>
                    <w:snapToGrid w:val="0"/>
                    <w:spacing w:beforeLines="30" w:afterLines="30"/>
                    <w:jc w:val="center"/>
                    <w:rPr>
                      <w:color w:val="000000" w:themeColor="text1"/>
                      <w:szCs w:val="21"/>
                    </w:rPr>
                  </w:pPr>
                  <w:r>
                    <w:rPr>
                      <w:color w:val="000000" w:themeColor="text1"/>
                      <w:szCs w:val="21"/>
                    </w:rPr>
                    <w:t>功能区</w:t>
                  </w:r>
                </w:p>
              </w:tc>
              <w:tc>
                <w:tcPr>
                  <w:tcW w:w="780"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相对厂址方位</w:t>
                  </w:r>
                </w:p>
              </w:tc>
              <w:tc>
                <w:tcPr>
                  <w:tcW w:w="881"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相对厂界距离/m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26" w:type="dxa"/>
                  <w:vMerge w:val="continue"/>
                  <w:tcBorders>
                    <w:tl2br w:val="nil"/>
                    <w:tr2bl w:val="nil"/>
                  </w:tcBorders>
                  <w:vAlign w:val="center"/>
                </w:tcPr>
                <w:p>
                  <w:pPr>
                    <w:widowControl/>
                    <w:adjustRightInd w:val="0"/>
                    <w:snapToGrid w:val="0"/>
                    <w:spacing w:beforeLines="30" w:afterLines="30"/>
                    <w:jc w:val="left"/>
                    <w:rPr>
                      <w:color w:val="000000" w:themeColor="text1"/>
                      <w:szCs w:val="21"/>
                    </w:rPr>
                  </w:pPr>
                </w:p>
              </w:tc>
              <w:tc>
                <w:tcPr>
                  <w:tcW w:w="1349"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北纬</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东经</w:t>
                  </w:r>
                </w:p>
              </w:tc>
              <w:tc>
                <w:tcPr>
                  <w:tcW w:w="2126" w:type="dxa"/>
                  <w:vMerge w:val="continue"/>
                  <w:tcBorders>
                    <w:tl2br w:val="nil"/>
                    <w:tr2bl w:val="nil"/>
                  </w:tcBorders>
                  <w:vAlign w:val="center"/>
                </w:tcPr>
                <w:p>
                  <w:pPr>
                    <w:widowControl/>
                    <w:adjustRightInd w:val="0"/>
                    <w:snapToGrid w:val="0"/>
                    <w:spacing w:beforeLines="30" w:afterLines="30"/>
                    <w:jc w:val="left"/>
                    <w:rPr>
                      <w:color w:val="000000" w:themeColor="text1"/>
                      <w:szCs w:val="21"/>
                    </w:rPr>
                  </w:pPr>
                </w:p>
              </w:tc>
              <w:tc>
                <w:tcPr>
                  <w:tcW w:w="730" w:type="dxa"/>
                  <w:vMerge w:val="continue"/>
                  <w:tcBorders>
                    <w:tl2br w:val="nil"/>
                    <w:tr2bl w:val="nil"/>
                  </w:tcBorders>
                  <w:vAlign w:val="center"/>
                </w:tcPr>
                <w:p>
                  <w:pPr>
                    <w:widowControl/>
                    <w:adjustRightInd w:val="0"/>
                    <w:snapToGrid w:val="0"/>
                    <w:spacing w:beforeLines="30" w:afterLines="30"/>
                    <w:jc w:val="left"/>
                    <w:rPr>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left"/>
                    <w:rPr>
                      <w:color w:val="000000" w:themeColor="text1"/>
                      <w:szCs w:val="21"/>
                    </w:rPr>
                  </w:pPr>
                </w:p>
              </w:tc>
              <w:tc>
                <w:tcPr>
                  <w:tcW w:w="780" w:type="dxa"/>
                  <w:vMerge w:val="continue"/>
                  <w:tcBorders>
                    <w:tl2br w:val="nil"/>
                    <w:tr2bl w:val="nil"/>
                  </w:tcBorders>
                  <w:vAlign w:val="center"/>
                </w:tcPr>
                <w:p>
                  <w:pPr>
                    <w:widowControl/>
                    <w:adjustRightInd w:val="0"/>
                    <w:snapToGrid w:val="0"/>
                    <w:spacing w:beforeLines="30" w:afterLines="30"/>
                    <w:jc w:val="left"/>
                    <w:rPr>
                      <w:color w:val="000000" w:themeColor="text1"/>
                      <w:szCs w:val="21"/>
                    </w:rPr>
                  </w:pPr>
                </w:p>
              </w:tc>
              <w:tc>
                <w:tcPr>
                  <w:tcW w:w="881" w:type="dxa"/>
                  <w:vMerge w:val="continue"/>
                  <w:tcBorders>
                    <w:tl2br w:val="nil"/>
                    <w:tr2bl w:val="nil"/>
                  </w:tcBorders>
                  <w:vAlign w:val="center"/>
                </w:tcPr>
                <w:p>
                  <w:pPr>
                    <w:widowControl/>
                    <w:adjustRightInd w:val="0"/>
                    <w:snapToGrid w:val="0"/>
                    <w:spacing w:beforeLines="30" w:afterLines="30"/>
                    <w:jc w:val="left"/>
                    <w:rPr>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w:t>
                  </w:r>
                </w:p>
              </w:tc>
              <w:tc>
                <w:tcPr>
                  <w:tcW w:w="1349" w:type="dxa"/>
                  <w:tcBorders>
                    <w:tl2br w:val="nil"/>
                    <w:tr2bl w:val="nil"/>
                  </w:tcBorders>
                  <w:vAlign w:val="center"/>
                </w:tcPr>
                <w:p>
                  <w:pPr>
                    <w:jc w:val="center"/>
                    <w:rPr>
                      <w:color w:val="000000" w:themeColor="text1"/>
                      <w:szCs w:val="20"/>
                    </w:rPr>
                  </w:pPr>
                  <w:r>
                    <w:rPr>
                      <w:rFonts w:hint="eastAsia"/>
                      <w:color w:val="000000" w:themeColor="text1"/>
                      <w:szCs w:val="20"/>
                    </w:rPr>
                    <w:t>34.27982</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108.93228</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纸坊村</w:t>
                  </w:r>
                </w:p>
              </w:tc>
              <w:tc>
                <w:tcPr>
                  <w:tcW w:w="730"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环境空气质量</w:t>
                  </w:r>
                </w:p>
              </w:tc>
              <w:tc>
                <w:tcPr>
                  <w:tcW w:w="720" w:type="dxa"/>
                  <w:vMerge w:val="restart"/>
                  <w:tcBorders>
                    <w:tl2br w:val="nil"/>
                    <w:tr2bl w:val="nil"/>
                  </w:tcBorders>
                  <w:vAlign w:val="center"/>
                </w:tcPr>
                <w:p>
                  <w:pPr>
                    <w:widowControl/>
                    <w:adjustRightInd w:val="0"/>
                    <w:snapToGrid w:val="0"/>
                    <w:spacing w:beforeLines="30" w:afterLines="30"/>
                    <w:jc w:val="center"/>
                    <w:rPr>
                      <w:rFonts w:hint="eastAsia"/>
                      <w:color w:val="000000" w:themeColor="text1"/>
                      <w:szCs w:val="21"/>
                    </w:rPr>
                  </w:pPr>
                  <w:r>
                    <w:rPr>
                      <w:rFonts w:hint="eastAsia"/>
                      <w:color w:val="000000" w:themeColor="text1"/>
                      <w:szCs w:val="21"/>
                    </w:rPr>
                    <w:t>二类</w:t>
                  </w: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2</w:t>
                  </w:r>
                </w:p>
              </w:tc>
              <w:tc>
                <w:tcPr>
                  <w:tcW w:w="1349" w:type="dxa"/>
                  <w:tcBorders>
                    <w:tl2br w:val="nil"/>
                    <w:tr2bl w:val="nil"/>
                  </w:tcBorders>
                  <w:vAlign w:val="center"/>
                </w:tcPr>
                <w:p>
                  <w:pPr>
                    <w:jc w:val="center"/>
                    <w:rPr>
                      <w:color w:val="000000" w:themeColor="text1"/>
                      <w:szCs w:val="20"/>
                    </w:rPr>
                  </w:pPr>
                  <w:r>
                    <w:rPr>
                      <w:color w:val="000000" w:themeColor="text1"/>
                      <w:szCs w:val="20"/>
                    </w:rPr>
                    <w:t>34.28228</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108.92982</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西安光学测量仪小区</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3</w:t>
                  </w:r>
                </w:p>
              </w:tc>
              <w:tc>
                <w:tcPr>
                  <w:tcW w:w="1349" w:type="dxa"/>
                  <w:tcBorders>
                    <w:tl2br w:val="nil"/>
                    <w:tr2bl w:val="nil"/>
                  </w:tcBorders>
                  <w:vAlign w:val="center"/>
                </w:tcPr>
                <w:p>
                  <w:pPr>
                    <w:jc w:val="center"/>
                    <w:rPr>
                      <w:color w:val="000000" w:themeColor="text1"/>
                      <w:szCs w:val="20"/>
                    </w:rPr>
                  </w:pPr>
                  <w:r>
                    <w:rPr>
                      <w:color w:val="000000" w:themeColor="text1"/>
                      <w:szCs w:val="20"/>
                    </w:rPr>
                    <w:t>34.27925</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108.92990</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盐库小区</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rFonts w:hint="eastAsia"/>
                      <w:color w:val="000000" w:themeColor="text1"/>
                      <w:szCs w:val="21"/>
                    </w:rPr>
                  </w:pPr>
                  <w:r>
                    <w:rPr>
                      <w:rFonts w:hint="eastAsia"/>
                      <w:color w:val="000000" w:themeColor="text1"/>
                      <w:szCs w:val="21"/>
                    </w:rPr>
                    <w:t>4</w:t>
                  </w:r>
                </w:p>
              </w:tc>
              <w:tc>
                <w:tcPr>
                  <w:tcW w:w="1349" w:type="dxa"/>
                  <w:tcBorders>
                    <w:tl2br w:val="nil"/>
                    <w:tr2bl w:val="nil"/>
                  </w:tcBorders>
                  <w:vAlign w:val="center"/>
                </w:tcPr>
                <w:p>
                  <w:pPr>
                    <w:jc w:val="center"/>
                    <w:rPr>
                      <w:color w:val="000000" w:themeColor="text1"/>
                      <w:szCs w:val="20"/>
                    </w:rPr>
                  </w:pPr>
                  <w:r>
                    <w:rPr>
                      <w:color w:val="000000" w:themeColor="text1"/>
                      <w:szCs w:val="20"/>
                    </w:rPr>
                    <w:t>34.27948</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108.92879</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爱菊花园</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东</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5</w:t>
                  </w:r>
                </w:p>
              </w:tc>
              <w:tc>
                <w:tcPr>
                  <w:tcW w:w="1349" w:type="dxa"/>
                  <w:tcBorders>
                    <w:tl2br w:val="nil"/>
                    <w:tr2bl w:val="nil"/>
                  </w:tcBorders>
                  <w:vAlign w:val="center"/>
                </w:tcPr>
                <w:p>
                  <w:pPr>
                    <w:jc w:val="center"/>
                    <w:rPr>
                      <w:color w:val="000000" w:themeColor="text1"/>
                      <w:szCs w:val="20"/>
                    </w:rPr>
                  </w:pPr>
                  <w:r>
                    <w:rPr>
                      <w:color w:val="000000" w:themeColor="text1"/>
                      <w:szCs w:val="20"/>
                    </w:rPr>
                    <w:t>34.27799</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108.92868</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芙蓉新天地</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6</w:t>
                  </w:r>
                </w:p>
              </w:tc>
              <w:tc>
                <w:tcPr>
                  <w:tcW w:w="1349" w:type="dxa"/>
                  <w:tcBorders>
                    <w:tl2br w:val="nil"/>
                    <w:tr2bl w:val="nil"/>
                  </w:tcBorders>
                  <w:vAlign w:val="center"/>
                </w:tcPr>
                <w:p>
                  <w:pPr>
                    <w:jc w:val="center"/>
                    <w:rPr>
                      <w:color w:val="000000" w:themeColor="text1"/>
                      <w:szCs w:val="20"/>
                    </w:rPr>
                  </w:pPr>
                  <w:r>
                    <w:rPr>
                      <w:color w:val="000000" w:themeColor="text1"/>
                      <w:szCs w:val="20"/>
                    </w:rPr>
                    <w:t>34.28073</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108.92978</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化工局家属院</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7</w:t>
                  </w:r>
                </w:p>
              </w:tc>
              <w:tc>
                <w:tcPr>
                  <w:tcW w:w="1349" w:type="dxa"/>
                  <w:tcBorders>
                    <w:tl2br w:val="nil"/>
                    <w:tr2bl w:val="nil"/>
                  </w:tcBorders>
                  <w:vAlign w:val="center"/>
                </w:tcPr>
                <w:p>
                  <w:pPr>
                    <w:jc w:val="center"/>
                    <w:rPr>
                      <w:color w:val="000000" w:themeColor="text1"/>
                      <w:szCs w:val="20"/>
                    </w:rPr>
                  </w:pPr>
                  <w:r>
                    <w:rPr>
                      <w:color w:val="000000" w:themeColor="text1"/>
                      <w:szCs w:val="20"/>
                    </w:rPr>
                    <w:t>34.28078</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108.92814</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陕西交通职业技术学院</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206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8</w:t>
                  </w:r>
                </w:p>
              </w:tc>
              <w:tc>
                <w:tcPr>
                  <w:tcW w:w="1349" w:type="dxa"/>
                  <w:tcBorders>
                    <w:tl2br w:val="nil"/>
                    <w:tr2bl w:val="nil"/>
                  </w:tcBorders>
                  <w:vAlign w:val="center"/>
                </w:tcPr>
                <w:p>
                  <w:pPr>
                    <w:jc w:val="center"/>
                    <w:rPr>
                      <w:color w:val="000000" w:themeColor="text1"/>
                      <w:szCs w:val="20"/>
                    </w:rPr>
                  </w:pPr>
                  <w:r>
                    <w:rPr>
                      <w:color w:val="000000" w:themeColor="text1"/>
                      <w:szCs w:val="20"/>
                    </w:rPr>
                    <w:t>34.27913</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108.93079</w:t>
                  </w:r>
                </w:p>
              </w:tc>
              <w:tc>
                <w:tcPr>
                  <w:tcW w:w="2126"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皇城九号小区</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9</w:t>
                  </w:r>
                </w:p>
              </w:tc>
              <w:tc>
                <w:tcPr>
                  <w:tcW w:w="1349" w:type="dxa"/>
                  <w:tcBorders>
                    <w:tl2br w:val="nil"/>
                    <w:tr2bl w:val="nil"/>
                  </w:tcBorders>
                  <w:vAlign w:val="center"/>
                </w:tcPr>
                <w:p>
                  <w:pPr>
                    <w:jc w:val="center"/>
                    <w:rPr>
                      <w:color w:val="000000" w:themeColor="text1"/>
                      <w:szCs w:val="20"/>
                    </w:rPr>
                  </w:pPr>
                  <w:r>
                    <w:rPr>
                      <w:color w:val="000000" w:themeColor="text1"/>
                      <w:szCs w:val="20"/>
                    </w:rPr>
                    <w:t>34.28199</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108.92689</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明珠苑</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440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10</w:t>
                  </w:r>
                </w:p>
              </w:tc>
              <w:tc>
                <w:tcPr>
                  <w:tcW w:w="1349" w:type="dxa"/>
                  <w:tcBorders>
                    <w:tl2br w:val="nil"/>
                    <w:tr2bl w:val="nil"/>
                  </w:tcBorders>
                  <w:vAlign w:val="center"/>
                </w:tcPr>
                <w:p>
                  <w:pPr>
                    <w:jc w:val="center"/>
                    <w:rPr>
                      <w:color w:val="000000" w:themeColor="text1"/>
                      <w:szCs w:val="20"/>
                    </w:rPr>
                  </w:pPr>
                  <w:r>
                    <w:rPr>
                      <w:color w:val="000000" w:themeColor="text1"/>
                      <w:szCs w:val="20"/>
                    </w:rPr>
                    <w:t>34.28295</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108.93232</w:t>
                  </w:r>
                </w:p>
              </w:tc>
              <w:tc>
                <w:tcPr>
                  <w:tcW w:w="2126" w:type="dxa"/>
                  <w:tcBorders>
                    <w:tl2br w:val="nil"/>
                    <w:tr2bl w:val="nil"/>
                  </w:tcBorders>
                  <w:vAlign w:val="center"/>
                </w:tcPr>
                <w:p>
                  <w:pPr>
                    <w:jc w:val="center"/>
                    <w:rPr>
                      <w:color w:val="000000" w:themeColor="text1"/>
                    </w:rPr>
                  </w:pPr>
                  <w:r>
                    <w:rPr>
                      <w:rFonts w:hint="eastAsia"/>
                      <w:color w:val="000000" w:themeColor="text1"/>
                    </w:rPr>
                    <w:t>陕师大附属实验小学</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东北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360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11</w:t>
                  </w:r>
                </w:p>
              </w:tc>
              <w:tc>
                <w:tcPr>
                  <w:tcW w:w="1349" w:type="dxa"/>
                  <w:tcBorders>
                    <w:tl2br w:val="nil"/>
                    <w:tr2bl w:val="nil"/>
                  </w:tcBorders>
                  <w:vAlign w:val="center"/>
                </w:tcPr>
                <w:p>
                  <w:pPr>
                    <w:jc w:val="center"/>
                    <w:rPr>
                      <w:color w:val="000000" w:themeColor="text1"/>
                      <w:szCs w:val="20"/>
                    </w:rPr>
                  </w:pPr>
                  <w:r>
                    <w:rPr>
                      <w:color w:val="000000" w:themeColor="text1"/>
                      <w:szCs w:val="20"/>
                    </w:rPr>
                    <w:t>34.27948</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108.93453</w:t>
                  </w:r>
                </w:p>
              </w:tc>
              <w:tc>
                <w:tcPr>
                  <w:tcW w:w="2126" w:type="dxa"/>
                  <w:tcBorders>
                    <w:tl2br w:val="nil"/>
                    <w:tr2bl w:val="nil"/>
                  </w:tcBorders>
                  <w:vAlign w:val="center"/>
                </w:tcPr>
                <w:p>
                  <w:pPr>
                    <w:jc w:val="center"/>
                    <w:rPr>
                      <w:color w:val="000000" w:themeColor="text1"/>
                    </w:rPr>
                  </w:pPr>
                  <w:r>
                    <w:rPr>
                      <w:rFonts w:hint="eastAsia"/>
                      <w:color w:val="000000" w:themeColor="text1"/>
                    </w:rPr>
                    <w:t>春晓馨苑</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东</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12</w:t>
                  </w:r>
                </w:p>
              </w:tc>
              <w:tc>
                <w:tcPr>
                  <w:tcW w:w="1349" w:type="dxa"/>
                  <w:tcBorders>
                    <w:tl2br w:val="nil"/>
                    <w:tr2bl w:val="nil"/>
                  </w:tcBorders>
                  <w:vAlign w:val="center"/>
                </w:tcPr>
                <w:p>
                  <w:pPr>
                    <w:jc w:val="center"/>
                    <w:rPr>
                      <w:color w:val="000000" w:themeColor="text1"/>
                      <w:szCs w:val="20"/>
                    </w:rPr>
                  </w:pPr>
                  <w:r>
                    <w:rPr>
                      <w:color w:val="000000" w:themeColor="text1"/>
                      <w:szCs w:val="20"/>
                    </w:rPr>
                    <w:t>34.28326</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108.92694</w:t>
                  </w:r>
                </w:p>
              </w:tc>
              <w:tc>
                <w:tcPr>
                  <w:tcW w:w="2126" w:type="dxa"/>
                  <w:tcBorders>
                    <w:tl2br w:val="nil"/>
                    <w:tr2bl w:val="nil"/>
                  </w:tcBorders>
                  <w:vAlign w:val="center"/>
                </w:tcPr>
                <w:p>
                  <w:pPr>
                    <w:jc w:val="center"/>
                    <w:rPr>
                      <w:color w:val="000000" w:themeColor="text1"/>
                    </w:rPr>
                  </w:pPr>
                  <w:r>
                    <w:rPr>
                      <w:rFonts w:hint="eastAsia"/>
                      <w:color w:val="000000" w:themeColor="text1"/>
                    </w:rPr>
                    <w:t>西安市六十七中学</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490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13</w:t>
                  </w:r>
                </w:p>
              </w:tc>
              <w:tc>
                <w:tcPr>
                  <w:tcW w:w="1349" w:type="dxa"/>
                  <w:tcBorders>
                    <w:tl2br w:val="nil"/>
                    <w:tr2bl w:val="nil"/>
                  </w:tcBorders>
                  <w:vAlign w:val="center"/>
                </w:tcPr>
                <w:p>
                  <w:pPr>
                    <w:jc w:val="center"/>
                    <w:rPr>
                      <w:color w:val="000000" w:themeColor="text1"/>
                      <w:szCs w:val="20"/>
                    </w:rPr>
                  </w:pPr>
                  <w:r>
                    <w:rPr>
                      <w:color w:val="000000" w:themeColor="text1"/>
                      <w:szCs w:val="20"/>
                    </w:rPr>
                    <w:t>34.27904</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108.93592</w:t>
                  </w:r>
                </w:p>
              </w:tc>
              <w:tc>
                <w:tcPr>
                  <w:tcW w:w="2126" w:type="dxa"/>
                  <w:tcBorders>
                    <w:tl2br w:val="nil"/>
                    <w:tr2bl w:val="nil"/>
                  </w:tcBorders>
                  <w:vAlign w:val="center"/>
                </w:tcPr>
                <w:p>
                  <w:pPr>
                    <w:jc w:val="center"/>
                    <w:rPr>
                      <w:color w:val="000000" w:themeColor="text1"/>
                    </w:rPr>
                  </w:pPr>
                  <w:r>
                    <w:rPr>
                      <w:rFonts w:hint="eastAsia"/>
                      <w:color w:val="000000" w:themeColor="text1"/>
                    </w:rPr>
                    <w:t>自强小区</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东</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14</w:t>
                  </w:r>
                </w:p>
              </w:tc>
              <w:tc>
                <w:tcPr>
                  <w:tcW w:w="1349" w:type="dxa"/>
                  <w:tcBorders>
                    <w:tl2br w:val="nil"/>
                    <w:tr2bl w:val="nil"/>
                  </w:tcBorders>
                  <w:vAlign w:val="center"/>
                </w:tcPr>
                <w:p>
                  <w:pPr>
                    <w:jc w:val="center"/>
                    <w:rPr>
                      <w:color w:val="000000" w:themeColor="text1"/>
                      <w:szCs w:val="20"/>
                    </w:rPr>
                  </w:pPr>
                  <w:r>
                    <w:rPr>
                      <w:color w:val="000000" w:themeColor="text1"/>
                      <w:szCs w:val="20"/>
                    </w:rPr>
                    <w:t>34.28213</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108.93403</w:t>
                  </w:r>
                </w:p>
              </w:tc>
              <w:tc>
                <w:tcPr>
                  <w:tcW w:w="2126" w:type="dxa"/>
                  <w:tcBorders>
                    <w:tl2br w:val="nil"/>
                    <w:tr2bl w:val="nil"/>
                  </w:tcBorders>
                  <w:vAlign w:val="center"/>
                </w:tcPr>
                <w:p>
                  <w:pPr>
                    <w:jc w:val="center"/>
                    <w:rPr>
                      <w:color w:val="000000" w:themeColor="text1"/>
                    </w:rPr>
                  </w:pPr>
                  <w:r>
                    <w:rPr>
                      <w:rFonts w:hint="eastAsia"/>
                      <w:color w:val="000000" w:themeColor="text1"/>
                    </w:rPr>
                    <w:t>尚美逸居</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东北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279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15</w:t>
                  </w:r>
                </w:p>
              </w:tc>
              <w:tc>
                <w:tcPr>
                  <w:tcW w:w="1349" w:type="dxa"/>
                  <w:tcBorders>
                    <w:tl2br w:val="nil"/>
                    <w:tr2bl w:val="nil"/>
                  </w:tcBorders>
                  <w:vAlign w:val="center"/>
                </w:tcPr>
                <w:p>
                  <w:pPr>
                    <w:jc w:val="center"/>
                    <w:rPr>
                      <w:color w:val="000000" w:themeColor="text1"/>
                      <w:szCs w:val="20"/>
                    </w:rPr>
                  </w:pPr>
                  <w:r>
                    <w:rPr>
                      <w:color w:val="000000" w:themeColor="text1"/>
                      <w:szCs w:val="20"/>
                    </w:rPr>
                    <w:t>34.27703</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108.92747</w:t>
                  </w:r>
                </w:p>
              </w:tc>
              <w:tc>
                <w:tcPr>
                  <w:tcW w:w="2126" w:type="dxa"/>
                  <w:tcBorders>
                    <w:tl2br w:val="nil"/>
                    <w:tr2bl w:val="nil"/>
                  </w:tcBorders>
                  <w:vAlign w:val="center"/>
                </w:tcPr>
                <w:p>
                  <w:pPr>
                    <w:jc w:val="center"/>
                    <w:rPr>
                      <w:color w:val="000000" w:themeColor="text1"/>
                    </w:rPr>
                  </w:pPr>
                  <w:r>
                    <w:rPr>
                      <w:rFonts w:hint="eastAsia"/>
                      <w:color w:val="000000" w:themeColor="text1"/>
                      <w:szCs w:val="20"/>
                    </w:rPr>
                    <w:t>纸坊南社区</w:t>
                  </w:r>
                </w:p>
              </w:tc>
              <w:tc>
                <w:tcPr>
                  <w:tcW w:w="73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rFonts w:hint="eastAsia"/>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395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16</w:t>
                  </w:r>
                </w:p>
              </w:tc>
              <w:tc>
                <w:tcPr>
                  <w:tcW w:w="1349" w:type="dxa"/>
                  <w:tcBorders>
                    <w:tl2br w:val="nil"/>
                    <w:tr2bl w:val="nil"/>
                  </w:tcBorders>
                  <w:vAlign w:val="center"/>
                </w:tcPr>
                <w:p>
                  <w:pPr>
                    <w:jc w:val="center"/>
                    <w:rPr>
                      <w:color w:val="000000" w:themeColor="text1"/>
                      <w:szCs w:val="20"/>
                    </w:rPr>
                  </w:pPr>
                  <w:r>
                    <w:rPr>
                      <w:color w:val="000000" w:themeColor="text1"/>
                      <w:szCs w:val="20"/>
                    </w:rPr>
                    <w:t>34.28002</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108.93101</w:t>
                  </w:r>
                </w:p>
              </w:tc>
              <w:tc>
                <w:tcPr>
                  <w:tcW w:w="2126"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盐库小区居民</w:t>
                  </w:r>
                </w:p>
                <w:p>
                  <w:pPr>
                    <w:jc w:val="center"/>
                    <w:rPr>
                      <w:color w:val="000000" w:themeColor="text1"/>
                      <w:szCs w:val="20"/>
                    </w:rPr>
                  </w:pPr>
                  <w:r>
                    <w:rPr>
                      <w:rFonts w:hint="eastAsia"/>
                      <w:color w:val="000000" w:themeColor="text1"/>
                      <w:szCs w:val="20"/>
                    </w:rPr>
                    <w:t>（项目地北侧居民区）</w:t>
                  </w:r>
                </w:p>
              </w:tc>
              <w:tc>
                <w:tcPr>
                  <w:tcW w:w="730"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声环境质量</w:t>
                  </w:r>
                </w:p>
              </w:tc>
              <w:tc>
                <w:tcPr>
                  <w:tcW w:w="720" w:type="dxa"/>
                  <w:vMerge w:val="restart"/>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2类区</w:t>
                  </w: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17</w:t>
                  </w:r>
                </w:p>
              </w:tc>
              <w:tc>
                <w:tcPr>
                  <w:tcW w:w="1349" w:type="dxa"/>
                  <w:tcBorders>
                    <w:tl2br w:val="nil"/>
                    <w:tr2bl w:val="nil"/>
                  </w:tcBorders>
                  <w:vAlign w:val="center"/>
                </w:tcPr>
                <w:p>
                  <w:pPr>
                    <w:jc w:val="center"/>
                    <w:rPr>
                      <w:color w:val="000000" w:themeColor="text1"/>
                      <w:szCs w:val="20"/>
                    </w:rPr>
                  </w:pPr>
                  <w:r>
                    <w:rPr>
                      <w:color w:val="000000" w:themeColor="text1"/>
                      <w:szCs w:val="20"/>
                    </w:rPr>
                    <w:t>34.27922</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108.93089</w:t>
                  </w:r>
                </w:p>
              </w:tc>
              <w:tc>
                <w:tcPr>
                  <w:tcW w:w="2126" w:type="dxa"/>
                  <w:tcBorders>
                    <w:tl2br w:val="nil"/>
                    <w:tr2bl w:val="nil"/>
                  </w:tcBorders>
                  <w:vAlign w:val="center"/>
                </w:tcPr>
                <w:p>
                  <w:pPr>
                    <w:jc w:val="center"/>
                    <w:rPr>
                      <w:color w:val="000000" w:themeColor="text1"/>
                      <w:szCs w:val="20"/>
                    </w:rPr>
                  </w:pPr>
                  <w:r>
                    <w:rPr>
                      <w:rFonts w:hint="eastAsia"/>
                      <w:color w:val="000000" w:themeColor="text1"/>
                      <w:szCs w:val="20"/>
                    </w:rPr>
                    <w:t>皇城九号小区居民（项目地南侧居民区）</w:t>
                  </w:r>
                </w:p>
              </w:tc>
              <w:tc>
                <w:tcPr>
                  <w:tcW w:w="730" w:type="dxa"/>
                  <w:vMerge w:val="continue"/>
                  <w:tcBorders>
                    <w:tl2br w:val="nil"/>
                    <w:tr2bl w:val="nil"/>
                  </w:tcBorders>
                  <w:vAlign w:val="center"/>
                </w:tcPr>
                <w:p>
                  <w:pPr>
                    <w:widowControl/>
                    <w:adjustRightInd w:val="0"/>
                    <w:snapToGrid w:val="0"/>
                    <w:spacing w:beforeLines="30" w:afterLines="30"/>
                    <w:jc w:val="center"/>
                    <w:rPr>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南</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18</w:t>
                  </w:r>
                </w:p>
              </w:tc>
              <w:tc>
                <w:tcPr>
                  <w:tcW w:w="1349" w:type="dxa"/>
                  <w:tcBorders>
                    <w:tl2br w:val="nil"/>
                    <w:tr2bl w:val="nil"/>
                  </w:tcBorders>
                  <w:vAlign w:val="center"/>
                </w:tcPr>
                <w:p>
                  <w:pPr>
                    <w:jc w:val="center"/>
                    <w:rPr>
                      <w:color w:val="000000" w:themeColor="text1"/>
                      <w:szCs w:val="20"/>
                    </w:rPr>
                  </w:pPr>
                  <w:r>
                    <w:rPr>
                      <w:color w:val="000000" w:themeColor="text1"/>
                      <w:szCs w:val="20"/>
                    </w:rPr>
                    <w:t>34.27955</w:t>
                  </w:r>
                </w:p>
              </w:tc>
              <w:tc>
                <w:tcPr>
                  <w:tcW w:w="1164" w:type="dxa"/>
                  <w:tcBorders>
                    <w:tl2br w:val="nil"/>
                    <w:tr2bl w:val="nil"/>
                  </w:tcBorders>
                  <w:vAlign w:val="center"/>
                </w:tcPr>
                <w:p>
                  <w:pPr>
                    <w:widowControl/>
                    <w:adjustRightInd w:val="0"/>
                    <w:snapToGrid w:val="0"/>
                    <w:spacing w:beforeLines="30" w:afterLines="30"/>
                    <w:jc w:val="center"/>
                    <w:rPr>
                      <w:color w:val="000000" w:themeColor="text1"/>
                      <w:szCs w:val="21"/>
                    </w:rPr>
                  </w:pPr>
                  <w:r>
                    <w:rPr>
                      <w:color w:val="000000" w:themeColor="text1"/>
                      <w:szCs w:val="21"/>
                    </w:rPr>
                    <w:t>108.93036</w:t>
                  </w:r>
                </w:p>
              </w:tc>
              <w:tc>
                <w:tcPr>
                  <w:tcW w:w="2126"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盐库小区居民</w:t>
                  </w:r>
                </w:p>
                <w:p>
                  <w:pPr>
                    <w:jc w:val="center"/>
                    <w:rPr>
                      <w:color w:val="000000" w:themeColor="text1"/>
                      <w:szCs w:val="20"/>
                    </w:rPr>
                  </w:pPr>
                  <w:r>
                    <w:rPr>
                      <w:rFonts w:hint="eastAsia"/>
                      <w:color w:val="000000" w:themeColor="text1"/>
                      <w:szCs w:val="20"/>
                    </w:rPr>
                    <w:t>（项目地西侧居民区）</w:t>
                  </w:r>
                </w:p>
              </w:tc>
              <w:tc>
                <w:tcPr>
                  <w:tcW w:w="730" w:type="dxa"/>
                  <w:vMerge w:val="continue"/>
                  <w:tcBorders>
                    <w:tl2br w:val="nil"/>
                    <w:tr2bl w:val="nil"/>
                  </w:tcBorders>
                  <w:vAlign w:val="center"/>
                </w:tcPr>
                <w:p>
                  <w:pPr>
                    <w:widowControl/>
                    <w:adjustRightInd w:val="0"/>
                    <w:snapToGrid w:val="0"/>
                    <w:spacing w:beforeLines="30" w:afterLines="30"/>
                    <w:jc w:val="center"/>
                    <w:rPr>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西</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26"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19</w:t>
                  </w:r>
                </w:p>
              </w:tc>
              <w:tc>
                <w:tcPr>
                  <w:tcW w:w="1349"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34.27959</w:t>
                  </w:r>
                </w:p>
              </w:tc>
              <w:tc>
                <w:tcPr>
                  <w:tcW w:w="1164" w:type="dxa"/>
                  <w:tcBorders>
                    <w:tl2br w:val="nil"/>
                    <w:tr2bl w:val="nil"/>
                  </w:tcBorders>
                  <w:vAlign w:val="center"/>
                </w:tcPr>
                <w:p>
                  <w:pPr>
                    <w:widowControl/>
                    <w:adjustRightInd w:val="0"/>
                    <w:snapToGrid w:val="0"/>
                    <w:spacing w:beforeLines="30" w:afterLines="30"/>
                    <w:jc w:val="center"/>
                    <w:rPr>
                      <w:rFonts w:hint="eastAsia"/>
                      <w:color w:val="000000" w:themeColor="text1"/>
                      <w:szCs w:val="21"/>
                    </w:rPr>
                  </w:pPr>
                  <w:r>
                    <w:rPr>
                      <w:rFonts w:hint="eastAsia"/>
                      <w:color w:val="000000" w:themeColor="text1"/>
                      <w:szCs w:val="21"/>
                    </w:rPr>
                    <w:t>108.93158</w:t>
                  </w:r>
                </w:p>
              </w:tc>
              <w:tc>
                <w:tcPr>
                  <w:tcW w:w="2126" w:type="dxa"/>
                  <w:tcBorders>
                    <w:tl2br w:val="nil"/>
                    <w:tr2bl w:val="nil"/>
                  </w:tcBorders>
                  <w:vAlign w:val="center"/>
                </w:tcPr>
                <w:p>
                  <w:pPr>
                    <w:jc w:val="center"/>
                    <w:rPr>
                      <w:rFonts w:hint="eastAsia"/>
                      <w:color w:val="000000" w:themeColor="text1"/>
                      <w:szCs w:val="20"/>
                    </w:rPr>
                  </w:pPr>
                  <w:r>
                    <w:rPr>
                      <w:rFonts w:hint="eastAsia"/>
                      <w:color w:val="000000" w:themeColor="text1"/>
                      <w:szCs w:val="20"/>
                    </w:rPr>
                    <w:t>纸坊村居民</w:t>
                  </w:r>
                </w:p>
                <w:p>
                  <w:pPr>
                    <w:jc w:val="center"/>
                    <w:rPr>
                      <w:color w:val="000000" w:themeColor="text1"/>
                      <w:szCs w:val="20"/>
                    </w:rPr>
                  </w:pPr>
                  <w:r>
                    <w:rPr>
                      <w:rFonts w:hint="eastAsia"/>
                      <w:color w:val="000000" w:themeColor="text1"/>
                      <w:szCs w:val="20"/>
                    </w:rPr>
                    <w:t>（项目地东侧居民区）</w:t>
                  </w:r>
                </w:p>
              </w:tc>
              <w:tc>
                <w:tcPr>
                  <w:tcW w:w="730" w:type="dxa"/>
                  <w:vMerge w:val="continue"/>
                  <w:tcBorders>
                    <w:tl2br w:val="nil"/>
                    <w:tr2bl w:val="nil"/>
                  </w:tcBorders>
                  <w:vAlign w:val="center"/>
                </w:tcPr>
                <w:p>
                  <w:pPr>
                    <w:widowControl/>
                    <w:adjustRightInd w:val="0"/>
                    <w:snapToGrid w:val="0"/>
                    <w:spacing w:beforeLines="30" w:afterLines="30"/>
                    <w:jc w:val="center"/>
                    <w:rPr>
                      <w:color w:val="000000" w:themeColor="text1"/>
                      <w:szCs w:val="21"/>
                    </w:rPr>
                  </w:pPr>
                </w:p>
              </w:tc>
              <w:tc>
                <w:tcPr>
                  <w:tcW w:w="720" w:type="dxa"/>
                  <w:vMerge w:val="continue"/>
                  <w:tcBorders>
                    <w:tl2br w:val="nil"/>
                    <w:tr2bl w:val="nil"/>
                  </w:tcBorders>
                  <w:vAlign w:val="center"/>
                </w:tcPr>
                <w:p>
                  <w:pPr>
                    <w:widowControl/>
                    <w:adjustRightInd w:val="0"/>
                    <w:snapToGrid w:val="0"/>
                    <w:spacing w:beforeLines="30" w:afterLines="30"/>
                    <w:jc w:val="center"/>
                    <w:rPr>
                      <w:color w:val="000000" w:themeColor="text1"/>
                      <w:szCs w:val="21"/>
                    </w:rPr>
                  </w:pPr>
                </w:p>
              </w:tc>
              <w:tc>
                <w:tcPr>
                  <w:tcW w:w="780"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东</w:t>
                  </w:r>
                </w:p>
              </w:tc>
              <w:tc>
                <w:tcPr>
                  <w:tcW w:w="881" w:type="dxa"/>
                  <w:tcBorders>
                    <w:tl2br w:val="nil"/>
                    <w:tr2bl w:val="nil"/>
                  </w:tcBorders>
                  <w:vAlign w:val="center"/>
                </w:tcPr>
                <w:p>
                  <w:pPr>
                    <w:widowControl/>
                    <w:adjustRightInd w:val="0"/>
                    <w:snapToGrid w:val="0"/>
                    <w:spacing w:beforeLines="30" w:afterLines="30"/>
                    <w:jc w:val="center"/>
                    <w:rPr>
                      <w:color w:val="000000" w:themeColor="text1"/>
                      <w:szCs w:val="21"/>
                    </w:rPr>
                  </w:pPr>
                  <w:r>
                    <w:rPr>
                      <w:rFonts w:hint="eastAsia"/>
                      <w:color w:val="000000" w:themeColor="text1"/>
                      <w:szCs w:val="21"/>
                    </w:rPr>
                    <w:t>5</w:t>
                  </w:r>
                </w:p>
              </w:tc>
            </w:tr>
          </w:tbl>
          <w:p>
            <w:pPr>
              <w:adjustRightInd w:val="0"/>
              <w:snapToGrid w:val="0"/>
              <w:rPr>
                <w:rFonts w:hint="eastAsia"/>
                <w:color w:val="000000" w:themeColor="text1"/>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437" w:type="dxa"/>
            <w:tcMar>
              <w:left w:w="28" w:type="dxa"/>
              <w:right w:w="28" w:type="dxa"/>
            </w:tcMar>
            <w:vAlign w:val="center"/>
          </w:tcPr>
          <w:p>
            <w:pPr>
              <w:adjustRightInd w:val="0"/>
              <w:snapToGrid w:val="0"/>
              <w:jc w:val="center"/>
              <w:rPr>
                <w:color w:val="000000" w:themeColor="text1"/>
                <w:kern w:val="0"/>
                <w:sz w:val="24"/>
              </w:rPr>
            </w:pPr>
            <w:r>
              <w:rPr>
                <w:color w:val="000000" w:themeColor="text1"/>
                <w:kern w:val="0"/>
                <w:sz w:val="24"/>
              </w:rPr>
              <w:t>污染</w:t>
            </w:r>
          </w:p>
          <w:p>
            <w:pPr>
              <w:adjustRightInd w:val="0"/>
              <w:snapToGrid w:val="0"/>
              <w:jc w:val="center"/>
              <w:rPr>
                <w:color w:val="000000" w:themeColor="text1"/>
                <w:kern w:val="0"/>
                <w:sz w:val="24"/>
              </w:rPr>
            </w:pPr>
            <w:r>
              <w:rPr>
                <w:color w:val="000000" w:themeColor="text1"/>
                <w:kern w:val="0"/>
                <w:sz w:val="24"/>
              </w:rPr>
              <w:t>物排</w:t>
            </w:r>
          </w:p>
          <w:p>
            <w:pPr>
              <w:adjustRightInd w:val="0"/>
              <w:snapToGrid w:val="0"/>
              <w:jc w:val="center"/>
              <w:rPr>
                <w:color w:val="000000" w:themeColor="text1"/>
                <w:kern w:val="0"/>
                <w:sz w:val="24"/>
              </w:rPr>
            </w:pPr>
            <w:r>
              <w:rPr>
                <w:color w:val="000000" w:themeColor="text1"/>
                <w:kern w:val="0"/>
                <w:sz w:val="24"/>
              </w:rPr>
              <w:t>放控</w:t>
            </w:r>
          </w:p>
          <w:p>
            <w:pPr>
              <w:adjustRightInd w:val="0"/>
              <w:snapToGrid w:val="0"/>
              <w:jc w:val="center"/>
              <w:rPr>
                <w:color w:val="000000" w:themeColor="text1"/>
                <w:kern w:val="0"/>
                <w:sz w:val="24"/>
              </w:rPr>
            </w:pPr>
            <w:r>
              <w:rPr>
                <w:color w:val="000000" w:themeColor="text1"/>
                <w:kern w:val="0"/>
                <w:sz w:val="24"/>
              </w:rPr>
              <w:t>制标</w:t>
            </w:r>
          </w:p>
          <w:p>
            <w:pPr>
              <w:adjustRightInd w:val="0"/>
              <w:snapToGrid w:val="0"/>
              <w:jc w:val="center"/>
              <w:rPr>
                <w:color w:val="000000" w:themeColor="text1"/>
                <w:kern w:val="0"/>
                <w:sz w:val="24"/>
              </w:rPr>
            </w:pPr>
            <w:r>
              <w:rPr>
                <w:color w:val="000000" w:themeColor="text1"/>
                <w:kern w:val="0"/>
                <w:sz w:val="24"/>
              </w:rPr>
              <w:t>准</w:t>
            </w:r>
          </w:p>
        </w:tc>
        <w:tc>
          <w:tcPr>
            <w:tcW w:w="8624" w:type="dxa"/>
            <w:vAlign w:val="center"/>
          </w:tcPr>
          <w:p>
            <w:pPr>
              <w:numPr>
                <w:ilvl w:val="0"/>
                <w:numId w:val="2"/>
              </w:numPr>
              <w:spacing w:line="360" w:lineRule="auto"/>
              <w:ind w:firstLine="480" w:firstLineChars="200"/>
              <w:rPr>
                <w:color w:val="000000" w:themeColor="text1"/>
                <w:sz w:val="24"/>
              </w:rPr>
            </w:pPr>
            <w:r>
              <w:rPr>
                <w:color w:val="000000" w:themeColor="text1"/>
                <w:sz w:val="24"/>
              </w:rPr>
              <w:t>废气：施工期无组织粉尘排放执行陕西地方《施工场界扬尘排放限值》</w:t>
            </w:r>
            <w:r>
              <w:rPr>
                <w:rFonts w:hint="eastAsia"/>
                <w:color w:val="000000" w:themeColor="text1"/>
                <w:sz w:val="24"/>
              </w:rPr>
              <w:t>（</w:t>
            </w:r>
            <w:r>
              <w:rPr>
                <w:color w:val="000000" w:themeColor="text1"/>
                <w:sz w:val="24"/>
              </w:rPr>
              <w:t>DB61/1078-2017</w:t>
            </w:r>
            <w:r>
              <w:rPr>
                <w:rFonts w:hint="eastAsia"/>
                <w:color w:val="000000" w:themeColor="text1"/>
                <w:sz w:val="24"/>
              </w:rPr>
              <w:t>）</w:t>
            </w:r>
            <w:r>
              <w:rPr>
                <w:color w:val="000000" w:themeColor="text1"/>
                <w:sz w:val="24"/>
              </w:rPr>
              <w:t>表1中施工场界扬尘浓度限值</w:t>
            </w:r>
            <w:r>
              <w:rPr>
                <w:rFonts w:hint="eastAsia"/>
                <w:color w:val="000000" w:themeColor="text1"/>
                <w:sz w:val="24"/>
              </w:rPr>
              <w:t>；污水处理站废气排放执行《医疗机构水污染物排放标准》（GB18466-2005）中表3关于废气排放要求的规定；油烟废气执行《饮食业油烟排放标准》（GB18483-2001）中的标准。</w:t>
            </w:r>
          </w:p>
          <w:p>
            <w:pPr>
              <w:adjustRightInd w:val="0"/>
              <w:snapToGrid w:val="0"/>
              <w:ind w:firstLine="482"/>
              <w:jc w:val="center"/>
              <w:rPr>
                <w:b/>
                <w:bCs/>
                <w:color w:val="000000" w:themeColor="text1"/>
                <w:szCs w:val="21"/>
              </w:rPr>
            </w:pPr>
            <w:r>
              <w:rPr>
                <w:b/>
                <w:bCs/>
                <w:color w:val="000000" w:themeColor="text1"/>
                <w:szCs w:val="21"/>
              </w:rPr>
              <w:t>表</w:t>
            </w:r>
            <w:r>
              <w:rPr>
                <w:rFonts w:hint="eastAsia"/>
                <w:b/>
                <w:bCs/>
                <w:color w:val="000000" w:themeColor="text1"/>
                <w:szCs w:val="21"/>
              </w:rPr>
              <w:t xml:space="preserve">3-4 </w:t>
            </w:r>
            <w:r>
              <w:rPr>
                <w:b/>
                <w:bCs/>
                <w:color w:val="000000" w:themeColor="text1"/>
                <w:szCs w:val="21"/>
              </w:rPr>
              <w:t xml:space="preserve">  大气污染物排放标准</w:t>
            </w:r>
          </w:p>
          <w:tbl>
            <w:tblPr>
              <w:tblStyle w:val="27"/>
              <w:tblW w:w="82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26"/>
              <w:gridCol w:w="1240"/>
              <w:gridCol w:w="2670"/>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2926" w:type="dxa"/>
                  <w:tcBorders>
                    <w:tl2br w:val="nil"/>
                    <w:tr2bl w:val="nil"/>
                  </w:tcBorders>
                  <w:vAlign w:val="center"/>
                </w:tcPr>
                <w:p>
                  <w:pPr>
                    <w:jc w:val="center"/>
                    <w:rPr>
                      <w:color w:val="000000" w:themeColor="text1"/>
                      <w:szCs w:val="21"/>
                    </w:rPr>
                  </w:pPr>
                  <w:r>
                    <w:rPr>
                      <w:color w:val="000000" w:themeColor="text1"/>
                      <w:szCs w:val="21"/>
                    </w:rPr>
                    <w:t>标准名称及级（类）别</w:t>
                  </w:r>
                </w:p>
              </w:tc>
              <w:tc>
                <w:tcPr>
                  <w:tcW w:w="1240" w:type="dxa"/>
                  <w:tcBorders>
                    <w:tl2br w:val="nil"/>
                    <w:tr2bl w:val="nil"/>
                  </w:tcBorders>
                  <w:vAlign w:val="center"/>
                </w:tcPr>
                <w:p>
                  <w:pPr>
                    <w:jc w:val="center"/>
                    <w:rPr>
                      <w:color w:val="000000" w:themeColor="text1"/>
                      <w:szCs w:val="21"/>
                    </w:rPr>
                  </w:pPr>
                  <w:r>
                    <w:rPr>
                      <w:color w:val="000000" w:themeColor="text1"/>
                      <w:szCs w:val="21"/>
                    </w:rPr>
                    <w:t>污染因子</w:t>
                  </w:r>
                </w:p>
              </w:tc>
              <w:tc>
                <w:tcPr>
                  <w:tcW w:w="4052" w:type="dxa"/>
                  <w:gridSpan w:val="2"/>
                  <w:tcBorders>
                    <w:tl2br w:val="nil"/>
                    <w:tr2bl w:val="nil"/>
                  </w:tcBorders>
                  <w:vAlign w:val="center"/>
                </w:tcPr>
                <w:p>
                  <w:pPr>
                    <w:jc w:val="center"/>
                    <w:rPr>
                      <w:color w:val="000000" w:themeColor="text1"/>
                      <w:szCs w:val="21"/>
                    </w:rPr>
                  </w:pPr>
                  <w:r>
                    <w:rPr>
                      <w:color w:val="000000" w:themeColor="text1"/>
                      <w:szCs w:val="21"/>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926" w:type="dxa"/>
                  <w:vMerge w:val="restart"/>
                  <w:tcBorders>
                    <w:tl2br w:val="nil"/>
                    <w:tr2bl w:val="nil"/>
                  </w:tcBorders>
                  <w:vAlign w:val="center"/>
                </w:tcPr>
                <w:p>
                  <w:pPr>
                    <w:jc w:val="center"/>
                    <w:rPr>
                      <w:color w:val="000000" w:themeColor="text1"/>
                      <w:szCs w:val="21"/>
                    </w:rPr>
                  </w:pPr>
                  <w:r>
                    <w:rPr>
                      <w:color w:val="000000" w:themeColor="text1"/>
                      <w:szCs w:val="21"/>
                    </w:rPr>
                    <w:t>《施工场界扬尘排放限值》（DB61/1078-2017）</w:t>
                  </w:r>
                </w:p>
              </w:tc>
              <w:tc>
                <w:tcPr>
                  <w:tcW w:w="1240" w:type="dxa"/>
                  <w:vMerge w:val="restart"/>
                  <w:tcBorders>
                    <w:tl2br w:val="nil"/>
                    <w:tr2bl w:val="nil"/>
                  </w:tcBorders>
                  <w:vAlign w:val="center"/>
                </w:tcPr>
                <w:p>
                  <w:pPr>
                    <w:jc w:val="center"/>
                    <w:rPr>
                      <w:color w:val="000000" w:themeColor="text1"/>
                      <w:szCs w:val="21"/>
                    </w:rPr>
                  </w:pPr>
                  <w:r>
                    <w:rPr>
                      <w:color w:val="000000" w:themeColor="text1"/>
                      <w:szCs w:val="21"/>
                    </w:rPr>
                    <w:t>施工扬尘</w:t>
                  </w:r>
                </w:p>
              </w:tc>
              <w:tc>
                <w:tcPr>
                  <w:tcW w:w="2670" w:type="dxa"/>
                  <w:tcBorders>
                    <w:tl2br w:val="nil"/>
                    <w:tr2bl w:val="nil"/>
                  </w:tcBorders>
                  <w:vAlign w:val="center"/>
                </w:tcPr>
                <w:p>
                  <w:pPr>
                    <w:jc w:val="center"/>
                    <w:rPr>
                      <w:color w:val="000000" w:themeColor="text1"/>
                      <w:szCs w:val="21"/>
                    </w:rPr>
                  </w:pPr>
                  <w:r>
                    <w:rPr>
                      <w:color w:val="000000" w:themeColor="text1"/>
                      <w:szCs w:val="21"/>
                    </w:rPr>
                    <w:t>拆除、土方及地基处理工程</w:t>
                  </w:r>
                </w:p>
              </w:tc>
              <w:tc>
                <w:tcPr>
                  <w:tcW w:w="1382" w:type="dxa"/>
                  <w:tcBorders>
                    <w:tl2br w:val="nil"/>
                    <w:tr2bl w:val="nil"/>
                  </w:tcBorders>
                  <w:vAlign w:val="center"/>
                </w:tcPr>
                <w:p>
                  <w:pPr>
                    <w:jc w:val="center"/>
                    <w:rPr>
                      <w:color w:val="000000" w:themeColor="text1"/>
                      <w:szCs w:val="21"/>
                    </w:rPr>
                  </w:pPr>
                  <w:r>
                    <w:rPr>
                      <w:color w:val="000000" w:themeColor="text1"/>
                      <w:szCs w:val="21"/>
                    </w:rPr>
                    <w:t>0.8mg/m</w:t>
                  </w:r>
                  <w:r>
                    <w:rPr>
                      <w:color w:val="000000" w:themeColor="text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926" w:type="dxa"/>
                  <w:vMerge w:val="continue"/>
                  <w:tcBorders>
                    <w:tl2br w:val="nil"/>
                    <w:tr2bl w:val="nil"/>
                  </w:tcBorders>
                  <w:vAlign w:val="center"/>
                </w:tcPr>
                <w:p>
                  <w:pPr>
                    <w:jc w:val="center"/>
                    <w:rPr>
                      <w:color w:val="000000" w:themeColor="text1"/>
                      <w:szCs w:val="21"/>
                    </w:rPr>
                  </w:pPr>
                </w:p>
              </w:tc>
              <w:tc>
                <w:tcPr>
                  <w:tcW w:w="1240" w:type="dxa"/>
                  <w:vMerge w:val="continue"/>
                  <w:tcBorders>
                    <w:tl2br w:val="nil"/>
                    <w:tr2bl w:val="nil"/>
                  </w:tcBorders>
                  <w:vAlign w:val="center"/>
                </w:tcPr>
                <w:p>
                  <w:pPr>
                    <w:jc w:val="center"/>
                    <w:rPr>
                      <w:color w:val="000000" w:themeColor="text1"/>
                      <w:szCs w:val="21"/>
                    </w:rPr>
                  </w:pPr>
                </w:p>
              </w:tc>
              <w:tc>
                <w:tcPr>
                  <w:tcW w:w="2670" w:type="dxa"/>
                  <w:tcBorders>
                    <w:tl2br w:val="nil"/>
                    <w:tr2bl w:val="nil"/>
                  </w:tcBorders>
                  <w:vAlign w:val="center"/>
                </w:tcPr>
                <w:p>
                  <w:pPr>
                    <w:jc w:val="center"/>
                    <w:rPr>
                      <w:color w:val="000000" w:themeColor="text1"/>
                      <w:szCs w:val="21"/>
                    </w:rPr>
                  </w:pPr>
                  <w:r>
                    <w:rPr>
                      <w:color w:val="000000" w:themeColor="text1"/>
                      <w:szCs w:val="21"/>
                    </w:rPr>
                    <w:t>基础、主体结构及装饰工程</w:t>
                  </w:r>
                </w:p>
              </w:tc>
              <w:tc>
                <w:tcPr>
                  <w:tcW w:w="1382" w:type="dxa"/>
                  <w:tcBorders>
                    <w:tl2br w:val="nil"/>
                    <w:tr2bl w:val="nil"/>
                  </w:tcBorders>
                  <w:vAlign w:val="center"/>
                </w:tcPr>
                <w:p>
                  <w:pPr>
                    <w:jc w:val="center"/>
                    <w:rPr>
                      <w:color w:val="000000" w:themeColor="text1"/>
                      <w:szCs w:val="21"/>
                    </w:rPr>
                  </w:pPr>
                  <w:r>
                    <w:rPr>
                      <w:color w:val="000000" w:themeColor="text1"/>
                      <w:szCs w:val="21"/>
                    </w:rPr>
                    <w:t>0.7mg/m</w:t>
                  </w:r>
                  <w:r>
                    <w:rPr>
                      <w:color w:val="000000" w:themeColor="text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2926" w:type="dxa"/>
                  <w:vMerge w:val="restart"/>
                  <w:tcBorders>
                    <w:tl2br w:val="nil"/>
                    <w:tr2bl w:val="nil"/>
                  </w:tcBorders>
                  <w:vAlign w:val="center"/>
                </w:tcPr>
                <w:p>
                  <w:pPr>
                    <w:jc w:val="center"/>
                    <w:rPr>
                      <w:color w:val="000000" w:themeColor="text1"/>
                      <w:kern w:val="0"/>
                      <w:szCs w:val="21"/>
                    </w:rPr>
                  </w:pPr>
                  <w:r>
                    <w:rPr>
                      <w:color w:val="000000" w:themeColor="text1"/>
                      <w:kern w:val="0"/>
                      <w:szCs w:val="21"/>
                    </w:rPr>
                    <w:t>《饮食业油烟排放标准（试行）》（GB18483-2001）</w:t>
                  </w:r>
                </w:p>
              </w:tc>
              <w:tc>
                <w:tcPr>
                  <w:tcW w:w="1240" w:type="dxa"/>
                  <w:vMerge w:val="restart"/>
                  <w:tcBorders>
                    <w:tl2br w:val="nil"/>
                    <w:tr2bl w:val="nil"/>
                  </w:tcBorders>
                  <w:vAlign w:val="center"/>
                </w:tcPr>
                <w:p>
                  <w:pPr>
                    <w:jc w:val="center"/>
                    <w:rPr>
                      <w:color w:val="000000" w:themeColor="text1"/>
                      <w:kern w:val="0"/>
                      <w:szCs w:val="21"/>
                    </w:rPr>
                  </w:pPr>
                  <w:r>
                    <w:rPr>
                      <w:color w:val="000000" w:themeColor="text1"/>
                      <w:kern w:val="0"/>
                      <w:szCs w:val="21"/>
                    </w:rPr>
                    <w:t>油烟</w:t>
                  </w:r>
                </w:p>
              </w:tc>
              <w:tc>
                <w:tcPr>
                  <w:tcW w:w="2670" w:type="dxa"/>
                  <w:tcBorders>
                    <w:tl2br w:val="nil"/>
                    <w:tr2bl w:val="nil"/>
                  </w:tcBorders>
                  <w:vAlign w:val="center"/>
                </w:tcPr>
                <w:p>
                  <w:pPr>
                    <w:jc w:val="center"/>
                    <w:rPr>
                      <w:color w:val="000000" w:themeColor="text1"/>
                      <w:szCs w:val="21"/>
                    </w:rPr>
                  </w:pPr>
                  <w:r>
                    <w:rPr>
                      <w:color w:val="000000" w:themeColor="text1"/>
                      <w:szCs w:val="21"/>
                    </w:rPr>
                    <w:t>最高允许排放浓度</w:t>
                  </w:r>
                </w:p>
              </w:tc>
              <w:tc>
                <w:tcPr>
                  <w:tcW w:w="1382" w:type="dxa"/>
                  <w:tcBorders>
                    <w:tl2br w:val="nil"/>
                    <w:tr2bl w:val="nil"/>
                  </w:tcBorders>
                  <w:vAlign w:val="center"/>
                </w:tcPr>
                <w:p>
                  <w:pPr>
                    <w:jc w:val="center"/>
                    <w:rPr>
                      <w:color w:val="000000" w:themeColor="text1"/>
                      <w:kern w:val="0"/>
                      <w:szCs w:val="21"/>
                    </w:rPr>
                  </w:pPr>
                  <w:r>
                    <w:rPr>
                      <w:color w:val="000000" w:themeColor="text1"/>
                      <w:kern w:val="0"/>
                      <w:szCs w:val="21"/>
                    </w:rPr>
                    <w:t>2.0</w:t>
                  </w:r>
                  <w:r>
                    <w:rPr>
                      <w:color w:val="000000" w:themeColor="text1"/>
                      <w:szCs w:val="21"/>
                    </w:rPr>
                    <w:t>mg/m</w:t>
                  </w:r>
                  <w:r>
                    <w:rPr>
                      <w:color w:val="000000" w:themeColor="text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926" w:type="dxa"/>
                  <w:vMerge w:val="continue"/>
                  <w:tcBorders>
                    <w:tl2br w:val="nil"/>
                    <w:tr2bl w:val="nil"/>
                  </w:tcBorders>
                  <w:vAlign w:val="center"/>
                </w:tcPr>
                <w:p>
                  <w:pPr>
                    <w:jc w:val="center"/>
                    <w:rPr>
                      <w:color w:val="000000" w:themeColor="text1"/>
                      <w:kern w:val="0"/>
                      <w:szCs w:val="21"/>
                    </w:rPr>
                  </w:pPr>
                </w:p>
              </w:tc>
              <w:tc>
                <w:tcPr>
                  <w:tcW w:w="1240" w:type="dxa"/>
                  <w:vMerge w:val="continue"/>
                  <w:tcBorders>
                    <w:tl2br w:val="nil"/>
                    <w:tr2bl w:val="nil"/>
                  </w:tcBorders>
                  <w:vAlign w:val="center"/>
                </w:tcPr>
                <w:p>
                  <w:pPr>
                    <w:jc w:val="center"/>
                    <w:rPr>
                      <w:color w:val="000000" w:themeColor="text1"/>
                      <w:kern w:val="0"/>
                      <w:szCs w:val="21"/>
                    </w:rPr>
                  </w:pPr>
                </w:p>
              </w:tc>
              <w:tc>
                <w:tcPr>
                  <w:tcW w:w="2670" w:type="dxa"/>
                  <w:tcBorders>
                    <w:tl2br w:val="nil"/>
                    <w:tr2bl w:val="nil"/>
                  </w:tcBorders>
                  <w:vAlign w:val="center"/>
                </w:tcPr>
                <w:p>
                  <w:pPr>
                    <w:jc w:val="center"/>
                    <w:rPr>
                      <w:color w:val="000000" w:themeColor="text1"/>
                      <w:szCs w:val="21"/>
                    </w:rPr>
                  </w:pPr>
                  <w:r>
                    <w:rPr>
                      <w:color w:val="000000" w:themeColor="text1"/>
                      <w:szCs w:val="21"/>
                    </w:rPr>
                    <w:t>净化设施最低去除效率</w:t>
                  </w:r>
                </w:p>
              </w:tc>
              <w:tc>
                <w:tcPr>
                  <w:tcW w:w="1382" w:type="dxa"/>
                  <w:tcBorders>
                    <w:tl2br w:val="nil"/>
                    <w:tr2bl w:val="nil"/>
                  </w:tcBorders>
                  <w:vAlign w:val="center"/>
                </w:tcPr>
                <w:p>
                  <w:pPr>
                    <w:jc w:val="center"/>
                    <w:rPr>
                      <w:color w:val="000000" w:themeColor="text1"/>
                      <w:kern w:val="0"/>
                      <w:szCs w:val="21"/>
                    </w:rPr>
                  </w:pPr>
                  <w:r>
                    <w:rPr>
                      <w:rFonts w:hint="eastAsia"/>
                      <w:color w:val="000000" w:themeColor="text1"/>
                      <w:kern w:val="0"/>
                      <w:szCs w:val="21"/>
                    </w:rPr>
                    <w:t>85</w:t>
                  </w:r>
                  <w:r>
                    <w:rPr>
                      <w:color w:val="000000" w:themeColor="text1"/>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926" w:type="dxa"/>
                  <w:vMerge w:val="restart"/>
                  <w:tcBorders>
                    <w:tl2br w:val="nil"/>
                    <w:tr2bl w:val="nil"/>
                  </w:tcBorders>
                  <w:vAlign w:val="center"/>
                </w:tcPr>
                <w:p>
                  <w:pPr>
                    <w:jc w:val="center"/>
                    <w:rPr>
                      <w:color w:val="000000" w:themeColor="text1"/>
                      <w:kern w:val="0"/>
                      <w:szCs w:val="21"/>
                    </w:rPr>
                  </w:pPr>
                  <w:r>
                    <w:rPr>
                      <w:color w:val="000000" w:themeColor="text1"/>
                      <w:kern w:val="0"/>
                      <w:szCs w:val="21"/>
                    </w:rPr>
                    <w:t>《医疗机构水污染物排放标准》（GB18466-2005）</w:t>
                  </w:r>
                </w:p>
              </w:tc>
              <w:tc>
                <w:tcPr>
                  <w:tcW w:w="1240" w:type="dxa"/>
                  <w:tcBorders>
                    <w:tl2br w:val="nil"/>
                    <w:tr2bl w:val="nil"/>
                  </w:tcBorders>
                  <w:vAlign w:val="center"/>
                </w:tcPr>
                <w:p>
                  <w:pPr>
                    <w:snapToGrid w:val="0"/>
                    <w:jc w:val="center"/>
                    <w:rPr>
                      <w:rFonts w:hint="eastAsia"/>
                      <w:color w:val="000000" w:themeColor="text1"/>
                      <w:kern w:val="0"/>
                      <w:szCs w:val="21"/>
                    </w:rPr>
                  </w:pPr>
                  <w:r>
                    <w:rPr>
                      <w:rFonts w:hint="eastAsia"/>
                      <w:color w:val="000000" w:themeColor="text1"/>
                      <w:kern w:val="0"/>
                      <w:szCs w:val="21"/>
                    </w:rPr>
                    <w:t>氨</w:t>
                  </w:r>
                </w:p>
              </w:tc>
              <w:tc>
                <w:tcPr>
                  <w:tcW w:w="2670" w:type="dxa"/>
                  <w:vMerge w:val="restart"/>
                  <w:tcBorders>
                    <w:tl2br w:val="nil"/>
                    <w:tr2bl w:val="nil"/>
                  </w:tcBorders>
                  <w:vAlign w:val="center"/>
                </w:tcPr>
                <w:p>
                  <w:pPr>
                    <w:jc w:val="center"/>
                    <w:rPr>
                      <w:color w:val="000000" w:themeColor="text1"/>
                      <w:szCs w:val="21"/>
                    </w:rPr>
                  </w:pPr>
                  <w:r>
                    <w:rPr>
                      <w:rFonts w:hint="eastAsia"/>
                      <w:color w:val="000000" w:themeColor="text1"/>
                      <w:szCs w:val="21"/>
                    </w:rPr>
                    <w:t>污水处理站周边大气污染最高允许浓度</w:t>
                  </w:r>
                </w:p>
              </w:tc>
              <w:tc>
                <w:tcPr>
                  <w:tcW w:w="1382" w:type="dxa"/>
                  <w:tcBorders>
                    <w:tl2br w:val="nil"/>
                    <w:tr2bl w:val="nil"/>
                  </w:tcBorders>
                  <w:vAlign w:val="center"/>
                </w:tcPr>
                <w:p>
                  <w:pPr>
                    <w:jc w:val="center"/>
                    <w:rPr>
                      <w:color w:val="000000" w:themeColor="text1"/>
                      <w:kern w:val="0"/>
                      <w:szCs w:val="21"/>
                    </w:rPr>
                  </w:pPr>
                  <w:r>
                    <w:rPr>
                      <w:rFonts w:hint="eastAsia"/>
                      <w:color w:val="000000" w:themeColor="text1"/>
                      <w:kern w:val="0"/>
                      <w:szCs w:val="21"/>
                    </w:rPr>
                    <w:t>1.0</w:t>
                  </w:r>
                  <w:r>
                    <w:rPr>
                      <w:color w:val="000000" w:themeColor="text1"/>
                      <w:szCs w:val="21"/>
                    </w:rPr>
                    <w:t>mg/m</w:t>
                  </w:r>
                  <w:r>
                    <w:rPr>
                      <w:color w:val="000000" w:themeColor="text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926" w:type="dxa"/>
                  <w:vMerge w:val="continue"/>
                  <w:tcBorders>
                    <w:tl2br w:val="nil"/>
                    <w:tr2bl w:val="nil"/>
                  </w:tcBorders>
                  <w:vAlign w:val="center"/>
                </w:tcPr>
                <w:p>
                  <w:pPr>
                    <w:jc w:val="center"/>
                    <w:rPr>
                      <w:rFonts w:hint="eastAsia"/>
                      <w:color w:val="000000" w:themeColor="text1"/>
                      <w:kern w:val="0"/>
                      <w:szCs w:val="21"/>
                    </w:rPr>
                  </w:pPr>
                </w:p>
              </w:tc>
              <w:tc>
                <w:tcPr>
                  <w:tcW w:w="1240" w:type="dxa"/>
                  <w:tcBorders>
                    <w:tl2br w:val="nil"/>
                    <w:tr2bl w:val="nil"/>
                  </w:tcBorders>
                  <w:vAlign w:val="center"/>
                </w:tcPr>
                <w:p>
                  <w:pPr>
                    <w:snapToGrid w:val="0"/>
                    <w:jc w:val="center"/>
                    <w:rPr>
                      <w:rFonts w:hint="eastAsia"/>
                      <w:color w:val="000000" w:themeColor="text1"/>
                      <w:kern w:val="0"/>
                      <w:szCs w:val="21"/>
                    </w:rPr>
                  </w:pPr>
                  <w:r>
                    <w:rPr>
                      <w:rFonts w:hint="eastAsia"/>
                      <w:color w:val="000000" w:themeColor="text1"/>
                      <w:kern w:val="0"/>
                      <w:szCs w:val="21"/>
                    </w:rPr>
                    <w:t>硫化氢</w:t>
                  </w:r>
                </w:p>
              </w:tc>
              <w:tc>
                <w:tcPr>
                  <w:tcW w:w="2670" w:type="dxa"/>
                  <w:vMerge w:val="continue"/>
                  <w:tcBorders>
                    <w:tl2br w:val="nil"/>
                    <w:tr2bl w:val="nil"/>
                  </w:tcBorders>
                  <w:vAlign w:val="center"/>
                </w:tcPr>
                <w:p>
                  <w:pPr>
                    <w:jc w:val="center"/>
                    <w:rPr>
                      <w:rFonts w:hint="eastAsia"/>
                      <w:color w:val="000000" w:themeColor="text1"/>
                      <w:szCs w:val="21"/>
                    </w:rPr>
                  </w:pPr>
                </w:p>
              </w:tc>
              <w:tc>
                <w:tcPr>
                  <w:tcW w:w="1382" w:type="dxa"/>
                  <w:tcBorders>
                    <w:tl2br w:val="nil"/>
                    <w:tr2bl w:val="nil"/>
                  </w:tcBorders>
                  <w:vAlign w:val="center"/>
                </w:tcPr>
                <w:p>
                  <w:pPr>
                    <w:jc w:val="center"/>
                    <w:rPr>
                      <w:color w:val="000000" w:themeColor="text1"/>
                      <w:kern w:val="0"/>
                      <w:szCs w:val="21"/>
                    </w:rPr>
                  </w:pPr>
                  <w:r>
                    <w:rPr>
                      <w:rFonts w:hint="eastAsia"/>
                      <w:color w:val="000000" w:themeColor="text1"/>
                      <w:kern w:val="0"/>
                      <w:szCs w:val="21"/>
                    </w:rPr>
                    <w:t>0.03</w:t>
                  </w:r>
                  <w:r>
                    <w:rPr>
                      <w:color w:val="000000" w:themeColor="text1"/>
                      <w:szCs w:val="21"/>
                    </w:rPr>
                    <w:t>mg/m</w:t>
                  </w:r>
                  <w:r>
                    <w:rPr>
                      <w:color w:val="000000" w:themeColor="text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926" w:type="dxa"/>
                  <w:vMerge w:val="continue"/>
                  <w:tcBorders>
                    <w:tl2br w:val="nil"/>
                    <w:tr2bl w:val="nil"/>
                  </w:tcBorders>
                  <w:vAlign w:val="center"/>
                </w:tcPr>
                <w:p>
                  <w:pPr>
                    <w:jc w:val="center"/>
                    <w:rPr>
                      <w:rFonts w:hint="eastAsia"/>
                      <w:color w:val="000000" w:themeColor="text1"/>
                      <w:kern w:val="0"/>
                      <w:szCs w:val="21"/>
                    </w:rPr>
                  </w:pPr>
                </w:p>
              </w:tc>
              <w:tc>
                <w:tcPr>
                  <w:tcW w:w="1240" w:type="dxa"/>
                  <w:tcBorders>
                    <w:tl2br w:val="nil"/>
                    <w:tr2bl w:val="nil"/>
                  </w:tcBorders>
                  <w:vAlign w:val="center"/>
                </w:tcPr>
                <w:p>
                  <w:pPr>
                    <w:snapToGrid w:val="0"/>
                    <w:jc w:val="center"/>
                    <w:rPr>
                      <w:color w:val="000000" w:themeColor="text1"/>
                      <w:kern w:val="0"/>
                      <w:szCs w:val="21"/>
                    </w:rPr>
                  </w:pPr>
                  <w:r>
                    <w:rPr>
                      <w:rFonts w:hint="eastAsia"/>
                      <w:color w:val="000000" w:themeColor="text1"/>
                      <w:kern w:val="0"/>
                      <w:szCs w:val="21"/>
                    </w:rPr>
                    <w:t>臭气浓度</w:t>
                  </w:r>
                </w:p>
              </w:tc>
              <w:tc>
                <w:tcPr>
                  <w:tcW w:w="2670" w:type="dxa"/>
                  <w:vMerge w:val="continue"/>
                  <w:tcBorders>
                    <w:tl2br w:val="nil"/>
                    <w:tr2bl w:val="nil"/>
                  </w:tcBorders>
                  <w:vAlign w:val="center"/>
                </w:tcPr>
                <w:p>
                  <w:pPr>
                    <w:jc w:val="center"/>
                    <w:rPr>
                      <w:rFonts w:hint="eastAsia"/>
                      <w:color w:val="000000" w:themeColor="text1"/>
                      <w:szCs w:val="21"/>
                    </w:rPr>
                  </w:pPr>
                </w:p>
              </w:tc>
              <w:tc>
                <w:tcPr>
                  <w:tcW w:w="1382" w:type="dxa"/>
                  <w:tcBorders>
                    <w:tl2br w:val="nil"/>
                    <w:tr2bl w:val="nil"/>
                  </w:tcBorders>
                  <w:vAlign w:val="center"/>
                </w:tcPr>
                <w:p>
                  <w:pPr>
                    <w:jc w:val="center"/>
                    <w:rPr>
                      <w:color w:val="000000" w:themeColor="text1"/>
                      <w:kern w:val="0"/>
                      <w:szCs w:val="21"/>
                    </w:rPr>
                  </w:pPr>
                  <w:r>
                    <w:rPr>
                      <w:rFonts w:hint="eastAsia"/>
                      <w:color w:val="000000" w:themeColor="text1"/>
                      <w:kern w:val="0"/>
                      <w:szCs w:val="21"/>
                    </w:rPr>
                    <w:t>10（无量纲）</w:t>
                  </w:r>
                </w:p>
              </w:tc>
            </w:tr>
          </w:tbl>
          <w:p>
            <w:pPr>
              <w:pStyle w:val="52"/>
              <w:adjustRightInd/>
              <w:spacing w:line="360" w:lineRule="auto"/>
              <w:ind w:firstLine="480" w:firstLineChars="200"/>
              <w:rPr>
                <w:rFonts w:ascii="Times New Roman" w:hAnsi="Times New Roman" w:cs="Times New Roman"/>
                <w:color w:val="000000" w:themeColor="text1"/>
              </w:rPr>
            </w:pPr>
            <w:r>
              <w:rPr>
                <w:rFonts w:ascii="Times New Roman" w:hAnsi="Times New Roman" w:cs="Times New Roman"/>
                <w:color w:val="000000" w:themeColor="text1"/>
              </w:rPr>
              <w:t>（2）废水：</w:t>
            </w:r>
            <w:r>
              <w:rPr>
                <w:rFonts w:hint="eastAsia" w:ascii="Times New Roman" w:hAnsi="Times New Roman" w:cs="Times New Roman"/>
                <w:color w:val="000000" w:themeColor="text1"/>
              </w:rPr>
              <w:t>运营期医疗废水</w:t>
            </w:r>
            <w:r>
              <w:rPr>
                <w:rFonts w:ascii="Times New Roman" w:hAnsi="Times New Roman" w:cs="Times New Roman"/>
                <w:color w:val="000000" w:themeColor="text1"/>
              </w:rPr>
              <w:t>排放</w:t>
            </w:r>
            <w:r>
              <w:rPr>
                <w:rFonts w:hint="eastAsia" w:ascii="Times New Roman" w:hAnsi="Times New Roman" w:cs="Times New Roman"/>
                <w:color w:val="000000" w:themeColor="text1"/>
              </w:rPr>
              <w:t>执行</w:t>
            </w:r>
            <w:r>
              <w:rPr>
                <w:rFonts w:ascii="Times New Roman" w:hAnsi="Times New Roman" w:cs="Times New Roman"/>
                <w:color w:val="000000" w:themeColor="text1"/>
              </w:rPr>
              <w:t>《医疗机构水污染物排放标准》（GB18466-2005）表2预处理标准，其中</w:t>
            </w:r>
            <w:r>
              <w:rPr>
                <w:rFonts w:ascii="Times New Roman" w:hAnsi="Times New Roman" w:cs="Times New Roman"/>
                <w:color w:val="000000" w:themeColor="text1"/>
                <w:kern w:val="0"/>
              </w:rPr>
              <w:t>氨氮</w:t>
            </w:r>
            <w:r>
              <w:rPr>
                <w:rFonts w:hint="eastAsia" w:ascii="Times New Roman" w:hAnsi="Times New Roman" w:cs="Times New Roman"/>
                <w:color w:val="000000" w:themeColor="text1"/>
              </w:rPr>
              <w:t>执行</w:t>
            </w:r>
            <w:r>
              <w:rPr>
                <w:rFonts w:ascii="Times New Roman" w:hAnsi="Times New Roman" w:cs="Times New Roman"/>
                <w:color w:val="000000" w:themeColor="text1"/>
              </w:rPr>
              <w:t>《污水排入城镇下水道水质标准》（GB/T31962-2015）B级标准。</w:t>
            </w:r>
          </w:p>
          <w:p>
            <w:pPr>
              <w:adjustRightInd w:val="0"/>
              <w:snapToGrid w:val="0"/>
              <w:jc w:val="center"/>
              <w:rPr>
                <w:b/>
                <w:bCs/>
                <w:color w:val="000000" w:themeColor="text1"/>
                <w:szCs w:val="16"/>
              </w:rPr>
            </w:pPr>
            <w:r>
              <w:rPr>
                <w:b/>
                <w:bCs/>
                <w:color w:val="000000" w:themeColor="text1"/>
                <w:szCs w:val="16"/>
              </w:rPr>
              <w:t>表</w:t>
            </w:r>
            <w:r>
              <w:rPr>
                <w:rFonts w:hint="eastAsia"/>
                <w:b/>
                <w:bCs/>
                <w:color w:val="000000" w:themeColor="text1"/>
                <w:szCs w:val="16"/>
              </w:rPr>
              <w:t xml:space="preserve">3-5  </w:t>
            </w:r>
            <w:r>
              <w:rPr>
                <w:b/>
                <w:bCs/>
                <w:color w:val="000000" w:themeColor="text1"/>
                <w:szCs w:val="16"/>
              </w:rPr>
              <w:t xml:space="preserve"> 污水排放标准 单位：mg/L(pH值除外)</w:t>
            </w:r>
          </w:p>
          <w:tbl>
            <w:tblPr>
              <w:tblStyle w:val="27"/>
              <w:tblW w:w="497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3557"/>
              <w:gridCol w:w="33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825" w:type="pct"/>
                  <w:tcBorders>
                    <w:tl2br w:val="nil"/>
                    <w:tr2bl w:val="nil"/>
                  </w:tcBorders>
                  <w:vAlign w:val="center"/>
                </w:tcPr>
                <w:p>
                  <w:pPr>
                    <w:adjustRightInd w:val="0"/>
                    <w:snapToGrid w:val="0"/>
                    <w:jc w:val="center"/>
                    <w:rPr>
                      <w:b/>
                      <w:color w:val="000000" w:themeColor="text1"/>
                      <w:szCs w:val="21"/>
                    </w:rPr>
                  </w:pPr>
                  <w:r>
                    <w:rPr>
                      <w:b/>
                      <w:color w:val="000000" w:themeColor="text1"/>
                      <w:szCs w:val="21"/>
                    </w:rPr>
                    <w:t>项目</w:t>
                  </w:r>
                </w:p>
              </w:tc>
              <w:tc>
                <w:tcPr>
                  <w:tcW w:w="213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《医疗机构水污染物排放标准》（GB18466-2005）表2预处理标准</w:t>
                  </w:r>
                </w:p>
              </w:tc>
              <w:tc>
                <w:tcPr>
                  <w:tcW w:w="2039"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《污水排入城镇下水道水质标准》（GB/T31962-2015）B级标准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pH</w:t>
                  </w:r>
                </w:p>
              </w:tc>
              <w:tc>
                <w:tcPr>
                  <w:tcW w:w="213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6~9</w:t>
                  </w:r>
                </w:p>
              </w:tc>
              <w:tc>
                <w:tcPr>
                  <w:tcW w:w="2039" w:type="pct"/>
                  <w:tcBorders>
                    <w:tl2br w:val="nil"/>
                    <w:tr2bl w:val="nil"/>
                  </w:tcBorders>
                  <w:vAlign w:val="center"/>
                </w:tcPr>
                <w:p>
                  <w:pPr>
                    <w:pStyle w:val="80"/>
                    <w:adjustRightInd w:val="0"/>
                    <w:snapToGrid w:val="0"/>
                    <w:rPr>
                      <w:rFonts w:hint="eastAsia"/>
                      <w:color w:val="000000" w:themeColor="text1"/>
                      <w:szCs w:val="21"/>
                    </w:rPr>
                  </w:pPr>
                  <w:r>
                    <w:rPr>
                      <w:rFonts w:hint="eastAsia"/>
                      <w:color w:val="000000" w:themeColor="text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COD</w:t>
                  </w:r>
                </w:p>
              </w:tc>
              <w:tc>
                <w:tcPr>
                  <w:tcW w:w="2135" w:type="pct"/>
                  <w:tcBorders>
                    <w:tl2br w:val="nil"/>
                    <w:tr2bl w:val="nil"/>
                  </w:tcBorders>
                  <w:vAlign w:val="center"/>
                </w:tcPr>
                <w:p>
                  <w:pPr>
                    <w:pStyle w:val="80"/>
                    <w:adjustRightInd w:val="0"/>
                    <w:snapToGrid w:val="0"/>
                    <w:rPr>
                      <w:color w:val="000000" w:themeColor="text1"/>
                      <w:szCs w:val="21"/>
                    </w:rPr>
                  </w:pPr>
                  <w:r>
                    <w:rPr>
                      <w:color w:val="000000" w:themeColor="text1"/>
                      <w:kern w:val="0"/>
                      <w:szCs w:val="21"/>
                    </w:rPr>
                    <w:t>250mg/L</w:t>
                  </w:r>
                </w:p>
              </w:tc>
              <w:tc>
                <w:tcPr>
                  <w:tcW w:w="2039" w:type="pc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BOD</w:t>
                  </w:r>
                  <w:r>
                    <w:rPr>
                      <w:color w:val="000000" w:themeColor="text1"/>
                      <w:kern w:val="0"/>
                      <w:szCs w:val="21"/>
                      <w:vertAlign w:val="subscript"/>
                    </w:rPr>
                    <w:t>5</w:t>
                  </w:r>
                </w:p>
              </w:tc>
              <w:tc>
                <w:tcPr>
                  <w:tcW w:w="2135" w:type="pct"/>
                  <w:tcBorders>
                    <w:tl2br w:val="nil"/>
                    <w:tr2bl w:val="nil"/>
                  </w:tcBorders>
                  <w:vAlign w:val="center"/>
                </w:tcPr>
                <w:p>
                  <w:pPr>
                    <w:pStyle w:val="80"/>
                    <w:adjustRightInd w:val="0"/>
                    <w:snapToGrid w:val="0"/>
                    <w:rPr>
                      <w:color w:val="000000" w:themeColor="text1"/>
                      <w:szCs w:val="21"/>
                    </w:rPr>
                  </w:pPr>
                  <w:r>
                    <w:rPr>
                      <w:color w:val="000000" w:themeColor="text1"/>
                      <w:kern w:val="0"/>
                      <w:szCs w:val="21"/>
                    </w:rPr>
                    <w:t>100mg/L</w:t>
                  </w:r>
                </w:p>
              </w:tc>
              <w:tc>
                <w:tcPr>
                  <w:tcW w:w="2039" w:type="pc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悬浮物</w:t>
                  </w:r>
                </w:p>
              </w:tc>
              <w:tc>
                <w:tcPr>
                  <w:tcW w:w="2135" w:type="pct"/>
                  <w:tcBorders>
                    <w:tl2br w:val="nil"/>
                    <w:tr2bl w:val="nil"/>
                  </w:tcBorders>
                  <w:vAlign w:val="center"/>
                </w:tcPr>
                <w:p>
                  <w:pPr>
                    <w:pStyle w:val="80"/>
                    <w:adjustRightInd w:val="0"/>
                    <w:snapToGrid w:val="0"/>
                    <w:rPr>
                      <w:color w:val="000000" w:themeColor="text1"/>
                      <w:szCs w:val="21"/>
                    </w:rPr>
                  </w:pPr>
                  <w:r>
                    <w:rPr>
                      <w:color w:val="000000" w:themeColor="text1"/>
                      <w:kern w:val="0"/>
                      <w:szCs w:val="21"/>
                    </w:rPr>
                    <w:t>60mg/L</w:t>
                  </w:r>
                </w:p>
              </w:tc>
              <w:tc>
                <w:tcPr>
                  <w:tcW w:w="2039" w:type="pc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氨氮</w:t>
                  </w:r>
                </w:p>
              </w:tc>
              <w:tc>
                <w:tcPr>
                  <w:tcW w:w="2135" w:type="pct"/>
                  <w:tcBorders>
                    <w:tl2br w:val="nil"/>
                    <w:tr2bl w:val="nil"/>
                  </w:tcBorders>
                  <w:vAlign w:val="center"/>
                </w:tcPr>
                <w:p>
                  <w:pPr>
                    <w:pStyle w:val="80"/>
                    <w:adjustRightInd w:val="0"/>
                    <w:snapToGrid w:val="0"/>
                    <w:rPr>
                      <w:rFonts w:hint="eastAsia"/>
                      <w:color w:val="000000" w:themeColor="text1"/>
                      <w:szCs w:val="21"/>
                    </w:rPr>
                  </w:pPr>
                  <w:r>
                    <w:rPr>
                      <w:rFonts w:hint="eastAsia"/>
                      <w:color w:val="000000" w:themeColor="text1"/>
                      <w:kern w:val="0"/>
                      <w:szCs w:val="21"/>
                    </w:rPr>
                    <w:t>/</w:t>
                  </w:r>
                </w:p>
              </w:tc>
              <w:tc>
                <w:tcPr>
                  <w:tcW w:w="2039" w:type="pct"/>
                  <w:tcBorders>
                    <w:tl2br w:val="nil"/>
                    <w:tr2bl w:val="nil"/>
                  </w:tcBorders>
                  <w:vAlign w:val="center"/>
                </w:tcPr>
                <w:p>
                  <w:pPr>
                    <w:pStyle w:val="80"/>
                    <w:adjustRightInd w:val="0"/>
                    <w:snapToGrid w:val="0"/>
                    <w:rPr>
                      <w:color w:val="000000" w:themeColor="text1"/>
                      <w:szCs w:val="21"/>
                    </w:rPr>
                  </w:pPr>
                  <w:r>
                    <w:rPr>
                      <w:color w:val="000000" w:themeColor="text1"/>
                      <w:kern w:val="0"/>
                      <w:szCs w:val="21"/>
                    </w:rPr>
                    <w:t>45mg/L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粪大肠菌群</w:t>
                  </w:r>
                </w:p>
              </w:tc>
              <w:tc>
                <w:tcPr>
                  <w:tcW w:w="2135" w:type="pct"/>
                  <w:tcBorders>
                    <w:tl2br w:val="nil"/>
                    <w:tr2bl w:val="nil"/>
                  </w:tcBorders>
                  <w:vAlign w:val="center"/>
                </w:tcPr>
                <w:p>
                  <w:pPr>
                    <w:pStyle w:val="80"/>
                    <w:adjustRightInd w:val="0"/>
                    <w:snapToGrid w:val="0"/>
                    <w:rPr>
                      <w:color w:val="000000" w:themeColor="text1"/>
                      <w:szCs w:val="21"/>
                    </w:rPr>
                  </w:pPr>
                  <w:r>
                    <w:rPr>
                      <w:color w:val="000000" w:themeColor="text1"/>
                      <w:kern w:val="0"/>
                      <w:szCs w:val="21"/>
                    </w:rPr>
                    <w:t>5000MPN/L</w:t>
                  </w:r>
                </w:p>
              </w:tc>
              <w:tc>
                <w:tcPr>
                  <w:tcW w:w="2039" w:type="pc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color w:val="000000" w:themeColor="text1"/>
                      <w:kern w:val="0"/>
                      <w:szCs w:val="21"/>
                    </w:rPr>
                    <w:t>总余氯</w:t>
                  </w:r>
                </w:p>
              </w:tc>
              <w:tc>
                <w:tcPr>
                  <w:tcW w:w="2135" w:type="pct"/>
                  <w:tcBorders>
                    <w:tl2br w:val="nil"/>
                    <w:tr2bl w:val="nil"/>
                  </w:tcBorders>
                  <w:vAlign w:val="center"/>
                </w:tcPr>
                <w:p>
                  <w:pPr>
                    <w:pStyle w:val="80"/>
                    <w:adjustRightInd w:val="0"/>
                    <w:snapToGrid w:val="0"/>
                    <w:rPr>
                      <w:color w:val="000000" w:themeColor="text1"/>
                      <w:szCs w:val="21"/>
                    </w:rPr>
                  </w:pPr>
                  <w:r>
                    <w:rPr>
                      <w:color w:val="000000" w:themeColor="text1"/>
                      <w:kern w:val="0"/>
                      <w:szCs w:val="21"/>
                    </w:rPr>
                    <w:t>2~8mg/L</w:t>
                  </w:r>
                </w:p>
              </w:tc>
              <w:tc>
                <w:tcPr>
                  <w:tcW w:w="2039" w:type="pct"/>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5" w:type="pct"/>
                  <w:tcBorders>
                    <w:tl2br w:val="nil"/>
                    <w:tr2bl w:val="nil"/>
                  </w:tcBorders>
                  <w:vAlign w:val="center"/>
                </w:tcPr>
                <w:p>
                  <w:pPr>
                    <w:pStyle w:val="80"/>
                    <w:adjustRightInd w:val="0"/>
                    <w:snapToGrid w:val="0"/>
                    <w:rPr>
                      <w:color w:val="000000" w:themeColor="text1"/>
                      <w:kern w:val="0"/>
                      <w:szCs w:val="21"/>
                    </w:rPr>
                  </w:pPr>
                  <w:r>
                    <w:rPr>
                      <w:rFonts w:hint="eastAsia"/>
                      <w:color w:val="000000" w:themeColor="text1"/>
                      <w:kern w:val="0"/>
                      <w:szCs w:val="21"/>
                    </w:rPr>
                    <w:t>动植物油</w:t>
                  </w:r>
                </w:p>
              </w:tc>
              <w:tc>
                <w:tcPr>
                  <w:tcW w:w="2135" w:type="pct"/>
                  <w:tcBorders>
                    <w:tl2br w:val="nil"/>
                    <w:tr2bl w:val="nil"/>
                  </w:tcBorders>
                  <w:vAlign w:val="center"/>
                </w:tcPr>
                <w:p>
                  <w:pPr>
                    <w:pStyle w:val="80"/>
                    <w:adjustRightInd w:val="0"/>
                    <w:snapToGrid w:val="0"/>
                    <w:rPr>
                      <w:color w:val="000000" w:themeColor="text1"/>
                      <w:szCs w:val="21"/>
                    </w:rPr>
                  </w:pPr>
                  <w:r>
                    <w:rPr>
                      <w:rFonts w:hint="eastAsia"/>
                      <w:color w:val="000000" w:themeColor="text1"/>
                      <w:kern w:val="0"/>
                      <w:szCs w:val="21"/>
                    </w:rPr>
                    <w:t>20</w:t>
                  </w:r>
                  <w:r>
                    <w:rPr>
                      <w:color w:val="000000" w:themeColor="text1"/>
                      <w:kern w:val="0"/>
                      <w:szCs w:val="21"/>
                    </w:rPr>
                    <w:t>mg/L</w:t>
                  </w:r>
                </w:p>
              </w:tc>
              <w:tc>
                <w:tcPr>
                  <w:tcW w:w="2039" w:type="pct"/>
                  <w:tcBorders>
                    <w:tl2br w:val="nil"/>
                    <w:tr2bl w:val="nil"/>
                  </w:tcBorders>
                  <w:vAlign w:val="center"/>
                </w:tcPr>
                <w:p>
                  <w:pPr>
                    <w:pStyle w:val="80"/>
                    <w:adjustRightInd w:val="0"/>
                    <w:snapToGrid w:val="0"/>
                    <w:rPr>
                      <w:color w:val="000000" w:themeColor="text1"/>
                      <w:szCs w:val="21"/>
                    </w:rPr>
                  </w:pPr>
                  <w:r>
                    <w:rPr>
                      <w:rFonts w:hint="eastAsia"/>
                      <w:color w:val="000000" w:themeColor="text1"/>
                      <w:kern w:val="0"/>
                      <w:szCs w:val="21"/>
                    </w:rPr>
                    <w:t>/</w:t>
                  </w:r>
                </w:p>
              </w:tc>
            </w:tr>
          </w:tbl>
          <w:p>
            <w:pPr>
              <w:spacing w:line="360" w:lineRule="auto"/>
              <w:ind w:firstLine="480" w:firstLineChars="200"/>
              <w:rPr>
                <w:color w:val="000000" w:themeColor="text1"/>
                <w:sz w:val="24"/>
              </w:rPr>
            </w:pPr>
            <w:r>
              <w:rPr>
                <w:color w:val="000000" w:themeColor="text1"/>
                <w:sz w:val="24"/>
              </w:rPr>
              <w:t>（3）噪声：</w:t>
            </w:r>
            <w:r>
              <w:rPr>
                <w:rFonts w:hint="eastAsia"/>
                <w:color w:val="000000" w:themeColor="text1"/>
                <w:sz w:val="24"/>
              </w:rPr>
              <w:t>施工期厂界噪声执行</w:t>
            </w:r>
            <w:r>
              <w:rPr>
                <w:color w:val="000000" w:themeColor="text1"/>
                <w:sz w:val="24"/>
              </w:rPr>
              <w:t>《建筑施工场界环境噪声排放标准》（GB12523-2011）</w:t>
            </w:r>
            <w:r>
              <w:rPr>
                <w:rFonts w:hint="eastAsia"/>
                <w:color w:val="000000" w:themeColor="text1"/>
                <w:sz w:val="24"/>
              </w:rPr>
              <w:t>相关标准要求；</w:t>
            </w:r>
            <w:r>
              <w:rPr>
                <w:color w:val="000000" w:themeColor="text1"/>
                <w:sz w:val="24"/>
              </w:rPr>
              <w:t>运营期</w:t>
            </w:r>
            <w:r>
              <w:rPr>
                <w:rFonts w:hint="eastAsia"/>
                <w:color w:val="000000" w:themeColor="text1"/>
                <w:sz w:val="24"/>
              </w:rPr>
              <w:t>厂界</w:t>
            </w:r>
            <w:r>
              <w:rPr>
                <w:color w:val="000000" w:themeColor="text1"/>
                <w:sz w:val="24"/>
              </w:rPr>
              <w:t>噪声执行《工业企业厂界环境噪声排放标准》（GB12348-2008）2类标准。</w:t>
            </w:r>
          </w:p>
          <w:p>
            <w:pPr>
              <w:adjustRightInd w:val="0"/>
              <w:snapToGrid w:val="0"/>
              <w:jc w:val="center"/>
              <w:rPr>
                <w:rFonts w:hint="eastAsia"/>
                <w:b/>
                <w:bCs/>
                <w:color w:val="000000" w:themeColor="text1"/>
                <w:szCs w:val="16"/>
                <w:lang w:val="zh-CN"/>
              </w:rPr>
            </w:pPr>
          </w:p>
          <w:p>
            <w:pPr>
              <w:adjustRightInd w:val="0"/>
              <w:snapToGrid w:val="0"/>
              <w:jc w:val="center"/>
              <w:rPr>
                <w:rFonts w:hint="eastAsia"/>
                <w:b/>
                <w:bCs/>
                <w:color w:val="000000" w:themeColor="text1"/>
                <w:szCs w:val="16"/>
                <w:lang w:val="zh-CN"/>
              </w:rPr>
            </w:pPr>
          </w:p>
          <w:p>
            <w:pPr>
              <w:adjustRightInd w:val="0"/>
              <w:snapToGrid w:val="0"/>
              <w:jc w:val="center"/>
              <w:rPr>
                <w:rFonts w:hint="eastAsia"/>
                <w:b/>
                <w:bCs/>
                <w:color w:val="000000" w:themeColor="text1"/>
                <w:szCs w:val="16"/>
                <w:lang w:val="zh-CN"/>
              </w:rPr>
            </w:pPr>
            <w:r>
              <w:rPr>
                <w:rFonts w:hint="eastAsia"/>
                <w:b/>
                <w:bCs/>
                <w:color w:val="000000" w:themeColor="text1"/>
                <w:szCs w:val="16"/>
                <w:lang w:val="zh-CN"/>
              </w:rPr>
              <w:t>表</w:t>
            </w:r>
            <w:r>
              <w:rPr>
                <w:rFonts w:hint="eastAsia"/>
                <w:b/>
                <w:bCs/>
                <w:color w:val="000000" w:themeColor="text1"/>
                <w:szCs w:val="16"/>
              </w:rPr>
              <w:t>3</w:t>
            </w:r>
            <w:r>
              <w:rPr>
                <w:rFonts w:hint="eastAsia"/>
                <w:b/>
                <w:bCs/>
                <w:color w:val="000000" w:themeColor="text1"/>
                <w:szCs w:val="16"/>
                <w:lang w:val="zh-CN"/>
              </w:rPr>
              <w:t>-</w:t>
            </w:r>
            <w:r>
              <w:rPr>
                <w:rFonts w:hint="eastAsia"/>
                <w:b/>
                <w:bCs/>
                <w:color w:val="000000" w:themeColor="text1"/>
                <w:szCs w:val="16"/>
              </w:rPr>
              <w:t xml:space="preserve">6   </w:t>
            </w:r>
            <w:r>
              <w:rPr>
                <w:rFonts w:hint="eastAsia"/>
                <w:b/>
                <w:bCs/>
                <w:color w:val="000000" w:themeColor="text1"/>
                <w:szCs w:val="16"/>
                <w:lang w:val="zh-CN"/>
              </w:rPr>
              <w:t>噪声排放标准</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807"/>
              <w:gridCol w:w="863"/>
              <w:gridCol w:w="1061"/>
              <w:gridCol w:w="10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8" w:type="dxa"/>
                  <w:vMerge w:val="restart"/>
                  <w:tcBorders>
                    <w:tl2br w:val="nil"/>
                    <w:tr2bl w:val="nil"/>
                  </w:tcBorders>
                  <w:vAlign w:val="center"/>
                </w:tcPr>
                <w:p>
                  <w:pPr>
                    <w:adjustRightInd w:val="0"/>
                    <w:snapToGrid w:val="0"/>
                    <w:jc w:val="center"/>
                    <w:rPr>
                      <w:rFonts w:hint="eastAsia"/>
                      <w:b/>
                      <w:color w:val="000000" w:themeColor="text1"/>
                      <w:szCs w:val="21"/>
                    </w:rPr>
                  </w:pPr>
                  <w:r>
                    <w:rPr>
                      <w:rFonts w:hint="eastAsia"/>
                      <w:b/>
                      <w:color w:val="000000" w:themeColor="text1"/>
                      <w:szCs w:val="21"/>
                    </w:rPr>
                    <w:t>点位</w:t>
                  </w:r>
                </w:p>
              </w:tc>
              <w:tc>
                <w:tcPr>
                  <w:tcW w:w="2807" w:type="dxa"/>
                  <w:vMerge w:val="restart"/>
                  <w:tcBorders>
                    <w:tl2br w:val="nil"/>
                    <w:tr2bl w:val="nil"/>
                  </w:tcBorders>
                  <w:vAlign w:val="center"/>
                </w:tcPr>
                <w:p>
                  <w:pPr>
                    <w:adjustRightInd w:val="0"/>
                    <w:snapToGrid w:val="0"/>
                    <w:jc w:val="center"/>
                    <w:rPr>
                      <w:b/>
                      <w:color w:val="000000" w:themeColor="text1"/>
                      <w:szCs w:val="21"/>
                    </w:rPr>
                  </w:pPr>
                  <w:r>
                    <w:rPr>
                      <w:b/>
                      <w:color w:val="000000" w:themeColor="text1"/>
                      <w:szCs w:val="21"/>
                    </w:rPr>
                    <w:t>执行标准</w:t>
                  </w:r>
                </w:p>
              </w:tc>
              <w:tc>
                <w:tcPr>
                  <w:tcW w:w="863" w:type="dxa"/>
                  <w:vMerge w:val="restart"/>
                  <w:tcBorders>
                    <w:tl2br w:val="nil"/>
                    <w:tr2bl w:val="nil"/>
                  </w:tcBorders>
                  <w:vAlign w:val="center"/>
                </w:tcPr>
                <w:p>
                  <w:pPr>
                    <w:adjustRightInd w:val="0"/>
                    <w:snapToGrid w:val="0"/>
                    <w:jc w:val="center"/>
                    <w:rPr>
                      <w:b/>
                      <w:color w:val="000000" w:themeColor="text1"/>
                      <w:szCs w:val="21"/>
                    </w:rPr>
                  </w:pPr>
                  <w:r>
                    <w:rPr>
                      <w:b/>
                      <w:color w:val="000000" w:themeColor="text1"/>
                      <w:szCs w:val="21"/>
                    </w:rPr>
                    <w:t>级别</w:t>
                  </w:r>
                </w:p>
              </w:tc>
              <w:tc>
                <w:tcPr>
                  <w:tcW w:w="2140" w:type="dxa"/>
                  <w:gridSpan w:val="2"/>
                  <w:tcBorders>
                    <w:tl2br w:val="nil"/>
                    <w:tr2bl w:val="nil"/>
                  </w:tcBorders>
                  <w:vAlign w:val="center"/>
                </w:tcPr>
                <w:p>
                  <w:pPr>
                    <w:adjustRightInd w:val="0"/>
                    <w:snapToGrid w:val="0"/>
                    <w:jc w:val="center"/>
                    <w:rPr>
                      <w:b/>
                      <w:color w:val="000000" w:themeColor="text1"/>
                      <w:szCs w:val="21"/>
                    </w:rPr>
                  </w:pPr>
                  <w:r>
                    <w:rPr>
                      <w:b/>
                      <w:color w:val="000000" w:themeColor="text1"/>
                      <w:szCs w:val="21"/>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8" w:type="dxa"/>
                  <w:vMerge w:val="continue"/>
                  <w:tcBorders>
                    <w:tl2br w:val="nil"/>
                    <w:tr2bl w:val="nil"/>
                  </w:tcBorders>
                  <w:vAlign w:val="center"/>
                </w:tcPr>
                <w:p>
                  <w:pPr>
                    <w:adjustRightInd w:val="0"/>
                    <w:snapToGrid w:val="0"/>
                    <w:jc w:val="center"/>
                    <w:rPr>
                      <w:color w:val="000000" w:themeColor="text1"/>
                      <w:szCs w:val="21"/>
                    </w:rPr>
                  </w:pPr>
                </w:p>
              </w:tc>
              <w:tc>
                <w:tcPr>
                  <w:tcW w:w="2807" w:type="dxa"/>
                  <w:vMerge w:val="continue"/>
                  <w:tcBorders>
                    <w:tl2br w:val="nil"/>
                    <w:tr2bl w:val="nil"/>
                  </w:tcBorders>
                  <w:vAlign w:val="center"/>
                </w:tcPr>
                <w:p>
                  <w:pPr>
                    <w:adjustRightInd w:val="0"/>
                    <w:snapToGrid w:val="0"/>
                    <w:jc w:val="center"/>
                    <w:rPr>
                      <w:color w:val="000000" w:themeColor="text1"/>
                      <w:szCs w:val="21"/>
                    </w:rPr>
                  </w:pPr>
                </w:p>
              </w:tc>
              <w:tc>
                <w:tcPr>
                  <w:tcW w:w="863" w:type="dxa"/>
                  <w:vMerge w:val="continue"/>
                  <w:tcBorders>
                    <w:tl2br w:val="nil"/>
                    <w:tr2bl w:val="nil"/>
                  </w:tcBorders>
                  <w:vAlign w:val="center"/>
                </w:tcPr>
                <w:p>
                  <w:pPr>
                    <w:adjustRightInd w:val="0"/>
                    <w:snapToGrid w:val="0"/>
                    <w:jc w:val="center"/>
                    <w:rPr>
                      <w:color w:val="000000" w:themeColor="text1"/>
                      <w:szCs w:val="21"/>
                    </w:rPr>
                  </w:pPr>
                </w:p>
              </w:tc>
              <w:tc>
                <w:tcPr>
                  <w:tcW w:w="1061"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昼间</w:t>
                  </w:r>
                </w:p>
              </w:tc>
              <w:tc>
                <w:tcPr>
                  <w:tcW w:w="1079" w:type="dxa"/>
                  <w:tcBorders>
                    <w:tl2br w:val="nil"/>
                    <w:tr2bl w:val="nil"/>
                  </w:tcBorders>
                  <w:vAlign w:val="center"/>
                </w:tcPr>
                <w:p>
                  <w:pPr>
                    <w:adjustRightInd w:val="0"/>
                    <w:snapToGrid w:val="0"/>
                    <w:jc w:val="center"/>
                    <w:rPr>
                      <w:b/>
                      <w:bCs/>
                      <w:color w:val="000000" w:themeColor="text1"/>
                      <w:szCs w:val="21"/>
                    </w:rPr>
                  </w:pPr>
                  <w:r>
                    <w:rPr>
                      <w:b/>
                      <w:bCs/>
                      <w:color w:val="000000" w:themeColor="text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568" w:type="dxa"/>
                  <w:tcBorders>
                    <w:tl2br w:val="nil"/>
                    <w:tr2bl w:val="nil"/>
                  </w:tcBorders>
                  <w:vAlign w:val="center"/>
                </w:tcPr>
                <w:p>
                  <w:pPr>
                    <w:tabs>
                      <w:tab w:val="left" w:pos="3144"/>
                    </w:tabs>
                    <w:adjustRightInd w:val="0"/>
                    <w:snapToGrid w:val="0"/>
                    <w:jc w:val="center"/>
                    <w:rPr>
                      <w:color w:val="000000" w:themeColor="text1"/>
                      <w:szCs w:val="21"/>
                    </w:rPr>
                  </w:pPr>
                  <w:r>
                    <w:rPr>
                      <w:rFonts w:hint="eastAsia"/>
                      <w:color w:val="000000" w:themeColor="text1"/>
                      <w:szCs w:val="21"/>
                    </w:rPr>
                    <w:t>建筑施工厂界</w:t>
                  </w:r>
                </w:p>
              </w:tc>
              <w:tc>
                <w:tcPr>
                  <w:tcW w:w="2807" w:type="dxa"/>
                  <w:tcBorders>
                    <w:tl2br w:val="nil"/>
                    <w:tr2bl w:val="nil"/>
                  </w:tcBorders>
                  <w:vAlign w:val="center"/>
                </w:tcPr>
                <w:p>
                  <w:pPr>
                    <w:tabs>
                      <w:tab w:val="left" w:pos="3144"/>
                    </w:tabs>
                    <w:adjustRightInd w:val="0"/>
                    <w:snapToGrid w:val="0"/>
                    <w:jc w:val="center"/>
                    <w:rPr>
                      <w:color w:val="000000" w:themeColor="text1"/>
                      <w:szCs w:val="21"/>
                    </w:rPr>
                  </w:pPr>
                  <w:r>
                    <w:rPr>
                      <w:color w:val="000000" w:themeColor="text1"/>
                      <w:szCs w:val="21"/>
                    </w:rPr>
                    <w:t>《建筑施工场界环境噪声排放标准》（GB12523-2011）</w:t>
                  </w:r>
                </w:p>
              </w:tc>
              <w:tc>
                <w:tcPr>
                  <w:tcW w:w="863" w:type="dxa"/>
                  <w:tcBorders>
                    <w:tl2br w:val="nil"/>
                    <w:tr2bl w:val="nil"/>
                  </w:tcBorders>
                  <w:vAlign w:val="center"/>
                </w:tcPr>
                <w:p>
                  <w:pPr>
                    <w:tabs>
                      <w:tab w:val="left" w:pos="3144"/>
                    </w:tabs>
                    <w:adjustRightInd w:val="0"/>
                    <w:snapToGrid w:val="0"/>
                    <w:jc w:val="center"/>
                    <w:rPr>
                      <w:color w:val="000000" w:themeColor="text1"/>
                      <w:szCs w:val="21"/>
                    </w:rPr>
                  </w:pPr>
                  <w:r>
                    <w:rPr>
                      <w:rFonts w:hint="eastAsia"/>
                      <w:color w:val="000000" w:themeColor="text1"/>
                      <w:szCs w:val="21"/>
                    </w:rPr>
                    <w:t>/</w:t>
                  </w:r>
                </w:p>
              </w:tc>
              <w:tc>
                <w:tcPr>
                  <w:tcW w:w="106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70</w:t>
                  </w:r>
                </w:p>
              </w:tc>
              <w:tc>
                <w:tcPr>
                  <w:tcW w:w="1079"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568" w:type="dxa"/>
                  <w:tcBorders>
                    <w:tl2br w:val="nil"/>
                    <w:tr2bl w:val="nil"/>
                  </w:tcBorders>
                  <w:vAlign w:val="center"/>
                </w:tcPr>
                <w:p>
                  <w:pPr>
                    <w:tabs>
                      <w:tab w:val="left" w:pos="3144"/>
                    </w:tabs>
                    <w:adjustRightInd w:val="0"/>
                    <w:snapToGrid w:val="0"/>
                    <w:jc w:val="center"/>
                    <w:rPr>
                      <w:color w:val="000000" w:themeColor="text1"/>
                      <w:szCs w:val="21"/>
                    </w:rPr>
                  </w:pPr>
                  <w:r>
                    <w:rPr>
                      <w:rFonts w:hint="eastAsia"/>
                      <w:color w:val="000000" w:themeColor="text1"/>
                      <w:szCs w:val="21"/>
                    </w:rPr>
                    <w:t>运营期厂界</w:t>
                  </w:r>
                </w:p>
              </w:tc>
              <w:tc>
                <w:tcPr>
                  <w:tcW w:w="2807" w:type="dxa"/>
                  <w:tcBorders>
                    <w:tl2br w:val="nil"/>
                    <w:tr2bl w:val="nil"/>
                  </w:tcBorders>
                  <w:vAlign w:val="center"/>
                </w:tcPr>
                <w:p>
                  <w:pPr>
                    <w:adjustRightInd w:val="0"/>
                    <w:snapToGrid w:val="0"/>
                    <w:jc w:val="center"/>
                    <w:rPr>
                      <w:color w:val="000000" w:themeColor="text1"/>
                      <w:szCs w:val="21"/>
                    </w:rPr>
                  </w:pPr>
                  <w:r>
                    <w:rPr>
                      <w:color w:val="000000" w:themeColor="text1"/>
                      <w:szCs w:val="21"/>
                    </w:rPr>
                    <w:t>《工业企业厂界环境噪声排放标准》(GB12348-2008)</w:t>
                  </w:r>
                </w:p>
              </w:tc>
              <w:tc>
                <w:tcPr>
                  <w:tcW w:w="863"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2</w:t>
                  </w:r>
                  <w:r>
                    <w:rPr>
                      <w:color w:val="000000" w:themeColor="text1"/>
                      <w:szCs w:val="21"/>
                    </w:rPr>
                    <w:t>类</w:t>
                  </w:r>
                </w:p>
              </w:tc>
              <w:tc>
                <w:tcPr>
                  <w:tcW w:w="1061"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60</w:t>
                  </w:r>
                </w:p>
              </w:tc>
              <w:tc>
                <w:tcPr>
                  <w:tcW w:w="1079" w:type="dxa"/>
                  <w:tcBorders>
                    <w:tl2br w:val="nil"/>
                    <w:tr2bl w:val="nil"/>
                  </w:tcBorders>
                  <w:vAlign w:val="center"/>
                </w:tcPr>
                <w:p>
                  <w:pPr>
                    <w:adjustRightInd w:val="0"/>
                    <w:snapToGrid w:val="0"/>
                    <w:jc w:val="center"/>
                    <w:rPr>
                      <w:rFonts w:hint="eastAsia"/>
                      <w:color w:val="000000" w:themeColor="text1"/>
                      <w:szCs w:val="21"/>
                    </w:rPr>
                  </w:pPr>
                  <w:r>
                    <w:rPr>
                      <w:color w:val="000000" w:themeColor="text1"/>
                      <w:szCs w:val="21"/>
                    </w:rPr>
                    <w:t>5</w:t>
                  </w:r>
                  <w:r>
                    <w:rPr>
                      <w:rFonts w:hint="eastAsia"/>
                      <w:color w:val="000000" w:themeColor="text1"/>
                      <w:szCs w:val="21"/>
                    </w:rPr>
                    <w:t>0</w:t>
                  </w:r>
                </w:p>
              </w:tc>
            </w:tr>
          </w:tbl>
          <w:p>
            <w:pPr>
              <w:spacing w:line="360" w:lineRule="auto"/>
              <w:ind w:firstLine="480" w:firstLineChars="200"/>
              <w:rPr>
                <w:rFonts w:hint="eastAsia"/>
                <w:color w:val="000000" w:themeColor="text1"/>
              </w:rPr>
            </w:pPr>
            <w:r>
              <w:rPr>
                <w:color w:val="000000" w:themeColor="text1"/>
                <w:sz w:val="24"/>
              </w:rPr>
              <w:t>（4）固体废物：一般固体废物执行《</w:t>
            </w:r>
            <w:r>
              <w:rPr>
                <w:rFonts w:hint="eastAsia"/>
                <w:color w:val="000000" w:themeColor="text1"/>
                <w:sz w:val="24"/>
              </w:rPr>
              <w:t>一般工业固体废物贮存和填埋污染控制标准</w:t>
            </w:r>
            <w:r>
              <w:rPr>
                <w:color w:val="000000" w:themeColor="text1"/>
                <w:sz w:val="24"/>
              </w:rPr>
              <w:t>》（GB18599-20</w:t>
            </w:r>
            <w:r>
              <w:rPr>
                <w:rFonts w:hint="eastAsia"/>
                <w:color w:val="000000" w:themeColor="text1"/>
                <w:sz w:val="24"/>
              </w:rPr>
              <w:t>20</w:t>
            </w:r>
            <w:r>
              <w:rPr>
                <w:color w:val="000000" w:themeColor="text1"/>
                <w:sz w:val="24"/>
              </w:rPr>
              <w:t>）</w:t>
            </w:r>
            <w:r>
              <w:rPr>
                <w:rFonts w:hint="eastAsia"/>
                <w:color w:val="000000" w:themeColor="text1"/>
                <w:sz w:val="24"/>
              </w:rPr>
              <w:t>中相关规定</w:t>
            </w:r>
            <w:r>
              <w:rPr>
                <w:color w:val="000000" w:themeColor="text1"/>
                <w:sz w:val="24"/>
              </w:rPr>
              <w:t>；</w:t>
            </w:r>
            <w:r>
              <w:rPr>
                <w:rFonts w:hint="eastAsia"/>
                <w:bCs/>
                <w:color w:val="000000" w:themeColor="text1"/>
                <w:kern w:val="0"/>
                <w:sz w:val="24"/>
              </w:rPr>
              <w:t>医疗废物</w:t>
            </w:r>
            <w:r>
              <w:rPr>
                <w:bCs/>
                <w:color w:val="000000" w:themeColor="text1"/>
                <w:kern w:val="0"/>
                <w:sz w:val="24"/>
              </w:rPr>
              <w:t>贮存执行《危险废物贮存污染控制标准》（GB18597-2</w:t>
            </w:r>
            <w:r>
              <w:rPr>
                <w:color w:val="000000" w:themeColor="text1"/>
                <w:sz w:val="24"/>
              </w:rPr>
              <w:t>001）及2013修改单中相关规定</w:t>
            </w:r>
            <w:r>
              <w:rPr>
                <w:rFonts w:hint="eastAsia"/>
                <w:color w:val="000000" w:themeColor="text1"/>
                <w:sz w:val="24"/>
              </w:rPr>
              <w:t>；污泥和格栅执行《医疗机构水污染物排放标准》（GB18466-2005）中4.3的要求，栅渣、化粪池和污水处理站污泥属危险废物，应按危险废物进行处理和处置；污泥清掏前应进行监测，达到下表要求。</w:t>
            </w:r>
          </w:p>
          <w:p>
            <w:pPr>
              <w:adjustRightInd w:val="0"/>
              <w:snapToGrid w:val="0"/>
              <w:jc w:val="center"/>
              <w:rPr>
                <w:b/>
                <w:bCs/>
                <w:color w:val="000000" w:themeColor="text1"/>
                <w:szCs w:val="16"/>
              </w:rPr>
            </w:pPr>
            <w:r>
              <w:rPr>
                <w:rFonts w:hint="eastAsia"/>
                <w:b/>
                <w:bCs/>
                <w:color w:val="000000" w:themeColor="text1"/>
                <w:szCs w:val="16"/>
                <w:lang w:val="zh-CN"/>
              </w:rPr>
              <w:t>表</w:t>
            </w:r>
            <w:r>
              <w:rPr>
                <w:rFonts w:hint="eastAsia"/>
                <w:b/>
                <w:bCs/>
                <w:color w:val="000000" w:themeColor="text1"/>
                <w:szCs w:val="16"/>
              </w:rPr>
              <w:t>3</w:t>
            </w:r>
            <w:r>
              <w:rPr>
                <w:rFonts w:hint="eastAsia"/>
                <w:b/>
                <w:bCs/>
                <w:color w:val="000000" w:themeColor="text1"/>
                <w:szCs w:val="16"/>
                <w:lang w:val="zh-CN"/>
              </w:rPr>
              <w:t>-</w:t>
            </w:r>
            <w:r>
              <w:rPr>
                <w:rFonts w:hint="eastAsia"/>
                <w:b/>
                <w:bCs/>
                <w:color w:val="000000" w:themeColor="text1"/>
                <w:szCs w:val="16"/>
              </w:rPr>
              <w:t>7   医疗机构污泥控制标准</w:t>
            </w:r>
          </w:p>
          <w:tbl>
            <w:tblPr>
              <w:tblStyle w:val="28"/>
              <w:tblW w:w="84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320"/>
              <w:gridCol w:w="1320"/>
              <w:gridCol w:w="1320"/>
              <w:gridCol w:w="1320"/>
              <w:gridCol w:w="13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医疗机构类型</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粪大肠菌群数/（MPN/g）</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肠道致病菌</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肠道病毒</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结核杆菌</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蛔虫卵死亡率%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8"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综合医疗机构和其他医疗机构</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≤100</w:t>
                  </w:r>
                </w:p>
              </w:tc>
              <w:tc>
                <w:tcPr>
                  <w:tcW w:w="1320"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w:t>
                  </w:r>
                </w:p>
              </w:tc>
              <w:tc>
                <w:tcPr>
                  <w:tcW w:w="1320"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w:t>
                  </w:r>
                </w:p>
              </w:tc>
              <w:tc>
                <w:tcPr>
                  <w:tcW w:w="1320" w:type="dxa"/>
                  <w:tcBorders>
                    <w:tl2br w:val="nil"/>
                    <w:tr2bl w:val="nil"/>
                  </w:tcBorders>
                  <w:vAlign w:val="center"/>
                </w:tcPr>
                <w:p>
                  <w:pPr>
                    <w:adjustRightInd w:val="0"/>
                    <w:snapToGrid w:val="0"/>
                    <w:jc w:val="center"/>
                    <w:rPr>
                      <w:rFonts w:hint="eastAsia"/>
                      <w:color w:val="000000" w:themeColor="text1"/>
                      <w:kern w:val="0"/>
                      <w:sz w:val="21"/>
                      <w:szCs w:val="21"/>
                    </w:rPr>
                  </w:pPr>
                  <w:r>
                    <w:rPr>
                      <w:rFonts w:hint="eastAsia"/>
                      <w:color w:val="000000" w:themeColor="text1"/>
                      <w:kern w:val="0"/>
                      <w:sz w:val="21"/>
                      <w:szCs w:val="21"/>
                    </w:rPr>
                    <w:t>-</w:t>
                  </w:r>
                </w:p>
              </w:tc>
              <w:tc>
                <w:tcPr>
                  <w:tcW w:w="1320" w:type="dxa"/>
                  <w:tcBorders>
                    <w:tl2br w:val="nil"/>
                    <w:tr2bl w:val="nil"/>
                  </w:tcBorders>
                  <w:vAlign w:val="center"/>
                </w:tcPr>
                <w:p>
                  <w:pPr>
                    <w:adjustRightInd w:val="0"/>
                    <w:snapToGrid w:val="0"/>
                    <w:jc w:val="center"/>
                    <w:rPr>
                      <w:color w:val="000000" w:themeColor="text1"/>
                      <w:kern w:val="0"/>
                      <w:sz w:val="21"/>
                      <w:szCs w:val="21"/>
                    </w:rPr>
                  </w:pPr>
                  <w:r>
                    <w:rPr>
                      <w:rFonts w:hint="eastAsia"/>
                      <w:color w:val="000000" w:themeColor="text1"/>
                      <w:kern w:val="0"/>
                      <w:sz w:val="21"/>
                      <w:szCs w:val="21"/>
                    </w:rPr>
                    <w:t>＞95</w:t>
                  </w:r>
                </w:p>
              </w:tc>
            </w:tr>
          </w:tbl>
          <w:p>
            <w:pPr>
              <w:spacing w:line="360" w:lineRule="auto"/>
              <w:ind w:firstLine="480" w:firstLineChars="200"/>
              <w:rPr>
                <w:rFonts w:hint="eastAsia"/>
                <w:color w:val="000000" w:themeColor="text1"/>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7" w:type="dxa"/>
            <w:vAlign w:val="center"/>
          </w:tcPr>
          <w:p>
            <w:pPr>
              <w:adjustRightInd w:val="0"/>
              <w:snapToGrid w:val="0"/>
              <w:jc w:val="center"/>
              <w:rPr>
                <w:color w:val="000000" w:themeColor="text1"/>
                <w:kern w:val="0"/>
                <w:sz w:val="24"/>
              </w:rPr>
            </w:pPr>
            <w:r>
              <w:rPr>
                <w:color w:val="000000" w:themeColor="text1"/>
                <w:kern w:val="0"/>
                <w:sz w:val="24"/>
              </w:rPr>
              <w:t>总量</w:t>
            </w:r>
          </w:p>
          <w:p>
            <w:pPr>
              <w:adjustRightInd w:val="0"/>
              <w:snapToGrid w:val="0"/>
              <w:jc w:val="center"/>
              <w:rPr>
                <w:color w:val="000000" w:themeColor="text1"/>
                <w:kern w:val="0"/>
                <w:sz w:val="24"/>
              </w:rPr>
            </w:pPr>
            <w:r>
              <w:rPr>
                <w:color w:val="000000" w:themeColor="text1"/>
                <w:kern w:val="0"/>
                <w:sz w:val="24"/>
              </w:rPr>
              <w:t>控制</w:t>
            </w:r>
          </w:p>
          <w:p>
            <w:pPr>
              <w:adjustRightInd w:val="0"/>
              <w:snapToGrid w:val="0"/>
              <w:jc w:val="center"/>
              <w:rPr>
                <w:color w:val="000000" w:themeColor="text1"/>
                <w:kern w:val="0"/>
                <w:sz w:val="24"/>
              </w:rPr>
            </w:pPr>
            <w:r>
              <w:rPr>
                <w:color w:val="000000" w:themeColor="text1"/>
                <w:kern w:val="0"/>
                <w:sz w:val="24"/>
              </w:rPr>
              <w:t>指标</w:t>
            </w:r>
          </w:p>
        </w:tc>
        <w:tc>
          <w:tcPr>
            <w:tcW w:w="8624" w:type="dxa"/>
            <w:vAlign w:val="center"/>
          </w:tcPr>
          <w:p>
            <w:pPr>
              <w:spacing w:line="360" w:lineRule="auto"/>
              <w:ind w:firstLine="480" w:firstLineChars="200"/>
              <w:rPr>
                <w:color w:val="000000" w:themeColor="text1"/>
                <w:sz w:val="24"/>
                <w:szCs w:val="22"/>
              </w:rPr>
            </w:pPr>
            <w:r>
              <w:rPr>
                <w:rFonts w:hint="eastAsia"/>
                <w:color w:val="000000" w:themeColor="text1"/>
                <w:sz w:val="24"/>
                <w:szCs w:val="22"/>
              </w:rPr>
              <w:t>“十四五”期间国家实行4项主要污染物总量控制的指标，其中气态污染物两项（VOC</w:t>
            </w:r>
            <w:r>
              <w:rPr>
                <w:rFonts w:hint="eastAsia"/>
                <w:color w:val="000000" w:themeColor="text1"/>
                <w:sz w:val="24"/>
                <w:szCs w:val="22"/>
                <w:vertAlign w:val="subscript"/>
              </w:rPr>
              <w:t>S</w:t>
            </w:r>
            <w:r>
              <w:rPr>
                <w:rFonts w:hint="eastAsia"/>
                <w:color w:val="000000" w:themeColor="text1"/>
                <w:sz w:val="24"/>
                <w:szCs w:val="22"/>
              </w:rPr>
              <w:t>、NO</w:t>
            </w:r>
            <w:r>
              <w:rPr>
                <w:rFonts w:hint="eastAsia"/>
                <w:color w:val="000000" w:themeColor="text1"/>
                <w:sz w:val="24"/>
                <w:szCs w:val="22"/>
                <w:vertAlign w:val="subscript"/>
              </w:rPr>
              <w:t>X</w:t>
            </w:r>
            <w:r>
              <w:rPr>
                <w:rFonts w:hint="eastAsia"/>
                <w:color w:val="000000" w:themeColor="text1"/>
                <w:sz w:val="24"/>
                <w:szCs w:val="22"/>
              </w:rPr>
              <w:t>），水污染物两项（COD、氨氮）。</w:t>
            </w:r>
          </w:p>
          <w:p>
            <w:pPr>
              <w:spacing w:line="360" w:lineRule="auto"/>
              <w:ind w:firstLine="480" w:firstLineChars="200"/>
              <w:rPr>
                <w:color w:val="000000" w:themeColor="text1"/>
                <w:sz w:val="24"/>
                <w:szCs w:val="22"/>
              </w:rPr>
            </w:pPr>
            <w:r>
              <w:rPr>
                <w:color w:val="000000" w:themeColor="text1"/>
                <w:sz w:val="24"/>
                <w:szCs w:val="22"/>
              </w:rPr>
              <w:t>根据工程的排污特点和国家污染物总量控制的要求</w:t>
            </w:r>
            <w:r>
              <w:rPr>
                <w:rFonts w:hint="eastAsia"/>
                <w:color w:val="000000" w:themeColor="text1"/>
                <w:sz w:val="24"/>
                <w:szCs w:val="22"/>
              </w:rPr>
              <w:t>可知本项目设置总量控制要求为：COD：7.78t/a，氨氮：1.40t/a。</w:t>
            </w: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rFonts w:hint="eastAsia"/>
                <w:color w:val="000000" w:themeColor="text1"/>
                <w:kern w:val="0"/>
                <w:sz w:val="24"/>
              </w:rPr>
            </w:pPr>
          </w:p>
          <w:p>
            <w:pPr>
              <w:spacing w:line="360" w:lineRule="auto"/>
              <w:ind w:firstLine="480" w:firstLineChars="200"/>
              <w:rPr>
                <w:color w:val="000000" w:themeColor="text1"/>
                <w:kern w:val="0"/>
                <w:sz w:val="24"/>
              </w:rPr>
            </w:pPr>
          </w:p>
        </w:tc>
      </w:tr>
    </w:tbl>
    <w:p>
      <w:pPr>
        <w:pStyle w:val="23"/>
        <w:jc w:val="center"/>
        <w:outlineLvl w:val="0"/>
        <w:rPr>
          <w:rFonts w:ascii="Times New Roman" w:hAnsi="Times New Roman" w:eastAsia="黑体"/>
          <w:snapToGrid w:val="0"/>
          <w:color w:val="000000" w:themeColor="text1"/>
          <w:sz w:val="30"/>
          <w:szCs w:val="30"/>
        </w:rPr>
      </w:pPr>
      <w:r>
        <w:rPr>
          <w:rFonts w:ascii="Times New Roman" w:hAnsi="Times New Roman" w:eastAsia="黑体"/>
          <w:snapToGrid w:val="0"/>
          <w:color w:val="000000" w:themeColor="text1"/>
          <w:sz w:val="36"/>
          <w:szCs w:val="36"/>
          <w:highlight w:val="green"/>
        </w:rPr>
        <w:br w:type="page"/>
      </w:r>
      <w:r>
        <w:rPr>
          <w:rFonts w:ascii="Times New Roman" w:hAnsi="Times New Roman" w:eastAsia="黑体"/>
          <w:snapToGrid w:val="0"/>
          <w:color w:val="000000" w:themeColor="text1"/>
          <w:sz w:val="30"/>
          <w:szCs w:val="30"/>
        </w:rPr>
        <w:t>四、主要环境影响和保护措施</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4"/>
        <w:gridCol w:w="84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543" w:hRule="atLeast"/>
          <w:jc w:val="center"/>
        </w:trPr>
        <w:tc>
          <w:tcPr>
            <w:tcW w:w="494" w:type="dxa"/>
            <w:tcMar>
              <w:left w:w="28" w:type="dxa"/>
              <w:right w:w="28" w:type="dxa"/>
            </w:tcMar>
            <w:vAlign w:val="center"/>
          </w:tcPr>
          <w:p>
            <w:pPr>
              <w:pStyle w:val="23"/>
              <w:adjustRightInd w:val="0"/>
              <w:snapToGrid w:val="0"/>
              <w:spacing w:before="0" w:beforeAutospacing="0" w:after="0" w:afterAutospacing="0"/>
              <w:jc w:val="center"/>
              <w:rPr>
                <w:rFonts w:ascii="Times New Roman" w:hAnsi="Times New Roman"/>
                <w:color w:val="000000" w:themeColor="text1"/>
                <w:kern w:val="2"/>
                <w:szCs w:val="24"/>
              </w:rPr>
            </w:pPr>
            <w:r>
              <w:rPr>
                <w:rFonts w:ascii="Times New Roman" w:hAnsi="Times New Roman"/>
                <w:color w:val="000000" w:themeColor="text1"/>
                <w:kern w:val="2"/>
                <w:szCs w:val="24"/>
              </w:rPr>
              <w:t>施工</w:t>
            </w:r>
          </w:p>
          <w:p>
            <w:pPr>
              <w:pStyle w:val="23"/>
              <w:adjustRightInd w:val="0"/>
              <w:snapToGrid w:val="0"/>
              <w:spacing w:before="0" w:beforeAutospacing="0" w:after="0" w:afterAutospacing="0"/>
              <w:jc w:val="center"/>
              <w:rPr>
                <w:rFonts w:ascii="Times New Roman" w:hAnsi="Times New Roman"/>
                <w:color w:val="000000" w:themeColor="text1"/>
                <w:kern w:val="2"/>
                <w:szCs w:val="24"/>
              </w:rPr>
            </w:pPr>
            <w:r>
              <w:rPr>
                <w:rFonts w:ascii="Times New Roman" w:hAnsi="Times New Roman"/>
                <w:color w:val="000000" w:themeColor="text1"/>
                <w:kern w:val="2"/>
                <w:szCs w:val="24"/>
              </w:rPr>
              <w:t>期环</w:t>
            </w:r>
          </w:p>
          <w:p>
            <w:pPr>
              <w:pStyle w:val="23"/>
              <w:adjustRightInd w:val="0"/>
              <w:snapToGrid w:val="0"/>
              <w:spacing w:before="0" w:beforeAutospacing="0" w:after="0" w:afterAutospacing="0"/>
              <w:jc w:val="center"/>
              <w:rPr>
                <w:rFonts w:ascii="Times New Roman" w:hAnsi="Times New Roman"/>
                <w:color w:val="000000" w:themeColor="text1"/>
                <w:kern w:val="2"/>
                <w:szCs w:val="24"/>
              </w:rPr>
            </w:pPr>
            <w:r>
              <w:rPr>
                <w:rFonts w:ascii="Times New Roman" w:hAnsi="Times New Roman"/>
                <w:color w:val="000000" w:themeColor="text1"/>
                <w:kern w:val="2"/>
                <w:szCs w:val="24"/>
              </w:rPr>
              <w:t>境保</w:t>
            </w:r>
          </w:p>
          <w:p>
            <w:pPr>
              <w:pStyle w:val="23"/>
              <w:adjustRightInd w:val="0"/>
              <w:snapToGrid w:val="0"/>
              <w:spacing w:before="0" w:beforeAutospacing="0" w:after="0" w:afterAutospacing="0"/>
              <w:jc w:val="center"/>
              <w:rPr>
                <w:rFonts w:ascii="Times New Roman" w:hAnsi="Times New Roman"/>
                <w:color w:val="000000" w:themeColor="text1"/>
                <w:kern w:val="2"/>
                <w:szCs w:val="24"/>
              </w:rPr>
            </w:pPr>
            <w:r>
              <w:rPr>
                <w:rFonts w:ascii="Times New Roman" w:hAnsi="Times New Roman"/>
                <w:color w:val="000000" w:themeColor="text1"/>
                <w:kern w:val="2"/>
                <w:szCs w:val="24"/>
              </w:rPr>
              <w:t>护措</w:t>
            </w:r>
          </w:p>
          <w:p>
            <w:pPr>
              <w:pStyle w:val="23"/>
              <w:adjustRightInd w:val="0"/>
              <w:snapToGrid w:val="0"/>
              <w:spacing w:before="0" w:beforeAutospacing="0" w:after="0" w:afterAutospacing="0"/>
              <w:jc w:val="center"/>
              <w:rPr>
                <w:rFonts w:ascii="Times New Roman" w:hAnsi="Times New Roman"/>
                <w:bCs/>
                <w:color w:val="000000" w:themeColor="text1"/>
                <w:kern w:val="2"/>
                <w:szCs w:val="24"/>
              </w:rPr>
            </w:pPr>
            <w:r>
              <w:rPr>
                <w:rFonts w:ascii="Times New Roman" w:hAnsi="Times New Roman"/>
                <w:color w:val="000000" w:themeColor="text1"/>
                <w:kern w:val="2"/>
                <w:szCs w:val="24"/>
              </w:rPr>
              <w:t>施</w:t>
            </w:r>
          </w:p>
        </w:tc>
        <w:tc>
          <w:tcPr>
            <w:tcW w:w="8487" w:type="dxa"/>
            <w:vAlign w:val="center"/>
          </w:tcPr>
          <w:p>
            <w:pPr>
              <w:spacing w:line="360" w:lineRule="auto"/>
              <w:ind w:firstLine="480" w:firstLineChars="200"/>
              <w:rPr>
                <w:color w:val="000000" w:themeColor="text1"/>
                <w:sz w:val="24"/>
              </w:rPr>
            </w:pPr>
            <w:r>
              <w:rPr>
                <w:color w:val="000000" w:themeColor="text1"/>
                <w:sz w:val="24"/>
              </w:rPr>
              <w:t>根据现场踏勘以及建设单位提供资料，</w:t>
            </w:r>
            <w:r>
              <w:rPr>
                <w:rFonts w:hint="eastAsia"/>
                <w:color w:val="000000" w:themeColor="text1"/>
                <w:sz w:val="24"/>
              </w:rPr>
              <w:t>本次施工期主要对利用租赁已建成的大楼进行装修、改造和医疗设备、配套设施和环保设备的安装。</w:t>
            </w:r>
          </w:p>
          <w:p>
            <w:pPr>
              <w:spacing w:line="360" w:lineRule="auto"/>
              <w:ind w:firstLine="482" w:firstLineChars="200"/>
              <w:rPr>
                <w:b/>
                <w:color w:val="000000" w:themeColor="text1"/>
                <w:sz w:val="24"/>
                <w:szCs w:val="22"/>
              </w:rPr>
            </w:pPr>
            <w:r>
              <w:rPr>
                <w:b/>
                <w:color w:val="000000" w:themeColor="text1"/>
                <w:sz w:val="24"/>
                <w:szCs w:val="22"/>
              </w:rPr>
              <w:t>1、废水影响分析</w:t>
            </w:r>
          </w:p>
          <w:p>
            <w:pPr>
              <w:spacing w:line="360" w:lineRule="auto"/>
              <w:ind w:firstLine="480" w:firstLineChars="200"/>
              <w:rPr>
                <w:rFonts w:eastAsia="Calibri"/>
                <w:color w:val="000000" w:themeColor="text1"/>
                <w:sz w:val="24"/>
                <w:szCs w:val="22"/>
              </w:rPr>
            </w:pPr>
            <w:r>
              <w:rPr>
                <w:color w:val="000000" w:themeColor="text1"/>
                <w:sz w:val="24"/>
                <w:szCs w:val="22"/>
              </w:rPr>
              <w:t>项目施工期废水主要为施工人员生活污水，</w:t>
            </w:r>
            <w:r>
              <w:rPr>
                <w:rFonts w:hint="eastAsia"/>
                <w:color w:val="000000" w:themeColor="text1"/>
                <w:sz w:val="24"/>
                <w:szCs w:val="22"/>
              </w:rPr>
              <w:t>根据建设单位提供的资料项目地不设置施工场地，施工人员就餐、住宿和生活污水收集处理措施依托项目地附近餐饮和住宿单位，生活污水最终排至市政污水管网</w:t>
            </w:r>
            <w:r>
              <w:rPr>
                <w:color w:val="000000" w:themeColor="text1"/>
                <w:sz w:val="24"/>
                <w:szCs w:val="22"/>
              </w:rPr>
              <w:t>。</w:t>
            </w:r>
          </w:p>
          <w:p>
            <w:pPr>
              <w:spacing w:line="360" w:lineRule="auto"/>
              <w:ind w:firstLine="482" w:firstLineChars="200"/>
              <w:rPr>
                <w:b/>
                <w:color w:val="000000" w:themeColor="text1"/>
                <w:sz w:val="24"/>
                <w:szCs w:val="22"/>
              </w:rPr>
            </w:pPr>
            <w:r>
              <w:rPr>
                <w:rFonts w:hint="eastAsia"/>
                <w:b/>
                <w:color w:val="000000" w:themeColor="text1"/>
                <w:sz w:val="24"/>
                <w:szCs w:val="22"/>
              </w:rPr>
              <w:t>2、废气影响分析</w:t>
            </w:r>
          </w:p>
          <w:p>
            <w:pPr>
              <w:spacing w:line="360" w:lineRule="auto"/>
              <w:ind w:firstLine="480" w:firstLineChars="200"/>
              <w:rPr>
                <w:rFonts w:hint="eastAsia"/>
                <w:bCs/>
                <w:color w:val="000000" w:themeColor="text1"/>
                <w:sz w:val="24"/>
                <w:szCs w:val="22"/>
              </w:rPr>
            </w:pPr>
            <w:r>
              <w:rPr>
                <w:rFonts w:hint="eastAsia"/>
                <w:bCs/>
                <w:color w:val="000000" w:themeColor="text1"/>
                <w:sz w:val="24"/>
                <w:szCs w:val="22"/>
              </w:rPr>
              <w:t>本项目施工期产生的废气主要为装修废气和少量施工扬尘。</w:t>
            </w:r>
          </w:p>
          <w:p>
            <w:pPr>
              <w:spacing w:line="360" w:lineRule="auto"/>
              <w:ind w:firstLine="480" w:firstLineChars="200"/>
              <w:rPr>
                <w:bCs/>
                <w:color w:val="000000" w:themeColor="text1"/>
                <w:sz w:val="24"/>
                <w:szCs w:val="22"/>
              </w:rPr>
            </w:pPr>
            <w:r>
              <w:rPr>
                <w:rFonts w:hint="eastAsia"/>
                <w:bCs/>
                <w:color w:val="000000" w:themeColor="text1"/>
                <w:sz w:val="24"/>
                <w:szCs w:val="22"/>
              </w:rPr>
              <w:t>（1）装修废气</w:t>
            </w:r>
          </w:p>
          <w:p>
            <w:pPr>
              <w:spacing w:line="360" w:lineRule="auto"/>
              <w:ind w:firstLine="480" w:firstLineChars="200"/>
              <w:rPr>
                <w:bCs/>
                <w:color w:val="000000" w:themeColor="text1"/>
                <w:sz w:val="24"/>
                <w:szCs w:val="22"/>
              </w:rPr>
            </w:pPr>
            <w:r>
              <w:rPr>
                <w:bCs/>
                <w:color w:val="000000" w:themeColor="text1"/>
                <w:sz w:val="24"/>
                <w:szCs w:val="22"/>
              </w:rPr>
              <w:t>装修废气因采用的装修材料种类不同而异，其中，如甲醛、氨等废气将在营运期仍在缓慢释放，其影响范围主要局限在室内，对室内人员有一定影响。由于不同人员的习惯、审美观、财力等不同因素，装修时的油漆消耗数量和油漆品牌也不同，因此，该部分废气较难定量分析，本评价着重提出原则性的要求及措施。</w:t>
            </w:r>
          </w:p>
          <w:p>
            <w:pPr>
              <w:spacing w:line="360" w:lineRule="auto"/>
              <w:ind w:firstLine="480" w:firstLineChars="200"/>
              <w:rPr>
                <w:bCs/>
                <w:color w:val="000000" w:themeColor="text1"/>
                <w:sz w:val="24"/>
                <w:szCs w:val="22"/>
              </w:rPr>
            </w:pPr>
            <w:r>
              <w:rPr>
                <w:rFonts w:hint="eastAsia"/>
                <w:bCs/>
                <w:color w:val="000000" w:themeColor="text1"/>
                <w:sz w:val="24"/>
                <w:szCs w:val="22"/>
              </w:rPr>
              <w:fldChar w:fldCharType="begin"/>
            </w:r>
            <w:r>
              <w:rPr>
                <w:rFonts w:hint="eastAsia"/>
                <w:bCs/>
                <w:color w:val="000000" w:themeColor="text1"/>
                <w:sz w:val="24"/>
                <w:szCs w:val="22"/>
              </w:rPr>
              <w:instrText xml:space="preserve"> = 1 \* GB3 \* MERGEFORMAT </w:instrText>
            </w:r>
            <w:r>
              <w:rPr>
                <w:rFonts w:hint="eastAsia"/>
                <w:bCs/>
                <w:color w:val="000000" w:themeColor="text1"/>
                <w:sz w:val="24"/>
                <w:szCs w:val="22"/>
              </w:rPr>
              <w:fldChar w:fldCharType="separate"/>
            </w:r>
            <w:r>
              <w:rPr>
                <w:rFonts w:hint="eastAsia"/>
                <w:bCs/>
                <w:color w:val="000000" w:themeColor="text1"/>
                <w:sz w:val="24"/>
                <w:szCs w:val="22"/>
              </w:rPr>
              <w:t>①</w:t>
            </w:r>
            <w:r>
              <w:rPr>
                <w:rFonts w:hint="eastAsia"/>
                <w:bCs/>
                <w:color w:val="000000" w:themeColor="text1"/>
                <w:sz w:val="24"/>
                <w:szCs w:val="22"/>
              </w:rPr>
              <w:fldChar w:fldCharType="end"/>
            </w:r>
            <w:r>
              <w:rPr>
                <w:bCs/>
                <w:color w:val="000000" w:themeColor="text1"/>
                <w:sz w:val="24"/>
                <w:szCs w:val="22"/>
              </w:rPr>
              <w:t>采用优质的建筑材料，符合相应国家标准，装修验收期间废气达标；</w:t>
            </w:r>
          </w:p>
          <w:p>
            <w:pPr>
              <w:spacing w:line="360" w:lineRule="auto"/>
              <w:ind w:firstLine="480" w:firstLineChars="200"/>
              <w:rPr>
                <w:bCs/>
                <w:color w:val="000000" w:themeColor="text1"/>
                <w:sz w:val="24"/>
                <w:szCs w:val="22"/>
              </w:rPr>
            </w:pPr>
            <w:r>
              <w:rPr>
                <w:rFonts w:hint="eastAsia"/>
                <w:bCs/>
                <w:color w:val="000000" w:themeColor="text1"/>
                <w:sz w:val="24"/>
                <w:szCs w:val="22"/>
              </w:rPr>
              <w:fldChar w:fldCharType="begin"/>
            </w:r>
            <w:r>
              <w:rPr>
                <w:rFonts w:hint="eastAsia"/>
                <w:bCs/>
                <w:color w:val="000000" w:themeColor="text1"/>
                <w:sz w:val="24"/>
                <w:szCs w:val="22"/>
              </w:rPr>
              <w:instrText xml:space="preserve"> = 2 \* GB3 \* MERGEFORMAT </w:instrText>
            </w:r>
            <w:r>
              <w:rPr>
                <w:rFonts w:hint="eastAsia"/>
                <w:bCs/>
                <w:color w:val="000000" w:themeColor="text1"/>
                <w:sz w:val="24"/>
                <w:szCs w:val="22"/>
              </w:rPr>
              <w:fldChar w:fldCharType="separate"/>
            </w:r>
            <w:r>
              <w:rPr>
                <w:rFonts w:hint="eastAsia"/>
                <w:bCs/>
                <w:color w:val="000000" w:themeColor="text1"/>
                <w:sz w:val="24"/>
                <w:szCs w:val="22"/>
              </w:rPr>
              <w:t>②</w:t>
            </w:r>
            <w:r>
              <w:rPr>
                <w:rFonts w:hint="eastAsia"/>
                <w:bCs/>
                <w:color w:val="000000" w:themeColor="text1"/>
                <w:sz w:val="24"/>
                <w:szCs w:val="22"/>
              </w:rPr>
              <w:fldChar w:fldCharType="end"/>
            </w:r>
            <w:r>
              <w:rPr>
                <w:bCs/>
                <w:color w:val="000000" w:themeColor="text1"/>
                <w:sz w:val="24"/>
                <w:szCs w:val="22"/>
              </w:rPr>
              <w:t>装修中应采用符合国家标准的室内装饰和装修材料，这是降低造成室内污染的根本，建议采用符合环保要求的环保漆，以减少环境污染；</w:t>
            </w:r>
          </w:p>
          <w:p>
            <w:pPr>
              <w:spacing w:line="360" w:lineRule="auto"/>
              <w:ind w:firstLine="480" w:firstLineChars="200"/>
              <w:rPr>
                <w:bCs/>
                <w:color w:val="000000" w:themeColor="text1"/>
                <w:sz w:val="24"/>
                <w:szCs w:val="22"/>
              </w:rPr>
            </w:pPr>
            <w:r>
              <w:rPr>
                <w:rFonts w:hint="eastAsia"/>
                <w:bCs/>
                <w:color w:val="000000" w:themeColor="text1"/>
                <w:sz w:val="24"/>
                <w:szCs w:val="22"/>
              </w:rPr>
              <w:fldChar w:fldCharType="begin"/>
            </w:r>
            <w:r>
              <w:rPr>
                <w:rFonts w:hint="eastAsia"/>
                <w:bCs/>
                <w:color w:val="000000" w:themeColor="text1"/>
                <w:sz w:val="24"/>
                <w:szCs w:val="22"/>
              </w:rPr>
              <w:instrText xml:space="preserve"> = 3 \* GB3 \* MERGEFORMAT </w:instrText>
            </w:r>
            <w:r>
              <w:rPr>
                <w:rFonts w:hint="eastAsia"/>
                <w:bCs/>
                <w:color w:val="000000" w:themeColor="text1"/>
                <w:sz w:val="24"/>
                <w:szCs w:val="22"/>
              </w:rPr>
              <w:fldChar w:fldCharType="separate"/>
            </w:r>
            <w:r>
              <w:rPr>
                <w:rFonts w:hint="eastAsia"/>
                <w:bCs/>
                <w:color w:val="000000" w:themeColor="text1"/>
                <w:sz w:val="24"/>
                <w:szCs w:val="22"/>
              </w:rPr>
              <w:t>③</w:t>
            </w:r>
            <w:r>
              <w:rPr>
                <w:rFonts w:hint="eastAsia"/>
                <w:bCs/>
                <w:color w:val="000000" w:themeColor="text1"/>
                <w:sz w:val="24"/>
                <w:szCs w:val="22"/>
              </w:rPr>
              <w:fldChar w:fldCharType="end"/>
            </w:r>
            <w:r>
              <w:rPr>
                <w:bCs/>
                <w:color w:val="000000" w:themeColor="text1"/>
                <w:sz w:val="24"/>
                <w:szCs w:val="22"/>
              </w:rPr>
              <w:t>在室内有选择性的摆放盆栽植物，即可美化室内环境，又可降低室内有害气体浓度。</w:t>
            </w:r>
          </w:p>
          <w:p>
            <w:pPr>
              <w:spacing w:line="360" w:lineRule="auto"/>
              <w:ind w:firstLine="480" w:firstLineChars="200"/>
              <w:rPr>
                <w:bCs/>
                <w:color w:val="000000" w:themeColor="text1"/>
                <w:sz w:val="24"/>
                <w:szCs w:val="22"/>
              </w:rPr>
            </w:pPr>
            <w:r>
              <w:rPr>
                <w:bCs/>
                <w:color w:val="000000" w:themeColor="text1"/>
                <w:sz w:val="24"/>
                <w:szCs w:val="22"/>
              </w:rPr>
              <w:t>只要合理规划、科学管理，切实按照有关规定进行作业，施工活动不会明显影响场地周围环境空气质量，并且随着施工活动结束，这些污染也将消失。</w:t>
            </w:r>
          </w:p>
          <w:p>
            <w:pPr>
              <w:spacing w:line="360" w:lineRule="auto"/>
              <w:ind w:firstLine="480" w:firstLineChars="200"/>
              <w:rPr>
                <w:bCs/>
                <w:color w:val="000000" w:themeColor="text1"/>
                <w:sz w:val="24"/>
                <w:szCs w:val="22"/>
              </w:rPr>
            </w:pPr>
            <w:r>
              <w:rPr>
                <w:rFonts w:hint="eastAsia"/>
                <w:bCs/>
                <w:color w:val="000000" w:themeColor="text1"/>
                <w:sz w:val="24"/>
                <w:szCs w:val="22"/>
              </w:rPr>
              <w:t>（2）施工扬尘</w:t>
            </w:r>
          </w:p>
          <w:p>
            <w:pPr>
              <w:pStyle w:val="5"/>
              <w:ind w:firstLine="480" w:firstLineChars="200"/>
              <w:rPr>
                <w:rFonts w:hint="eastAsia" w:ascii="Times New Roman" w:hAnsi="Times New Roman"/>
                <w:b w:val="0"/>
                <w:bCs w:val="0"/>
                <w:color w:val="000000" w:themeColor="text1"/>
                <w:szCs w:val="24"/>
              </w:rPr>
            </w:pPr>
            <w:r>
              <w:rPr>
                <w:rFonts w:ascii="Times New Roman" w:hAnsi="Times New Roman"/>
                <w:b w:val="0"/>
                <w:bCs w:val="0"/>
                <w:color w:val="000000" w:themeColor="text1"/>
                <w:szCs w:val="24"/>
              </w:rPr>
              <w:t>依照</w:t>
            </w:r>
            <w:r>
              <w:rPr>
                <w:rFonts w:hint="eastAsia" w:ascii="Times New Roman" w:hAnsi="Times New Roman"/>
                <w:b w:val="0"/>
                <w:bCs w:val="0"/>
                <w:color w:val="000000" w:themeColor="text1"/>
                <w:szCs w:val="24"/>
              </w:rPr>
              <w:t>《西安市蓝天碧水净土保卫战2022年工作方案的通知》（市政办发[2022]18号）</w:t>
            </w:r>
            <w:r>
              <w:rPr>
                <w:rFonts w:ascii="Times New Roman" w:hAnsi="Times New Roman"/>
                <w:b w:val="0"/>
                <w:bCs w:val="0"/>
                <w:color w:val="000000" w:themeColor="text1"/>
                <w:szCs w:val="24"/>
              </w:rPr>
              <w:t>相关规定，评价对项目建设施工过程</w:t>
            </w:r>
            <w:r>
              <w:rPr>
                <w:rFonts w:hint="eastAsia" w:ascii="Times New Roman" w:hAnsi="Times New Roman"/>
                <w:b w:val="0"/>
                <w:bCs w:val="0"/>
                <w:color w:val="000000" w:themeColor="text1"/>
                <w:szCs w:val="24"/>
              </w:rPr>
              <w:t>中施工扬尘治理措施</w:t>
            </w:r>
            <w:r>
              <w:rPr>
                <w:rFonts w:ascii="Times New Roman" w:hAnsi="Times New Roman"/>
                <w:b w:val="0"/>
                <w:bCs w:val="0"/>
                <w:color w:val="000000" w:themeColor="text1"/>
                <w:szCs w:val="24"/>
              </w:rPr>
              <w:t>提出以下</w:t>
            </w:r>
            <w:r>
              <w:rPr>
                <w:rFonts w:hint="eastAsia" w:ascii="Times New Roman" w:hAnsi="Times New Roman"/>
                <w:b w:val="0"/>
                <w:bCs w:val="0"/>
                <w:color w:val="000000" w:themeColor="text1"/>
                <w:szCs w:val="24"/>
              </w:rPr>
              <w:t>具体要求：</w:t>
            </w:r>
          </w:p>
          <w:p>
            <w:pPr>
              <w:pStyle w:val="5"/>
              <w:ind w:firstLine="480" w:firstLineChars="200"/>
              <w:rPr>
                <w:rFonts w:ascii="Times New Roman" w:hAnsi="Times New Roman"/>
                <w:b w:val="0"/>
                <w:bCs w:val="0"/>
                <w:color w:val="000000" w:themeColor="text1"/>
                <w:szCs w:val="24"/>
              </w:rPr>
            </w:pPr>
            <w:r>
              <w:rPr>
                <w:rFonts w:hint="eastAsia" w:ascii="Times New Roman" w:hAnsi="Times New Roman"/>
                <w:b w:val="0"/>
                <w:bCs w:val="0"/>
                <w:color w:val="000000" w:themeColor="text1"/>
                <w:szCs w:val="24"/>
              </w:rPr>
              <w:t>严格在建工地施工扬尘监管，建立动态管理清单，在工地公示具体防治措施及负责人信息，将防治扬尘污染费用纳入工程造价。全面落实“六个百分之百”要求，具体如下：</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fldChar w:fldCharType="begin"/>
            </w:r>
            <w:r>
              <w:rPr>
                <w:rFonts w:hint="eastAsia" w:ascii="Times New Roman" w:hAnsi="Times New Roman"/>
                <w:b w:val="0"/>
                <w:bCs w:val="0"/>
                <w:color w:val="000000" w:themeColor="text1"/>
                <w:szCs w:val="24"/>
              </w:rPr>
              <w:instrText xml:space="preserve">= 1 \* GB3</w:instrText>
            </w:r>
            <w:r>
              <w:rPr>
                <w:rFonts w:hint="eastAsia" w:ascii="Times New Roman" w:hAnsi="Times New Roman"/>
                <w:b w:val="0"/>
                <w:bCs w:val="0"/>
                <w:color w:val="000000" w:themeColor="text1"/>
                <w:szCs w:val="24"/>
              </w:rPr>
              <w:fldChar w:fldCharType="separate"/>
            </w:r>
            <w:r>
              <w:rPr>
                <w:rFonts w:hint="eastAsia" w:ascii="Times New Roman" w:hAnsi="Times New Roman"/>
                <w:b w:val="0"/>
                <w:bCs w:val="0"/>
                <w:color w:val="000000" w:themeColor="text1"/>
                <w:szCs w:val="24"/>
              </w:rPr>
              <w:t>①</w:t>
            </w:r>
            <w:r>
              <w:rPr>
                <w:rFonts w:hint="eastAsia" w:ascii="Times New Roman" w:hAnsi="Times New Roman"/>
                <w:b w:val="0"/>
                <w:bCs w:val="0"/>
                <w:color w:val="000000" w:themeColor="text1"/>
                <w:szCs w:val="24"/>
              </w:rPr>
              <w:fldChar w:fldCharType="end"/>
            </w:r>
            <w:r>
              <w:rPr>
                <w:rFonts w:hint="eastAsia" w:ascii="Times New Roman" w:hAnsi="Times New Roman"/>
                <w:b w:val="0"/>
                <w:bCs w:val="0"/>
                <w:color w:val="000000" w:themeColor="text1"/>
                <w:szCs w:val="24"/>
              </w:rPr>
              <w:t>施工工地周边100%围挡；</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fldChar w:fldCharType="begin"/>
            </w:r>
            <w:r>
              <w:rPr>
                <w:rFonts w:hint="eastAsia" w:ascii="Times New Roman" w:hAnsi="Times New Roman"/>
                <w:b w:val="0"/>
                <w:bCs w:val="0"/>
                <w:color w:val="000000" w:themeColor="text1"/>
                <w:szCs w:val="24"/>
              </w:rPr>
              <w:instrText xml:space="preserve">= 2 \* GB3</w:instrText>
            </w:r>
            <w:r>
              <w:rPr>
                <w:rFonts w:hint="eastAsia" w:ascii="Times New Roman" w:hAnsi="Times New Roman"/>
                <w:b w:val="0"/>
                <w:bCs w:val="0"/>
                <w:color w:val="000000" w:themeColor="text1"/>
                <w:szCs w:val="24"/>
              </w:rPr>
              <w:fldChar w:fldCharType="separate"/>
            </w:r>
            <w:r>
              <w:rPr>
                <w:rFonts w:hint="eastAsia" w:ascii="Times New Roman" w:hAnsi="Times New Roman"/>
                <w:b w:val="0"/>
                <w:bCs w:val="0"/>
                <w:color w:val="000000" w:themeColor="text1"/>
                <w:szCs w:val="24"/>
              </w:rPr>
              <w:t>②</w:t>
            </w:r>
            <w:r>
              <w:rPr>
                <w:rFonts w:hint="eastAsia" w:ascii="Times New Roman" w:hAnsi="Times New Roman"/>
                <w:b w:val="0"/>
                <w:bCs w:val="0"/>
                <w:color w:val="000000" w:themeColor="text1"/>
                <w:szCs w:val="24"/>
              </w:rPr>
              <w:fldChar w:fldCharType="end"/>
            </w:r>
            <w:r>
              <w:rPr>
                <w:rFonts w:hint="eastAsia" w:ascii="Times New Roman" w:hAnsi="Times New Roman"/>
                <w:b w:val="0"/>
                <w:bCs w:val="0"/>
                <w:color w:val="000000" w:themeColor="text1"/>
                <w:szCs w:val="24"/>
              </w:rPr>
              <w:t>物料堆放100%覆盖；</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t>③出入车辆100%冲洗；</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t>④施工现场地面100%硬化；</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t>⑤拆迁工地100%湿法作业；</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t>⑥渣土车辆100%密闭运输；</w:t>
            </w:r>
          </w:p>
          <w:p>
            <w:pPr>
              <w:pStyle w:val="5"/>
              <w:ind w:firstLine="480" w:firstLineChars="200"/>
              <w:rPr>
                <w:rFonts w:ascii="Times New Roman" w:hAnsi="Times New Roman"/>
                <w:b w:val="0"/>
                <w:bCs w:val="0"/>
                <w:color w:val="000000" w:themeColor="text1"/>
                <w:szCs w:val="24"/>
              </w:rPr>
            </w:pPr>
            <w:r>
              <w:rPr>
                <w:rFonts w:hint="eastAsia" w:ascii="Times New Roman" w:hAnsi="Times New Roman"/>
                <w:b w:val="0"/>
                <w:bCs w:val="0"/>
                <w:color w:val="000000" w:themeColor="text1"/>
                <w:szCs w:val="24"/>
              </w:rPr>
              <w:t>严格建筑垃圾清运作业项目施工扬尘监管，建立动态管理清单，在工地公示具体防治措施及负责人信息，将防治扬尘污染费用纳入工程造价。全面落实“七个到位”要求，具体如下：</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fldChar w:fldCharType="begin"/>
            </w:r>
            <w:r>
              <w:rPr>
                <w:rFonts w:hint="eastAsia" w:ascii="Times New Roman" w:hAnsi="Times New Roman"/>
                <w:b w:val="0"/>
                <w:bCs w:val="0"/>
                <w:color w:val="000000" w:themeColor="text1"/>
                <w:szCs w:val="24"/>
              </w:rPr>
              <w:instrText xml:space="preserve">= 1 \* GB3</w:instrText>
            </w:r>
            <w:r>
              <w:rPr>
                <w:rFonts w:hint="eastAsia" w:ascii="Times New Roman" w:hAnsi="Times New Roman"/>
                <w:b w:val="0"/>
                <w:bCs w:val="0"/>
                <w:color w:val="000000" w:themeColor="text1"/>
                <w:szCs w:val="24"/>
              </w:rPr>
              <w:fldChar w:fldCharType="separate"/>
            </w:r>
            <w:r>
              <w:rPr>
                <w:rFonts w:hint="eastAsia" w:ascii="Times New Roman" w:hAnsi="Times New Roman"/>
                <w:b w:val="0"/>
                <w:bCs w:val="0"/>
                <w:color w:val="000000" w:themeColor="text1"/>
                <w:szCs w:val="24"/>
              </w:rPr>
              <w:t>①</w:t>
            </w:r>
            <w:r>
              <w:rPr>
                <w:rFonts w:hint="eastAsia" w:ascii="Times New Roman" w:hAnsi="Times New Roman"/>
                <w:b w:val="0"/>
                <w:bCs w:val="0"/>
                <w:color w:val="000000" w:themeColor="text1"/>
                <w:szCs w:val="24"/>
              </w:rPr>
              <w:fldChar w:fldCharType="end"/>
            </w:r>
            <w:r>
              <w:rPr>
                <w:rFonts w:hint="eastAsia" w:ascii="Times New Roman" w:hAnsi="Times New Roman"/>
                <w:b w:val="0"/>
                <w:bCs w:val="0"/>
                <w:color w:val="000000" w:themeColor="text1"/>
                <w:szCs w:val="24"/>
              </w:rPr>
              <w:t>出土工地和拆迁工地应做到施工围挡到位；</w:t>
            </w:r>
          </w:p>
          <w:p>
            <w:pPr>
              <w:pStyle w:val="5"/>
              <w:ind w:firstLine="480" w:firstLineChars="200"/>
              <w:rPr>
                <w:rFonts w:ascii="Times New Roman" w:hAnsi="Times New Roman"/>
                <w:b w:val="0"/>
                <w:bCs w:val="0"/>
                <w:color w:val="000000" w:themeColor="text1"/>
                <w:szCs w:val="24"/>
              </w:rPr>
            </w:pPr>
            <w:r>
              <w:rPr>
                <w:rFonts w:hint="eastAsia" w:ascii="Times New Roman" w:hAnsi="Times New Roman"/>
                <w:b w:val="0"/>
                <w:bCs w:val="0"/>
                <w:color w:val="000000" w:themeColor="text1"/>
                <w:szCs w:val="24"/>
              </w:rPr>
              <w:fldChar w:fldCharType="begin"/>
            </w:r>
            <w:r>
              <w:rPr>
                <w:rFonts w:hint="eastAsia" w:ascii="Times New Roman" w:hAnsi="Times New Roman"/>
                <w:b w:val="0"/>
                <w:bCs w:val="0"/>
                <w:color w:val="000000" w:themeColor="text1"/>
                <w:szCs w:val="24"/>
              </w:rPr>
              <w:instrText xml:space="preserve">= 2 \* GB3</w:instrText>
            </w:r>
            <w:r>
              <w:rPr>
                <w:rFonts w:hint="eastAsia" w:ascii="Times New Roman" w:hAnsi="Times New Roman"/>
                <w:b w:val="0"/>
                <w:bCs w:val="0"/>
                <w:color w:val="000000" w:themeColor="text1"/>
                <w:szCs w:val="24"/>
              </w:rPr>
              <w:fldChar w:fldCharType="separate"/>
            </w:r>
            <w:r>
              <w:rPr>
                <w:rFonts w:hint="eastAsia" w:ascii="Times New Roman" w:hAnsi="Times New Roman"/>
                <w:b w:val="0"/>
                <w:bCs w:val="0"/>
                <w:color w:val="000000" w:themeColor="text1"/>
                <w:szCs w:val="24"/>
              </w:rPr>
              <w:t>②</w:t>
            </w:r>
            <w:r>
              <w:rPr>
                <w:rFonts w:hint="eastAsia" w:ascii="Times New Roman" w:hAnsi="Times New Roman"/>
                <w:b w:val="0"/>
                <w:bCs w:val="0"/>
                <w:color w:val="000000" w:themeColor="text1"/>
                <w:szCs w:val="24"/>
              </w:rPr>
              <w:fldChar w:fldCharType="end"/>
            </w:r>
            <w:r>
              <w:rPr>
                <w:rFonts w:hint="eastAsia" w:ascii="Times New Roman" w:hAnsi="Times New Roman"/>
                <w:b w:val="0"/>
                <w:bCs w:val="0"/>
                <w:color w:val="000000" w:themeColor="text1"/>
                <w:szCs w:val="24"/>
              </w:rPr>
              <w:t>出入口道路混凝土路面硬化到位；</w:t>
            </w:r>
          </w:p>
          <w:p>
            <w:pPr>
              <w:pStyle w:val="5"/>
              <w:ind w:firstLine="480" w:firstLineChars="200"/>
              <w:rPr>
                <w:rFonts w:ascii="Times New Roman" w:hAnsi="Times New Roman"/>
                <w:b w:val="0"/>
                <w:bCs w:val="0"/>
                <w:color w:val="000000" w:themeColor="text1"/>
                <w:szCs w:val="24"/>
              </w:rPr>
            </w:pPr>
            <w:r>
              <w:rPr>
                <w:rFonts w:hint="eastAsia" w:ascii="Times New Roman" w:hAnsi="Times New Roman"/>
                <w:b w:val="0"/>
                <w:bCs w:val="0"/>
                <w:color w:val="000000" w:themeColor="text1"/>
                <w:szCs w:val="24"/>
              </w:rPr>
              <w:t>③坑基坡道硬化处理到位；</w:t>
            </w:r>
          </w:p>
          <w:p>
            <w:pPr>
              <w:pStyle w:val="5"/>
              <w:ind w:firstLine="480" w:firstLineChars="200"/>
              <w:rPr>
                <w:rFonts w:hint="eastAsia" w:ascii="Times New Roman" w:hAnsi="Times New Roman"/>
                <w:b w:val="0"/>
                <w:bCs w:val="0"/>
                <w:color w:val="000000" w:themeColor="text1"/>
                <w:szCs w:val="24"/>
              </w:rPr>
            </w:pPr>
            <w:r>
              <w:rPr>
                <w:rFonts w:hint="eastAsia" w:ascii="Times New Roman" w:hAnsi="Times New Roman"/>
                <w:b w:val="0"/>
                <w:bCs w:val="0"/>
                <w:color w:val="000000" w:themeColor="text1"/>
                <w:szCs w:val="24"/>
              </w:rPr>
              <w:t>④全自动冲洗设备和使用到位；</w:t>
            </w:r>
          </w:p>
          <w:p>
            <w:pPr>
              <w:pStyle w:val="5"/>
              <w:ind w:firstLine="480" w:firstLineChars="200"/>
              <w:rPr>
                <w:rFonts w:ascii="Times New Roman" w:hAnsi="Times New Roman"/>
                <w:b w:val="0"/>
                <w:bCs w:val="0"/>
                <w:color w:val="000000" w:themeColor="text1"/>
                <w:szCs w:val="24"/>
              </w:rPr>
            </w:pPr>
            <w:r>
              <w:rPr>
                <w:rFonts w:ascii="Times New Roman" w:hAnsi="Times New Roman"/>
                <w:b w:val="0"/>
                <w:bCs w:val="0"/>
                <w:color w:val="000000" w:themeColor="text1"/>
                <w:szCs w:val="24"/>
              </w:rPr>
              <w:t>⑤</w:t>
            </w:r>
            <w:r>
              <w:rPr>
                <w:rFonts w:hint="eastAsia" w:ascii="Times New Roman" w:hAnsi="Times New Roman"/>
                <w:b w:val="0"/>
                <w:bCs w:val="0"/>
                <w:color w:val="000000" w:themeColor="text1"/>
                <w:szCs w:val="24"/>
              </w:rPr>
              <w:t>建筑垃圾运输车辆密闭到位；</w:t>
            </w:r>
          </w:p>
          <w:p>
            <w:pPr>
              <w:pStyle w:val="5"/>
              <w:ind w:firstLine="480" w:firstLineChars="200"/>
              <w:rPr>
                <w:rFonts w:ascii="Times New Roman" w:hAnsi="Times New Roman"/>
                <w:b w:val="0"/>
                <w:bCs w:val="0"/>
                <w:color w:val="000000" w:themeColor="text1"/>
                <w:szCs w:val="24"/>
              </w:rPr>
            </w:pPr>
            <w:r>
              <w:rPr>
                <w:rFonts w:ascii="Times New Roman" w:hAnsi="Times New Roman"/>
                <w:b w:val="0"/>
                <w:bCs w:val="0"/>
                <w:color w:val="000000" w:themeColor="text1"/>
                <w:szCs w:val="24"/>
              </w:rPr>
              <w:t>⑥</w:t>
            </w:r>
            <w:r>
              <w:rPr>
                <w:rFonts w:hint="eastAsia" w:ascii="Times New Roman" w:hAnsi="Times New Roman"/>
                <w:b w:val="0"/>
                <w:bCs w:val="0"/>
                <w:color w:val="000000" w:themeColor="text1"/>
                <w:szCs w:val="24"/>
              </w:rPr>
              <w:t>拆迁工地撤除过程中使用专业降尘设施湿法作业到位；</w:t>
            </w:r>
          </w:p>
          <w:p>
            <w:pPr>
              <w:pStyle w:val="5"/>
              <w:ind w:firstLine="480" w:firstLineChars="200"/>
              <w:rPr>
                <w:rFonts w:hint="eastAsia" w:ascii="Times New Roman" w:hAnsi="Times New Roman"/>
                <w:b w:val="0"/>
                <w:bCs w:val="0"/>
                <w:color w:val="000000" w:themeColor="text1"/>
                <w:szCs w:val="24"/>
              </w:rPr>
            </w:pPr>
            <w:r>
              <w:rPr>
                <w:rFonts w:ascii="Times New Roman" w:hAnsi="Times New Roman"/>
                <w:b w:val="0"/>
                <w:bCs w:val="0"/>
                <w:color w:val="000000" w:themeColor="text1"/>
                <w:szCs w:val="24"/>
              </w:rPr>
              <w:t>⑦</w:t>
            </w:r>
            <w:r>
              <w:rPr>
                <w:rFonts w:hint="eastAsia" w:ascii="Times New Roman" w:hAnsi="Times New Roman"/>
                <w:b w:val="0"/>
                <w:bCs w:val="0"/>
                <w:color w:val="000000" w:themeColor="text1"/>
                <w:szCs w:val="24"/>
              </w:rPr>
              <w:t>拆迁工地暂不开挖的裸露地面和2日内不清运的拆迁垃圾覆盖到位。</w:t>
            </w:r>
          </w:p>
          <w:p>
            <w:pPr>
              <w:pStyle w:val="5"/>
              <w:ind w:firstLine="480" w:firstLineChars="200"/>
              <w:rPr>
                <w:rFonts w:hint="eastAsia" w:ascii="Times New Roman" w:hAnsi="Times New Roman"/>
                <w:color w:val="000000" w:themeColor="text1"/>
                <w:szCs w:val="22"/>
              </w:rPr>
            </w:pPr>
            <w:r>
              <w:rPr>
                <w:rFonts w:hint="eastAsia" w:ascii="Times New Roman" w:hAnsi="Times New Roman"/>
                <w:b w:val="0"/>
                <w:bCs w:val="0"/>
                <w:color w:val="000000" w:themeColor="text1"/>
                <w:szCs w:val="24"/>
              </w:rPr>
              <w:t>落实以上措施后施工废气排放可以满足</w:t>
            </w:r>
            <w:r>
              <w:rPr>
                <w:rFonts w:ascii="Times New Roman" w:hAnsi="Times New Roman"/>
                <w:b w:val="0"/>
                <w:bCs w:val="0"/>
                <w:color w:val="000000" w:themeColor="text1"/>
                <w:szCs w:val="24"/>
              </w:rPr>
              <w:t>《施工场界扬尘排放限值》</w:t>
            </w:r>
            <w:r>
              <w:rPr>
                <w:rFonts w:hint="eastAsia" w:ascii="Times New Roman" w:hAnsi="Times New Roman"/>
                <w:b w:val="0"/>
                <w:bCs w:val="0"/>
                <w:color w:val="000000" w:themeColor="text1"/>
                <w:szCs w:val="24"/>
              </w:rPr>
              <w:t>（</w:t>
            </w:r>
            <w:r>
              <w:rPr>
                <w:rFonts w:ascii="Times New Roman" w:hAnsi="Times New Roman"/>
                <w:b w:val="0"/>
                <w:bCs w:val="0"/>
                <w:color w:val="000000" w:themeColor="text1"/>
                <w:szCs w:val="24"/>
              </w:rPr>
              <w:t>DB61/1078-2017</w:t>
            </w:r>
            <w:r>
              <w:rPr>
                <w:rFonts w:hint="eastAsia" w:ascii="Times New Roman" w:hAnsi="Times New Roman"/>
                <w:b w:val="0"/>
                <w:bCs w:val="0"/>
                <w:color w:val="000000" w:themeColor="text1"/>
                <w:szCs w:val="24"/>
              </w:rPr>
              <w:t>）</w:t>
            </w:r>
            <w:r>
              <w:rPr>
                <w:rFonts w:ascii="Times New Roman" w:hAnsi="Times New Roman"/>
                <w:b w:val="0"/>
                <w:bCs w:val="0"/>
                <w:color w:val="000000" w:themeColor="text1"/>
                <w:szCs w:val="24"/>
              </w:rPr>
              <w:t>表1中施工场界扬尘浓度限值</w:t>
            </w:r>
            <w:r>
              <w:rPr>
                <w:rFonts w:hint="eastAsia" w:ascii="Times New Roman" w:hAnsi="Times New Roman"/>
                <w:b w:val="0"/>
                <w:bCs w:val="0"/>
                <w:color w:val="000000" w:themeColor="text1"/>
                <w:szCs w:val="24"/>
              </w:rPr>
              <w:t>要求。</w:t>
            </w:r>
          </w:p>
          <w:p>
            <w:pPr>
              <w:spacing w:line="360" w:lineRule="auto"/>
              <w:ind w:firstLine="482" w:firstLineChars="200"/>
              <w:rPr>
                <w:b/>
                <w:color w:val="000000" w:themeColor="text1"/>
                <w:sz w:val="24"/>
                <w:szCs w:val="22"/>
              </w:rPr>
            </w:pPr>
            <w:r>
              <w:rPr>
                <w:rFonts w:hint="eastAsia"/>
                <w:b/>
                <w:color w:val="000000" w:themeColor="text1"/>
                <w:sz w:val="24"/>
                <w:szCs w:val="22"/>
              </w:rPr>
              <w:t>3</w:t>
            </w:r>
            <w:r>
              <w:rPr>
                <w:b/>
                <w:color w:val="000000" w:themeColor="text1"/>
                <w:sz w:val="24"/>
                <w:szCs w:val="22"/>
              </w:rPr>
              <w:t>、噪声影响分析</w:t>
            </w:r>
          </w:p>
          <w:p>
            <w:pPr>
              <w:spacing w:line="360" w:lineRule="auto"/>
              <w:ind w:firstLine="480" w:firstLineChars="200"/>
              <w:rPr>
                <w:color w:val="000000" w:themeColor="text1"/>
                <w:sz w:val="24"/>
                <w:szCs w:val="22"/>
              </w:rPr>
            </w:pPr>
            <w:r>
              <w:rPr>
                <w:color w:val="000000" w:themeColor="text1"/>
                <w:sz w:val="24"/>
                <w:szCs w:val="22"/>
              </w:rPr>
              <w:t>施工期噪声主要来源于运输设备的车辆、</w:t>
            </w:r>
            <w:r>
              <w:rPr>
                <w:rFonts w:hint="eastAsia"/>
                <w:color w:val="000000" w:themeColor="text1"/>
                <w:sz w:val="24"/>
                <w:szCs w:val="22"/>
              </w:rPr>
              <w:t>医疗</w:t>
            </w:r>
            <w:r>
              <w:rPr>
                <w:color w:val="000000" w:themeColor="text1"/>
                <w:sz w:val="24"/>
                <w:szCs w:val="22"/>
              </w:rPr>
              <w:t>设施及配套设施的安装，噪声源强在70~85dB（A）。该类噪声具有阶段性、临时性和不固定性的特点。</w:t>
            </w:r>
            <w:r>
              <w:rPr>
                <w:rFonts w:hint="eastAsia"/>
                <w:color w:val="000000" w:themeColor="text1"/>
                <w:sz w:val="24"/>
                <w:szCs w:val="22"/>
              </w:rPr>
              <w:t>根据项目现场实际情况，项目距东侧和北侧声环境保护目标距离较近，评价建议材料切割等高噪声装修作业集中布置于主楼内远离居民的位置，并且</w:t>
            </w:r>
            <w:r>
              <w:rPr>
                <w:color w:val="000000" w:themeColor="text1"/>
                <w:sz w:val="24"/>
                <w:szCs w:val="22"/>
              </w:rPr>
              <w:t>施工期间合理安排施工时间，加强管理，</w:t>
            </w:r>
            <w:r>
              <w:rPr>
                <w:rFonts w:hint="eastAsia"/>
                <w:color w:val="000000" w:themeColor="text1"/>
                <w:sz w:val="24"/>
                <w:szCs w:val="22"/>
              </w:rPr>
              <w:t>施工期场界噪声排放可满足</w:t>
            </w:r>
            <w:r>
              <w:rPr>
                <w:color w:val="000000" w:themeColor="text1"/>
                <w:sz w:val="24"/>
              </w:rPr>
              <w:t>《建筑施工场界环境噪声排放标准》（GB12523-2011）</w:t>
            </w:r>
            <w:r>
              <w:rPr>
                <w:rFonts w:hint="eastAsia"/>
                <w:color w:val="000000" w:themeColor="text1"/>
                <w:sz w:val="24"/>
              </w:rPr>
              <w:t>相关标准要求。</w:t>
            </w:r>
            <w:r>
              <w:rPr>
                <w:color w:val="000000" w:themeColor="text1"/>
                <w:sz w:val="24"/>
                <w:szCs w:val="22"/>
              </w:rPr>
              <w:t>对周围外部环境影响较小</w:t>
            </w:r>
            <w:r>
              <w:rPr>
                <w:rFonts w:hint="eastAsia"/>
                <w:color w:val="000000" w:themeColor="text1"/>
                <w:sz w:val="24"/>
                <w:szCs w:val="22"/>
              </w:rPr>
              <w:t>。</w:t>
            </w:r>
          </w:p>
          <w:p>
            <w:pPr>
              <w:spacing w:line="360" w:lineRule="auto"/>
              <w:ind w:firstLine="482" w:firstLineChars="200"/>
              <w:rPr>
                <w:b/>
                <w:color w:val="000000" w:themeColor="text1"/>
                <w:sz w:val="24"/>
                <w:szCs w:val="22"/>
              </w:rPr>
            </w:pPr>
            <w:r>
              <w:rPr>
                <w:rFonts w:hint="eastAsia"/>
                <w:b/>
                <w:color w:val="000000" w:themeColor="text1"/>
                <w:sz w:val="24"/>
                <w:szCs w:val="22"/>
              </w:rPr>
              <w:t>4</w:t>
            </w:r>
            <w:r>
              <w:rPr>
                <w:b/>
                <w:color w:val="000000" w:themeColor="text1"/>
                <w:sz w:val="24"/>
                <w:szCs w:val="22"/>
              </w:rPr>
              <w:t>、固体废物影响分析</w:t>
            </w:r>
          </w:p>
          <w:p>
            <w:pPr>
              <w:spacing w:line="360" w:lineRule="auto"/>
              <w:ind w:firstLine="480" w:firstLineChars="200"/>
              <w:rPr>
                <w:color w:val="000000" w:themeColor="text1"/>
                <w:sz w:val="24"/>
              </w:rPr>
            </w:pPr>
            <w:r>
              <w:rPr>
                <w:color w:val="000000" w:themeColor="text1"/>
                <w:sz w:val="24"/>
              </w:rPr>
              <w:t>施工期产生的固体废物主要为</w:t>
            </w:r>
            <w:r>
              <w:rPr>
                <w:rFonts w:hint="eastAsia"/>
                <w:color w:val="000000" w:themeColor="text1"/>
                <w:sz w:val="24"/>
              </w:rPr>
              <w:t>装修</w:t>
            </w:r>
            <w:r>
              <w:rPr>
                <w:color w:val="000000" w:themeColor="text1"/>
                <w:sz w:val="24"/>
              </w:rPr>
              <w:t>过程产生的建筑废料等建筑垃圾</w:t>
            </w:r>
            <w:r>
              <w:rPr>
                <w:rFonts w:hint="eastAsia"/>
                <w:color w:val="000000" w:themeColor="text1"/>
                <w:sz w:val="24"/>
              </w:rPr>
              <w:t>、</w:t>
            </w:r>
            <w:r>
              <w:rPr>
                <w:color w:val="000000" w:themeColor="text1"/>
                <w:sz w:val="24"/>
              </w:rPr>
              <w:t>弃渣弃土</w:t>
            </w:r>
            <w:r>
              <w:rPr>
                <w:rFonts w:hint="eastAsia"/>
                <w:color w:val="000000" w:themeColor="text1"/>
                <w:sz w:val="24"/>
              </w:rPr>
              <w:t>和</w:t>
            </w:r>
            <w:r>
              <w:rPr>
                <w:color w:val="000000" w:themeColor="text1"/>
                <w:sz w:val="24"/>
              </w:rPr>
              <w:t>施工人员产生的生活垃圾。</w:t>
            </w:r>
          </w:p>
          <w:p>
            <w:pPr>
              <w:spacing w:line="360" w:lineRule="auto"/>
              <w:ind w:firstLine="480" w:firstLineChars="200"/>
              <w:rPr>
                <w:color w:val="000000" w:themeColor="text1"/>
                <w:sz w:val="24"/>
              </w:rPr>
            </w:pPr>
            <w:r>
              <w:rPr>
                <w:color w:val="000000" w:themeColor="text1"/>
                <w:kern w:val="0"/>
                <w:sz w:val="24"/>
              </w:rPr>
              <w:t>参考同类项目施工经验，在回收大部分可用建筑材料（如砖、钢筋、木材等）后，施工建筑垃圾产生量按0.03t/m</w:t>
            </w:r>
            <w:r>
              <w:rPr>
                <w:color w:val="000000" w:themeColor="text1"/>
                <w:kern w:val="0"/>
                <w:sz w:val="24"/>
                <w:vertAlign w:val="superscript"/>
              </w:rPr>
              <w:t>2</w:t>
            </w:r>
            <w:r>
              <w:rPr>
                <w:color w:val="000000" w:themeColor="text1"/>
                <w:kern w:val="0"/>
                <w:sz w:val="24"/>
              </w:rPr>
              <w:t>计，总量约为</w:t>
            </w:r>
            <w:r>
              <w:rPr>
                <w:rFonts w:hint="eastAsia"/>
                <w:color w:val="000000" w:themeColor="text1"/>
                <w:kern w:val="0"/>
                <w:sz w:val="24"/>
              </w:rPr>
              <w:t>566.55</w:t>
            </w:r>
            <w:r>
              <w:rPr>
                <w:color w:val="000000" w:themeColor="text1"/>
                <w:kern w:val="0"/>
                <w:sz w:val="24"/>
              </w:rPr>
              <w:t>t，建筑垃圾按</w:t>
            </w:r>
            <w:r>
              <w:rPr>
                <w:rFonts w:hint="eastAsia"/>
                <w:color w:val="000000" w:themeColor="text1"/>
                <w:kern w:val="0"/>
                <w:sz w:val="24"/>
              </w:rPr>
              <w:t>西安市莲湖区</w:t>
            </w:r>
            <w:r>
              <w:rPr>
                <w:color w:val="000000" w:themeColor="text1"/>
                <w:kern w:val="0"/>
                <w:sz w:val="24"/>
              </w:rPr>
              <w:t>相关部门要求送往指定建筑垃圾填埋场处置。</w:t>
            </w:r>
            <w:r>
              <w:rPr>
                <w:color w:val="000000" w:themeColor="text1"/>
                <w:sz w:val="24"/>
              </w:rPr>
              <w:t>项目在建筑装修阶段会产生一定量的废油漆桶，评价要求由专人负责收集，送往有资质单位统一处置。</w:t>
            </w:r>
          </w:p>
          <w:p>
            <w:pPr>
              <w:spacing w:line="360" w:lineRule="auto"/>
              <w:ind w:firstLine="480" w:firstLineChars="200"/>
              <w:rPr>
                <w:rFonts w:hint="eastAsia"/>
                <w:color w:val="000000" w:themeColor="text1"/>
                <w:kern w:val="0"/>
                <w:sz w:val="24"/>
              </w:rPr>
            </w:pPr>
            <w:r>
              <w:rPr>
                <w:rFonts w:hint="eastAsia"/>
                <w:color w:val="000000" w:themeColor="text1"/>
                <w:kern w:val="0"/>
                <w:sz w:val="24"/>
              </w:rPr>
              <w:t>项目产生的</w:t>
            </w:r>
            <w:r>
              <w:rPr>
                <w:color w:val="000000" w:themeColor="text1"/>
                <w:sz w:val="24"/>
              </w:rPr>
              <w:t>弃渣弃土</w:t>
            </w:r>
            <w:r>
              <w:rPr>
                <w:rFonts w:hint="eastAsia"/>
                <w:color w:val="000000" w:themeColor="text1"/>
                <w:sz w:val="24"/>
              </w:rPr>
              <w:t>主要为地埋式污水处理站施工过程中产生的，根据建设单位提供的相关设计资料，</w:t>
            </w:r>
            <w:r>
              <w:rPr>
                <w:color w:val="000000" w:themeColor="text1"/>
                <w:kern w:val="0"/>
                <w:sz w:val="24"/>
              </w:rPr>
              <w:t>本项目施工期挖方量约为</w:t>
            </w:r>
            <w:r>
              <w:rPr>
                <w:rFonts w:hint="eastAsia"/>
                <w:color w:val="000000" w:themeColor="text1"/>
                <w:kern w:val="0"/>
                <w:sz w:val="24"/>
              </w:rPr>
              <w:t>500</w:t>
            </w:r>
            <w:r>
              <w:rPr>
                <w:color w:val="000000" w:themeColor="text1"/>
                <w:kern w:val="0"/>
                <w:sz w:val="24"/>
              </w:rPr>
              <w:t>m</w:t>
            </w:r>
            <w:r>
              <w:rPr>
                <w:color w:val="000000" w:themeColor="text1"/>
                <w:kern w:val="0"/>
                <w:sz w:val="24"/>
                <w:vertAlign w:val="superscript"/>
              </w:rPr>
              <w:t>3</w:t>
            </w:r>
            <w:r>
              <w:rPr>
                <w:color w:val="000000" w:themeColor="text1"/>
                <w:kern w:val="0"/>
                <w:sz w:val="24"/>
              </w:rPr>
              <w:t>，填方量约为</w:t>
            </w:r>
            <w:r>
              <w:rPr>
                <w:rFonts w:hint="eastAsia"/>
                <w:color w:val="000000" w:themeColor="text1"/>
                <w:kern w:val="0"/>
                <w:sz w:val="24"/>
              </w:rPr>
              <w:t>150</w:t>
            </w:r>
            <w:r>
              <w:rPr>
                <w:color w:val="000000" w:themeColor="text1"/>
                <w:kern w:val="0"/>
                <w:sz w:val="24"/>
              </w:rPr>
              <w:t>m</w:t>
            </w:r>
            <w:r>
              <w:rPr>
                <w:color w:val="000000" w:themeColor="text1"/>
                <w:kern w:val="0"/>
                <w:sz w:val="24"/>
                <w:vertAlign w:val="superscript"/>
              </w:rPr>
              <w:t>3</w:t>
            </w:r>
            <w:r>
              <w:rPr>
                <w:color w:val="000000" w:themeColor="text1"/>
                <w:kern w:val="0"/>
                <w:sz w:val="24"/>
              </w:rPr>
              <w:t>，多余弃土约为</w:t>
            </w:r>
            <w:r>
              <w:rPr>
                <w:rFonts w:hint="eastAsia"/>
                <w:color w:val="000000" w:themeColor="text1"/>
                <w:kern w:val="0"/>
                <w:sz w:val="24"/>
              </w:rPr>
              <w:t>350</w:t>
            </w:r>
            <w:r>
              <w:rPr>
                <w:color w:val="000000" w:themeColor="text1"/>
                <w:kern w:val="0"/>
                <w:sz w:val="24"/>
              </w:rPr>
              <w:t>m</w:t>
            </w:r>
            <w:r>
              <w:rPr>
                <w:color w:val="000000" w:themeColor="text1"/>
                <w:kern w:val="0"/>
                <w:sz w:val="24"/>
                <w:vertAlign w:val="superscript"/>
              </w:rPr>
              <w:t>3</w:t>
            </w:r>
            <w:r>
              <w:rPr>
                <w:color w:val="000000" w:themeColor="text1"/>
                <w:kern w:val="0"/>
                <w:sz w:val="24"/>
              </w:rPr>
              <w:t>。</w:t>
            </w:r>
            <w:r>
              <w:rPr>
                <w:rFonts w:hint="eastAsia"/>
                <w:color w:val="000000" w:themeColor="text1"/>
                <w:kern w:val="0"/>
                <w:sz w:val="24"/>
              </w:rPr>
              <w:t>多余</w:t>
            </w:r>
            <w:r>
              <w:rPr>
                <w:color w:val="000000" w:themeColor="text1"/>
                <w:kern w:val="0"/>
                <w:sz w:val="24"/>
              </w:rPr>
              <w:t>剩</w:t>
            </w:r>
            <w:r>
              <w:rPr>
                <w:rFonts w:hint="eastAsia"/>
                <w:color w:val="000000" w:themeColor="text1"/>
                <w:kern w:val="0"/>
                <w:sz w:val="24"/>
              </w:rPr>
              <w:t>弃土</w:t>
            </w:r>
            <w:r>
              <w:rPr>
                <w:color w:val="000000" w:themeColor="text1"/>
                <w:kern w:val="0"/>
                <w:sz w:val="24"/>
              </w:rPr>
              <w:t>应严格按照城建环卫部门要求及时清运至指定的弃土场集中处置。</w:t>
            </w:r>
          </w:p>
          <w:p>
            <w:pPr>
              <w:spacing w:line="360" w:lineRule="auto"/>
              <w:ind w:firstLine="480" w:firstLineChars="200"/>
              <w:rPr>
                <w:color w:val="000000" w:themeColor="text1"/>
                <w:kern w:val="0"/>
                <w:sz w:val="24"/>
              </w:rPr>
            </w:pPr>
            <w:r>
              <w:rPr>
                <w:rFonts w:hint="eastAsia"/>
                <w:color w:val="000000" w:themeColor="text1"/>
                <w:kern w:val="0"/>
                <w:sz w:val="24"/>
              </w:rPr>
              <w:t>施工期施工人员产生的生活垃圾依托垃圾桶分类收集，定期由环卫部门清运</w:t>
            </w:r>
            <w:r>
              <w:rPr>
                <w:color w:val="000000" w:themeColor="text1"/>
                <w:kern w:val="0"/>
                <w:sz w:val="24"/>
              </w:rPr>
              <w:t>。</w:t>
            </w: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ind w:firstLine="480" w:firstLineChars="200"/>
              <w:rPr>
                <w:color w:val="000000" w:themeColor="text1"/>
                <w:kern w:val="0"/>
                <w:sz w:val="24"/>
              </w:rPr>
            </w:pPr>
          </w:p>
          <w:p>
            <w:pPr>
              <w:spacing w:line="360" w:lineRule="auto"/>
              <w:rPr>
                <w:rFonts w:hint="eastAsia"/>
                <w:bCs/>
                <w:color w:val="000000" w:themeColor="text1"/>
                <w:spacing w:val="-1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75" w:hRule="atLeast"/>
          <w:jc w:val="center"/>
        </w:trPr>
        <w:tc>
          <w:tcPr>
            <w:tcW w:w="494" w:type="dxa"/>
            <w:tcMar>
              <w:left w:w="28" w:type="dxa"/>
              <w:right w:w="28" w:type="dxa"/>
            </w:tcMar>
            <w:vAlign w:val="center"/>
          </w:tcPr>
          <w:p>
            <w:pPr>
              <w:adjustRightInd w:val="0"/>
              <w:snapToGrid w:val="0"/>
              <w:jc w:val="center"/>
              <w:rPr>
                <w:bCs/>
                <w:color w:val="000000" w:themeColor="text1"/>
                <w:sz w:val="24"/>
              </w:rPr>
            </w:pPr>
            <w:r>
              <w:rPr>
                <w:bCs/>
                <w:color w:val="000000" w:themeColor="text1"/>
                <w:sz w:val="24"/>
              </w:rPr>
              <w:t>运营</w:t>
            </w:r>
          </w:p>
          <w:p>
            <w:pPr>
              <w:adjustRightInd w:val="0"/>
              <w:snapToGrid w:val="0"/>
              <w:jc w:val="center"/>
              <w:rPr>
                <w:bCs/>
                <w:color w:val="000000" w:themeColor="text1"/>
                <w:sz w:val="24"/>
              </w:rPr>
            </w:pPr>
            <w:r>
              <w:rPr>
                <w:bCs/>
                <w:color w:val="000000" w:themeColor="text1"/>
                <w:sz w:val="24"/>
              </w:rPr>
              <w:t>期环</w:t>
            </w:r>
          </w:p>
          <w:p>
            <w:pPr>
              <w:adjustRightInd w:val="0"/>
              <w:snapToGrid w:val="0"/>
              <w:jc w:val="center"/>
              <w:rPr>
                <w:bCs/>
                <w:color w:val="000000" w:themeColor="text1"/>
                <w:sz w:val="24"/>
              </w:rPr>
            </w:pPr>
            <w:r>
              <w:rPr>
                <w:bCs/>
                <w:color w:val="000000" w:themeColor="text1"/>
                <w:sz w:val="24"/>
              </w:rPr>
              <w:t>境影</w:t>
            </w:r>
          </w:p>
          <w:p>
            <w:pPr>
              <w:adjustRightInd w:val="0"/>
              <w:snapToGrid w:val="0"/>
              <w:jc w:val="center"/>
              <w:rPr>
                <w:bCs/>
                <w:color w:val="000000" w:themeColor="text1"/>
                <w:sz w:val="24"/>
              </w:rPr>
            </w:pPr>
            <w:r>
              <w:rPr>
                <w:bCs/>
                <w:color w:val="000000" w:themeColor="text1"/>
                <w:sz w:val="24"/>
              </w:rPr>
              <w:t>响和</w:t>
            </w:r>
          </w:p>
          <w:p>
            <w:pPr>
              <w:adjustRightInd w:val="0"/>
              <w:snapToGrid w:val="0"/>
              <w:jc w:val="center"/>
              <w:rPr>
                <w:bCs/>
                <w:color w:val="000000" w:themeColor="text1"/>
                <w:sz w:val="24"/>
              </w:rPr>
            </w:pPr>
            <w:r>
              <w:rPr>
                <w:bCs/>
                <w:color w:val="000000" w:themeColor="text1"/>
                <w:sz w:val="24"/>
              </w:rPr>
              <w:t>保护</w:t>
            </w:r>
          </w:p>
          <w:p>
            <w:pPr>
              <w:adjustRightInd w:val="0"/>
              <w:snapToGrid w:val="0"/>
              <w:jc w:val="center"/>
              <w:rPr>
                <w:bCs/>
                <w:color w:val="000000" w:themeColor="text1"/>
                <w:sz w:val="24"/>
              </w:rPr>
            </w:pPr>
            <w:r>
              <w:rPr>
                <w:bCs/>
                <w:color w:val="000000" w:themeColor="text1"/>
                <w:sz w:val="24"/>
              </w:rPr>
              <w:t>措施</w:t>
            </w:r>
          </w:p>
        </w:tc>
        <w:tc>
          <w:tcPr>
            <w:tcW w:w="8487" w:type="dxa"/>
            <w:vAlign w:val="center"/>
          </w:tcPr>
          <w:p>
            <w:pPr>
              <w:widowControl/>
              <w:spacing w:line="360" w:lineRule="auto"/>
              <w:ind w:firstLine="482" w:firstLineChars="200"/>
              <w:contextualSpacing/>
              <w:rPr>
                <w:b/>
                <w:color w:val="000000" w:themeColor="text1"/>
                <w:kern w:val="0"/>
                <w:sz w:val="24"/>
              </w:rPr>
            </w:pPr>
            <w:r>
              <w:rPr>
                <w:b/>
                <w:color w:val="000000" w:themeColor="text1"/>
                <w:kern w:val="0"/>
                <w:sz w:val="24"/>
              </w:rPr>
              <w:t>1、废气</w:t>
            </w:r>
          </w:p>
          <w:p>
            <w:pPr>
              <w:autoSpaceDE w:val="0"/>
              <w:autoSpaceDN w:val="0"/>
              <w:spacing w:line="360" w:lineRule="auto"/>
              <w:ind w:firstLine="480" w:firstLineChars="200"/>
              <w:rPr>
                <w:color w:val="000000" w:themeColor="text1"/>
                <w:sz w:val="24"/>
              </w:rPr>
            </w:pPr>
            <w:r>
              <w:rPr>
                <w:rFonts w:hint="eastAsia"/>
                <w:color w:val="000000" w:themeColor="text1"/>
                <w:sz w:val="24"/>
              </w:rPr>
              <w:t>本项目运营期产生的废气主要为餐厅油烟、少量污水处理站恶臭气体和中药煎煮异味。</w:t>
            </w:r>
          </w:p>
          <w:p>
            <w:pPr>
              <w:adjustRightInd w:val="0"/>
              <w:snapToGrid w:val="0"/>
              <w:jc w:val="center"/>
              <w:rPr>
                <w:b/>
                <w:bCs/>
                <w:color w:val="000000" w:themeColor="text1"/>
                <w:szCs w:val="21"/>
              </w:rPr>
            </w:pPr>
            <w:r>
              <w:rPr>
                <w:b/>
                <w:bCs/>
                <w:color w:val="000000" w:themeColor="text1"/>
                <w:szCs w:val="21"/>
              </w:rPr>
              <w:t>表</w:t>
            </w:r>
            <w:r>
              <w:rPr>
                <w:rFonts w:hint="eastAsia"/>
                <w:b/>
                <w:bCs/>
                <w:color w:val="000000" w:themeColor="text1"/>
                <w:szCs w:val="21"/>
              </w:rPr>
              <w:t>4-1</w:t>
            </w:r>
            <w:r>
              <w:rPr>
                <w:b/>
                <w:bCs/>
                <w:color w:val="000000" w:themeColor="text1"/>
                <w:szCs w:val="21"/>
              </w:rPr>
              <w:t xml:space="preserve">  项目废气产排情况一览表</w:t>
            </w:r>
          </w:p>
          <w:tbl>
            <w:tblPr>
              <w:tblStyle w:val="2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2"/>
              <w:gridCol w:w="905"/>
              <w:gridCol w:w="1128"/>
              <w:gridCol w:w="1003"/>
              <w:gridCol w:w="703"/>
              <w:gridCol w:w="1491"/>
              <w:gridCol w:w="1106"/>
              <w:gridCol w:w="11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产污环节</w:t>
                  </w:r>
                </w:p>
              </w:tc>
              <w:tc>
                <w:tcPr>
                  <w:tcW w:w="905"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污染物种类</w:t>
                  </w:r>
                </w:p>
              </w:tc>
              <w:tc>
                <w:tcPr>
                  <w:tcW w:w="1128"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污染物产生量</w:t>
                  </w:r>
                </w:p>
              </w:tc>
              <w:tc>
                <w:tcPr>
                  <w:tcW w:w="1003"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污染物产生浓度mg/m</w:t>
                  </w:r>
                  <w:r>
                    <w:rPr>
                      <w:color w:val="000000" w:themeColor="text1"/>
                      <w:kern w:val="0"/>
                      <w:sz w:val="20"/>
                      <w:szCs w:val="21"/>
                      <w:vertAlign w:val="superscript"/>
                    </w:rPr>
                    <w:t>3</w:t>
                  </w:r>
                </w:p>
              </w:tc>
              <w:tc>
                <w:tcPr>
                  <w:tcW w:w="703"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排放形式</w:t>
                  </w:r>
                </w:p>
              </w:tc>
              <w:tc>
                <w:tcPr>
                  <w:tcW w:w="1491"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治理设施</w:t>
                  </w:r>
                </w:p>
              </w:tc>
              <w:tc>
                <w:tcPr>
                  <w:tcW w:w="1106"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污染物排放浓度mg/m</w:t>
                  </w:r>
                  <w:r>
                    <w:rPr>
                      <w:color w:val="000000" w:themeColor="text1"/>
                      <w:kern w:val="0"/>
                      <w:sz w:val="20"/>
                      <w:szCs w:val="21"/>
                      <w:vertAlign w:val="superscript"/>
                    </w:rPr>
                    <w:t>3</w:t>
                  </w:r>
                </w:p>
              </w:tc>
              <w:tc>
                <w:tcPr>
                  <w:tcW w:w="1123"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污染物排放量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782" w:type="dxa"/>
                  <w:tcBorders>
                    <w:tl2br w:val="nil"/>
                    <w:tr2bl w:val="nil"/>
                  </w:tcBorders>
                  <w:vAlign w:val="center"/>
                </w:tcPr>
                <w:p>
                  <w:pPr>
                    <w:snapToGrid w:val="0"/>
                    <w:spacing w:line="280" w:lineRule="exact"/>
                    <w:jc w:val="center"/>
                    <w:rPr>
                      <w:color w:val="000000" w:themeColor="text1"/>
                      <w:kern w:val="0"/>
                      <w:sz w:val="20"/>
                      <w:szCs w:val="21"/>
                    </w:rPr>
                  </w:pPr>
                  <w:r>
                    <w:rPr>
                      <w:color w:val="000000" w:themeColor="text1"/>
                      <w:kern w:val="0"/>
                      <w:sz w:val="20"/>
                      <w:szCs w:val="21"/>
                    </w:rPr>
                    <w:t>食堂</w:t>
                  </w:r>
                </w:p>
              </w:tc>
              <w:tc>
                <w:tcPr>
                  <w:tcW w:w="905" w:type="dxa"/>
                  <w:tcBorders>
                    <w:tl2br w:val="nil"/>
                    <w:tr2bl w:val="nil"/>
                  </w:tcBorders>
                  <w:vAlign w:val="center"/>
                </w:tcPr>
                <w:p>
                  <w:pPr>
                    <w:snapToGrid w:val="0"/>
                    <w:spacing w:line="280" w:lineRule="exact"/>
                    <w:jc w:val="center"/>
                    <w:rPr>
                      <w:color w:val="000000" w:themeColor="text1"/>
                      <w:kern w:val="0"/>
                      <w:sz w:val="20"/>
                      <w:szCs w:val="21"/>
                    </w:rPr>
                  </w:pPr>
                  <w:r>
                    <w:rPr>
                      <w:color w:val="000000" w:themeColor="text1"/>
                      <w:kern w:val="0"/>
                      <w:sz w:val="20"/>
                      <w:szCs w:val="21"/>
                    </w:rPr>
                    <w:t>饮食油烟</w:t>
                  </w:r>
                </w:p>
              </w:tc>
              <w:tc>
                <w:tcPr>
                  <w:tcW w:w="1128"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46kg/a</w:t>
                  </w:r>
                </w:p>
              </w:tc>
              <w:tc>
                <w:tcPr>
                  <w:tcW w:w="1003"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3.50</w:t>
                  </w:r>
                </w:p>
              </w:tc>
              <w:tc>
                <w:tcPr>
                  <w:tcW w:w="703" w:type="dxa"/>
                  <w:vMerge w:val="restart"/>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1"/>
                    </w:rPr>
                    <w:t>有组织</w:t>
                  </w:r>
                </w:p>
              </w:tc>
              <w:tc>
                <w:tcPr>
                  <w:tcW w:w="1491" w:type="dxa"/>
                  <w:tcBorders>
                    <w:tl2br w:val="nil"/>
                    <w:tr2bl w:val="nil"/>
                  </w:tcBorders>
                  <w:vAlign w:val="center"/>
                </w:tcPr>
                <w:p>
                  <w:pPr>
                    <w:snapToGrid w:val="0"/>
                    <w:jc w:val="center"/>
                    <w:rPr>
                      <w:color w:val="000000" w:themeColor="text1"/>
                      <w:kern w:val="0"/>
                      <w:sz w:val="20"/>
                      <w:szCs w:val="21"/>
                    </w:rPr>
                  </w:pPr>
                  <w:r>
                    <w:rPr>
                      <w:rFonts w:hint="eastAsia"/>
                      <w:color w:val="000000" w:themeColor="text1"/>
                      <w:kern w:val="0"/>
                      <w:sz w:val="20"/>
                      <w:szCs w:val="21"/>
                    </w:rPr>
                    <w:t>油烟净化器+专用烟道</w:t>
                  </w:r>
                </w:p>
              </w:tc>
              <w:tc>
                <w:tcPr>
                  <w:tcW w:w="1106"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0.53</w:t>
                  </w:r>
                </w:p>
              </w:tc>
              <w:tc>
                <w:tcPr>
                  <w:tcW w:w="1123" w:type="dxa"/>
                  <w:tcBorders>
                    <w:tl2br w:val="nil"/>
                    <w:tr2bl w:val="nil"/>
                  </w:tcBorders>
                  <w:vAlign w:val="center"/>
                </w:tcPr>
                <w:p>
                  <w:pPr>
                    <w:snapToGrid w:val="0"/>
                    <w:jc w:val="center"/>
                    <w:rPr>
                      <w:color w:val="000000" w:themeColor="text1"/>
                      <w:kern w:val="0"/>
                      <w:sz w:val="20"/>
                      <w:szCs w:val="21"/>
                    </w:rPr>
                  </w:pPr>
                  <w:r>
                    <w:rPr>
                      <w:rFonts w:hint="eastAsia"/>
                      <w:color w:val="000000" w:themeColor="text1"/>
                      <w:kern w:val="0"/>
                      <w:sz w:val="20"/>
                      <w:szCs w:val="21"/>
                    </w:rPr>
                    <w:t>7kg/a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污水处理站恶臭气体</w:t>
                  </w:r>
                </w:p>
              </w:tc>
              <w:tc>
                <w:tcPr>
                  <w:tcW w:w="905"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氨、硫化氢、臭气浓度</w:t>
                  </w:r>
                </w:p>
              </w:tc>
              <w:tc>
                <w:tcPr>
                  <w:tcW w:w="1128" w:type="dxa"/>
                  <w:tcBorders>
                    <w:tl2br w:val="nil"/>
                    <w:tr2bl w:val="nil"/>
                  </w:tcBorders>
                  <w:vAlign w:val="center"/>
                </w:tcPr>
                <w:p>
                  <w:pPr>
                    <w:snapToGrid w:val="0"/>
                    <w:spacing w:line="280" w:lineRule="exact"/>
                    <w:jc w:val="center"/>
                    <w:rPr>
                      <w:rFonts w:hint="eastAsia"/>
                      <w:color w:val="000000" w:themeColor="text1"/>
                      <w:kern w:val="0"/>
                      <w:sz w:val="20"/>
                      <w:szCs w:val="21"/>
                    </w:rPr>
                  </w:pPr>
                  <w:r>
                    <w:rPr>
                      <w:rFonts w:hint="eastAsia"/>
                      <w:color w:val="000000" w:themeColor="text1"/>
                      <w:kern w:val="0"/>
                      <w:sz w:val="20"/>
                      <w:szCs w:val="21"/>
                    </w:rPr>
                    <w:t>少量</w:t>
                  </w:r>
                </w:p>
              </w:tc>
              <w:tc>
                <w:tcPr>
                  <w:tcW w:w="1003"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w:t>
                  </w:r>
                </w:p>
              </w:tc>
              <w:tc>
                <w:tcPr>
                  <w:tcW w:w="703" w:type="dxa"/>
                  <w:vMerge w:val="restart"/>
                  <w:tcBorders>
                    <w:tl2br w:val="nil"/>
                    <w:tr2bl w:val="nil"/>
                  </w:tcBorders>
                  <w:vAlign w:val="center"/>
                </w:tcPr>
                <w:p>
                  <w:pPr>
                    <w:snapToGrid w:val="0"/>
                    <w:jc w:val="center"/>
                    <w:rPr>
                      <w:rFonts w:hint="eastAsia"/>
                      <w:color w:val="000000" w:themeColor="text1"/>
                      <w:kern w:val="0"/>
                      <w:sz w:val="20"/>
                      <w:szCs w:val="21"/>
                    </w:rPr>
                  </w:pPr>
                  <w:r>
                    <w:rPr>
                      <w:rFonts w:hint="eastAsia"/>
                      <w:color w:val="000000" w:themeColor="text1"/>
                      <w:kern w:val="0"/>
                      <w:sz w:val="20"/>
                      <w:szCs w:val="21"/>
                    </w:rPr>
                    <w:t>无组织</w:t>
                  </w:r>
                </w:p>
              </w:tc>
              <w:tc>
                <w:tcPr>
                  <w:tcW w:w="1491" w:type="dxa"/>
                  <w:tcBorders>
                    <w:tl2br w:val="nil"/>
                    <w:tr2bl w:val="nil"/>
                  </w:tcBorders>
                  <w:vAlign w:val="center"/>
                </w:tcPr>
                <w:p>
                  <w:pPr>
                    <w:snapToGrid w:val="0"/>
                    <w:jc w:val="center"/>
                    <w:rPr>
                      <w:color w:val="000000" w:themeColor="text1"/>
                      <w:kern w:val="0"/>
                      <w:sz w:val="20"/>
                      <w:szCs w:val="21"/>
                    </w:rPr>
                  </w:pPr>
                  <w:r>
                    <w:rPr>
                      <w:color w:val="000000" w:themeColor="text1"/>
                      <w:kern w:val="0"/>
                      <w:sz w:val="20"/>
                      <w:szCs w:val="22"/>
                    </w:rPr>
                    <w:t>本项目</w:t>
                  </w:r>
                  <w:r>
                    <w:rPr>
                      <w:rFonts w:hint="eastAsia"/>
                      <w:color w:val="000000" w:themeColor="text1"/>
                      <w:kern w:val="0"/>
                      <w:sz w:val="20"/>
                      <w:szCs w:val="22"/>
                    </w:rPr>
                    <w:t>污水处理设备</w:t>
                  </w:r>
                  <w:r>
                    <w:rPr>
                      <w:color w:val="000000" w:themeColor="text1"/>
                      <w:kern w:val="0"/>
                      <w:sz w:val="20"/>
                      <w:szCs w:val="22"/>
                    </w:rPr>
                    <w:t>无生化处理工艺，各污水处理构筑物全部加盖密封，</w:t>
                  </w:r>
                  <w:r>
                    <w:rPr>
                      <w:rFonts w:hint="eastAsia"/>
                      <w:color w:val="000000" w:themeColor="text1"/>
                      <w:kern w:val="0"/>
                      <w:sz w:val="20"/>
                      <w:szCs w:val="22"/>
                    </w:rPr>
                    <w:t>定期喷洒除臭剂，</w:t>
                  </w:r>
                  <w:r>
                    <w:rPr>
                      <w:color w:val="000000" w:themeColor="text1"/>
                      <w:kern w:val="0"/>
                      <w:sz w:val="20"/>
                      <w:szCs w:val="22"/>
                    </w:rPr>
                    <w:t>减少</w:t>
                  </w:r>
                  <w:r>
                    <w:rPr>
                      <w:rFonts w:hint="eastAsia"/>
                      <w:color w:val="000000" w:themeColor="text1"/>
                      <w:kern w:val="0"/>
                      <w:sz w:val="20"/>
                      <w:szCs w:val="22"/>
                    </w:rPr>
                    <w:t>异味</w:t>
                  </w:r>
                  <w:r>
                    <w:rPr>
                      <w:color w:val="000000" w:themeColor="text1"/>
                      <w:kern w:val="0"/>
                      <w:sz w:val="20"/>
                      <w:szCs w:val="22"/>
                    </w:rPr>
                    <w:t>气体对自身及附近环境敏感度的影响</w:t>
                  </w:r>
                </w:p>
              </w:tc>
              <w:tc>
                <w:tcPr>
                  <w:tcW w:w="1106"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w:t>
                  </w:r>
                </w:p>
              </w:tc>
              <w:tc>
                <w:tcPr>
                  <w:tcW w:w="1123" w:type="dxa"/>
                  <w:tcBorders>
                    <w:tl2br w:val="nil"/>
                    <w:tr2bl w:val="nil"/>
                  </w:tcBorders>
                  <w:vAlign w:val="center"/>
                </w:tcPr>
                <w:p>
                  <w:pPr>
                    <w:snapToGrid w:val="0"/>
                    <w:spacing w:line="280" w:lineRule="exact"/>
                    <w:jc w:val="center"/>
                    <w:rPr>
                      <w:rFonts w:hint="eastAsia"/>
                      <w:color w:val="000000" w:themeColor="text1"/>
                      <w:kern w:val="0"/>
                      <w:sz w:val="21"/>
                      <w:szCs w:val="21"/>
                    </w:rPr>
                  </w:pPr>
                  <w:r>
                    <w:rPr>
                      <w:rFonts w:hint="eastAsia"/>
                      <w:color w:val="000000" w:themeColor="text1"/>
                      <w:kern w:val="0"/>
                      <w:sz w:val="20"/>
                      <w:szCs w:val="21"/>
                    </w:rP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中药煎煮异味</w:t>
                  </w:r>
                </w:p>
              </w:tc>
              <w:tc>
                <w:tcPr>
                  <w:tcW w:w="905"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异味</w:t>
                  </w:r>
                </w:p>
              </w:tc>
              <w:tc>
                <w:tcPr>
                  <w:tcW w:w="1128" w:type="dxa"/>
                  <w:tcBorders>
                    <w:tl2br w:val="nil"/>
                    <w:tr2bl w:val="nil"/>
                  </w:tcBorders>
                  <w:vAlign w:val="center"/>
                </w:tcPr>
                <w:p>
                  <w:pPr>
                    <w:snapToGrid w:val="0"/>
                    <w:spacing w:line="280" w:lineRule="exact"/>
                    <w:jc w:val="center"/>
                    <w:rPr>
                      <w:rFonts w:hint="eastAsia"/>
                      <w:color w:val="000000" w:themeColor="text1"/>
                      <w:kern w:val="0"/>
                      <w:sz w:val="20"/>
                      <w:szCs w:val="21"/>
                    </w:rPr>
                  </w:pPr>
                  <w:r>
                    <w:rPr>
                      <w:rFonts w:hint="eastAsia"/>
                      <w:color w:val="000000" w:themeColor="text1"/>
                      <w:kern w:val="0"/>
                      <w:sz w:val="20"/>
                      <w:szCs w:val="21"/>
                    </w:rPr>
                    <w:t>少量</w:t>
                  </w:r>
                </w:p>
              </w:tc>
              <w:tc>
                <w:tcPr>
                  <w:tcW w:w="1003"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w:t>
                  </w:r>
                </w:p>
              </w:tc>
              <w:tc>
                <w:tcPr>
                  <w:tcW w:w="703" w:type="dxa"/>
                  <w:vMerge w:val="continue"/>
                  <w:tcBorders>
                    <w:tl2br w:val="nil"/>
                    <w:tr2bl w:val="nil"/>
                  </w:tcBorders>
                  <w:vAlign w:val="center"/>
                </w:tcPr>
                <w:p>
                  <w:pPr>
                    <w:snapToGrid w:val="0"/>
                    <w:jc w:val="center"/>
                    <w:rPr>
                      <w:color w:val="000000" w:themeColor="text1"/>
                      <w:kern w:val="0"/>
                      <w:sz w:val="20"/>
                      <w:szCs w:val="21"/>
                    </w:rPr>
                  </w:pPr>
                </w:p>
              </w:tc>
              <w:tc>
                <w:tcPr>
                  <w:tcW w:w="1491" w:type="dxa"/>
                  <w:tcBorders>
                    <w:tl2br w:val="nil"/>
                    <w:tr2bl w:val="nil"/>
                  </w:tcBorders>
                  <w:vAlign w:val="center"/>
                </w:tcPr>
                <w:p>
                  <w:pPr>
                    <w:snapToGrid w:val="0"/>
                    <w:jc w:val="center"/>
                    <w:rPr>
                      <w:color w:val="000000" w:themeColor="text1"/>
                      <w:kern w:val="0"/>
                      <w:sz w:val="20"/>
                      <w:szCs w:val="21"/>
                    </w:rPr>
                  </w:pPr>
                  <w:r>
                    <w:rPr>
                      <w:rFonts w:hint="eastAsia"/>
                      <w:color w:val="000000" w:themeColor="text1"/>
                      <w:kern w:val="0"/>
                      <w:sz w:val="20"/>
                      <w:szCs w:val="22"/>
                    </w:rPr>
                    <w:t>煎药废气由煎药室内通风换气系统引至楼顶排放</w:t>
                  </w:r>
                </w:p>
              </w:tc>
              <w:tc>
                <w:tcPr>
                  <w:tcW w:w="1106" w:type="dxa"/>
                  <w:tcBorders>
                    <w:tl2br w:val="nil"/>
                    <w:tr2bl w:val="nil"/>
                  </w:tcBorders>
                  <w:vAlign w:val="center"/>
                </w:tcPr>
                <w:p>
                  <w:pPr>
                    <w:snapToGrid w:val="0"/>
                    <w:spacing w:line="280" w:lineRule="exact"/>
                    <w:jc w:val="center"/>
                    <w:rPr>
                      <w:color w:val="000000" w:themeColor="text1"/>
                      <w:kern w:val="0"/>
                      <w:sz w:val="20"/>
                      <w:szCs w:val="21"/>
                    </w:rPr>
                  </w:pPr>
                  <w:r>
                    <w:rPr>
                      <w:rFonts w:hint="eastAsia"/>
                      <w:color w:val="000000" w:themeColor="text1"/>
                      <w:kern w:val="0"/>
                      <w:sz w:val="20"/>
                      <w:szCs w:val="21"/>
                    </w:rPr>
                    <w:t>/</w:t>
                  </w:r>
                </w:p>
              </w:tc>
              <w:tc>
                <w:tcPr>
                  <w:tcW w:w="1123" w:type="dxa"/>
                  <w:tcBorders>
                    <w:tl2br w:val="nil"/>
                    <w:tr2bl w:val="nil"/>
                  </w:tcBorders>
                  <w:vAlign w:val="center"/>
                </w:tcPr>
                <w:p>
                  <w:pPr>
                    <w:snapToGrid w:val="0"/>
                    <w:spacing w:line="280" w:lineRule="exact"/>
                    <w:jc w:val="center"/>
                    <w:rPr>
                      <w:rFonts w:hint="eastAsia"/>
                      <w:color w:val="000000" w:themeColor="text1"/>
                      <w:kern w:val="0"/>
                      <w:sz w:val="21"/>
                      <w:szCs w:val="21"/>
                    </w:rPr>
                  </w:pPr>
                  <w:r>
                    <w:rPr>
                      <w:rFonts w:hint="eastAsia"/>
                      <w:color w:val="000000" w:themeColor="text1"/>
                      <w:kern w:val="0"/>
                      <w:sz w:val="20"/>
                      <w:szCs w:val="21"/>
                    </w:rPr>
                    <w:t>少量</w:t>
                  </w:r>
                </w:p>
              </w:tc>
            </w:tr>
          </w:tbl>
          <w:p>
            <w:pPr>
              <w:spacing w:line="360" w:lineRule="auto"/>
              <w:ind w:firstLine="480" w:firstLineChars="200"/>
              <w:rPr>
                <w:color w:val="000000" w:themeColor="text1"/>
                <w:sz w:val="24"/>
              </w:rPr>
            </w:pPr>
            <w:r>
              <w:rPr>
                <w:rFonts w:hint="eastAsia"/>
                <w:color w:val="000000" w:themeColor="text1"/>
                <w:sz w:val="24"/>
              </w:rPr>
              <w:t>（1）餐厅油烟</w:t>
            </w:r>
          </w:p>
          <w:p>
            <w:pPr>
              <w:spacing w:line="360" w:lineRule="auto"/>
              <w:ind w:firstLine="480" w:firstLineChars="200"/>
              <w:rPr>
                <w:color w:val="000000" w:themeColor="text1"/>
                <w:sz w:val="24"/>
              </w:rPr>
            </w:pPr>
            <w:r>
              <w:rPr>
                <w:color w:val="000000" w:themeColor="text1"/>
                <w:sz w:val="24"/>
              </w:rPr>
              <w:t>项目</w:t>
            </w:r>
            <w:r>
              <w:rPr>
                <w:rFonts w:hint="eastAsia"/>
                <w:color w:val="000000" w:themeColor="text1"/>
                <w:sz w:val="24"/>
              </w:rPr>
              <w:t>医院主楼二层</w:t>
            </w:r>
            <w:r>
              <w:rPr>
                <w:color w:val="000000" w:themeColor="text1"/>
                <w:sz w:val="24"/>
              </w:rPr>
              <w:t>设</w:t>
            </w:r>
            <w:r>
              <w:rPr>
                <w:rFonts w:hint="eastAsia"/>
                <w:color w:val="000000" w:themeColor="text1"/>
                <w:sz w:val="24"/>
              </w:rPr>
              <w:t>内部营养餐厅</w:t>
            </w:r>
            <w:r>
              <w:rPr>
                <w:color w:val="000000" w:themeColor="text1"/>
                <w:sz w:val="24"/>
              </w:rPr>
              <w:t>，为</w:t>
            </w:r>
            <w:r>
              <w:rPr>
                <w:rFonts w:hint="eastAsia"/>
                <w:color w:val="000000" w:themeColor="text1"/>
                <w:sz w:val="24"/>
              </w:rPr>
              <w:t>院内职工</w:t>
            </w:r>
            <w:r>
              <w:rPr>
                <w:color w:val="000000" w:themeColor="text1"/>
                <w:sz w:val="24"/>
              </w:rPr>
              <w:t>提供一日</w:t>
            </w:r>
            <w:r>
              <w:rPr>
                <w:rFonts w:hint="eastAsia"/>
                <w:color w:val="000000" w:themeColor="text1"/>
                <w:sz w:val="24"/>
              </w:rPr>
              <w:t>两</w:t>
            </w:r>
            <w:r>
              <w:rPr>
                <w:color w:val="000000" w:themeColor="text1"/>
                <w:sz w:val="24"/>
              </w:rPr>
              <w:t>餐，每餐需供</w:t>
            </w:r>
            <w:r>
              <w:rPr>
                <w:rFonts w:hint="eastAsia"/>
                <w:color w:val="000000" w:themeColor="text1"/>
                <w:sz w:val="24"/>
              </w:rPr>
              <w:t>150</w:t>
            </w:r>
            <w:r>
              <w:rPr>
                <w:color w:val="000000" w:themeColor="text1"/>
                <w:sz w:val="24"/>
              </w:rPr>
              <w:t>人用餐。食堂人均食用油用量按</w:t>
            </w:r>
            <w:r>
              <w:rPr>
                <w:rFonts w:hint="eastAsia"/>
                <w:color w:val="000000" w:themeColor="text1"/>
                <w:sz w:val="24"/>
              </w:rPr>
              <w:t>3</w:t>
            </w:r>
            <w:r>
              <w:rPr>
                <w:color w:val="000000" w:themeColor="text1"/>
                <w:sz w:val="24"/>
              </w:rPr>
              <w:t>0g/人·</w:t>
            </w:r>
            <w:r>
              <w:rPr>
                <w:rFonts w:hint="eastAsia"/>
                <w:color w:val="000000" w:themeColor="text1"/>
                <w:sz w:val="24"/>
              </w:rPr>
              <w:t>d</w:t>
            </w:r>
            <w:r>
              <w:rPr>
                <w:color w:val="000000" w:themeColor="text1"/>
                <w:sz w:val="24"/>
              </w:rPr>
              <w:t>，则项目职工食堂年耗油量为</w:t>
            </w:r>
            <w:r>
              <w:rPr>
                <w:rFonts w:hint="eastAsia"/>
                <w:color w:val="000000" w:themeColor="text1"/>
                <w:sz w:val="24"/>
              </w:rPr>
              <w:t>1.64</w:t>
            </w:r>
            <w:r>
              <w:rPr>
                <w:color w:val="000000" w:themeColor="text1"/>
                <w:sz w:val="24"/>
              </w:rPr>
              <w:t>t/a。一般油烟挥发量占总耗油量的2～4%，平均为2.83%，则油烟产生量为0.</w:t>
            </w:r>
            <w:r>
              <w:rPr>
                <w:rFonts w:hint="eastAsia"/>
                <w:color w:val="000000" w:themeColor="text1"/>
                <w:sz w:val="24"/>
              </w:rPr>
              <w:t>046</w:t>
            </w:r>
            <w:r>
              <w:rPr>
                <w:color w:val="000000" w:themeColor="text1"/>
                <w:sz w:val="24"/>
              </w:rPr>
              <w:t>t/a</w:t>
            </w:r>
            <w:r>
              <w:rPr>
                <w:rFonts w:hint="eastAsia"/>
                <w:color w:val="000000" w:themeColor="text1"/>
                <w:sz w:val="24"/>
              </w:rPr>
              <w:t>，烹饪时间按照3h/d计算。</w:t>
            </w:r>
          </w:p>
          <w:p>
            <w:pPr>
              <w:spacing w:line="360" w:lineRule="auto"/>
              <w:ind w:firstLine="480" w:firstLineChars="200"/>
              <w:rPr>
                <w:color w:val="000000" w:themeColor="text1"/>
                <w:sz w:val="24"/>
              </w:rPr>
            </w:pPr>
            <w:r>
              <w:rPr>
                <w:color w:val="000000" w:themeColor="text1"/>
                <w:sz w:val="24"/>
              </w:rPr>
              <w:t>根据《饮食业环境保护技术规范》（HJ554-2010），结合本项目</w:t>
            </w:r>
            <w:r>
              <w:rPr>
                <w:rFonts w:hint="eastAsia"/>
                <w:color w:val="000000" w:themeColor="text1"/>
                <w:sz w:val="24"/>
              </w:rPr>
              <w:t>餐厅</w:t>
            </w:r>
            <w:r>
              <w:rPr>
                <w:color w:val="000000" w:themeColor="text1"/>
                <w:sz w:val="24"/>
              </w:rPr>
              <w:t>建筑面积</w:t>
            </w:r>
            <w:r>
              <w:rPr>
                <w:rFonts w:hint="eastAsia"/>
                <w:color w:val="000000" w:themeColor="text1"/>
                <w:sz w:val="24"/>
              </w:rPr>
              <w:t>约230</w:t>
            </w:r>
            <w:r>
              <w:rPr>
                <w:color w:val="000000" w:themeColor="text1"/>
                <w:sz w:val="24"/>
              </w:rPr>
              <w:t>m</w:t>
            </w:r>
            <w:r>
              <w:rPr>
                <w:color w:val="000000" w:themeColor="text1"/>
                <w:sz w:val="24"/>
                <w:vertAlign w:val="superscript"/>
              </w:rPr>
              <w:t>2</w:t>
            </w:r>
            <w:r>
              <w:rPr>
                <w:color w:val="000000" w:themeColor="text1"/>
                <w:sz w:val="24"/>
              </w:rPr>
              <w:t>，根据规范附录A推荐餐饮面积</w:t>
            </w:r>
            <w:r>
              <w:rPr>
                <w:rFonts w:hint="eastAsia"/>
                <w:color w:val="000000" w:themeColor="text1"/>
                <w:sz w:val="24"/>
              </w:rPr>
              <w:t>201</w:t>
            </w:r>
            <w:r>
              <w:rPr>
                <w:color w:val="000000" w:themeColor="text1"/>
                <w:sz w:val="24"/>
              </w:rPr>
              <w:t>m</w:t>
            </w:r>
            <w:r>
              <w:rPr>
                <w:color w:val="000000" w:themeColor="text1"/>
                <w:sz w:val="24"/>
                <w:vertAlign w:val="superscript"/>
              </w:rPr>
              <w:t>2</w:t>
            </w:r>
            <w:r>
              <w:rPr>
                <w:rFonts w:hint="eastAsia"/>
                <w:color w:val="000000" w:themeColor="text1"/>
                <w:sz w:val="24"/>
              </w:rPr>
              <w:t>~500m</w:t>
            </w:r>
            <w:r>
              <w:rPr>
                <w:rFonts w:hint="eastAsia"/>
                <w:color w:val="000000" w:themeColor="text1"/>
                <w:sz w:val="24"/>
                <w:vertAlign w:val="superscript"/>
              </w:rPr>
              <w:t>2</w:t>
            </w:r>
            <w:r>
              <w:rPr>
                <w:color w:val="000000" w:themeColor="text1"/>
                <w:sz w:val="24"/>
              </w:rPr>
              <w:t>的排放量为</w:t>
            </w:r>
            <w:r>
              <w:rPr>
                <w:rFonts w:hint="eastAsia"/>
                <w:color w:val="000000" w:themeColor="text1"/>
                <w:sz w:val="24"/>
              </w:rPr>
              <w:t>10000</w:t>
            </w:r>
            <w:r>
              <w:rPr>
                <w:color w:val="000000" w:themeColor="text1"/>
                <w:sz w:val="24"/>
              </w:rPr>
              <w:t>~</w:t>
            </w:r>
            <w:r>
              <w:rPr>
                <w:rFonts w:hint="eastAsia"/>
                <w:color w:val="000000" w:themeColor="text1"/>
                <w:sz w:val="24"/>
              </w:rPr>
              <w:t>24</w:t>
            </w:r>
            <w:r>
              <w:rPr>
                <w:color w:val="000000" w:themeColor="text1"/>
                <w:sz w:val="24"/>
              </w:rPr>
              <w:t>000m</w:t>
            </w:r>
            <w:r>
              <w:rPr>
                <w:color w:val="000000" w:themeColor="text1"/>
                <w:sz w:val="24"/>
                <w:vertAlign w:val="superscript"/>
              </w:rPr>
              <w:t>3</w:t>
            </w:r>
            <w:r>
              <w:rPr>
                <w:color w:val="000000" w:themeColor="text1"/>
                <w:sz w:val="24"/>
              </w:rPr>
              <w:t>/h</w:t>
            </w:r>
            <w:r>
              <w:rPr>
                <w:color w:val="000000" w:themeColor="text1"/>
              </w:rPr>
              <w:t>。</w:t>
            </w:r>
            <w:r>
              <w:rPr>
                <w:color w:val="000000" w:themeColor="text1"/>
                <w:sz w:val="24"/>
              </w:rPr>
              <w:t>本次评价取油烟排放量</w:t>
            </w:r>
            <w:r>
              <w:rPr>
                <w:rFonts w:hint="eastAsia"/>
                <w:color w:val="000000" w:themeColor="text1"/>
                <w:sz w:val="24"/>
              </w:rPr>
              <w:t>12000</w:t>
            </w:r>
            <w:r>
              <w:rPr>
                <w:color w:val="000000" w:themeColor="text1"/>
                <w:sz w:val="24"/>
              </w:rPr>
              <w:t>m</w:t>
            </w:r>
            <w:r>
              <w:rPr>
                <w:color w:val="000000" w:themeColor="text1"/>
                <w:sz w:val="24"/>
                <w:vertAlign w:val="superscript"/>
              </w:rPr>
              <w:t>3</w:t>
            </w:r>
            <w:r>
              <w:rPr>
                <w:color w:val="000000" w:themeColor="text1"/>
                <w:sz w:val="24"/>
              </w:rPr>
              <w:t>/h，排风管道面积为0.</w:t>
            </w:r>
            <w:r>
              <w:rPr>
                <w:rFonts w:hint="eastAsia"/>
                <w:color w:val="000000" w:themeColor="text1"/>
                <w:sz w:val="24"/>
              </w:rPr>
              <w:t>3</w:t>
            </w:r>
            <w:r>
              <w:rPr>
                <w:color w:val="000000" w:themeColor="text1"/>
                <w:sz w:val="24"/>
              </w:rPr>
              <w:t>m</w:t>
            </w:r>
            <w:r>
              <w:rPr>
                <w:color w:val="000000" w:themeColor="text1"/>
                <w:sz w:val="24"/>
                <w:vertAlign w:val="superscript"/>
              </w:rPr>
              <w:t>2</w:t>
            </w:r>
            <w:r>
              <w:rPr>
                <w:color w:val="000000" w:themeColor="text1"/>
                <w:sz w:val="24"/>
              </w:rPr>
              <w:t>，油烟净化设备专用面积</w:t>
            </w:r>
            <w:r>
              <w:rPr>
                <w:rFonts w:hint="eastAsia"/>
                <w:color w:val="000000" w:themeColor="text1"/>
                <w:sz w:val="24"/>
              </w:rPr>
              <w:t>6</w:t>
            </w:r>
            <w:r>
              <w:rPr>
                <w:color w:val="000000" w:themeColor="text1"/>
                <w:sz w:val="24"/>
              </w:rPr>
              <w:t>m</w:t>
            </w:r>
            <w:r>
              <w:rPr>
                <w:color w:val="000000" w:themeColor="text1"/>
                <w:sz w:val="24"/>
                <w:vertAlign w:val="superscript"/>
              </w:rPr>
              <w:t>2</w:t>
            </w:r>
            <w:r>
              <w:rPr>
                <w:color w:val="000000" w:themeColor="text1"/>
                <w:sz w:val="24"/>
              </w:rPr>
              <w:t>，基准灶头数约</w:t>
            </w:r>
            <w:r>
              <w:rPr>
                <w:rFonts w:hint="eastAsia"/>
                <w:color w:val="000000" w:themeColor="text1"/>
                <w:sz w:val="24"/>
              </w:rPr>
              <w:t>6</w:t>
            </w:r>
            <w:r>
              <w:rPr>
                <w:color w:val="000000" w:themeColor="text1"/>
                <w:sz w:val="24"/>
              </w:rPr>
              <w:t>个</w:t>
            </w:r>
            <w:r>
              <w:rPr>
                <w:rFonts w:hint="eastAsia"/>
                <w:color w:val="000000" w:themeColor="text1"/>
                <w:sz w:val="24"/>
              </w:rPr>
              <w:t>，则项目油烟产生浓度为3.50</w:t>
            </w:r>
            <w:r>
              <w:rPr>
                <w:color w:val="000000" w:themeColor="text1"/>
                <w:sz w:val="24"/>
              </w:rPr>
              <w:t>mg/m</w:t>
            </w:r>
            <w:r>
              <w:rPr>
                <w:color w:val="000000" w:themeColor="text1"/>
                <w:sz w:val="24"/>
                <w:vertAlign w:val="superscript"/>
              </w:rPr>
              <w:t>3</w:t>
            </w:r>
            <w:r>
              <w:rPr>
                <w:rFonts w:hint="eastAsia"/>
                <w:color w:val="000000" w:themeColor="text1"/>
                <w:sz w:val="24"/>
              </w:rPr>
              <w:t>，</w:t>
            </w:r>
            <w:r>
              <w:rPr>
                <w:color w:val="000000" w:themeColor="text1"/>
                <w:sz w:val="24"/>
                <w:szCs w:val="22"/>
              </w:rPr>
              <w:t>根据项目实际用餐人数情况暂定食堂规模为大型，环评要求油烟净化器最低去除效率85%，则排放量为</w:t>
            </w:r>
            <w:r>
              <w:rPr>
                <w:rFonts w:hint="eastAsia"/>
                <w:color w:val="000000" w:themeColor="text1"/>
                <w:sz w:val="24"/>
                <w:szCs w:val="22"/>
              </w:rPr>
              <w:t>0.007</w:t>
            </w:r>
            <w:r>
              <w:rPr>
                <w:color w:val="000000" w:themeColor="text1"/>
                <w:sz w:val="24"/>
                <w:szCs w:val="22"/>
              </w:rPr>
              <w:t>t/a，排放浓度为</w:t>
            </w:r>
            <w:r>
              <w:rPr>
                <w:rFonts w:hint="eastAsia"/>
                <w:color w:val="000000" w:themeColor="text1"/>
                <w:sz w:val="24"/>
                <w:szCs w:val="22"/>
              </w:rPr>
              <w:t>0.53</w:t>
            </w:r>
            <w:r>
              <w:rPr>
                <w:color w:val="000000" w:themeColor="text1"/>
                <w:sz w:val="24"/>
                <w:szCs w:val="22"/>
              </w:rPr>
              <w:t>mg/m</w:t>
            </w:r>
            <w:r>
              <w:rPr>
                <w:color w:val="000000" w:themeColor="text1"/>
                <w:sz w:val="24"/>
                <w:szCs w:val="22"/>
                <w:vertAlign w:val="superscript"/>
              </w:rPr>
              <w:t>3</w:t>
            </w:r>
            <w:r>
              <w:rPr>
                <w:color w:val="000000" w:themeColor="text1"/>
                <w:sz w:val="24"/>
                <w:szCs w:val="22"/>
              </w:rPr>
              <w:t>，经油烟净化器收集净化后通过集中式专用烟道引至楼顶排放，满足《饮食业油烟排放标准》（GB18483-2001）的最高允许排放浓度限值。</w:t>
            </w:r>
          </w:p>
          <w:p>
            <w:pPr>
              <w:widowControl/>
              <w:spacing w:line="360" w:lineRule="auto"/>
              <w:ind w:firstLine="480" w:firstLineChars="200"/>
              <w:contextualSpacing/>
              <w:rPr>
                <w:color w:val="000000" w:themeColor="text1"/>
                <w:sz w:val="24"/>
                <w:szCs w:val="22"/>
              </w:rPr>
            </w:pPr>
            <w:r>
              <w:rPr>
                <w:rFonts w:hint="eastAsia"/>
                <w:color w:val="000000" w:themeColor="text1"/>
                <w:sz w:val="24"/>
                <w:szCs w:val="22"/>
              </w:rPr>
              <w:t>（2）污水处理站恶臭气体</w:t>
            </w:r>
          </w:p>
          <w:p>
            <w:pPr>
              <w:autoSpaceDE w:val="0"/>
              <w:autoSpaceDN w:val="0"/>
              <w:spacing w:line="360" w:lineRule="auto"/>
              <w:ind w:firstLine="480" w:firstLineChars="200"/>
              <w:rPr>
                <w:color w:val="000000" w:themeColor="text1"/>
                <w:sz w:val="24"/>
                <w:szCs w:val="22"/>
              </w:rPr>
            </w:pPr>
            <w:r>
              <w:rPr>
                <w:rFonts w:hint="eastAsia"/>
                <w:color w:val="000000" w:themeColor="text1"/>
                <w:sz w:val="24"/>
                <w:szCs w:val="22"/>
              </w:rPr>
              <w:t>本项目废水处理</w:t>
            </w:r>
            <w:r>
              <w:rPr>
                <w:color w:val="000000" w:themeColor="text1"/>
                <w:sz w:val="24"/>
                <w:szCs w:val="22"/>
              </w:rPr>
              <w:t>采用一级强化+消毒处理，无生化处理工艺，项目</w:t>
            </w:r>
            <w:r>
              <w:rPr>
                <w:rFonts w:hint="eastAsia"/>
                <w:color w:val="000000" w:themeColor="text1"/>
                <w:sz w:val="24"/>
                <w:szCs w:val="22"/>
              </w:rPr>
              <w:t>恶臭气体</w:t>
            </w:r>
            <w:r>
              <w:rPr>
                <w:color w:val="000000" w:themeColor="text1"/>
                <w:sz w:val="24"/>
                <w:szCs w:val="22"/>
              </w:rPr>
              <w:t>产生量较小，项目污水处理各构筑物全部加盖密封</w:t>
            </w:r>
            <w:r>
              <w:rPr>
                <w:rFonts w:hint="eastAsia"/>
                <w:color w:val="000000" w:themeColor="text1"/>
                <w:sz w:val="24"/>
                <w:szCs w:val="22"/>
              </w:rPr>
              <w:t>并且地埋式设置</w:t>
            </w:r>
            <w:r>
              <w:rPr>
                <w:color w:val="000000" w:themeColor="text1"/>
                <w:sz w:val="24"/>
                <w:szCs w:val="22"/>
              </w:rPr>
              <w:t>，</w:t>
            </w:r>
            <w:r>
              <w:rPr>
                <w:rFonts w:hint="eastAsia"/>
                <w:color w:val="000000" w:themeColor="text1"/>
                <w:sz w:val="24"/>
                <w:szCs w:val="22"/>
              </w:rPr>
              <w:t>污水站周围进行绿化，每日人工喷洒生物除臭剂，</w:t>
            </w:r>
            <w:r>
              <w:rPr>
                <w:color w:val="000000" w:themeColor="text1"/>
                <w:sz w:val="24"/>
                <w:szCs w:val="22"/>
              </w:rPr>
              <w:t>减少</w:t>
            </w:r>
            <w:r>
              <w:rPr>
                <w:rFonts w:hint="eastAsia"/>
                <w:color w:val="000000" w:themeColor="text1"/>
                <w:sz w:val="24"/>
                <w:szCs w:val="22"/>
              </w:rPr>
              <w:t>恶臭对外环境的影响。本项目污水处理站恶臭气体采取的污染治理措施是</w:t>
            </w:r>
            <w:r>
              <w:rPr>
                <w:color w:val="000000" w:themeColor="text1"/>
                <w:sz w:val="24"/>
                <w:szCs w:val="22"/>
              </w:rPr>
              <w:t>《</w:t>
            </w:r>
            <w:r>
              <w:rPr>
                <w:rFonts w:hint="eastAsia"/>
                <w:color w:val="000000" w:themeColor="text1"/>
                <w:sz w:val="24"/>
                <w:szCs w:val="22"/>
              </w:rPr>
              <w:t>排污许可证申请与核发技术规范 医疗机构</w:t>
            </w:r>
            <w:r>
              <w:rPr>
                <w:color w:val="000000" w:themeColor="text1"/>
                <w:sz w:val="24"/>
                <w:szCs w:val="22"/>
              </w:rPr>
              <w:t>》（HJ</w:t>
            </w:r>
            <w:r>
              <w:rPr>
                <w:rFonts w:hint="eastAsia"/>
                <w:color w:val="000000" w:themeColor="text1"/>
                <w:sz w:val="24"/>
                <w:szCs w:val="22"/>
              </w:rPr>
              <w:t>1105</w:t>
            </w:r>
            <w:r>
              <w:rPr>
                <w:color w:val="000000" w:themeColor="text1"/>
                <w:sz w:val="24"/>
                <w:szCs w:val="22"/>
              </w:rPr>
              <w:t>-20</w:t>
            </w:r>
            <w:r>
              <w:rPr>
                <w:rFonts w:hint="eastAsia"/>
                <w:color w:val="000000" w:themeColor="text1"/>
                <w:sz w:val="24"/>
                <w:szCs w:val="22"/>
              </w:rPr>
              <w:t>20</w:t>
            </w:r>
            <w:r>
              <w:rPr>
                <w:color w:val="000000" w:themeColor="text1"/>
                <w:sz w:val="24"/>
                <w:szCs w:val="22"/>
              </w:rPr>
              <w:t>）</w:t>
            </w:r>
            <w:r>
              <w:rPr>
                <w:rFonts w:hint="eastAsia"/>
                <w:color w:val="000000" w:themeColor="text1"/>
                <w:sz w:val="24"/>
                <w:szCs w:val="22"/>
              </w:rPr>
              <w:t>表A.1可行技术，落实以上措施后可满足《医疗机构水污染物排放标准》（GB18466-2005）中表3要求，对环境影响较小。</w:t>
            </w:r>
          </w:p>
          <w:p>
            <w:pPr>
              <w:autoSpaceDE w:val="0"/>
              <w:autoSpaceDN w:val="0"/>
              <w:spacing w:line="360" w:lineRule="auto"/>
              <w:ind w:firstLine="480" w:firstLineChars="200"/>
              <w:rPr>
                <w:color w:val="000000" w:themeColor="text1"/>
                <w:sz w:val="24"/>
              </w:rPr>
            </w:pPr>
            <w:r>
              <w:rPr>
                <w:rFonts w:hint="eastAsia"/>
                <w:color w:val="000000" w:themeColor="text1"/>
                <w:sz w:val="24"/>
                <w:szCs w:val="22"/>
              </w:rPr>
              <w:t>（3）中药煎煮异</w:t>
            </w:r>
            <w:r>
              <w:rPr>
                <w:rFonts w:hint="eastAsia"/>
                <w:color w:val="000000" w:themeColor="text1"/>
                <w:sz w:val="24"/>
              </w:rPr>
              <w:t>味</w:t>
            </w:r>
          </w:p>
          <w:p>
            <w:pPr>
              <w:autoSpaceDE w:val="0"/>
              <w:autoSpaceDN w:val="0"/>
              <w:spacing w:line="360" w:lineRule="auto"/>
              <w:ind w:firstLine="480" w:firstLineChars="200"/>
              <w:rPr>
                <w:rFonts w:hint="eastAsia"/>
                <w:color w:val="000000" w:themeColor="text1"/>
                <w:sz w:val="24"/>
                <w:szCs w:val="22"/>
              </w:rPr>
            </w:pPr>
            <w:r>
              <w:rPr>
                <w:rFonts w:hint="eastAsia"/>
                <w:color w:val="000000" w:themeColor="text1"/>
                <w:sz w:val="24"/>
                <w:szCs w:val="22"/>
              </w:rPr>
              <w:t>本项目煎药室位于医院主楼内一层中药房处，根据建设单位介绍本项目中药大部分由患者带回家自行煎制，院内汤药煎煮规模较小，本项目煎药使用的设备为电自动煎药机，煎药过程全封闭，但煎煮过程中仍有少量中药气味散发出来，在煎药室内</w:t>
            </w:r>
            <w:r>
              <w:rPr>
                <w:color w:val="000000" w:themeColor="text1"/>
                <w:sz w:val="24"/>
                <w:szCs w:val="22"/>
              </w:rPr>
              <w:t>呈无组织排放</w:t>
            </w:r>
            <w:r>
              <w:rPr>
                <w:rFonts w:hint="eastAsia"/>
                <w:color w:val="000000" w:themeColor="text1"/>
                <w:sz w:val="24"/>
                <w:szCs w:val="22"/>
              </w:rPr>
              <w:t>，该气味不含有毒有害物质，该气味成分复杂，本次环评不进行定量分析。</w:t>
            </w:r>
          </w:p>
          <w:p>
            <w:pPr>
              <w:autoSpaceDE w:val="0"/>
              <w:autoSpaceDN w:val="0"/>
              <w:spacing w:line="360" w:lineRule="auto"/>
              <w:ind w:firstLine="480" w:firstLineChars="200"/>
              <w:rPr>
                <w:rFonts w:hint="eastAsia"/>
                <w:color w:val="000000" w:themeColor="text1"/>
                <w:sz w:val="24"/>
              </w:rPr>
            </w:pPr>
            <w:r>
              <w:rPr>
                <w:rFonts w:hint="eastAsia"/>
                <w:color w:val="000000" w:themeColor="text1"/>
                <w:kern w:val="0"/>
                <w:sz w:val="24"/>
              </w:rPr>
              <w:t>按照《医疗机构中药煎药室管理规范》相关要求，煎药室内应设置通风设施，本项目中药煎煮过程中产生的异味气体随室内新风换气系统引至楼顶排放，排放口距离院内住院部及附近居民较远，中药煎制废气通过稀释、扩散后对周边居民影响较小。</w:t>
            </w:r>
          </w:p>
          <w:p>
            <w:pPr>
              <w:widowControl/>
              <w:spacing w:line="360" w:lineRule="auto"/>
              <w:ind w:firstLine="480" w:firstLineChars="200"/>
              <w:contextualSpacing/>
              <w:rPr>
                <w:rFonts w:hint="eastAsia"/>
                <w:color w:val="000000" w:themeColor="text1"/>
                <w:sz w:val="24"/>
              </w:rPr>
            </w:pPr>
            <w:r>
              <w:rPr>
                <w:rFonts w:hint="eastAsia"/>
                <w:color w:val="000000" w:themeColor="text1"/>
                <w:sz w:val="24"/>
              </w:rPr>
              <w:t>（4）</w:t>
            </w:r>
            <w:r>
              <w:rPr>
                <w:color w:val="000000" w:themeColor="text1"/>
                <w:sz w:val="24"/>
              </w:rPr>
              <w:t>监测要求</w:t>
            </w:r>
          </w:p>
          <w:p>
            <w:pPr>
              <w:widowControl/>
              <w:spacing w:line="360" w:lineRule="auto"/>
              <w:ind w:firstLine="480" w:firstLineChars="200"/>
              <w:contextualSpacing/>
              <w:rPr>
                <w:b/>
                <w:snapToGrid w:val="0"/>
                <w:color w:val="000000" w:themeColor="text1"/>
                <w:kern w:val="0"/>
                <w:szCs w:val="21"/>
              </w:rPr>
            </w:pPr>
            <w:r>
              <w:rPr>
                <w:color w:val="000000" w:themeColor="text1"/>
                <w:sz w:val="24"/>
              </w:rPr>
              <w:t>参照《排污单位自行监测技术指南总则》（HJ819-2017）</w:t>
            </w:r>
            <w:r>
              <w:rPr>
                <w:rFonts w:hint="eastAsia"/>
                <w:color w:val="000000" w:themeColor="text1"/>
                <w:sz w:val="24"/>
              </w:rPr>
              <w:t>、</w:t>
            </w:r>
            <w:r>
              <w:rPr>
                <w:color w:val="000000" w:themeColor="text1"/>
                <w:sz w:val="24"/>
              </w:rPr>
              <w:t>《</w:t>
            </w:r>
            <w:r>
              <w:rPr>
                <w:rFonts w:hint="eastAsia"/>
                <w:color w:val="000000" w:themeColor="text1"/>
                <w:sz w:val="24"/>
              </w:rPr>
              <w:t>排污许可证申请与核发技术规范 医疗机构</w:t>
            </w:r>
            <w:r>
              <w:rPr>
                <w:color w:val="000000" w:themeColor="text1"/>
                <w:sz w:val="24"/>
              </w:rPr>
              <w:t>》（HJ</w:t>
            </w:r>
            <w:r>
              <w:rPr>
                <w:rFonts w:hint="eastAsia"/>
                <w:color w:val="000000" w:themeColor="text1"/>
                <w:sz w:val="24"/>
              </w:rPr>
              <w:t>1105</w:t>
            </w:r>
            <w:r>
              <w:rPr>
                <w:color w:val="000000" w:themeColor="text1"/>
                <w:sz w:val="24"/>
              </w:rPr>
              <w:t>-20</w:t>
            </w:r>
            <w:r>
              <w:rPr>
                <w:rFonts w:hint="eastAsia"/>
                <w:color w:val="000000" w:themeColor="text1"/>
                <w:sz w:val="24"/>
              </w:rPr>
              <w:t>20</w:t>
            </w:r>
            <w:r>
              <w:rPr>
                <w:color w:val="000000" w:themeColor="text1"/>
                <w:sz w:val="24"/>
              </w:rPr>
              <w:t>）</w:t>
            </w:r>
            <w:r>
              <w:rPr>
                <w:rFonts w:hint="eastAsia"/>
                <w:color w:val="000000" w:themeColor="text1"/>
                <w:sz w:val="24"/>
              </w:rPr>
              <w:t>和</w:t>
            </w:r>
            <w:r>
              <w:rPr>
                <w:color w:val="000000" w:themeColor="text1"/>
                <w:sz w:val="24"/>
              </w:rPr>
              <w:t>《排污单位自行监测技术指南总则》（HJ819-2017）中规定的要求，本项目废气监测计划见表</w:t>
            </w:r>
            <w:r>
              <w:rPr>
                <w:rFonts w:hint="eastAsia"/>
                <w:color w:val="000000" w:themeColor="text1"/>
                <w:sz w:val="24"/>
              </w:rPr>
              <w:t>4-3</w:t>
            </w:r>
            <w:r>
              <w:rPr>
                <w:color w:val="000000" w:themeColor="text1"/>
                <w:sz w:val="24"/>
              </w:rPr>
              <w:t>。</w:t>
            </w:r>
          </w:p>
          <w:p>
            <w:pPr>
              <w:widowControl/>
              <w:snapToGrid w:val="0"/>
              <w:jc w:val="center"/>
              <w:rPr>
                <w:b/>
                <w:snapToGrid w:val="0"/>
                <w:color w:val="000000" w:themeColor="text1"/>
                <w:kern w:val="0"/>
                <w:szCs w:val="21"/>
              </w:rPr>
            </w:pPr>
            <w:r>
              <w:rPr>
                <w:b/>
                <w:snapToGrid w:val="0"/>
                <w:color w:val="000000" w:themeColor="text1"/>
                <w:kern w:val="0"/>
                <w:szCs w:val="21"/>
              </w:rPr>
              <w:t>表</w:t>
            </w:r>
            <w:r>
              <w:rPr>
                <w:rFonts w:hint="eastAsia"/>
                <w:b/>
                <w:snapToGrid w:val="0"/>
                <w:color w:val="000000" w:themeColor="text1"/>
                <w:kern w:val="0"/>
                <w:szCs w:val="21"/>
              </w:rPr>
              <w:t xml:space="preserve">4-3   </w:t>
            </w:r>
            <w:r>
              <w:rPr>
                <w:b/>
                <w:snapToGrid w:val="0"/>
                <w:color w:val="000000" w:themeColor="text1"/>
                <w:kern w:val="0"/>
                <w:szCs w:val="21"/>
              </w:rPr>
              <w:t>废气污染源监测内容及计划表</w:t>
            </w:r>
          </w:p>
          <w:tbl>
            <w:tblPr>
              <w:tblStyle w:val="27"/>
              <w:tblW w:w="82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1338"/>
              <w:gridCol w:w="2260"/>
              <w:gridCol w:w="2939"/>
              <w:gridCol w:w="17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04" w:hRule="atLeast"/>
                <w:jc w:val="center"/>
              </w:trPr>
              <w:tc>
                <w:tcPr>
                  <w:tcW w:w="1338" w:type="dxa"/>
                  <w:tcBorders>
                    <w:tl2br w:val="nil"/>
                    <w:tr2bl w:val="nil"/>
                  </w:tcBorders>
                  <w:vAlign w:val="center"/>
                </w:tcPr>
                <w:p>
                  <w:pPr>
                    <w:pStyle w:val="72"/>
                    <w:spacing w:line="320" w:lineRule="exact"/>
                    <w:rPr>
                      <w:b/>
                      <w:bCs/>
                      <w:color w:val="000000" w:themeColor="text1"/>
                    </w:rPr>
                  </w:pPr>
                  <w:r>
                    <w:rPr>
                      <w:b/>
                      <w:bCs/>
                      <w:color w:val="000000" w:themeColor="text1"/>
                    </w:rPr>
                    <w:t>类别</w:t>
                  </w:r>
                </w:p>
              </w:tc>
              <w:tc>
                <w:tcPr>
                  <w:tcW w:w="2260" w:type="dxa"/>
                  <w:tcBorders>
                    <w:tl2br w:val="nil"/>
                    <w:tr2bl w:val="nil"/>
                  </w:tcBorders>
                  <w:vAlign w:val="center"/>
                </w:tcPr>
                <w:p>
                  <w:pPr>
                    <w:pStyle w:val="72"/>
                    <w:spacing w:line="320" w:lineRule="exact"/>
                    <w:rPr>
                      <w:b/>
                      <w:bCs/>
                      <w:color w:val="000000" w:themeColor="text1"/>
                    </w:rPr>
                  </w:pPr>
                  <w:r>
                    <w:rPr>
                      <w:b/>
                      <w:bCs/>
                      <w:color w:val="000000" w:themeColor="text1"/>
                    </w:rPr>
                    <w:t>监测项目</w:t>
                  </w:r>
                </w:p>
              </w:tc>
              <w:tc>
                <w:tcPr>
                  <w:tcW w:w="2939" w:type="dxa"/>
                  <w:tcBorders>
                    <w:tl2br w:val="nil"/>
                    <w:tr2bl w:val="nil"/>
                  </w:tcBorders>
                  <w:vAlign w:val="center"/>
                </w:tcPr>
                <w:p>
                  <w:pPr>
                    <w:pStyle w:val="72"/>
                    <w:spacing w:line="320" w:lineRule="exact"/>
                    <w:rPr>
                      <w:b/>
                      <w:bCs/>
                      <w:color w:val="000000" w:themeColor="text1"/>
                    </w:rPr>
                  </w:pPr>
                  <w:r>
                    <w:rPr>
                      <w:b/>
                      <w:bCs/>
                      <w:color w:val="000000" w:themeColor="text1"/>
                    </w:rPr>
                    <w:t>监测位置</w:t>
                  </w:r>
                </w:p>
              </w:tc>
              <w:tc>
                <w:tcPr>
                  <w:tcW w:w="1721" w:type="dxa"/>
                  <w:tcBorders>
                    <w:tl2br w:val="nil"/>
                    <w:tr2bl w:val="nil"/>
                  </w:tcBorders>
                  <w:vAlign w:val="center"/>
                </w:tcPr>
                <w:p>
                  <w:pPr>
                    <w:pStyle w:val="72"/>
                    <w:spacing w:line="320" w:lineRule="exact"/>
                    <w:rPr>
                      <w:b/>
                      <w:bCs/>
                      <w:color w:val="000000" w:themeColor="text1"/>
                    </w:rPr>
                  </w:pPr>
                  <w:r>
                    <w:rPr>
                      <w:b/>
                      <w:bCs/>
                      <w:color w:val="000000" w:themeColor="text1"/>
                    </w:rPr>
                    <w:t>监测计划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1338" w:type="dxa"/>
                  <w:vMerge w:val="restart"/>
                  <w:tcBorders>
                    <w:tl2br w:val="nil"/>
                    <w:tr2bl w:val="nil"/>
                  </w:tcBorders>
                  <w:vAlign w:val="center"/>
                </w:tcPr>
                <w:p>
                  <w:pPr>
                    <w:pStyle w:val="72"/>
                    <w:spacing w:line="320" w:lineRule="exact"/>
                    <w:rPr>
                      <w:color w:val="000000" w:themeColor="text1"/>
                    </w:rPr>
                  </w:pPr>
                  <w:r>
                    <w:rPr>
                      <w:rFonts w:hint="eastAsia"/>
                      <w:color w:val="000000" w:themeColor="text1"/>
                    </w:rPr>
                    <w:t>无组织废气</w:t>
                  </w:r>
                </w:p>
              </w:tc>
              <w:tc>
                <w:tcPr>
                  <w:tcW w:w="2260" w:type="dxa"/>
                  <w:tcBorders>
                    <w:tl2br w:val="nil"/>
                    <w:tr2bl w:val="nil"/>
                  </w:tcBorders>
                  <w:vAlign w:val="center"/>
                </w:tcPr>
                <w:p>
                  <w:pPr>
                    <w:pStyle w:val="89"/>
                    <w:spacing w:before="72"/>
                    <w:rPr>
                      <w:rFonts w:eastAsia="宋体"/>
                      <w:color w:val="000000" w:themeColor="text1"/>
                      <w:szCs w:val="21"/>
                    </w:rPr>
                  </w:pPr>
                  <w:r>
                    <w:rPr>
                      <w:rFonts w:hint="eastAsia" w:eastAsia="宋体"/>
                      <w:color w:val="000000" w:themeColor="text1"/>
                      <w:szCs w:val="21"/>
                    </w:rPr>
                    <w:t>氨</w:t>
                  </w:r>
                </w:p>
              </w:tc>
              <w:tc>
                <w:tcPr>
                  <w:tcW w:w="2939" w:type="dxa"/>
                  <w:vMerge w:val="restart"/>
                  <w:tcBorders>
                    <w:tl2br w:val="nil"/>
                    <w:tr2bl w:val="nil"/>
                  </w:tcBorders>
                  <w:vAlign w:val="center"/>
                </w:tcPr>
                <w:p>
                  <w:pPr>
                    <w:snapToGrid w:val="0"/>
                    <w:jc w:val="center"/>
                    <w:rPr>
                      <w:color w:val="000000" w:themeColor="text1"/>
                      <w:szCs w:val="21"/>
                    </w:rPr>
                  </w:pPr>
                  <w:r>
                    <w:rPr>
                      <w:rFonts w:hint="eastAsia"/>
                      <w:color w:val="000000" w:themeColor="text1"/>
                      <w:szCs w:val="21"/>
                    </w:rPr>
                    <w:t>污水处理站四周上风向1个点，下风向3个点</w:t>
                  </w:r>
                </w:p>
              </w:tc>
              <w:tc>
                <w:tcPr>
                  <w:tcW w:w="1721" w:type="dxa"/>
                  <w:vMerge w:val="restart"/>
                  <w:tcBorders>
                    <w:tl2br w:val="nil"/>
                    <w:tr2bl w:val="nil"/>
                  </w:tcBorders>
                  <w:vAlign w:val="center"/>
                </w:tcPr>
                <w:p>
                  <w:pPr>
                    <w:snapToGrid w:val="0"/>
                    <w:jc w:val="center"/>
                    <w:rPr>
                      <w:color w:val="000000" w:themeColor="text1"/>
                      <w:szCs w:val="21"/>
                    </w:rPr>
                  </w:pPr>
                  <w:r>
                    <w:rPr>
                      <w:rFonts w:hint="eastAsia"/>
                      <w:color w:val="000000" w:themeColor="text1"/>
                      <w:szCs w:val="21"/>
                    </w:rPr>
                    <w:t>每季度监测</w:t>
                  </w:r>
                  <w:r>
                    <w:rPr>
                      <w:color w:val="000000" w:themeColor="text1"/>
                      <w:szCs w:val="21"/>
                    </w:rPr>
                    <w:t>1</w:t>
                  </w:r>
                  <w:r>
                    <w:rPr>
                      <w:rFonts w:hint="eastAsia"/>
                      <w:color w:val="000000" w:themeColor="text1"/>
                      <w:szCs w:val="21"/>
                    </w:rPr>
                    <w:t>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1338" w:type="dxa"/>
                  <w:vMerge w:val="continue"/>
                  <w:tcBorders>
                    <w:tl2br w:val="nil"/>
                    <w:tr2bl w:val="nil"/>
                  </w:tcBorders>
                  <w:vAlign w:val="center"/>
                </w:tcPr>
                <w:p>
                  <w:pPr>
                    <w:pStyle w:val="72"/>
                    <w:spacing w:line="320" w:lineRule="exact"/>
                    <w:rPr>
                      <w:color w:val="000000" w:themeColor="text1"/>
                    </w:rPr>
                  </w:pPr>
                </w:p>
              </w:tc>
              <w:tc>
                <w:tcPr>
                  <w:tcW w:w="2260" w:type="dxa"/>
                  <w:tcBorders>
                    <w:tl2br w:val="nil"/>
                    <w:tr2bl w:val="nil"/>
                  </w:tcBorders>
                  <w:vAlign w:val="center"/>
                </w:tcPr>
                <w:p>
                  <w:pPr>
                    <w:pStyle w:val="89"/>
                    <w:spacing w:before="72"/>
                    <w:rPr>
                      <w:rFonts w:eastAsia="宋体"/>
                      <w:color w:val="000000" w:themeColor="text1"/>
                      <w:szCs w:val="21"/>
                    </w:rPr>
                  </w:pPr>
                  <w:r>
                    <w:rPr>
                      <w:rFonts w:hint="eastAsia" w:eastAsia="宋体"/>
                      <w:color w:val="000000" w:themeColor="text1"/>
                      <w:szCs w:val="21"/>
                    </w:rPr>
                    <w:t>硫化氢</w:t>
                  </w:r>
                </w:p>
              </w:tc>
              <w:tc>
                <w:tcPr>
                  <w:tcW w:w="2939" w:type="dxa"/>
                  <w:vMerge w:val="continue"/>
                  <w:tcBorders>
                    <w:tl2br w:val="nil"/>
                    <w:tr2bl w:val="nil"/>
                  </w:tcBorders>
                  <w:vAlign w:val="center"/>
                </w:tcPr>
                <w:p>
                  <w:pPr>
                    <w:snapToGrid w:val="0"/>
                    <w:jc w:val="center"/>
                    <w:rPr>
                      <w:color w:val="000000" w:themeColor="text1"/>
                      <w:szCs w:val="21"/>
                    </w:rPr>
                  </w:pPr>
                </w:p>
              </w:tc>
              <w:tc>
                <w:tcPr>
                  <w:tcW w:w="1721" w:type="dxa"/>
                  <w:vMerge w:val="continue"/>
                  <w:tcBorders>
                    <w:tl2br w:val="nil"/>
                    <w:tr2bl w:val="nil"/>
                  </w:tcBorders>
                  <w:vAlign w:val="center"/>
                </w:tcPr>
                <w:p>
                  <w:pPr>
                    <w:snapToGrid w:val="0"/>
                    <w:jc w:val="center"/>
                    <w:rPr>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1338" w:type="dxa"/>
                  <w:vMerge w:val="continue"/>
                  <w:tcBorders>
                    <w:tl2br w:val="nil"/>
                    <w:tr2bl w:val="nil"/>
                  </w:tcBorders>
                  <w:vAlign w:val="center"/>
                </w:tcPr>
                <w:p>
                  <w:pPr>
                    <w:pStyle w:val="72"/>
                    <w:spacing w:line="320" w:lineRule="exact"/>
                    <w:rPr>
                      <w:color w:val="000000" w:themeColor="text1"/>
                    </w:rPr>
                  </w:pPr>
                </w:p>
              </w:tc>
              <w:tc>
                <w:tcPr>
                  <w:tcW w:w="2260" w:type="dxa"/>
                  <w:tcBorders>
                    <w:tl2br w:val="nil"/>
                    <w:tr2bl w:val="nil"/>
                  </w:tcBorders>
                  <w:vAlign w:val="center"/>
                </w:tcPr>
                <w:p>
                  <w:pPr>
                    <w:pStyle w:val="89"/>
                    <w:spacing w:before="72"/>
                    <w:rPr>
                      <w:rFonts w:eastAsia="宋体"/>
                      <w:color w:val="000000" w:themeColor="text1"/>
                      <w:szCs w:val="21"/>
                    </w:rPr>
                  </w:pPr>
                  <w:r>
                    <w:rPr>
                      <w:rFonts w:hint="eastAsia" w:eastAsia="宋体"/>
                      <w:color w:val="000000" w:themeColor="text1"/>
                      <w:szCs w:val="21"/>
                    </w:rPr>
                    <w:t>臭气浓度</w:t>
                  </w:r>
                </w:p>
              </w:tc>
              <w:tc>
                <w:tcPr>
                  <w:tcW w:w="2939" w:type="dxa"/>
                  <w:vMerge w:val="continue"/>
                  <w:tcBorders>
                    <w:tl2br w:val="nil"/>
                    <w:tr2bl w:val="nil"/>
                  </w:tcBorders>
                  <w:vAlign w:val="center"/>
                </w:tcPr>
                <w:p>
                  <w:pPr>
                    <w:snapToGrid w:val="0"/>
                    <w:jc w:val="center"/>
                    <w:rPr>
                      <w:color w:val="000000" w:themeColor="text1"/>
                      <w:szCs w:val="21"/>
                    </w:rPr>
                  </w:pPr>
                </w:p>
              </w:tc>
              <w:tc>
                <w:tcPr>
                  <w:tcW w:w="1721" w:type="dxa"/>
                  <w:vMerge w:val="continue"/>
                  <w:tcBorders>
                    <w:tl2br w:val="nil"/>
                    <w:tr2bl w:val="nil"/>
                  </w:tcBorders>
                  <w:vAlign w:val="center"/>
                </w:tcPr>
                <w:p>
                  <w:pPr>
                    <w:snapToGrid w:val="0"/>
                    <w:jc w:val="center"/>
                    <w:rPr>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1338" w:type="dxa"/>
                  <w:tcBorders>
                    <w:tl2br w:val="nil"/>
                    <w:tr2bl w:val="nil"/>
                  </w:tcBorders>
                  <w:vAlign w:val="center"/>
                </w:tcPr>
                <w:p>
                  <w:pPr>
                    <w:pStyle w:val="72"/>
                    <w:spacing w:line="320" w:lineRule="exact"/>
                    <w:rPr>
                      <w:color w:val="000000" w:themeColor="text1"/>
                    </w:rPr>
                  </w:pPr>
                  <w:r>
                    <w:rPr>
                      <w:color w:val="000000" w:themeColor="text1"/>
                    </w:rPr>
                    <w:t>有组织废气</w:t>
                  </w:r>
                </w:p>
              </w:tc>
              <w:tc>
                <w:tcPr>
                  <w:tcW w:w="2260" w:type="dxa"/>
                  <w:tcBorders>
                    <w:tl2br w:val="nil"/>
                    <w:tr2bl w:val="nil"/>
                  </w:tcBorders>
                  <w:vAlign w:val="center"/>
                </w:tcPr>
                <w:p>
                  <w:pPr>
                    <w:snapToGrid w:val="0"/>
                    <w:jc w:val="center"/>
                    <w:rPr>
                      <w:color w:val="000000" w:themeColor="text1"/>
                      <w:szCs w:val="21"/>
                    </w:rPr>
                  </w:pPr>
                  <w:r>
                    <w:rPr>
                      <w:color w:val="000000" w:themeColor="text1"/>
                      <w:szCs w:val="21"/>
                    </w:rPr>
                    <w:t>油烟</w:t>
                  </w:r>
                </w:p>
              </w:tc>
              <w:tc>
                <w:tcPr>
                  <w:tcW w:w="2939" w:type="dxa"/>
                  <w:tcBorders>
                    <w:tl2br w:val="nil"/>
                    <w:tr2bl w:val="nil"/>
                  </w:tcBorders>
                  <w:vAlign w:val="center"/>
                </w:tcPr>
                <w:p>
                  <w:pPr>
                    <w:snapToGrid w:val="0"/>
                    <w:jc w:val="center"/>
                    <w:rPr>
                      <w:rFonts w:hint="eastAsia"/>
                      <w:color w:val="000000" w:themeColor="text1"/>
                      <w:szCs w:val="21"/>
                    </w:rPr>
                  </w:pPr>
                  <w:r>
                    <w:rPr>
                      <w:color w:val="000000" w:themeColor="text1"/>
                      <w:szCs w:val="21"/>
                    </w:rPr>
                    <w:t>油烟净化器出口</w:t>
                  </w:r>
                </w:p>
              </w:tc>
              <w:tc>
                <w:tcPr>
                  <w:tcW w:w="1721" w:type="dxa"/>
                  <w:tcBorders>
                    <w:tl2br w:val="nil"/>
                    <w:tr2bl w:val="nil"/>
                  </w:tcBorders>
                  <w:vAlign w:val="center"/>
                </w:tcPr>
                <w:p>
                  <w:pPr>
                    <w:snapToGrid w:val="0"/>
                    <w:jc w:val="center"/>
                    <w:rPr>
                      <w:color w:val="000000" w:themeColor="text1"/>
                      <w:szCs w:val="21"/>
                    </w:rPr>
                  </w:pPr>
                  <w:r>
                    <w:rPr>
                      <w:rFonts w:hint="eastAsia"/>
                      <w:color w:val="000000" w:themeColor="text1"/>
                      <w:szCs w:val="21"/>
                    </w:rPr>
                    <w:t>每年监测1次</w:t>
                  </w:r>
                </w:p>
              </w:tc>
            </w:tr>
          </w:tbl>
          <w:p>
            <w:pPr>
              <w:widowControl/>
              <w:spacing w:line="360" w:lineRule="auto"/>
              <w:ind w:firstLine="482" w:firstLineChars="200"/>
              <w:contextualSpacing/>
              <w:rPr>
                <w:b/>
                <w:color w:val="000000" w:themeColor="text1"/>
                <w:kern w:val="0"/>
                <w:sz w:val="24"/>
              </w:rPr>
            </w:pPr>
            <w:r>
              <w:rPr>
                <w:b/>
                <w:color w:val="000000" w:themeColor="text1"/>
                <w:kern w:val="0"/>
                <w:sz w:val="24"/>
              </w:rPr>
              <w:t>2、废水</w:t>
            </w:r>
          </w:p>
          <w:p>
            <w:pPr>
              <w:spacing w:line="360" w:lineRule="auto"/>
              <w:ind w:firstLine="480" w:firstLineChars="200"/>
              <w:rPr>
                <w:color w:val="000000" w:themeColor="text1"/>
                <w:sz w:val="24"/>
              </w:rPr>
            </w:pPr>
            <w:r>
              <w:rPr>
                <w:rFonts w:hint="eastAsia"/>
                <w:color w:val="000000" w:themeColor="text1"/>
                <w:sz w:val="24"/>
              </w:rPr>
              <w:t>（1）废水产生、处置及排放</w:t>
            </w:r>
          </w:p>
          <w:p>
            <w:pPr>
              <w:spacing w:line="360" w:lineRule="auto"/>
              <w:ind w:firstLine="480" w:firstLineChars="200"/>
              <w:rPr>
                <w:color w:val="000000" w:themeColor="text1"/>
                <w:sz w:val="24"/>
                <w:lang w:val="zh-CN"/>
              </w:rPr>
            </w:pPr>
            <w:r>
              <w:rPr>
                <w:rFonts w:hint="eastAsia"/>
                <w:color w:val="000000" w:themeColor="text1"/>
                <w:sz w:val="24"/>
              </w:rPr>
              <w:t>本项目</w:t>
            </w:r>
            <w:r>
              <w:rPr>
                <w:color w:val="000000" w:themeColor="text1"/>
                <w:sz w:val="24"/>
              </w:rPr>
              <w:t>医疗废水、生活污水和经油水分离器处理后的餐饮废水一同排至</w:t>
            </w:r>
            <w:r>
              <w:rPr>
                <w:rFonts w:hint="eastAsia"/>
                <w:color w:val="000000" w:themeColor="text1"/>
                <w:sz w:val="24"/>
              </w:rPr>
              <w:t>100m</w:t>
            </w:r>
            <w:r>
              <w:rPr>
                <w:color w:val="000000" w:themeColor="text1"/>
                <w:sz w:val="24"/>
                <w:vertAlign w:val="superscript"/>
              </w:rPr>
              <w:t>3</w:t>
            </w:r>
            <w:r>
              <w:rPr>
                <w:color w:val="000000" w:themeColor="text1"/>
                <w:sz w:val="24"/>
              </w:rPr>
              <w:t>化粪池收集后排入</w:t>
            </w:r>
            <w:r>
              <w:rPr>
                <w:rFonts w:hint="eastAsia"/>
                <w:color w:val="000000" w:themeColor="text1"/>
                <w:sz w:val="24"/>
              </w:rPr>
              <w:t>100m</w:t>
            </w:r>
            <w:r>
              <w:rPr>
                <w:color w:val="000000" w:themeColor="text1"/>
                <w:sz w:val="24"/>
                <w:vertAlign w:val="superscript"/>
              </w:rPr>
              <w:t>3</w:t>
            </w:r>
            <w:r>
              <w:rPr>
                <w:color w:val="000000" w:themeColor="text1"/>
                <w:sz w:val="24"/>
              </w:rPr>
              <w:t>/d</w:t>
            </w:r>
            <w:r>
              <w:rPr>
                <w:rFonts w:hint="eastAsia"/>
                <w:color w:val="000000" w:themeColor="text1"/>
                <w:sz w:val="24"/>
              </w:rPr>
              <w:t>地埋式</w:t>
            </w:r>
            <w:r>
              <w:rPr>
                <w:color w:val="000000" w:themeColor="text1"/>
                <w:sz w:val="24"/>
              </w:rPr>
              <w:t>污水处理站（一级强化+消毒）处理，经污水处理站处理达标后排至市政污水管网</w:t>
            </w:r>
            <w:r>
              <w:rPr>
                <w:rFonts w:hint="eastAsia"/>
                <w:color w:val="000000" w:themeColor="text1"/>
                <w:sz w:val="24"/>
              </w:rPr>
              <w:t>，</w:t>
            </w:r>
            <w:r>
              <w:rPr>
                <w:color w:val="000000" w:themeColor="text1"/>
                <w:sz w:val="24"/>
              </w:rPr>
              <w:t>最终进入</w:t>
            </w:r>
            <w:r>
              <w:rPr>
                <w:rFonts w:hint="eastAsia"/>
                <w:color w:val="000000" w:themeColor="text1"/>
                <w:sz w:val="24"/>
              </w:rPr>
              <w:t>西安市第四污水处理厂</w:t>
            </w:r>
            <w:r>
              <w:rPr>
                <w:color w:val="000000" w:themeColor="text1"/>
                <w:sz w:val="24"/>
              </w:rPr>
              <w:t>进行深度处理</w:t>
            </w:r>
            <w:r>
              <w:rPr>
                <w:color w:val="000000" w:themeColor="text1"/>
                <w:sz w:val="24"/>
                <w:lang w:val="zh-CN"/>
              </w:rPr>
              <w:t>。</w:t>
            </w:r>
          </w:p>
          <w:p>
            <w:pPr>
              <w:autoSpaceDE w:val="0"/>
              <w:autoSpaceDN w:val="0"/>
              <w:spacing w:line="360" w:lineRule="auto"/>
              <w:ind w:firstLine="480" w:firstLineChars="200"/>
              <w:rPr>
                <w:rFonts w:hint="eastAsia"/>
                <w:color w:val="000000" w:themeColor="text1"/>
                <w:sz w:val="24"/>
              </w:rPr>
            </w:pPr>
            <w:r>
              <w:rPr>
                <w:rFonts w:hint="eastAsia"/>
                <w:color w:val="000000" w:themeColor="text1"/>
                <w:sz w:val="24"/>
                <w:lang w:val="zh-CN"/>
              </w:rPr>
              <w:t>（</w:t>
            </w:r>
            <w:r>
              <w:rPr>
                <w:rFonts w:hint="eastAsia"/>
                <w:color w:val="000000" w:themeColor="text1"/>
                <w:sz w:val="24"/>
              </w:rPr>
              <w:t>2</w:t>
            </w:r>
            <w:r>
              <w:rPr>
                <w:rFonts w:hint="eastAsia"/>
                <w:color w:val="000000" w:themeColor="text1"/>
                <w:sz w:val="24"/>
                <w:lang w:val="zh-CN"/>
              </w:rPr>
              <w:t>）</w:t>
            </w:r>
            <w:r>
              <w:rPr>
                <w:rFonts w:hint="eastAsia"/>
                <w:color w:val="000000" w:themeColor="text1"/>
                <w:sz w:val="24"/>
              </w:rPr>
              <w:t>医疗废水水质</w:t>
            </w:r>
          </w:p>
          <w:p>
            <w:pPr>
              <w:autoSpaceDE w:val="0"/>
              <w:autoSpaceDN w:val="0"/>
              <w:spacing w:line="360" w:lineRule="auto"/>
              <w:ind w:firstLine="480" w:firstLineChars="200"/>
              <w:rPr>
                <w:color w:val="000000" w:themeColor="text1"/>
                <w:sz w:val="24"/>
                <w:lang w:val="zh-CN"/>
              </w:rPr>
            </w:pPr>
            <w:r>
              <w:rPr>
                <w:color w:val="000000" w:themeColor="text1"/>
                <w:sz w:val="24"/>
                <w:lang w:val="zh-CN"/>
              </w:rPr>
              <w:t>根据</w:t>
            </w:r>
            <w:r>
              <w:rPr>
                <w:color w:val="000000" w:themeColor="text1"/>
                <w:kern w:val="0"/>
                <w:sz w:val="24"/>
              </w:rPr>
              <w:t>《医疗机构水污染物排放标准》（GB18466-2005）3.2可知当医疗机构其它污水与上述污水混合排出时一律视为医疗机构污水。</w:t>
            </w:r>
          </w:p>
          <w:p>
            <w:pPr>
              <w:pStyle w:val="78"/>
              <w:spacing w:line="360" w:lineRule="auto"/>
              <w:ind w:firstLine="480" w:firstLineChars="200"/>
              <w:rPr>
                <w:color w:val="000000" w:themeColor="text1"/>
                <w:sz w:val="24"/>
                <w:szCs w:val="24"/>
              </w:rPr>
            </w:pPr>
            <w:r>
              <w:rPr>
                <w:color w:val="000000" w:themeColor="text1"/>
                <w:sz w:val="24"/>
                <w:szCs w:val="24"/>
              </w:rPr>
              <w:t>根据建设单位提供的资料，本医院不设置传染科和传染病房，无传染病污水产生。检验科在病理、血液、血清和化学检查分析中检查和化验等工作中采用了新型试剂，该试剂不含汞、铬和氰化物等剧毒物质；</w:t>
            </w:r>
            <w:r>
              <w:rPr>
                <w:rFonts w:hint="eastAsia"/>
                <w:color w:val="000000" w:themeColor="text1"/>
                <w:sz w:val="24"/>
                <w:szCs w:val="24"/>
              </w:rPr>
              <w:t>院内不设置</w:t>
            </w:r>
            <w:r>
              <w:rPr>
                <w:color w:val="000000" w:themeColor="text1"/>
                <w:sz w:val="24"/>
                <w:szCs w:val="24"/>
              </w:rPr>
              <w:t>口腔科</w:t>
            </w:r>
            <w:r>
              <w:rPr>
                <w:rFonts w:hint="eastAsia"/>
                <w:color w:val="000000" w:themeColor="text1"/>
                <w:sz w:val="24"/>
                <w:szCs w:val="24"/>
              </w:rPr>
              <w:t>，</w:t>
            </w:r>
            <w:r>
              <w:rPr>
                <w:color w:val="000000" w:themeColor="text1"/>
                <w:sz w:val="24"/>
                <w:szCs w:val="24"/>
              </w:rPr>
              <w:t>无含汞废水产生。影像科采用干式洗片机，没有洗印废水产生，无放射性废水。</w:t>
            </w:r>
          </w:p>
          <w:p>
            <w:pPr>
              <w:pStyle w:val="78"/>
              <w:spacing w:line="360" w:lineRule="auto"/>
              <w:ind w:firstLine="480" w:firstLineChars="200"/>
              <w:rPr>
                <w:color w:val="000000" w:themeColor="text1"/>
                <w:sz w:val="24"/>
                <w:szCs w:val="24"/>
                <w:highlight w:val="red"/>
              </w:rPr>
            </w:pPr>
            <w:r>
              <w:rPr>
                <w:color w:val="000000" w:themeColor="text1"/>
                <w:sz w:val="24"/>
                <w:szCs w:val="24"/>
              </w:rPr>
              <w:t>按照《医院污水处理技术指南》（环发[[2003]197号]和《医院污水处理工程技术规范》（HJ2029-2013），医院污水水质指标参考数据如下：</w:t>
            </w:r>
          </w:p>
          <w:p>
            <w:pPr>
              <w:autoSpaceDE w:val="0"/>
              <w:autoSpaceDN w:val="0"/>
              <w:adjustRightInd w:val="0"/>
              <w:snapToGrid w:val="0"/>
              <w:jc w:val="center"/>
              <w:rPr>
                <w:b/>
                <w:color w:val="000000" w:themeColor="text1"/>
                <w:sz w:val="18"/>
                <w:szCs w:val="21"/>
              </w:rPr>
            </w:pPr>
            <w:r>
              <w:rPr>
                <w:b/>
                <w:color w:val="000000" w:themeColor="text1"/>
              </w:rPr>
              <w:t>表</w:t>
            </w:r>
            <w:r>
              <w:rPr>
                <w:rFonts w:hint="eastAsia"/>
                <w:b/>
                <w:color w:val="000000" w:themeColor="text1"/>
              </w:rPr>
              <w:t>4-4</w:t>
            </w:r>
            <w:r>
              <w:rPr>
                <w:b/>
                <w:color w:val="000000" w:themeColor="text1"/>
              </w:rPr>
              <w:t xml:space="preserve">   医院污水水质指标参考数据单位：mg/L</w:t>
            </w:r>
          </w:p>
          <w:tbl>
            <w:tblPr>
              <w:tblStyle w:val="27"/>
              <w:tblW w:w="810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1867"/>
              <w:gridCol w:w="1335"/>
              <w:gridCol w:w="1086"/>
              <w:gridCol w:w="982"/>
              <w:gridCol w:w="1094"/>
              <w:gridCol w:w="17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cantSplit/>
                <w:jc w:val="center"/>
              </w:trPr>
              <w:tc>
                <w:tcPr>
                  <w:tcW w:w="1867" w:type="dxa"/>
                  <w:tcBorders>
                    <w:tl2br w:val="nil"/>
                    <w:tr2bl w:val="nil"/>
                  </w:tcBorders>
                  <w:vAlign w:val="center"/>
                </w:tcPr>
                <w:p>
                  <w:pPr>
                    <w:adjustRightInd w:val="0"/>
                    <w:snapToGrid w:val="0"/>
                    <w:jc w:val="center"/>
                    <w:rPr>
                      <w:b/>
                      <w:color w:val="000000" w:themeColor="text1"/>
                      <w:szCs w:val="21"/>
                    </w:rPr>
                  </w:pPr>
                  <w:r>
                    <w:rPr>
                      <w:b/>
                      <w:color w:val="000000" w:themeColor="text1"/>
                      <w:szCs w:val="21"/>
                    </w:rPr>
                    <w:t>指标</w:t>
                  </w:r>
                </w:p>
              </w:tc>
              <w:tc>
                <w:tcPr>
                  <w:tcW w:w="1335" w:type="dxa"/>
                  <w:tcBorders>
                    <w:tl2br w:val="nil"/>
                    <w:tr2bl w:val="nil"/>
                  </w:tcBorders>
                  <w:vAlign w:val="center"/>
                </w:tcPr>
                <w:p>
                  <w:pPr>
                    <w:adjustRightInd w:val="0"/>
                    <w:snapToGrid w:val="0"/>
                    <w:jc w:val="center"/>
                    <w:rPr>
                      <w:b/>
                      <w:color w:val="000000" w:themeColor="text1"/>
                      <w:szCs w:val="21"/>
                    </w:rPr>
                  </w:pPr>
                  <w:r>
                    <w:rPr>
                      <w:b/>
                      <w:color w:val="000000" w:themeColor="text1"/>
                      <w:szCs w:val="21"/>
                    </w:rPr>
                    <w:t>COD</w:t>
                  </w:r>
                </w:p>
              </w:tc>
              <w:tc>
                <w:tcPr>
                  <w:tcW w:w="1086" w:type="dxa"/>
                  <w:tcBorders>
                    <w:tl2br w:val="nil"/>
                    <w:tr2bl w:val="nil"/>
                  </w:tcBorders>
                  <w:vAlign w:val="center"/>
                </w:tcPr>
                <w:p>
                  <w:pPr>
                    <w:adjustRightInd w:val="0"/>
                    <w:snapToGrid w:val="0"/>
                    <w:jc w:val="center"/>
                    <w:rPr>
                      <w:b/>
                      <w:color w:val="000000" w:themeColor="text1"/>
                      <w:szCs w:val="21"/>
                    </w:rPr>
                  </w:pPr>
                  <w:r>
                    <w:rPr>
                      <w:b/>
                      <w:color w:val="000000" w:themeColor="text1"/>
                      <w:szCs w:val="21"/>
                    </w:rPr>
                    <w:t>BOD</w:t>
                  </w:r>
                  <w:r>
                    <w:rPr>
                      <w:b/>
                      <w:color w:val="000000" w:themeColor="text1"/>
                      <w:szCs w:val="21"/>
                      <w:vertAlign w:val="subscript"/>
                    </w:rPr>
                    <w:t>5</w:t>
                  </w:r>
                </w:p>
              </w:tc>
              <w:tc>
                <w:tcPr>
                  <w:tcW w:w="982" w:type="dxa"/>
                  <w:tcBorders>
                    <w:tl2br w:val="nil"/>
                    <w:tr2bl w:val="nil"/>
                  </w:tcBorders>
                  <w:vAlign w:val="center"/>
                </w:tcPr>
                <w:p>
                  <w:pPr>
                    <w:adjustRightInd w:val="0"/>
                    <w:snapToGrid w:val="0"/>
                    <w:jc w:val="center"/>
                    <w:rPr>
                      <w:b/>
                      <w:color w:val="000000" w:themeColor="text1"/>
                      <w:szCs w:val="21"/>
                    </w:rPr>
                  </w:pPr>
                  <w:r>
                    <w:rPr>
                      <w:b/>
                      <w:color w:val="000000" w:themeColor="text1"/>
                      <w:szCs w:val="21"/>
                    </w:rPr>
                    <w:t>SS</w:t>
                  </w:r>
                </w:p>
              </w:tc>
              <w:tc>
                <w:tcPr>
                  <w:tcW w:w="1094" w:type="dxa"/>
                  <w:tcBorders>
                    <w:tl2br w:val="nil"/>
                    <w:tr2bl w:val="nil"/>
                  </w:tcBorders>
                  <w:vAlign w:val="center"/>
                </w:tcPr>
                <w:p>
                  <w:pPr>
                    <w:adjustRightInd w:val="0"/>
                    <w:snapToGrid w:val="0"/>
                    <w:jc w:val="center"/>
                    <w:rPr>
                      <w:b/>
                      <w:color w:val="000000" w:themeColor="text1"/>
                      <w:szCs w:val="21"/>
                    </w:rPr>
                  </w:pPr>
                  <w:r>
                    <w:rPr>
                      <w:b/>
                      <w:color w:val="000000" w:themeColor="text1"/>
                      <w:szCs w:val="21"/>
                    </w:rPr>
                    <w:t>氨氮</w:t>
                  </w:r>
                </w:p>
              </w:tc>
              <w:tc>
                <w:tcPr>
                  <w:tcW w:w="1743" w:type="dxa"/>
                  <w:tcBorders>
                    <w:tl2br w:val="nil"/>
                    <w:tr2bl w:val="nil"/>
                  </w:tcBorders>
                  <w:vAlign w:val="center"/>
                </w:tcPr>
                <w:p>
                  <w:pPr>
                    <w:adjustRightInd w:val="0"/>
                    <w:snapToGrid w:val="0"/>
                    <w:jc w:val="center"/>
                    <w:rPr>
                      <w:b/>
                      <w:color w:val="000000" w:themeColor="text1"/>
                      <w:szCs w:val="21"/>
                    </w:rPr>
                  </w:pPr>
                  <w:r>
                    <w:rPr>
                      <w:b/>
                      <w:color w:val="000000" w:themeColor="text1"/>
                      <w:szCs w:val="21"/>
                    </w:rPr>
                    <w:t>粪大肠杆菌（个/L）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cantSplit/>
                <w:jc w:val="center"/>
              </w:trPr>
              <w:tc>
                <w:tcPr>
                  <w:tcW w:w="1867" w:type="dxa"/>
                  <w:tcBorders>
                    <w:tl2br w:val="nil"/>
                    <w:tr2bl w:val="nil"/>
                  </w:tcBorders>
                  <w:vAlign w:val="center"/>
                </w:tcPr>
                <w:p>
                  <w:pPr>
                    <w:adjustRightInd w:val="0"/>
                    <w:snapToGrid w:val="0"/>
                    <w:jc w:val="center"/>
                    <w:rPr>
                      <w:color w:val="000000" w:themeColor="text1"/>
                      <w:szCs w:val="21"/>
                    </w:rPr>
                  </w:pPr>
                  <w:r>
                    <w:rPr>
                      <w:color w:val="000000" w:themeColor="text1"/>
                      <w:szCs w:val="21"/>
                    </w:rPr>
                    <w:t>平均值</w:t>
                  </w:r>
                </w:p>
              </w:tc>
              <w:tc>
                <w:tcPr>
                  <w:tcW w:w="1335" w:type="dxa"/>
                  <w:tcBorders>
                    <w:tl2br w:val="nil"/>
                    <w:tr2bl w:val="nil"/>
                  </w:tcBorders>
                  <w:vAlign w:val="center"/>
                </w:tcPr>
                <w:p>
                  <w:pPr>
                    <w:adjustRightInd w:val="0"/>
                    <w:snapToGrid w:val="0"/>
                    <w:jc w:val="center"/>
                    <w:rPr>
                      <w:color w:val="000000" w:themeColor="text1"/>
                      <w:szCs w:val="21"/>
                    </w:rPr>
                  </w:pPr>
                  <w:r>
                    <w:rPr>
                      <w:color w:val="000000" w:themeColor="text1"/>
                      <w:szCs w:val="21"/>
                    </w:rPr>
                    <w:t>250</w:t>
                  </w:r>
                </w:p>
              </w:tc>
              <w:tc>
                <w:tcPr>
                  <w:tcW w:w="1086" w:type="dxa"/>
                  <w:tcBorders>
                    <w:tl2br w:val="nil"/>
                    <w:tr2bl w:val="nil"/>
                  </w:tcBorders>
                  <w:vAlign w:val="center"/>
                </w:tcPr>
                <w:p>
                  <w:pPr>
                    <w:adjustRightInd w:val="0"/>
                    <w:snapToGrid w:val="0"/>
                    <w:jc w:val="center"/>
                    <w:rPr>
                      <w:color w:val="000000" w:themeColor="text1"/>
                      <w:szCs w:val="21"/>
                    </w:rPr>
                  </w:pPr>
                  <w:r>
                    <w:rPr>
                      <w:color w:val="000000" w:themeColor="text1"/>
                      <w:szCs w:val="21"/>
                    </w:rPr>
                    <w:t>100</w:t>
                  </w:r>
                </w:p>
              </w:tc>
              <w:tc>
                <w:tcPr>
                  <w:tcW w:w="982" w:type="dxa"/>
                  <w:tcBorders>
                    <w:tl2br w:val="nil"/>
                    <w:tr2bl w:val="nil"/>
                  </w:tcBorders>
                  <w:vAlign w:val="center"/>
                </w:tcPr>
                <w:p>
                  <w:pPr>
                    <w:adjustRightInd w:val="0"/>
                    <w:snapToGrid w:val="0"/>
                    <w:jc w:val="center"/>
                    <w:rPr>
                      <w:color w:val="000000" w:themeColor="text1"/>
                      <w:szCs w:val="21"/>
                    </w:rPr>
                  </w:pPr>
                  <w:r>
                    <w:rPr>
                      <w:color w:val="000000" w:themeColor="text1"/>
                      <w:szCs w:val="21"/>
                    </w:rPr>
                    <w:t>80</w:t>
                  </w:r>
                </w:p>
              </w:tc>
              <w:tc>
                <w:tcPr>
                  <w:tcW w:w="1094" w:type="dxa"/>
                  <w:tcBorders>
                    <w:tl2br w:val="nil"/>
                    <w:tr2bl w:val="nil"/>
                  </w:tcBorders>
                  <w:vAlign w:val="center"/>
                </w:tcPr>
                <w:p>
                  <w:pPr>
                    <w:adjustRightInd w:val="0"/>
                    <w:snapToGrid w:val="0"/>
                    <w:jc w:val="center"/>
                    <w:rPr>
                      <w:color w:val="000000" w:themeColor="text1"/>
                      <w:szCs w:val="21"/>
                    </w:rPr>
                  </w:pPr>
                  <w:r>
                    <w:rPr>
                      <w:color w:val="000000" w:themeColor="text1"/>
                      <w:szCs w:val="21"/>
                    </w:rPr>
                    <w:t>30</w:t>
                  </w:r>
                </w:p>
              </w:tc>
              <w:tc>
                <w:tcPr>
                  <w:tcW w:w="1743" w:type="dxa"/>
                  <w:tcBorders>
                    <w:tl2br w:val="nil"/>
                    <w:tr2bl w:val="nil"/>
                  </w:tcBorders>
                  <w:vAlign w:val="center"/>
                </w:tcPr>
                <w:p>
                  <w:pPr>
                    <w:adjustRightInd w:val="0"/>
                    <w:snapToGrid w:val="0"/>
                    <w:jc w:val="center"/>
                    <w:rPr>
                      <w:color w:val="000000" w:themeColor="text1"/>
                      <w:szCs w:val="21"/>
                    </w:rPr>
                  </w:pPr>
                  <w:r>
                    <w:rPr>
                      <w:color w:val="000000" w:themeColor="text1"/>
                      <w:szCs w:val="21"/>
                    </w:rPr>
                    <w:t>1.6×10</w:t>
                  </w:r>
                  <w:r>
                    <w:rPr>
                      <w:color w:val="000000" w:themeColor="text1"/>
                      <w:szCs w:val="21"/>
                      <w:vertAlign w:val="super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cantSplit/>
                <w:jc w:val="center"/>
              </w:trPr>
              <w:tc>
                <w:tcPr>
                  <w:tcW w:w="1867"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排放标准值</w:t>
                  </w:r>
                </w:p>
              </w:tc>
              <w:tc>
                <w:tcPr>
                  <w:tcW w:w="1335"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250</w:t>
                  </w:r>
                </w:p>
              </w:tc>
              <w:tc>
                <w:tcPr>
                  <w:tcW w:w="1086"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100</w:t>
                  </w:r>
                </w:p>
              </w:tc>
              <w:tc>
                <w:tcPr>
                  <w:tcW w:w="982"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60</w:t>
                  </w:r>
                </w:p>
              </w:tc>
              <w:tc>
                <w:tcPr>
                  <w:tcW w:w="1094"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45</w:t>
                  </w:r>
                </w:p>
              </w:tc>
              <w:tc>
                <w:tcPr>
                  <w:tcW w:w="1743" w:type="dxa"/>
                  <w:tcBorders>
                    <w:tl2br w:val="nil"/>
                    <w:tr2bl w:val="nil"/>
                  </w:tcBorders>
                  <w:vAlign w:val="center"/>
                </w:tcPr>
                <w:p>
                  <w:pPr>
                    <w:adjustRightInd w:val="0"/>
                    <w:snapToGrid w:val="0"/>
                    <w:jc w:val="center"/>
                    <w:rPr>
                      <w:color w:val="000000" w:themeColor="text1"/>
                      <w:szCs w:val="21"/>
                    </w:rPr>
                  </w:pPr>
                  <w:r>
                    <w:rPr>
                      <w:color w:val="000000" w:themeColor="text1"/>
                      <w:szCs w:val="21"/>
                    </w:rPr>
                    <w:t>5000</w:t>
                  </w:r>
                  <w:r>
                    <w:rPr>
                      <w:rFonts w:hint="eastAsia"/>
                      <w:color w:val="000000" w:themeColor="text1"/>
                      <w:szCs w:val="21"/>
                    </w:rPr>
                    <w:t>MPN/L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cantSplit/>
                <w:jc w:val="center"/>
              </w:trPr>
              <w:tc>
                <w:tcPr>
                  <w:tcW w:w="1867"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本次评价选取值</w:t>
                  </w:r>
                </w:p>
              </w:tc>
              <w:tc>
                <w:tcPr>
                  <w:tcW w:w="1335"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250</w:t>
                  </w:r>
                </w:p>
              </w:tc>
              <w:tc>
                <w:tcPr>
                  <w:tcW w:w="1086"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100</w:t>
                  </w:r>
                </w:p>
              </w:tc>
              <w:tc>
                <w:tcPr>
                  <w:tcW w:w="982" w:type="dxa"/>
                  <w:tcBorders>
                    <w:tl2br w:val="nil"/>
                    <w:tr2bl w:val="nil"/>
                  </w:tcBorders>
                  <w:vAlign w:val="center"/>
                </w:tcPr>
                <w:p>
                  <w:pPr>
                    <w:adjustRightInd w:val="0"/>
                    <w:snapToGrid w:val="0"/>
                    <w:jc w:val="center"/>
                    <w:rPr>
                      <w:color w:val="000000" w:themeColor="text1"/>
                      <w:szCs w:val="21"/>
                    </w:rPr>
                  </w:pPr>
                  <w:r>
                    <w:rPr>
                      <w:color w:val="000000" w:themeColor="text1"/>
                      <w:szCs w:val="21"/>
                    </w:rPr>
                    <w:t>80</w:t>
                  </w:r>
                </w:p>
              </w:tc>
              <w:tc>
                <w:tcPr>
                  <w:tcW w:w="1094" w:type="dxa"/>
                  <w:tcBorders>
                    <w:tl2br w:val="nil"/>
                    <w:tr2bl w:val="nil"/>
                  </w:tcBorders>
                  <w:vAlign w:val="center"/>
                </w:tcPr>
                <w:p>
                  <w:pPr>
                    <w:adjustRightInd w:val="0"/>
                    <w:snapToGrid w:val="0"/>
                    <w:jc w:val="center"/>
                    <w:rPr>
                      <w:color w:val="000000" w:themeColor="text1"/>
                      <w:szCs w:val="21"/>
                    </w:rPr>
                  </w:pPr>
                  <w:r>
                    <w:rPr>
                      <w:rFonts w:hint="eastAsia"/>
                      <w:color w:val="000000" w:themeColor="text1"/>
                      <w:szCs w:val="21"/>
                    </w:rPr>
                    <w:t>45</w:t>
                  </w:r>
                </w:p>
              </w:tc>
              <w:tc>
                <w:tcPr>
                  <w:tcW w:w="1743" w:type="dxa"/>
                  <w:tcBorders>
                    <w:tl2br w:val="nil"/>
                    <w:tr2bl w:val="nil"/>
                  </w:tcBorders>
                  <w:vAlign w:val="center"/>
                </w:tcPr>
                <w:p>
                  <w:pPr>
                    <w:adjustRightInd w:val="0"/>
                    <w:snapToGrid w:val="0"/>
                    <w:jc w:val="center"/>
                    <w:rPr>
                      <w:color w:val="000000" w:themeColor="text1"/>
                      <w:szCs w:val="21"/>
                    </w:rPr>
                  </w:pPr>
                  <w:r>
                    <w:rPr>
                      <w:color w:val="000000" w:themeColor="text1"/>
                      <w:szCs w:val="21"/>
                    </w:rPr>
                    <w:t>1.6×10</w:t>
                  </w:r>
                  <w:r>
                    <w:rPr>
                      <w:color w:val="000000" w:themeColor="text1"/>
                      <w:szCs w:val="21"/>
                      <w:vertAlign w:val="superscript"/>
                    </w:rPr>
                    <w:t>8</w:t>
                  </w:r>
                </w:p>
              </w:tc>
            </w:tr>
          </w:tbl>
          <w:p>
            <w:pPr>
              <w:pStyle w:val="78"/>
              <w:spacing w:line="360" w:lineRule="auto"/>
              <w:ind w:firstLine="480" w:firstLineChars="200"/>
              <w:rPr>
                <w:color w:val="000000" w:themeColor="text1"/>
                <w:sz w:val="24"/>
                <w:szCs w:val="24"/>
              </w:rPr>
            </w:pPr>
            <w:r>
              <w:rPr>
                <w:rFonts w:hint="eastAsia"/>
                <w:color w:val="000000" w:themeColor="text1"/>
                <w:sz w:val="24"/>
                <w:szCs w:val="24"/>
              </w:rPr>
              <w:t>（3）医疗废水选取处置方式合理性分析</w:t>
            </w:r>
          </w:p>
          <w:p>
            <w:pPr>
              <w:pStyle w:val="78"/>
              <w:spacing w:line="360" w:lineRule="auto"/>
              <w:ind w:firstLine="480" w:firstLineChars="200"/>
              <w:rPr>
                <w:color w:val="000000" w:themeColor="text1"/>
                <w:sz w:val="24"/>
                <w:szCs w:val="24"/>
              </w:rPr>
            </w:pPr>
            <w:r>
              <w:rPr>
                <w:rFonts w:hint="eastAsia"/>
                <w:color w:val="000000" w:themeColor="text1"/>
                <w:sz w:val="24"/>
                <w:szCs w:val="24"/>
              </w:rPr>
              <w:t>根据《排污许可证申请与核发技术规范 医疗机构》（HJ1105-2020）表A.1可知排放去向为城镇污水处理厂时采用“</w:t>
            </w:r>
            <w:r>
              <w:rPr>
                <w:color w:val="000000" w:themeColor="text1"/>
                <w:sz w:val="24"/>
                <w:szCs w:val="24"/>
              </w:rPr>
              <w:t>一级强化+消毒</w:t>
            </w:r>
            <w:r>
              <w:rPr>
                <w:rFonts w:hint="eastAsia"/>
                <w:color w:val="000000" w:themeColor="text1"/>
                <w:sz w:val="24"/>
                <w:szCs w:val="24"/>
              </w:rPr>
              <w:t>”为医疗废水处理的可行技术。根据</w:t>
            </w:r>
            <w:r>
              <w:rPr>
                <w:color w:val="000000" w:themeColor="text1"/>
                <w:sz w:val="24"/>
                <w:szCs w:val="24"/>
              </w:rPr>
              <w:t>《医院污水处理工程技术规范》（HJ2029-2013）</w:t>
            </w:r>
            <w:r>
              <w:rPr>
                <w:rFonts w:hint="eastAsia"/>
                <w:color w:val="000000" w:themeColor="text1"/>
                <w:sz w:val="24"/>
                <w:szCs w:val="24"/>
              </w:rPr>
              <w:t>6.1.3可知若处理出水排入终端已建有正常运行的二级污水处理厂的城市污水管网时，可采用一级强化+消毒工艺。</w:t>
            </w:r>
          </w:p>
          <w:p>
            <w:pPr>
              <w:pStyle w:val="78"/>
              <w:spacing w:line="360" w:lineRule="auto"/>
              <w:ind w:firstLine="480" w:firstLineChars="200"/>
              <w:rPr>
                <w:color w:val="000000" w:themeColor="text1"/>
                <w:sz w:val="24"/>
                <w:szCs w:val="24"/>
              </w:rPr>
            </w:pPr>
            <w:r>
              <w:rPr>
                <w:color w:val="000000" w:themeColor="text1"/>
                <w:sz w:val="24"/>
                <w:szCs w:val="24"/>
              </w:rPr>
              <w:t>根据《医院污水处理工程技术规范》（HJ2029-2013）4.3.4可知医院污水处理工程设计水量应在实测或预算的基础上留有设计裕量，设计裕量宜取实测值或预测值的10%~20%。</w:t>
            </w:r>
            <w:r>
              <w:rPr>
                <w:rFonts w:hint="eastAsia"/>
                <w:color w:val="000000" w:themeColor="text1"/>
                <w:sz w:val="24"/>
                <w:szCs w:val="24"/>
              </w:rPr>
              <w:t>本项目医疗废水量为85.28m</w:t>
            </w:r>
            <w:r>
              <w:rPr>
                <w:rFonts w:hint="eastAsia"/>
                <w:color w:val="000000" w:themeColor="text1"/>
                <w:sz w:val="24"/>
                <w:szCs w:val="24"/>
                <w:vertAlign w:val="superscript"/>
              </w:rPr>
              <w:t>3</w:t>
            </w:r>
            <w:r>
              <w:rPr>
                <w:rFonts w:hint="eastAsia"/>
                <w:color w:val="000000" w:themeColor="text1"/>
                <w:sz w:val="24"/>
                <w:szCs w:val="24"/>
              </w:rPr>
              <w:t>/d，本项目污水处理系统处理规模为100m</w:t>
            </w:r>
            <w:r>
              <w:rPr>
                <w:rFonts w:hint="eastAsia"/>
                <w:color w:val="000000" w:themeColor="text1"/>
                <w:sz w:val="24"/>
                <w:szCs w:val="24"/>
                <w:vertAlign w:val="superscript"/>
              </w:rPr>
              <w:t>3</w:t>
            </w:r>
            <w:r>
              <w:rPr>
                <w:rFonts w:hint="eastAsia"/>
                <w:color w:val="000000" w:themeColor="text1"/>
                <w:sz w:val="24"/>
                <w:szCs w:val="24"/>
              </w:rPr>
              <w:t>/d，因此</w:t>
            </w:r>
            <w:r>
              <w:rPr>
                <w:color w:val="000000" w:themeColor="text1"/>
                <w:sz w:val="24"/>
                <w:szCs w:val="24"/>
              </w:rPr>
              <w:t>设计裕量宜取实测值或预测值的</w:t>
            </w:r>
            <w:r>
              <w:rPr>
                <w:rFonts w:hint="eastAsia"/>
                <w:color w:val="000000" w:themeColor="text1"/>
                <w:sz w:val="24"/>
                <w:szCs w:val="24"/>
              </w:rPr>
              <w:t>14.72%。</w:t>
            </w:r>
          </w:p>
          <w:p>
            <w:pPr>
              <w:pStyle w:val="78"/>
              <w:spacing w:line="360" w:lineRule="auto"/>
              <w:ind w:firstLine="480" w:firstLineChars="200"/>
              <w:rPr>
                <w:color w:val="000000" w:themeColor="text1"/>
                <w:sz w:val="24"/>
                <w:szCs w:val="24"/>
              </w:rPr>
            </w:pPr>
            <w:r>
              <w:rPr>
                <w:rFonts w:hint="eastAsia"/>
                <w:color w:val="000000" w:themeColor="text1"/>
                <w:sz w:val="24"/>
                <w:szCs w:val="24"/>
              </w:rPr>
              <w:t>综上所述本项目选取的医疗废水处理工艺及规模合理</w:t>
            </w:r>
            <w:r>
              <w:rPr>
                <w:color w:val="000000" w:themeColor="text1"/>
                <w:sz w:val="24"/>
                <w:szCs w:val="24"/>
              </w:rPr>
              <w:t>。</w:t>
            </w:r>
          </w:p>
          <w:p>
            <w:pPr>
              <w:pStyle w:val="78"/>
              <w:spacing w:line="360" w:lineRule="auto"/>
              <w:ind w:firstLine="480" w:firstLineChars="200"/>
              <w:rPr>
                <w:color w:val="000000" w:themeColor="text1"/>
                <w:sz w:val="24"/>
                <w:szCs w:val="24"/>
              </w:rPr>
            </w:pPr>
            <w:r>
              <w:rPr>
                <w:rFonts w:hint="eastAsia"/>
                <w:color w:val="000000" w:themeColor="text1"/>
                <w:sz w:val="24"/>
              </w:rPr>
              <w:t>根据</w:t>
            </w:r>
            <w:r>
              <w:rPr>
                <w:color w:val="000000" w:themeColor="text1"/>
                <w:sz w:val="24"/>
              </w:rPr>
              <w:t>《医院污水处理工程技术规范》（HJ2029-2013）</w:t>
            </w:r>
            <w:r>
              <w:rPr>
                <w:rFonts w:hint="eastAsia"/>
                <w:color w:val="000000" w:themeColor="text1"/>
                <w:sz w:val="24"/>
              </w:rPr>
              <w:t>6.3.4.1可知一级强化处理工艺出水的参考加氯量（以有效氯计）一般为30~50mg/L，本项目污水处理量为85.28m</w:t>
            </w:r>
            <w:r>
              <w:rPr>
                <w:rFonts w:hint="eastAsia"/>
                <w:color w:val="000000" w:themeColor="text1"/>
                <w:sz w:val="24"/>
                <w:vertAlign w:val="superscript"/>
              </w:rPr>
              <w:t>3</w:t>
            </w:r>
            <w:r>
              <w:rPr>
                <w:rFonts w:hint="eastAsia"/>
                <w:color w:val="000000" w:themeColor="text1"/>
                <w:sz w:val="24"/>
              </w:rPr>
              <w:t>/d，</w:t>
            </w:r>
            <w:r>
              <w:rPr>
                <w:color w:val="000000" w:themeColor="text1"/>
                <w:sz w:val="24"/>
              </w:rPr>
              <w:t>本项目消毒工艺采用在消毒池投加氯片，氯片规格为250g/片，</w:t>
            </w:r>
            <w:r>
              <w:rPr>
                <w:rFonts w:hint="eastAsia"/>
                <w:color w:val="000000" w:themeColor="text1"/>
                <w:sz w:val="24"/>
              </w:rPr>
              <w:t>氯片主要成分为三氯异氰尿酸，有效含氯量约为85%，氯片投加量为16片/日（1.46t/a），加氯量为39.87mg/L，满足</w:t>
            </w:r>
            <w:r>
              <w:rPr>
                <w:color w:val="000000" w:themeColor="text1"/>
                <w:sz w:val="24"/>
              </w:rPr>
              <w:t>《医院污水处理工程技术规范》（HJ2029-2013）</w:t>
            </w:r>
            <w:r>
              <w:rPr>
                <w:rFonts w:hint="eastAsia"/>
                <w:color w:val="000000" w:themeColor="text1"/>
                <w:sz w:val="24"/>
              </w:rPr>
              <w:t>加氯量要求。</w:t>
            </w:r>
          </w:p>
          <w:p>
            <w:pPr>
              <w:pStyle w:val="78"/>
              <w:spacing w:line="360" w:lineRule="auto"/>
              <w:ind w:firstLine="480" w:firstLineChars="200"/>
              <w:rPr>
                <w:b/>
                <w:color w:val="000000" w:themeColor="text1"/>
                <w:sz w:val="24"/>
              </w:rPr>
            </w:pPr>
            <w:r>
              <w:rPr>
                <w:color w:val="000000" w:themeColor="text1"/>
                <w:sz w:val="24"/>
                <w:szCs w:val="24"/>
              </w:rPr>
              <w:t>项目运营期废水中主要污染物产生、排放量见表</w:t>
            </w:r>
            <w:r>
              <w:rPr>
                <w:rFonts w:hint="eastAsia"/>
                <w:color w:val="000000" w:themeColor="text1"/>
                <w:sz w:val="24"/>
                <w:szCs w:val="24"/>
              </w:rPr>
              <w:t>4-5</w:t>
            </w:r>
            <w:r>
              <w:rPr>
                <w:color w:val="000000" w:themeColor="text1"/>
                <w:sz w:val="24"/>
                <w:szCs w:val="24"/>
              </w:rPr>
              <w:t>，项目污水净化系统工艺流程见图</w:t>
            </w:r>
            <w:r>
              <w:rPr>
                <w:rFonts w:hint="eastAsia"/>
                <w:color w:val="000000" w:themeColor="text1"/>
                <w:sz w:val="24"/>
                <w:szCs w:val="24"/>
              </w:rPr>
              <w:t>4-1</w:t>
            </w:r>
            <w:r>
              <w:rPr>
                <w:color w:val="000000" w:themeColor="text1"/>
                <w:sz w:val="24"/>
                <w:szCs w:val="24"/>
              </w:rPr>
              <w:t>。</w:t>
            </w:r>
          </w:p>
          <w:p>
            <w:pPr>
              <w:autoSpaceDE w:val="0"/>
              <w:autoSpaceDN w:val="0"/>
              <w:adjustRightInd w:val="0"/>
              <w:snapToGrid w:val="0"/>
              <w:jc w:val="center"/>
              <w:rPr>
                <w:color w:val="000000" w:themeColor="text1"/>
                <w:sz w:val="24"/>
                <w:lang w:val="zh-CN"/>
              </w:rPr>
            </w:pPr>
            <w:r>
              <w:rPr>
                <w:color w:val="000000" w:themeColor="text1"/>
              </w:rPr>
              <w:drawing>
                <wp:inline distT="0" distB="0" distL="0" distR="0">
                  <wp:extent cx="5020310" cy="1380490"/>
                  <wp:effectExtent l="19050" t="0" r="8890" b="0"/>
                  <wp:docPr id="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2"/>
                          <pic:cNvPicPr>
                            <a:picLocks noChangeAspect="1" noChangeArrowheads="1"/>
                          </pic:cNvPicPr>
                        </pic:nvPicPr>
                        <pic:blipFill>
                          <a:blip r:embed="rId10" cstate="print"/>
                          <a:srcRect/>
                          <a:stretch>
                            <a:fillRect/>
                          </a:stretch>
                        </pic:blipFill>
                        <pic:spPr>
                          <a:xfrm>
                            <a:off x="0" y="0"/>
                            <a:ext cx="5020310" cy="1380490"/>
                          </a:xfrm>
                          <a:prstGeom prst="rect">
                            <a:avLst/>
                          </a:prstGeom>
                          <a:noFill/>
                          <a:ln w="9525" cmpd="sng">
                            <a:noFill/>
                            <a:miter lim="800000"/>
                            <a:headEnd/>
                            <a:tailEnd/>
                          </a:ln>
                          <a:effectLst/>
                        </pic:spPr>
                      </pic:pic>
                    </a:graphicData>
                  </a:graphic>
                </wp:inline>
              </w:drawing>
            </w:r>
          </w:p>
          <w:p>
            <w:pPr>
              <w:autoSpaceDE w:val="0"/>
              <w:autoSpaceDN w:val="0"/>
              <w:adjustRightInd w:val="0"/>
              <w:snapToGrid w:val="0"/>
              <w:jc w:val="center"/>
              <w:rPr>
                <w:b/>
                <w:bCs/>
                <w:color w:val="000000" w:themeColor="text1"/>
                <w:szCs w:val="21"/>
              </w:rPr>
            </w:pPr>
            <w:r>
              <w:rPr>
                <w:rFonts w:hint="eastAsia"/>
                <w:b/>
                <w:bCs/>
                <w:color w:val="000000" w:themeColor="text1"/>
                <w:szCs w:val="21"/>
              </w:rPr>
              <w:t>图4-1   污水处理系统（一级强化+消毒）工艺流程图</w:t>
            </w:r>
          </w:p>
          <w:p>
            <w:pPr>
              <w:spacing w:line="360" w:lineRule="auto"/>
              <w:ind w:firstLine="480" w:firstLineChars="200"/>
              <w:rPr>
                <w:color w:val="000000" w:themeColor="text1"/>
                <w:kern w:val="0"/>
                <w:sz w:val="24"/>
              </w:rPr>
            </w:pPr>
            <w:r>
              <w:rPr>
                <w:rFonts w:hint="eastAsia"/>
                <w:color w:val="000000" w:themeColor="text1"/>
                <w:kern w:val="0"/>
                <w:sz w:val="24"/>
              </w:rPr>
              <w:t>（4）医疗废水达标排放分析</w:t>
            </w:r>
          </w:p>
          <w:p>
            <w:pPr>
              <w:spacing w:line="360" w:lineRule="auto"/>
              <w:ind w:firstLine="480" w:firstLineChars="200"/>
              <w:rPr>
                <w:color w:val="000000" w:themeColor="text1"/>
                <w:kern w:val="0"/>
                <w:sz w:val="24"/>
              </w:rPr>
            </w:pPr>
            <w:r>
              <w:rPr>
                <w:rFonts w:hint="eastAsia"/>
                <w:color w:val="000000" w:themeColor="text1"/>
                <w:kern w:val="0"/>
                <w:sz w:val="24"/>
              </w:rPr>
              <w:t>本项目医疗废水产排情况如下。</w:t>
            </w:r>
          </w:p>
          <w:p>
            <w:pPr>
              <w:autoSpaceDE w:val="0"/>
              <w:autoSpaceDN w:val="0"/>
              <w:adjustRightInd w:val="0"/>
              <w:snapToGrid w:val="0"/>
              <w:jc w:val="center"/>
              <w:rPr>
                <w:b/>
                <w:color w:val="000000" w:themeColor="text1"/>
                <w:sz w:val="18"/>
                <w:szCs w:val="21"/>
              </w:rPr>
            </w:pPr>
            <w:r>
              <w:rPr>
                <w:b/>
                <w:color w:val="000000" w:themeColor="text1"/>
              </w:rPr>
              <w:t>表</w:t>
            </w:r>
            <w:r>
              <w:rPr>
                <w:rFonts w:hint="eastAsia"/>
                <w:b/>
                <w:color w:val="000000" w:themeColor="text1"/>
              </w:rPr>
              <w:t>4-5</w:t>
            </w:r>
            <w:r>
              <w:rPr>
                <w:b/>
                <w:color w:val="000000" w:themeColor="text1"/>
              </w:rPr>
              <w:t xml:space="preserve">   医疗废水产排污情况一览表</w:t>
            </w:r>
          </w:p>
          <w:tbl>
            <w:tblPr>
              <w:tblStyle w:val="27"/>
              <w:tblW w:w="81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28" w:type="dxa"/>
                <w:left w:w="28" w:type="dxa"/>
                <w:bottom w:w="28" w:type="dxa"/>
                <w:right w:w="28" w:type="dxa"/>
              </w:tblCellMar>
            </w:tblPr>
            <w:tblGrid>
              <w:gridCol w:w="570"/>
              <w:gridCol w:w="2030"/>
              <w:gridCol w:w="531"/>
              <w:gridCol w:w="623"/>
              <w:gridCol w:w="716"/>
              <w:gridCol w:w="634"/>
              <w:gridCol w:w="669"/>
              <w:gridCol w:w="1200"/>
              <w:gridCol w:w="573"/>
              <w:gridCol w:w="56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jc w:val="center"/>
              </w:trPr>
              <w:tc>
                <w:tcPr>
                  <w:tcW w:w="2600" w:type="dxa"/>
                  <w:gridSpan w:val="2"/>
                  <w:vAlign w:val="center"/>
                </w:tcPr>
                <w:p>
                  <w:pPr>
                    <w:adjustRightInd w:val="0"/>
                    <w:snapToGrid w:val="0"/>
                    <w:jc w:val="center"/>
                    <w:rPr>
                      <w:b/>
                      <w:color w:val="000000" w:themeColor="text1"/>
                      <w:szCs w:val="21"/>
                    </w:rPr>
                  </w:pPr>
                  <w:r>
                    <w:rPr>
                      <w:b/>
                      <w:color w:val="000000" w:themeColor="text1"/>
                      <w:szCs w:val="21"/>
                    </w:rPr>
                    <w:t>项目</w:t>
                  </w:r>
                </w:p>
              </w:tc>
              <w:tc>
                <w:tcPr>
                  <w:tcW w:w="531" w:type="dxa"/>
                  <w:vAlign w:val="center"/>
                </w:tcPr>
                <w:p>
                  <w:pPr>
                    <w:adjustRightInd w:val="0"/>
                    <w:snapToGrid w:val="0"/>
                    <w:jc w:val="center"/>
                    <w:rPr>
                      <w:b/>
                      <w:color w:val="000000" w:themeColor="text1"/>
                      <w:szCs w:val="21"/>
                    </w:rPr>
                  </w:pPr>
                  <w:r>
                    <w:rPr>
                      <w:b/>
                      <w:color w:val="000000" w:themeColor="text1"/>
                      <w:szCs w:val="21"/>
                    </w:rPr>
                    <w:t>pH</w:t>
                  </w:r>
                </w:p>
              </w:tc>
              <w:tc>
                <w:tcPr>
                  <w:tcW w:w="623" w:type="dxa"/>
                  <w:vAlign w:val="center"/>
                </w:tcPr>
                <w:p>
                  <w:pPr>
                    <w:adjustRightInd w:val="0"/>
                    <w:snapToGrid w:val="0"/>
                    <w:jc w:val="center"/>
                    <w:rPr>
                      <w:b/>
                      <w:color w:val="000000" w:themeColor="text1"/>
                      <w:szCs w:val="21"/>
                    </w:rPr>
                  </w:pPr>
                  <w:r>
                    <w:rPr>
                      <w:b/>
                      <w:color w:val="000000" w:themeColor="text1"/>
                      <w:szCs w:val="21"/>
                    </w:rPr>
                    <w:t>COD</w:t>
                  </w:r>
                </w:p>
              </w:tc>
              <w:tc>
                <w:tcPr>
                  <w:tcW w:w="716" w:type="dxa"/>
                  <w:vAlign w:val="center"/>
                </w:tcPr>
                <w:p>
                  <w:pPr>
                    <w:adjustRightInd w:val="0"/>
                    <w:snapToGrid w:val="0"/>
                    <w:jc w:val="center"/>
                    <w:rPr>
                      <w:b/>
                      <w:color w:val="000000" w:themeColor="text1"/>
                      <w:szCs w:val="21"/>
                    </w:rPr>
                  </w:pPr>
                  <w:r>
                    <w:rPr>
                      <w:b/>
                      <w:color w:val="000000" w:themeColor="text1"/>
                      <w:szCs w:val="21"/>
                    </w:rPr>
                    <w:t>BOD</w:t>
                  </w:r>
                  <w:r>
                    <w:rPr>
                      <w:b/>
                      <w:color w:val="000000" w:themeColor="text1"/>
                      <w:szCs w:val="21"/>
                      <w:vertAlign w:val="subscript"/>
                    </w:rPr>
                    <w:t>5</w:t>
                  </w:r>
                </w:p>
              </w:tc>
              <w:tc>
                <w:tcPr>
                  <w:tcW w:w="634" w:type="dxa"/>
                  <w:vAlign w:val="center"/>
                </w:tcPr>
                <w:p>
                  <w:pPr>
                    <w:adjustRightInd w:val="0"/>
                    <w:snapToGrid w:val="0"/>
                    <w:jc w:val="center"/>
                    <w:rPr>
                      <w:b/>
                      <w:color w:val="000000" w:themeColor="text1"/>
                      <w:szCs w:val="21"/>
                    </w:rPr>
                  </w:pPr>
                  <w:r>
                    <w:rPr>
                      <w:b/>
                      <w:color w:val="000000" w:themeColor="text1"/>
                      <w:szCs w:val="21"/>
                    </w:rPr>
                    <w:t>SS</w:t>
                  </w:r>
                </w:p>
              </w:tc>
              <w:tc>
                <w:tcPr>
                  <w:tcW w:w="669" w:type="dxa"/>
                  <w:vAlign w:val="center"/>
                </w:tcPr>
                <w:p>
                  <w:pPr>
                    <w:adjustRightInd w:val="0"/>
                    <w:snapToGrid w:val="0"/>
                    <w:jc w:val="center"/>
                    <w:rPr>
                      <w:b/>
                      <w:color w:val="000000" w:themeColor="text1"/>
                      <w:szCs w:val="21"/>
                    </w:rPr>
                  </w:pPr>
                  <w:r>
                    <w:rPr>
                      <w:b/>
                      <w:color w:val="000000" w:themeColor="text1"/>
                      <w:szCs w:val="21"/>
                    </w:rPr>
                    <w:t>氨氮</w:t>
                  </w:r>
                </w:p>
              </w:tc>
              <w:tc>
                <w:tcPr>
                  <w:tcW w:w="1200" w:type="dxa"/>
                  <w:vAlign w:val="center"/>
                </w:tcPr>
                <w:p>
                  <w:pPr>
                    <w:adjustRightInd w:val="0"/>
                    <w:snapToGrid w:val="0"/>
                    <w:jc w:val="center"/>
                    <w:rPr>
                      <w:b/>
                      <w:color w:val="000000" w:themeColor="text1"/>
                      <w:szCs w:val="21"/>
                    </w:rPr>
                  </w:pPr>
                  <w:r>
                    <w:rPr>
                      <w:b/>
                      <w:color w:val="000000" w:themeColor="text1"/>
                      <w:szCs w:val="21"/>
                    </w:rPr>
                    <w:t>粪大肠菌落数（</w:t>
                  </w:r>
                  <w:r>
                    <w:rPr>
                      <w:rFonts w:eastAsia="Sim Sun+ 2"/>
                      <w:b/>
                      <w:color w:val="000000" w:themeColor="text1"/>
                      <w:szCs w:val="21"/>
                    </w:rPr>
                    <w:t>MPN/L</w:t>
                  </w:r>
                  <w:r>
                    <w:rPr>
                      <w:b/>
                      <w:color w:val="000000" w:themeColor="text1"/>
                      <w:szCs w:val="21"/>
                    </w:rPr>
                    <w:t>）</w:t>
                  </w:r>
                </w:p>
              </w:tc>
              <w:tc>
                <w:tcPr>
                  <w:tcW w:w="573" w:type="dxa"/>
                  <w:vAlign w:val="center"/>
                </w:tcPr>
                <w:p>
                  <w:pPr>
                    <w:adjustRightInd w:val="0"/>
                    <w:snapToGrid w:val="0"/>
                    <w:jc w:val="center"/>
                    <w:rPr>
                      <w:b/>
                      <w:color w:val="000000" w:themeColor="text1"/>
                      <w:szCs w:val="21"/>
                    </w:rPr>
                  </w:pPr>
                  <w:r>
                    <w:rPr>
                      <w:b/>
                      <w:color w:val="000000" w:themeColor="text1"/>
                      <w:szCs w:val="21"/>
                    </w:rPr>
                    <w:t>总余氯</w:t>
                  </w:r>
                </w:p>
              </w:tc>
              <w:tc>
                <w:tcPr>
                  <w:tcW w:w="561" w:type="dxa"/>
                  <w:vAlign w:val="center"/>
                </w:tcPr>
                <w:p>
                  <w:pPr>
                    <w:adjustRightInd w:val="0"/>
                    <w:snapToGrid w:val="0"/>
                    <w:jc w:val="center"/>
                    <w:rPr>
                      <w:b/>
                      <w:color w:val="000000" w:themeColor="text1"/>
                      <w:szCs w:val="21"/>
                    </w:rPr>
                  </w:pPr>
                  <w:r>
                    <w:rPr>
                      <w:b/>
                      <w:color w:val="000000" w:themeColor="text1"/>
                      <w:szCs w:val="21"/>
                    </w:rPr>
                    <w:t>动植物油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340" w:hRule="atLeast"/>
                <w:jc w:val="center"/>
              </w:trPr>
              <w:tc>
                <w:tcPr>
                  <w:tcW w:w="570" w:type="dxa"/>
                  <w:vMerge w:val="restart"/>
                  <w:vAlign w:val="center"/>
                </w:tcPr>
                <w:p>
                  <w:pPr>
                    <w:adjustRightInd w:val="0"/>
                    <w:snapToGrid w:val="0"/>
                    <w:jc w:val="center"/>
                    <w:rPr>
                      <w:color w:val="000000" w:themeColor="text1"/>
                      <w:szCs w:val="21"/>
                    </w:rPr>
                  </w:pPr>
                  <w:r>
                    <w:rPr>
                      <w:color w:val="000000" w:themeColor="text1"/>
                      <w:szCs w:val="21"/>
                    </w:rPr>
                    <w:t>医疗废水</w:t>
                  </w:r>
                </w:p>
                <w:p>
                  <w:pPr>
                    <w:adjustRightInd w:val="0"/>
                    <w:snapToGrid w:val="0"/>
                    <w:jc w:val="center"/>
                    <w:rPr>
                      <w:color w:val="000000" w:themeColor="text1"/>
                      <w:szCs w:val="21"/>
                    </w:rPr>
                  </w:pPr>
                  <w:r>
                    <w:rPr>
                      <w:color w:val="000000" w:themeColor="text1"/>
                      <w:szCs w:val="21"/>
                    </w:rPr>
                    <w:t>（</w:t>
                  </w:r>
                  <w:r>
                    <w:rPr>
                      <w:rFonts w:hint="eastAsia"/>
                      <w:color w:val="000000" w:themeColor="text1"/>
                    </w:rPr>
                    <w:t>85.28</w:t>
                  </w:r>
                  <w:r>
                    <w:rPr>
                      <w:color w:val="000000" w:themeColor="text1"/>
                    </w:rPr>
                    <w:t>m</w:t>
                  </w:r>
                  <w:r>
                    <w:rPr>
                      <w:color w:val="000000" w:themeColor="text1"/>
                      <w:vertAlign w:val="superscript"/>
                    </w:rPr>
                    <w:t>3</w:t>
                  </w:r>
                  <w:r>
                    <w:rPr>
                      <w:color w:val="000000" w:themeColor="text1"/>
                    </w:rPr>
                    <w:t>/d</w:t>
                  </w:r>
                  <w:r>
                    <w:rPr>
                      <w:color w:val="000000" w:themeColor="text1"/>
                      <w:szCs w:val="21"/>
                    </w:rPr>
                    <w:t>）</w:t>
                  </w:r>
                </w:p>
              </w:tc>
              <w:tc>
                <w:tcPr>
                  <w:tcW w:w="2030" w:type="dxa"/>
                  <w:vAlign w:val="center"/>
                </w:tcPr>
                <w:p>
                  <w:pPr>
                    <w:adjustRightInd w:val="0"/>
                    <w:snapToGrid w:val="0"/>
                    <w:jc w:val="center"/>
                    <w:rPr>
                      <w:color w:val="000000" w:themeColor="text1"/>
                      <w:szCs w:val="21"/>
                    </w:rPr>
                  </w:pPr>
                  <w:r>
                    <w:rPr>
                      <w:color w:val="000000" w:themeColor="text1"/>
                      <w:szCs w:val="21"/>
                    </w:rPr>
                    <w:t>产生浓度（mg/L）</w:t>
                  </w:r>
                </w:p>
              </w:tc>
              <w:tc>
                <w:tcPr>
                  <w:tcW w:w="531" w:type="dxa"/>
                  <w:vMerge w:val="restart"/>
                  <w:vAlign w:val="center"/>
                </w:tcPr>
                <w:p>
                  <w:pPr>
                    <w:widowControl/>
                    <w:adjustRightInd w:val="0"/>
                    <w:snapToGrid w:val="0"/>
                    <w:jc w:val="center"/>
                    <w:rPr>
                      <w:color w:val="000000" w:themeColor="text1"/>
                      <w:kern w:val="0"/>
                      <w:szCs w:val="21"/>
                    </w:rPr>
                  </w:pPr>
                  <w:r>
                    <w:rPr>
                      <w:color w:val="000000" w:themeColor="text1"/>
                      <w:szCs w:val="21"/>
                    </w:rPr>
                    <w:t>6~9</w:t>
                  </w:r>
                </w:p>
              </w:tc>
              <w:tc>
                <w:tcPr>
                  <w:tcW w:w="623" w:type="dxa"/>
                  <w:vAlign w:val="center"/>
                </w:tcPr>
                <w:p>
                  <w:pPr>
                    <w:widowControl/>
                    <w:adjustRightInd w:val="0"/>
                    <w:snapToGrid w:val="0"/>
                    <w:jc w:val="center"/>
                    <w:rPr>
                      <w:color w:val="000000" w:themeColor="text1"/>
                      <w:kern w:val="0"/>
                      <w:szCs w:val="21"/>
                    </w:rPr>
                  </w:pPr>
                  <w:r>
                    <w:rPr>
                      <w:color w:val="000000" w:themeColor="text1"/>
                      <w:kern w:val="0"/>
                      <w:szCs w:val="21"/>
                    </w:rPr>
                    <w:t>250</w:t>
                  </w:r>
                </w:p>
              </w:tc>
              <w:tc>
                <w:tcPr>
                  <w:tcW w:w="716" w:type="dxa"/>
                  <w:vAlign w:val="center"/>
                </w:tcPr>
                <w:p>
                  <w:pPr>
                    <w:widowControl/>
                    <w:adjustRightInd w:val="0"/>
                    <w:snapToGrid w:val="0"/>
                    <w:jc w:val="center"/>
                    <w:rPr>
                      <w:color w:val="000000" w:themeColor="text1"/>
                      <w:kern w:val="0"/>
                      <w:szCs w:val="21"/>
                    </w:rPr>
                  </w:pPr>
                  <w:r>
                    <w:rPr>
                      <w:color w:val="000000" w:themeColor="text1"/>
                      <w:kern w:val="0"/>
                      <w:szCs w:val="21"/>
                    </w:rPr>
                    <w:t>100</w:t>
                  </w:r>
                </w:p>
              </w:tc>
              <w:tc>
                <w:tcPr>
                  <w:tcW w:w="634" w:type="dxa"/>
                  <w:vAlign w:val="center"/>
                </w:tcPr>
                <w:p>
                  <w:pPr>
                    <w:widowControl/>
                    <w:adjustRightInd w:val="0"/>
                    <w:snapToGrid w:val="0"/>
                    <w:jc w:val="center"/>
                    <w:rPr>
                      <w:color w:val="000000" w:themeColor="text1"/>
                      <w:kern w:val="0"/>
                      <w:szCs w:val="21"/>
                    </w:rPr>
                  </w:pPr>
                  <w:r>
                    <w:rPr>
                      <w:color w:val="000000" w:themeColor="text1"/>
                      <w:kern w:val="0"/>
                      <w:szCs w:val="21"/>
                    </w:rPr>
                    <w:t>80</w:t>
                  </w:r>
                </w:p>
              </w:tc>
              <w:tc>
                <w:tcPr>
                  <w:tcW w:w="669"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45</w:t>
                  </w:r>
                </w:p>
              </w:tc>
              <w:tc>
                <w:tcPr>
                  <w:tcW w:w="1200" w:type="dxa"/>
                  <w:vAlign w:val="center"/>
                </w:tcPr>
                <w:p>
                  <w:pPr>
                    <w:pStyle w:val="83"/>
                    <w:snapToGrid w:val="0"/>
                    <w:spacing w:line="240" w:lineRule="auto"/>
                    <w:ind w:left="0" w:right="0" w:firstLine="0"/>
                    <w:jc w:val="center"/>
                    <w:rPr>
                      <w:color w:val="000000" w:themeColor="text1"/>
                      <w:sz w:val="21"/>
                      <w:szCs w:val="21"/>
                    </w:rPr>
                  </w:pPr>
                  <w:r>
                    <w:rPr>
                      <w:color w:val="000000" w:themeColor="text1"/>
                      <w:sz w:val="21"/>
                      <w:szCs w:val="21"/>
                    </w:rPr>
                    <w:t>1.6×10</w:t>
                  </w:r>
                  <w:r>
                    <w:rPr>
                      <w:color w:val="000000" w:themeColor="text1"/>
                      <w:sz w:val="21"/>
                      <w:szCs w:val="21"/>
                      <w:vertAlign w:val="superscript"/>
                    </w:rPr>
                    <w:t>8</w:t>
                  </w:r>
                </w:p>
              </w:tc>
              <w:tc>
                <w:tcPr>
                  <w:tcW w:w="573" w:type="dxa"/>
                  <w:vAlign w:val="center"/>
                </w:tcPr>
                <w:p>
                  <w:pPr>
                    <w:pStyle w:val="83"/>
                    <w:snapToGrid w:val="0"/>
                    <w:spacing w:line="240" w:lineRule="auto"/>
                    <w:ind w:left="0" w:right="0" w:firstLine="0"/>
                    <w:jc w:val="center"/>
                    <w:rPr>
                      <w:color w:val="000000" w:themeColor="text1"/>
                      <w:sz w:val="21"/>
                      <w:szCs w:val="21"/>
                    </w:rPr>
                  </w:pPr>
                  <w:r>
                    <w:rPr>
                      <w:color w:val="000000" w:themeColor="text1"/>
                      <w:sz w:val="21"/>
                      <w:szCs w:val="21"/>
                    </w:rPr>
                    <w:t>/</w:t>
                  </w:r>
                </w:p>
              </w:tc>
              <w:tc>
                <w:tcPr>
                  <w:tcW w:w="561"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340" w:hRule="atLeast"/>
                <w:jc w:val="center"/>
              </w:trPr>
              <w:tc>
                <w:tcPr>
                  <w:tcW w:w="570" w:type="dxa"/>
                  <w:vMerge w:val="continue"/>
                  <w:vAlign w:val="center"/>
                </w:tcPr>
                <w:p>
                  <w:pPr>
                    <w:adjustRightInd w:val="0"/>
                    <w:snapToGrid w:val="0"/>
                    <w:jc w:val="center"/>
                    <w:rPr>
                      <w:color w:val="000000" w:themeColor="text1"/>
                      <w:szCs w:val="21"/>
                    </w:rPr>
                  </w:pPr>
                </w:p>
              </w:tc>
              <w:tc>
                <w:tcPr>
                  <w:tcW w:w="2030" w:type="dxa"/>
                  <w:vAlign w:val="center"/>
                </w:tcPr>
                <w:p>
                  <w:pPr>
                    <w:adjustRightInd w:val="0"/>
                    <w:snapToGrid w:val="0"/>
                    <w:jc w:val="center"/>
                    <w:rPr>
                      <w:color w:val="000000" w:themeColor="text1"/>
                      <w:szCs w:val="21"/>
                    </w:rPr>
                  </w:pPr>
                  <w:r>
                    <w:rPr>
                      <w:color w:val="000000" w:themeColor="text1"/>
                      <w:szCs w:val="21"/>
                    </w:rPr>
                    <w:t>产生量（t/a）</w:t>
                  </w:r>
                </w:p>
              </w:tc>
              <w:tc>
                <w:tcPr>
                  <w:tcW w:w="531" w:type="dxa"/>
                  <w:vMerge w:val="continue"/>
                  <w:vAlign w:val="center"/>
                </w:tcPr>
                <w:p>
                  <w:pPr>
                    <w:pStyle w:val="83"/>
                    <w:snapToGrid w:val="0"/>
                    <w:spacing w:line="240" w:lineRule="auto"/>
                    <w:ind w:left="0" w:right="0" w:firstLine="0"/>
                    <w:jc w:val="center"/>
                    <w:rPr>
                      <w:color w:val="000000" w:themeColor="text1"/>
                      <w:sz w:val="21"/>
                      <w:szCs w:val="21"/>
                    </w:rPr>
                  </w:pPr>
                </w:p>
              </w:tc>
              <w:tc>
                <w:tcPr>
                  <w:tcW w:w="623"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7.78</w:t>
                  </w:r>
                </w:p>
              </w:tc>
              <w:tc>
                <w:tcPr>
                  <w:tcW w:w="716"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3.11</w:t>
                  </w:r>
                </w:p>
              </w:tc>
              <w:tc>
                <w:tcPr>
                  <w:tcW w:w="634"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2.49</w:t>
                  </w:r>
                </w:p>
              </w:tc>
              <w:tc>
                <w:tcPr>
                  <w:tcW w:w="669"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1.40</w:t>
                  </w:r>
                </w:p>
              </w:tc>
              <w:tc>
                <w:tcPr>
                  <w:tcW w:w="1200" w:type="dxa"/>
                  <w:vAlign w:val="center"/>
                </w:tcPr>
                <w:p>
                  <w:pPr>
                    <w:pStyle w:val="83"/>
                    <w:snapToGrid w:val="0"/>
                    <w:spacing w:line="240" w:lineRule="auto"/>
                    <w:ind w:left="0" w:right="0" w:firstLine="0"/>
                    <w:jc w:val="center"/>
                    <w:rPr>
                      <w:color w:val="000000" w:themeColor="text1"/>
                      <w:sz w:val="21"/>
                      <w:szCs w:val="21"/>
                    </w:rPr>
                  </w:pPr>
                  <w:r>
                    <w:rPr>
                      <w:color w:val="000000" w:themeColor="text1"/>
                      <w:sz w:val="21"/>
                      <w:szCs w:val="21"/>
                    </w:rPr>
                    <w:t>/</w:t>
                  </w:r>
                </w:p>
              </w:tc>
              <w:tc>
                <w:tcPr>
                  <w:tcW w:w="573" w:type="dxa"/>
                  <w:vAlign w:val="center"/>
                </w:tcPr>
                <w:p>
                  <w:pPr>
                    <w:pStyle w:val="83"/>
                    <w:snapToGrid w:val="0"/>
                    <w:spacing w:line="240" w:lineRule="auto"/>
                    <w:ind w:left="0" w:right="0" w:firstLine="0"/>
                    <w:jc w:val="center"/>
                    <w:rPr>
                      <w:color w:val="000000" w:themeColor="text1"/>
                      <w:sz w:val="21"/>
                      <w:szCs w:val="21"/>
                    </w:rPr>
                  </w:pPr>
                  <w:r>
                    <w:rPr>
                      <w:color w:val="000000" w:themeColor="text1"/>
                      <w:sz w:val="21"/>
                      <w:szCs w:val="21"/>
                    </w:rPr>
                    <w:t>/</w:t>
                  </w:r>
                </w:p>
              </w:tc>
              <w:tc>
                <w:tcPr>
                  <w:tcW w:w="561"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1.25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340" w:hRule="atLeast"/>
                <w:jc w:val="center"/>
              </w:trPr>
              <w:tc>
                <w:tcPr>
                  <w:tcW w:w="570" w:type="dxa"/>
                  <w:vMerge w:val="continue"/>
                  <w:vAlign w:val="center"/>
                </w:tcPr>
                <w:p>
                  <w:pPr>
                    <w:adjustRightInd w:val="0"/>
                    <w:snapToGrid w:val="0"/>
                    <w:jc w:val="center"/>
                    <w:rPr>
                      <w:color w:val="000000" w:themeColor="text1"/>
                      <w:szCs w:val="21"/>
                    </w:rPr>
                  </w:pPr>
                </w:p>
              </w:tc>
              <w:tc>
                <w:tcPr>
                  <w:tcW w:w="2030" w:type="dxa"/>
                  <w:vAlign w:val="center"/>
                </w:tcPr>
                <w:p>
                  <w:pPr>
                    <w:adjustRightInd w:val="0"/>
                    <w:snapToGrid w:val="0"/>
                    <w:jc w:val="center"/>
                    <w:rPr>
                      <w:color w:val="000000" w:themeColor="text1"/>
                      <w:szCs w:val="21"/>
                    </w:rPr>
                  </w:pPr>
                  <w:r>
                    <w:rPr>
                      <w:color w:val="000000" w:themeColor="text1"/>
                      <w:szCs w:val="21"/>
                    </w:rPr>
                    <w:t>处理措施</w:t>
                  </w:r>
                </w:p>
              </w:tc>
              <w:tc>
                <w:tcPr>
                  <w:tcW w:w="5507" w:type="dxa"/>
                  <w:gridSpan w:val="8"/>
                  <w:vAlign w:val="center"/>
                </w:tcPr>
                <w:p>
                  <w:pPr>
                    <w:adjustRightInd w:val="0"/>
                    <w:snapToGrid w:val="0"/>
                    <w:jc w:val="center"/>
                    <w:rPr>
                      <w:rFonts w:hint="eastAsia"/>
                      <w:color w:val="000000" w:themeColor="text1"/>
                      <w:szCs w:val="21"/>
                    </w:rPr>
                  </w:pPr>
                  <w:r>
                    <w:rPr>
                      <w:bCs/>
                      <w:color w:val="000000" w:themeColor="text1"/>
                      <w:szCs w:val="21"/>
                    </w:rPr>
                    <w:t>医疗废水、生活污水和经油水分离器处理后的餐饮废水一同排至</w:t>
                  </w:r>
                  <w:r>
                    <w:rPr>
                      <w:rFonts w:hint="eastAsia"/>
                      <w:bCs/>
                      <w:color w:val="000000" w:themeColor="text1"/>
                      <w:szCs w:val="21"/>
                    </w:rPr>
                    <w:t>100m</w:t>
                  </w:r>
                  <w:r>
                    <w:rPr>
                      <w:bCs/>
                      <w:color w:val="000000" w:themeColor="text1"/>
                      <w:szCs w:val="21"/>
                      <w:vertAlign w:val="superscript"/>
                    </w:rPr>
                    <w:t>3</w:t>
                  </w:r>
                  <w:r>
                    <w:rPr>
                      <w:bCs/>
                      <w:color w:val="000000" w:themeColor="text1"/>
                      <w:szCs w:val="21"/>
                    </w:rPr>
                    <w:t>化粪池收集后排至</w:t>
                  </w:r>
                  <w:r>
                    <w:rPr>
                      <w:rFonts w:hint="eastAsia"/>
                      <w:bCs/>
                      <w:color w:val="000000" w:themeColor="text1"/>
                      <w:szCs w:val="21"/>
                    </w:rPr>
                    <w:t>100m</w:t>
                  </w:r>
                  <w:r>
                    <w:rPr>
                      <w:bCs/>
                      <w:color w:val="000000" w:themeColor="text1"/>
                      <w:szCs w:val="21"/>
                      <w:vertAlign w:val="superscript"/>
                    </w:rPr>
                    <w:t>3</w:t>
                  </w:r>
                  <w:r>
                    <w:rPr>
                      <w:bCs/>
                      <w:color w:val="000000" w:themeColor="text1"/>
                      <w:szCs w:val="21"/>
                    </w:rPr>
                    <w:t>/d污水处理站（一级强化+消毒）处理，处理达标后排入市政污水管网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340" w:hRule="atLeast"/>
                <w:jc w:val="center"/>
              </w:trPr>
              <w:tc>
                <w:tcPr>
                  <w:tcW w:w="570" w:type="dxa"/>
                  <w:vMerge w:val="continue"/>
                  <w:vAlign w:val="center"/>
                </w:tcPr>
                <w:p>
                  <w:pPr>
                    <w:adjustRightInd w:val="0"/>
                    <w:snapToGrid w:val="0"/>
                    <w:jc w:val="center"/>
                    <w:rPr>
                      <w:color w:val="000000" w:themeColor="text1"/>
                      <w:szCs w:val="21"/>
                    </w:rPr>
                  </w:pPr>
                </w:p>
              </w:tc>
              <w:tc>
                <w:tcPr>
                  <w:tcW w:w="2030" w:type="dxa"/>
                  <w:vAlign w:val="center"/>
                </w:tcPr>
                <w:p>
                  <w:pPr>
                    <w:adjustRightInd w:val="0"/>
                    <w:snapToGrid w:val="0"/>
                    <w:jc w:val="center"/>
                    <w:rPr>
                      <w:color w:val="000000" w:themeColor="text1"/>
                      <w:szCs w:val="21"/>
                    </w:rPr>
                  </w:pPr>
                  <w:r>
                    <w:rPr>
                      <w:color w:val="000000" w:themeColor="text1"/>
                      <w:szCs w:val="21"/>
                    </w:rPr>
                    <w:t>处理后浓度（mg/L）</w:t>
                  </w:r>
                </w:p>
              </w:tc>
              <w:tc>
                <w:tcPr>
                  <w:tcW w:w="531" w:type="dxa"/>
                  <w:vMerge w:val="restart"/>
                  <w:vAlign w:val="center"/>
                </w:tcPr>
                <w:p>
                  <w:pPr>
                    <w:widowControl/>
                    <w:adjustRightInd w:val="0"/>
                    <w:snapToGrid w:val="0"/>
                    <w:jc w:val="center"/>
                    <w:rPr>
                      <w:color w:val="000000" w:themeColor="text1"/>
                      <w:kern w:val="0"/>
                      <w:szCs w:val="21"/>
                    </w:rPr>
                  </w:pPr>
                  <w:r>
                    <w:rPr>
                      <w:color w:val="000000" w:themeColor="text1"/>
                      <w:szCs w:val="21"/>
                    </w:rPr>
                    <w:t>6~9</w:t>
                  </w:r>
                </w:p>
              </w:tc>
              <w:tc>
                <w:tcPr>
                  <w:tcW w:w="623" w:type="dxa"/>
                  <w:vAlign w:val="center"/>
                </w:tcPr>
                <w:p>
                  <w:pPr>
                    <w:widowControl/>
                    <w:adjustRightInd w:val="0"/>
                    <w:snapToGrid w:val="0"/>
                    <w:jc w:val="center"/>
                    <w:rPr>
                      <w:color w:val="000000" w:themeColor="text1"/>
                      <w:kern w:val="0"/>
                      <w:szCs w:val="21"/>
                    </w:rPr>
                  </w:pPr>
                  <w:r>
                    <w:rPr>
                      <w:color w:val="000000" w:themeColor="text1"/>
                      <w:kern w:val="0"/>
                      <w:szCs w:val="21"/>
                    </w:rPr>
                    <w:t>250</w:t>
                  </w:r>
                </w:p>
              </w:tc>
              <w:tc>
                <w:tcPr>
                  <w:tcW w:w="716" w:type="dxa"/>
                  <w:vAlign w:val="center"/>
                </w:tcPr>
                <w:p>
                  <w:pPr>
                    <w:widowControl/>
                    <w:adjustRightInd w:val="0"/>
                    <w:snapToGrid w:val="0"/>
                    <w:jc w:val="center"/>
                    <w:rPr>
                      <w:color w:val="000000" w:themeColor="text1"/>
                      <w:kern w:val="0"/>
                      <w:szCs w:val="21"/>
                    </w:rPr>
                  </w:pPr>
                  <w:r>
                    <w:rPr>
                      <w:color w:val="000000" w:themeColor="text1"/>
                      <w:kern w:val="0"/>
                      <w:szCs w:val="21"/>
                    </w:rPr>
                    <w:t>100</w:t>
                  </w:r>
                </w:p>
              </w:tc>
              <w:tc>
                <w:tcPr>
                  <w:tcW w:w="634" w:type="dxa"/>
                  <w:vAlign w:val="center"/>
                </w:tcPr>
                <w:p>
                  <w:pPr>
                    <w:widowControl/>
                    <w:adjustRightInd w:val="0"/>
                    <w:snapToGrid w:val="0"/>
                    <w:jc w:val="center"/>
                    <w:rPr>
                      <w:color w:val="000000" w:themeColor="text1"/>
                      <w:kern w:val="0"/>
                      <w:szCs w:val="21"/>
                    </w:rPr>
                  </w:pPr>
                  <w:r>
                    <w:rPr>
                      <w:rFonts w:hint="eastAsia"/>
                      <w:color w:val="000000" w:themeColor="text1"/>
                      <w:kern w:val="0"/>
                      <w:szCs w:val="21"/>
                    </w:rPr>
                    <w:t>60</w:t>
                  </w:r>
                </w:p>
              </w:tc>
              <w:tc>
                <w:tcPr>
                  <w:tcW w:w="669"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45</w:t>
                  </w:r>
                </w:p>
              </w:tc>
              <w:tc>
                <w:tcPr>
                  <w:tcW w:w="1200" w:type="dxa"/>
                  <w:vAlign w:val="center"/>
                </w:tcPr>
                <w:p>
                  <w:pPr>
                    <w:pStyle w:val="83"/>
                    <w:snapToGrid w:val="0"/>
                    <w:spacing w:line="240" w:lineRule="auto"/>
                    <w:ind w:left="0" w:right="0" w:firstLine="0"/>
                    <w:jc w:val="center"/>
                    <w:rPr>
                      <w:color w:val="000000" w:themeColor="text1"/>
                      <w:sz w:val="21"/>
                      <w:szCs w:val="21"/>
                    </w:rPr>
                  </w:pPr>
                  <w:r>
                    <w:rPr>
                      <w:color w:val="000000" w:themeColor="text1"/>
                      <w:sz w:val="21"/>
                      <w:szCs w:val="21"/>
                    </w:rPr>
                    <w:t>5000</w:t>
                  </w:r>
                </w:p>
              </w:tc>
              <w:tc>
                <w:tcPr>
                  <w:tcW w:w="573"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2~8</w:t>
                  </w:r>
                </w:p>
              </w:tc>
              <w:tc>
                <w:tcPr>
                  <w:tcW w:w="561"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340" w:hRule="atLeast"/>
                <w:jc w:val="center"/>
              </w:trPr>
              <w:tc>
                <w:tcPr>
                  <w:tcW w:w="570" w:type="dxa"/>
                  <w:vMerge w:val="continue"/>
                  <w:vAlign w:val="center"/>
                </w:tcPr>
                <w:p>
                  <w:pPr>
                    <w:adjustRightInd w:val="0"/>
                    <w:snapToGrid w:val="0"/>
                    <w:jc w:val="center"/>
                    <w:rPr>
                      <w:color w:val="000000" w:themeColor="text1"/>
                      <w:szCs w:val="21"/>
                    </w:rPr>
                  </w:pPr>
                </w:p>
              </w:tc>
              <w:tc>
                <w:tcPr>
                  <w:tcW w:w="2030" w:type="dxa"/>
                  <w:vAlign w:val="center"/>
                </w:tcPr>
                <w:p>
                  <w:pPr>
                    <w:widowControl/>
                    <w:adjustRightInd w:val="0"/>
                    <w:snapToGrid w:val="0"/>
                    <w:jc w:val="center"/>
                    <w:rPr>
                      <w:color w:val="000000" w:themeColor="text1"/>
                      <w:kern w:val="0"/>
                      <w:szCs w:val="21"/>
                    </w:rPr>
                  </w:pPr>
                  <w:r>
                    <w:rPr>
                      <w:color w:val="000000" w:themeColor="text1"/>
                      <w:szCs w:val="21"/>
                    </w:rPr>
                    <w:t>处理后排放量（t/a）</w:t>
                  </w:r>
                </w:p>
              </w:tc>
              <w:tc>
                <w:tcPr>
                  <w:tcW w:w="531" w:type="dxa"/>
                  <w:vMerge w:val="continue"/>
                  <w:vAlign w:val="center"/>
                </w:tcPr>
                <w:p>
                  <w:pPr>
                    <w:pStyle w:val="83"/>
                    <w:snapToGrid w:val="0"/>
                    <w:spacing w:line="240" w:lineRule="auto"/>
                    <w:ind w:left="0" w:right="0" w:firstLine="0"/>
                    <w:jc w:val="center"/>
                    <w:rPr>
                      <w:color w:val="000000" w:themeColor="text1"/>
                      <w:sz w:val="21"/>
                      <w:szCs w:val="21"/>
                    </w:rPr>
                  </w:pPr>
                </w:p>
              </w:tc>
              <w:tc>
                <w:tcPr>
                  <w:tcW w:w="623"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7.78</w:t>
                  </w:r>
                </w:p>
              </w:tc>
              <w:tc>
                <w:tcPr>
                  <w:tcW w:w="716"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3.11</w:t>
                  </w:r>
                </w:p>
              </w:tc>
              <w:tc>
                <w:tcPr>
                  <w:tcW w:w="634"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1.87</w:t>
                  </w:r>
                </w:p>
              </w:tc>
              <w:tc>
                <w:tcPr>
                  <w:tcW w:w="669"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1.40</w:t>
                  </w:r>
                </w:p>
              </w:tc>
              <w:tc>
                <w:tcPr>
                  <w:tcW w:w="1200" w:type="dxa"/>
                  <w:vAlign w:val="center"/>
                </w:tcPr>
                <w:p>
                  <w:pPr>
                    <w:widowControl/>
                    <w:adjustRightInd w:val="0"/>
                    <w:snapToGrid w:val="0"/>
                    <w:jc w:val="center"/>
                    <w:rPr>
                      <w:color w:val="000000" w:themeColor="text1"/>
                      <w:kern w:val="0"/>
                      <w:szCs w:val="21"/>
                    </w:rPr>
                  </w:pPr>
                  <w:r>
                    <w:rPr>
                      <w:color w:val="000000" w:themeColor="text1"/>
                      <w:kern w:val="0"/>
                      <w:szCs w:val="21"/>
                    </w:rPr>
                    <w:t>/</w:t>
                  </w:r>
                </w:p>
              </w:tc>
              <w:tc>
                <w:tcPr>
                  <w:tcW w:w="573"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w:t>
                  </w:r>
                </w:p>
              </w:tc>
              <w:tc>
                <w:tcPr>
                  <w:tcW w:w="561" w:type="dxa"/>
                  <w:vAlign w:val="center"/>
                </w:tcPr>
                <w:p>
                  <w:pPr>
                    <w:pStyle w:val="83"/>
                    <w:snapToGrid w:val="0"/>
                    <w:spacing w:line="240" w:lineRule="auto"/>
                    <w:ind w:left="0" w:right="0" w:firstLine="0"/>
                    <w:jc w:val="center"/>
                    <w:rPr>
                      <w:color w:val="000000" w:themeColor="text1"/>
                      <w:sz w:val="21"/>
                      <w:szCs w:val="21"/>
                    </w:rPr>
                  </w:pPr>
                  <w:r>
                    <w:rPr>
                      <w:rFonts w:hint="eastAsia"/>
                      <w:color w:val="000000" w:themeColor="text1"/>
                      <w:sz w:val="21"/>
                      <w:szCs w:val="21"/>
                    </w:rPr>
                    <w:t>0.62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jc w:val="center"/>
              </w:trPr>
              <w:tc>
                <w:tcPr>
                  <w:tcW w:w="570" w:type="dxa"/>
                  <w:vMerge w:val="continue"/>
                  <w:vAlign w:val="center"/>
                </w:tcPr>
                <w:p>
                  <w:pPr>
                    <w:adjustRightInd w:val="0"/>
                    <w:snapToGrid w:val="0"/>
                    <w:jc w:val="center"/>
                    <w:rPr>
                      <w:color w:val="000000" w:themeColor="text1"/>
                      <w:szCs w:val="21"/>
                    </w:rPr>
                  </w:pPr>
                </w:p>
              </w:tc>
              <w:tc>
                <w:tcPr>
                  <w:tcW w:w="2030" w:type="dxa"/>
                  <w:vAlign w:val="center"/>
                </w:tcPr>
                <w:p>
                  <w:pPr>
                    <w:adjustRightInd w:val="0"/>
                    <w:snapToGrid w:val="0"/>
                    <w:jc w:val="center"/>
                    <w:rPr>
                      <w:color w:val="000000" w:themeColor="text1"/>
                      <w:szCs w:val="21"/>
                    </w:rPr>
                  </w:pPr>
                  <w:r>
                    <w:rPr>
                      <w:color w:val="000000" w:themeColor="text1"/>
                      <w:szCs w:val="21"/>
                    </w:rPr>
                    <w:t>《医疗机构水污染物排放标准》（GB18466-2005）预处理标准</w:t>
                  </w:r>
                </w:p>
              </w:tc>
              <w:tc>
                <w:tcPr>
                  <w:tcW w:w="531" w:type="dxa"/>
                  <w:vAlign w:val="center"/>
                </w:tcPr>
                <w:p>
                  <w:pPr>
                    <w:adjustRightInd w:val="0"/>
                    <w:snapToGrid w:val="0"/>
                    <w:jc w:val="center"/>
                    <w:rPr>
                      <w:color w:val="000000" w:themeColor="text1"/>
                      <w:szCs w:val="21"/>
                    </w:rPr>
                  </w:pPr>
                  <w:r>
                    <w:rPr>
                      <w:color w:val="000000" w:themeColor="text1"/>
                      <w:szCs w:val="21"/>
                    </w:rPr>
                    <w:t>6~9</w:t>
                  </w:r>
                </w:p>
              </w:tc>
              <w:tc>
                <w:tcPr>
                  <w:tcW w:w="623" w:type="dxa"/>
                  <w:vAlign w:val="center"/>
                </w:tcPr>
                <w:p>
                  <w:pPr>
                    <w:adjustRightInd w:val="0"/>
                    <w:snapToGrid w:val="0"/>
                    <w:jc w:val="center"/>
                    <w:rPr>
                      <w:color w:val="000000" w:themeColor="text1"/>
                      <w:szCs w:val="21"/>
                    </w:rPr>
                  </w:pPr>
                  <w:r>
                    <w:rPr>
                      <w:color w:val="000000" w:themeColor="text1"/>
                      <w:szCs w:val="21"/>
                    </w:rPr>
                    <w:t>250</w:t>
                  </w:r>
                </w:p>
              </w:tc>
              <w:tc>
                <w:tcPr>
                  <w:tcW w:w="716" w:type="dxa"/>
                  <w:vAlign w:val="center"/>
                </w:tcPr>
                <w:p>
                  <w:pPr>
                    <w:adjustRightInd w:val="0"/>
                    <w:snapToGrid w:val="0"/>
                    <w:jc w:val="center"/>
                    <w:rPr>
                      <w:color w:val="000000" w:themeColor="text1"/>
                      <w:szCs w:val="21"/>
                    </w:rPr>
                  </w:pPr>
                  <w:r>
                    <w:rPr>
                      <w:color w:val="000000" w:themeColor="text1"/>
                      <w:szCs w:val="21"/>
                    </w:rPr>
                    <w:t>100</w:t>
                  </w:r>
                </w:p>
              </w:tc>
              <w:tc>
                <w:tcPr>
                  <w:tcW w:w="634" w:type="dxa"/>
                  <w:vAlign w:val="center"/>
                </w:tcPr>
                <w:p>
                  <w:pPr>
                    <w:adjustRightInd w:val="0"/>
                    <w:snapToGrid w:val="0"/>
                    <w:jc w:val="center"/>
                    <w:rPr>
                      <w:color w:val="000000" w:themeColor="text1"/>
                      <w:szCs w:val="21"/>
                    </w:rPr>
                  </w:pPr>
                  <w:r>
                    <w:rPr>
                      <w:color w:val="000000" w:themeColor="text1"/>
                      <w:szCs w:val="21"/>
                    </w:rPr>
                    <w:t>60</w:t>
                  </w:r>
                </w:p>
              </w:tc>
              <w:tc>
                <w:tcPr>
                  <w:tcW w:w="669" w:type="dxa"/>
                  <w:vAlign w:val="center"/>
                </w:tcPr>
                <w:p>
                  <w:pPr>
                    <w:adjustRightInd w:val="0"/>
                    <w:snapToGrid w:val="0"/>
                    <w:jc w:val="center"/>
                    <w:rPr>
                      <w:color w:val="000000" w:themeColor="text1"/>
                      <w:szCs w:val="21"/>
                    </w:rPr>
                  </w:pPr>
                  <w:r>
                    <w:rPr>
                      <w:color w:val="000000" w:themeColor="text1"/>
                      <w:szCs w:val="21"/>
                    </w:rPr>
                    <w:t>/</w:t>
                  </w:r>
                </w:p>
              </w:tc>
              <w:tc>
                <w:tcPr>
                  <w:tcW w:w="1200" w:type="dxa"/>
                  <w:vAlign w:val="center"/>
                </w:tcPr>
                <w:p>
                  <w:pPr>
                    <w:adjustRightInd w:val="0"/>
                    <w:snapToGrid w:val="0"/>
                    <w:jc w:val="center"/>
                    <w:rPr>
                      <w:color w:val="000000" w:themeColor="text1"/>
                      <w:szCs w:val="21"/>
                    </w:rPr>
                  </w:pPr>
                  <w:r>
                    <w:rPr>
                      <w:color w:val="000000" w:themeColor="text1"/>
                      <w:szCs w:val="21"/>
                    </w:rPr>
                    <w:t>5000</w:t>
                  </w:r>
                </w:p>
              </w:tc>
              <w:tc>
                <w:tcPr>
                  <w:tcW w:w="573" w:type="dxa"/>
                  <w:vAlign w:val="center"/>
                </w:tcPr>
                <w:p>
                  <w:pPr>
                    <w:adjustRightInd w:val="0"/>
                    <w:snapToGrid w:val="0"/>
                    <w:jc w:val="center"/>
                    <w:rPr>
                      <w:color w:val="000000" w:themeColor="text1"/>
                      <w:szCs w:val="21"/>
                    </w:rPr>
                  </w:pPr>
                  <w:r>
                    <w:rPr>
                      <w:color w:val="000000" w:themeColor="text1"/>
                      <w:szCs w:val="21"/>
                    </w:rPr>
                    <w:t>2~8</w:t>
                  </w:r>
                </w:p>
              </w:tc>
              <w:tc>
                <w:tcPr>
                  <w:tcW w:w="561" w:type="dxa"/>
                  <w:vAlign w:val="center"/>
                </w:tcPr>
                <w:p>
                  <w:pPr>
                    <w:adjustRightInd w:val="0"/>
                    <w:snapToGrid w:val="0"/>
                    <w:jc w:val="center"/>
                    <w:rPr>
                      <w:color w:val="000000" w:themeColor="text1"/>
                      <w:szCs w:val="21"/>
                    </w:rPr>
                  </w:pPr>
                  <w:r>
                    <w:rPr>
                      <w:color w:val="000000" w:themeColor="text1"/>
                      <w:szCs w:val="21"/>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jc w:val="center"/>
              </w:trPr>
              <w:tc>
                <w:tcPr>
                  <w:tcW w:w="570" w:type="dxa"/>
                  <w:vMerge w:val="continue"/>
                  <w:vAlign w:val="center"/>
                </w:tcPr>
                <w:p>
                  <w:pPr>
                    <w:adjustRightInd w:val="0"/>
                    <w:snapToGrid w:val="0"/>
                    <w:jc w:val="center"/>
                    <w:rPr>
                      <w:color w:val="000000" w:themeColor="text1"/>
                      <w:szCs w:val="21"/>
                    </w:rPr>
                  </w:pPr>
                </w:p>
              </w:tc>
              <w:tc>
                <w:tcPr>
                  <w:tcW w:w="2030" w:type="dxa"/>
                  <w:vAlign w:val="center"/>
                </w:tcPr>
                <w:p>
                  <w:pPr>
                    <w:adjustRightInd w:val="0"/>
                    <w:snapToGrid w:val="0"/>
                    <w:jc w:val="center"/>
                    <w:rPr>
                      <w:color w:val="000000" w:themeColor="text1"/>
                      <w:szCs w:val="21"/>
                    </w:rPr>
                  </w:pPr>
                  <w:r>
                    <w:rPr>
                      <w:color w:val="000000" w:themeColor="text1"/>
                      <w:szCs w:val="21"/>
                    </w:rPr>
                    <w:t>《污水排入城镇下水道水质标准》（GB/T31962-2015）表1中B级标准</w:t>
                  </w:r>
                </w:p>
              </w:tc>
              <w:tc>
                <w:tcPr>
                  <w:tcW w:w="531" w:type="dxa"/>
                  <w:vAlign w:val="center"/>
                </w:tcPr>
                <w:p>
                  <w:pPr>
                    <w:adjustRightInd w:val="0"/>
                    <w:snapToGrid w:val="0"/>
                    <w:jc w:val="center"/>
                    <w:rPr>
                      <w:color w:val="000000" w:themeColor="text1"/>
                      <w:szCs w:val="21"/>
                    </w:rPr>
                  </w:pPr>
                  <w:r>
                    <w:rPr>
                      <w:color w:val="000000" w:themeColor="text1"/>
                      <w:szCs w:val="21"/>
                    </w:rPr>
                    <w:t>/</w:t>
                  </w:r>
                </w:p>
              </w:tc>
              <w:tc>
                <w:tcPr>
                  <w:tcW w:w="623" w:type="dxa"/>
                  <w:vAlign w:val="center"/>
                </w:tcPr>
                <w:p>
                  <w:pPr>
                    <w:adjustRightInd w:val="0"/>
                    <w:snapToGrid w:val="0"/>
                    <w:jc w:val="center"/>
                    <w:rPr>
                      <w:color w:val="000000" w:themeColor="text1"/>
                      <w:szCs w:val="21"/>
                    </w:rPr>
                  </w:pPr>
                  <w:r>
                    <w:rPr>
                      <w:color w:val="000000" w:themeColor="text1"/>
                      <w:szCs w:val="21"/>
                    </w:rPr>
                    <w:t>/</w:t>
                  </w:r>
                </w:p>
              </w:tc>
              <w:tc>
                <w:tcPr>
                  <w:tcW w:w="716" w:type="dxa"/>
                  <w:vAlign w:val="center"/>
                </w:tcPr>
                <w:p>
                  <w:pPr>
                    <w:adjustRightInd w:val="0"/>
                    <w:snapToGrid w:val="0"/>
                    <w:jc w:val="center"/>
                    <w:rPr>
                      <w:color w:val="000000" w:themeColor="text1"/>
                      <w:szCs w:val="21"/>
                    </w:rPr>
                  </w:pPr>
                  <w:r>
                    <w:rPr>
                      <w:color w:val="000000" w:themeColor="text1"/>
                      <w:szCs w:val="21"/>
                    </w:rPr>
                    <w:t>/</w:t>
                  </w:r>
                </w:p>
              </w:tc>
              <w:tc>
                <w:tcPr>
                  <w:tcW w:w="634" w:type="dxa"/>
                  <w:vAlign w:val="center"/>
                </w:tcPr>
                <w:p>
                  <w:pPr>
                    <w:adjustRightInd w:val="0"/>
                    <w:snapToGrid w:val="0"/>
                    <w:jc w:val="center"/>
                    <w:rPr>
                      <w:color w:val="000000" w:themeColor="text1"/>
                      <w:szCs w:val="21"/>
                    </w:rPr>
                  </w:pPr>
                  <w:r>
                    <w:rPr>
                      <w:color w:val="000000" w:themeColor="text1"/>
                      <w:szCs w:val="21"/>
                    </w:rPr>
                    <w:t>/</w:t>
                  </w:r>
                </w:p>
              </w:tc>
              <w:tc>
                <w:tcPr>
                  <w:tcW w:w="669" w:type="dxa"/>
                  <w:vAlign w:val="center"/>
                </w:tcPr>
                <w:p>
                  <w:pPr>
                    <w:adjustRightInd w:val="0"/>
                    <w:snapToGrid w:val="0"/>
                    <w:jc w:val="center"/>
                    <w:rPr>
                      <w:color w:val="000000" w:themeColor="text1"/>
                      <w:szCs w:val="21"/>
                    </w:rPr>
                  </w:pPr>
                  <w:r>
                    <w:rPr>
                      <w:color w:val="000000" w:themeColor="text1"/>
                      <w:szCs w:val="21"/>
                    </w:rPr>
                    <w:t>45</w:t>
                  </w:r>
                </w:p>
              </w:tc>
              <w:tc>
                <w:tcPr>
                  <w:tcW w:w="1200" w:type="dxa"/>
                  <w:vAlign w:val="center"/>
                </w:tcPr>
                <w:p>
                  <w:pPr>
                    <w:adjustRightInd w:val="0"/>
                    <w:snapToGrid w:val="0"/>
                    <w:jc w:val="center"/>
                    <w:rPr>
                      <w:color w:val="000000" w:themeColor="text1"/>
                      <w:szCs w:val="21"/>
                    </w:rPr>
                  </w:pPr>
                  <w:r>
                    <w:rPr>
                      <w:color w:val="000000" w:themeColor="text1"/>
                      <w:szCs w:val="21"/>
                    </w:rPr>
                    <w:t>/</w:t>
                  </w:r>
                </w:p>
              </w:tc>
              <w:tc>
                <w:tcPr>
                  <w:tcW w:w="573" w:type="dxa"/>
                  <w:vAlign w:val="center"/>
                </w:tcPr>
                <w:p>
                  <w:pPr>
                    <w:adjustRightInd w:val="0"/>
                    <w:snapToGrid w:val="0"/>
                    <w:jc w:val="center"/>
                    <w:rPr>
                      <w:color w:val="000000" w:themeColor="text1"/>
                      <w:szCs w:val="21"/>
                    </w:rPr>
                  </w:pPr>
                  <w:r>
                    <w:rPr>
                      <w:color w:val="000000" w:themeColor="text1"/>
                      <w:szCs w:val="21"/>
                    </w:rPr>
                    <w:t>/</w:t>
                  </w:r>
                </w:p>
              </w:tc>
              <w:tc>
                <w:tcPr>
                  <w:tcW w:w="561" w:type="dxa"/>
                  <w:vAlign w:val="center"/>
                </w:tcPr>
                <w:p>
                  <w:pPr>
                    <w:adjustRightInd w:val="0"/>
                    <w:snapToGrid w:val="0"/>
                    <w:jc w:val="center"/>
                    <w:rPr>
                      <w:color w:val="000000" w:themeColor="text1"/>
                      <w:szCs w:val="21"/>
                    </w:rPr>
                  </w:pPr>
                  <w:r>
                    <w:rPr>
                      <w:color w:val="000000" w:themeColor="text1"/>
                      <w:szCs w:val="21"/>
                    </w:rPr>
                    <w:t>/</w:t>
                  </w:r>
                </w:p>
              </w:tc>
            </w:tr>
          </w:tbl>
          <w:p>
            <w:pPr>
              <w:spacing w:line="360" w:lineRule="auto"/>
              <w:ind w:firstLine="480" w:firstLineChars="200"/>
              <w:rPr>
                <w:color w:val="000000" w:themeColor="text1"/>
                <w:kern w:val="0"/>
                <w:sz w:val="24"/>
              </w:rPr>
            </w:pPr>
            <w:r>
              <w:rPr>
                <w:color w:val="000000" w:themeColor="text1"/>
                <w:kern w:val="0"/>
                <w:sz w:val="24"/>
              </w:rPr>
              <w:t>综上所述本项目医疗废水</w:t>
            </w:r>
            <w:r>
              <w:rPr>
                <w:rFonts w:hint="eastAsia"/>
                <w:color w:val="000000" w:themeColor="text1"/>
                <w:kern w:val="0"/>
                <w:sz w:val="24"/>
              </w:rPr>
              <w:t>排放</w:t>
            </w:r>
            <w:r>
              <w:rPr>
                <w:color w:val="000000" w:themeColor="text1"/>
                <w:kern w:val="0"/>
                <w:sz w:val="24"/>
              </w:rPr>
              <w:t>可以满足《医疗机构水污染物排放标准》（GB18466-2005）中表2中预处理排放标准，</w:t>
            </w:r>
            <w:r>
              <w:rPr>
                <w:rFonts w:hint="eastAsia"/>
                <w:color w:val="000000" w:themeColor="text1"/>
                <w:kern w:val="0"/>
                <w:sz w:val="24"/>
              </w:rPr>
              <w:t>其中</w:t>
            </w:r>
            <w:r>
              <w:rPr>
                <w:color w:val="000000" w:themeColor="text1"/>
                <w:kern w:val="0"/>
                <w:sz w:val="24"/>
              </w:rPr>
              <w:t>氨氮可满足《污水排入城镇下水道水质标准》（GB/T31962-2015）表1中B级标准。</w:t>
            </w:r>
          </w:p>
          <w:p>
            <w:pPr>
              <w:widowControl/>
              <w:spacing w:line="360" w:lineRule="auto"/>
              <w:ind w:firstLine="480" w:firstLineChars="200"/>
              <w:contextualSpacing/>
              <w:rPr>
                <w:color w:val="000000" w:themeColor="text1"/>
                <w:sz w:val="24"/>
              </w:rPr>
            </w:pPr>
            <w:r>
              <w:rPr>
                <w:rFonts w:hint="eastAsia"/>
                <w:color w:val="000000" w:themeColor="text1"/>
                <w:sz w:val="24"/>
              </w:rPr>
              <w:t>（5）受纳城镇污水处理厂可依托性分析</w:t>
            </w:r>
          </w:p>
          <w:p>
            <w:pPr>
              <w:widowControl/>
              <w:spacing w:line="360" w:lineRule="auto"/>
              <w:ind w:firstLine="480" w:firstLineChars="200"/>
              <w:contextualSpacing/>
              <w:rPr>
                <w:color w:val="000000" w:themeColor="text1"/>
                <w:sz w:val="24"/>
              </w:rPr>
            </w:pPr>
            <w:r>
              <w:rPr>
                <w:color w:val="000000" w:themeColor="text1"/>
                <w:sz w:val="24"/>
              </w:rPr>
              <w:t>根据西安市总体规划及排水规划，西安市第</w:t>
            </w:r>
            <w:r>
              <w:rPr>
                <w:rFonts w:hint="eastAsia"/>
                <w:color w:val="000000" w:themeColor="text1"/>
                <w:sz w:val="24"/>
              </w:rPr>
              <w:t>四</w:t>
            </w:r>
            <w:r>
              <w:rPr>
                <w:color w:val="000000" w:themeColor="text1"/>
                <w:sz w:val="24"/>
              </w:rPr>
              <w:t>污水处理厂</w:t>
            </w:r>
            <w:r>
              <w:rPr>
                <w:rFonts w:hint="eastAsia"/>
                <w:color w:val="000000" w:themeColor="text1"/>
                <w:sz w:val="24"/>
              </w:rPr>
              <w:t>主要接纳和处理西安市旧城区</w:t>
            </w:r>
            <w:r>
              <w:rPr>
                <w:color w:val="000000" w:themeColor="text1"/>
                <w:sz w:val="24"/>
              </w:rPr>
              <w:t>，</w:t>
            </w:r>
            <w:r>
              <w:rPr>
                <w:rFonts w:hint="eastAsia"/>
                <w:color w:val="000000" w:themeColor="text1"/>
                <w:sz w:val="24"/>
              </w:rPr>
              <w:t>东郊京九路、太华路以西区域，漕运明渠以东、北三环以南区域，漕运明渠以西部分区域以及北三环沿线区域生产废水和生活污水，服务面积45km</w:t>
            </w:r>
            <w:r>
              <w:rPr>
                <w:rFonts w:hint="eastAsia"/>
                <w:color w:val="000000" w:themeColor="text1"/>
                <w:sz w:val="24"/>
                <w:vertAlign w:val="superscript"/>
              </w:rPr>
              <w:t>2</w:t>
            </w:r>
            <w:r>
              <w:rPr>
                <w:rFonts w:hint="eastAsia"/>
                <w:color w:val="000000" w:themeColor="text1"/>
                <w:sz w:val="24"/>
              </w:rPr>
              <w:t>，服务人口50万，</w:t>
            </w:r>
            <w:r>
              <w:rPr>
                <w:color w:val="000000" w:themeColor="text1"/>
                <w:sz w:val="24"/>
              </w:rPr>
              <w:t>本项目在西安市第</w:t>
            </w:r>
            <w:r>
              <w:rPr>
                <w:rFonts w:hint="eastAsia"/>
                <w:color w:val="000000" w:themeColor="text1"/>
                <w:sz w:val="24"/>
              </w:rPr>
              <w:t>四</w:t>
            </w:r>
            <w:r>
              <w:rPr>
                <w:color w:val="000000" w:themeColor="text1"/>
                <w:sz w:val="24"/>
              </w:rPr>
              <w:t>污水处理厂的收水范围内</w:t>
            </w:r>
            <w:r>
              <w:rPr>
                <w:rFonts w:hint="eastAsia"/>
                <w:color w:val="000000" w:themeColor="text1"/>
                <w:sz w:val="24"/>
              </w:rPr>
              <w:t>，详见附图</w:t>
            </w:r>
            <w:r>
              <w:rPr>
                <w:color w:val="000000" w:themeColor="text1"/>
                <w:sz w:val="24"/>
              </w:rPr>
              <w:t>。</w:t>
            </w:r>
          </w:p>
          <w:p>
            <w:pPr>
              <w:widowControl/>
              <w:spacing w:line="360" w:lineRule="auto"/>
              <w:ind w:firstLine="480" w:firstLineChars="200"/>
              <w:contextualSpacing/>
              <w:rPr>
                <w:rFonts w:hint="eastAsia"/>
                <w:color w:val="000000" w:themeColor="text1"/>
                <w:sz w:val="24"/>
              </w:rPr>
            </w:pPr>
            <w:r>
              <w:rPr>
                <w:color w:val="000000" w:themeColor="text1"/>
                <w:sz w:val="24"/>
              </w:rPr>
              <w:t>西安市第</w:t>
            </w:r>
            <w:r>
              <w:rPr>
                <w:rFonts w:hint="eastAsia"/>
                <w:color w:val="000000" w:themeColor="text1"/>
                <w:sz w:val="24"/>
              </w:rPr>
              <w:t>四</w:t>
            </w:r>
            <w:r>
              <w:rPr>
                <w:color w:val="000000" w:themeColor="text1"/>
                <w:sz w:val="24"/>
              </w:rPr>
              <w:t>污水处理厂</w:t>
            </w:r>
            <w:r>
              <w:rPr>
                <w:rFonts w:hint="eastAsia"/>
                <w:color w:val="000000" w:themeColor="text1"/>
                <w:sz w:val="24"/>
              </w:rPr>
              <w:t>采用厌氧/缺氧/好氧（A</w:t>
            </w:r>
            <w:r>
              <w:rPr>
                <w:rFonts w:hint="eastAsia"/>
                <w:color w:val="000000" w:themeColor="text1"/>
                <w:sz w:val="24"/>
                <w:vertAlign w:val="superscript"/>
              </w:rPr>
              <w:t>2</w:t>
            </w:r>
            <w:r>
              <w:rPr>
                <w:rFonts w:hint="eastAsia"/>
                <w:color w:val="000000" w:themeColor="text1"/>
                <w:sz w:val="24"/>
              </w:rPr>
              <w:t>/O）二级生物处理工艺，处理后排入漕运明渠，然后进入渭河，设计污水总处理规模为50万m</w:t>
            </w:r>
            <w:r>
              <w:rPr>
                <w:rFonts w:hint="eastAsia"/>
                <w:color w:val="000000" w:themeColor="text1"/>
                <w:sz w:val="24"/>
                <w:vertAlign w:val="superscript"/>
              </w:rPr>
              <w:t>3</w:t>
            </w:r>
            <w:r>
              <w:rPr>
                <w:rFonts w:hint="eastAsia"/>
                <w:color w:val="000000" w:themeColor="text1"/>
                <w:sz w:val="24"/>
              </w:rPr>
              <w:t>/d，2008年11月投入运行，经过两期建设，目前废水处理能力达到37.5万m</w:t>
            </w:r>
            <w:r>
              <w:rPr>
                <w:rFonts w:hint="eastAsia"/>
                <w:color w:val="000000" w:themeColor="text1"/>
                <w:sz w:val="24"/>
                <w:vertAlign w:val="superscript"/>
              </w:rPr>
              <w:t>3</w:t>
            </w:r>
            <w:r>
              <w:rPr>
                <w:rFonts w:hint="eastAsia"/>
                <w:color w:val="000000" w:themeColor="text1"/>
                <w:sz w:val="24"/>
              </w:rPr>
              <w:t>/d，出水水质执行《陕西省黄河流域污水综合排放标准》（DB61/224-2018）表1中A标准。</w:t>
            </w:r>
          </w:p>
          <w:p>
            <w:pPr>
              <w:widowControl/>
              <w:spacing w:line="360" w:lineRule="auto"/>
              <w:ind w:firstLine="480" w:firstLineChars="200"/>
              <w:contextualSpacing/>
              <w:rPr>
                <w:color w:val="000000" w:themeColor="text1"/>
                <w:sz w:val="24"/>
              </w:rPr>
            </w:pPr>
            <w:r>
              <w:rPr>
                <w:rFonts w:hint="eastAsia"/>
                <w:color w:val="000000" w:themeColor="text1"/>
                <w:sz w:val="24"/>
              </w:rPr>
              <w:t>本项目废水产生量为85.28m</w:t>
            </w:r>
            <w:r>
              <w:rPr>
                <w:rFonts w:hint="eastAsia"/>
                <w:color w:val="000000" w:themeColor="text1"/>
                <w:sz w:val="24"/>
                <w:vertAlign w:val="superscript"/>
              </w:rPr>
              <w:t>3</w:t>
            </w:r>
            <w:r>
              <w:rPr>
                <w:rFonts w:hint="eastAsia"/>
                <w:color w:val="000000" w:themeColor="text1"/>
                <w:sz w:val="24"/>
              </w:rPr>
              <w:t>/d，对受纳污水厂处理负荷冲击较小；本项目排水水质不含难降解的污染因子，本项目排水水质可达标排放，亦可满足污水处理厂进水水质要求。综上所述，本项目废水排入西安市第四污水处理厂可行。</w:t>
            </w:r>
          </w:p>
          <w:p>
            <w:pPr>
              <w:widowControl/>
              <w:spacing w:line="360" w:lineRule="auto"/>
              <w:ind w:firstLine="480" w:firstLineChars="200"/>
              <w:contextualSpacing/>
              <w:rPr>
                <w:color w:val="000000" w:themeColor="text1"/>
                <w:sz w:val="24"/>
              </w:rPr>
            </w:pPr>
            <w:r>
              <w:rPr>
                <w:rFonts w:hint="eastAsia"/>
                <w:color w:val="000000" w:themeColor="text1"/>
                <w:sz w:val="24"/>
              </w:rPr>
              <w:t>（6）监测计划</w:t>
            </w:r>
          </w:p>
          <w:p>
            <w:pPr>
              <w:widowControl/>
              <w:spacing w:line="360" w:lineRule="auto"/>
              <w:ind w:firstLine="480" w:firstLineChars="200"/>
              <w:contextualSpacing/>
              <w:rPr>
                <w:b/>
                <w:snapToGrid w:val="0"/>
                <w:color w:val="000000" w:themeColor="text1"/>
                <w:kern w:val="0"/>
                <w:szCs w:val="21"/>
              </w:rPr>
            </w:pPr>
            <w:r>
              <w:rPr>
                <w:color w:val="000000" w:themeColor="text1"/>
                <w:sz w:val="24"/>
              </w:rPr>
              <w:t>参照《排污单位自行监测技术指南总则》（HJ819-2017）</w:t>
            </w:r>
            <w:r>
              <w:rPr>
                <w:rFonts w:hint="eastAsia"/>
                <w:color w:val="000000" w:themeColor="text1"/>
                <w:sz w:val="24"/>
              </w:rPr>
              <w:t>、</w:t>
            </w:r>
            <w:r>
              <w:rPr>
                <w:color w:val="000000" w:themeColor="text1"/>
                <w:sz w:val="24"/>
              </w:rPr>
              <w:t>《</w:t>
            </w:r>
            <w:r>
              <w:rPr>
                <w:rFonts w:hint="eastAsia"/>
                <w:color w:val="000000" w:themeColor="text1"/>
                <w:sz w:val="24"/>
              </w:rPr>
              <w:t>排污许可证申请与核发技术规范 医疗机构</w:t>
            </w:r>
            <w:r>
              <w:rPr>
                <w:color w:val="000000" w:themeColor="text1"/>
                <w:sz w:val="24"/>
              </w:rPr>
              <w:t>》（HJ</w:t>
            </w:r>
            <w:r>
              <w:rPr>
                <w:rFonts w:hint="eastAsia"/>
                <w:color w:val="000000" w:themeColor="text1"/>
                <w:sz w:val="24"/>
              </w:rPr>
              <w:t>1105</w:t>
            </w:r>
            <w:r>
              <w:rPr>
                <w:color w:val="000000" w:themeColor="text1"/>
                <w:sz w:val="24"/>
              </w:rPr>
              <w:t>-20</w:t>
            </w:r>
            <w:r>
              <w:rPr>
                <w:rFonts w:hint="eastAsia"/>
                <w:color w:val="000000" w:themeColor="text1"/>
                <w:sz w:val="24"/>
              </w:rPr>
              <w:t>20</w:t>
            </w:r>
            <w:r>
              <w:rPr>
                <w:color w:val="000000" w:themeColor="text1"/>
                <w:sz w:val="24"/>
              </w:rPr>
              <w:t>）中规定的要求，本项目</w:t>
            </w:r>
            <w:r>
              <w:rPr>
                <w:rFonts w:hint="eastAsia"/>
                <w:color w:val="000000" w:themeColor="text1"/>
                <w:sz w:val="24"/>
              </w:rPr>
              <w:t>废水</w:t>
            </w:r>
            <w:r>
              <w:rPr>
                <w:color w:val="000000" w:themeColor="text1"/>
                <w:sz w:val="24"/>
              </w:rPr>
              <w:t>监测计划见表</w:t>
            </w:r>
            <w:r>
              <w:rPr>
                <w:rFonts w:hint="eastAsia"/>
                <w:color w:val="000000" w:themeColor="text1"/>
                <w:sz w:val="24"/>
              </w:rPr>
              <w:t>4-6</w:t>
            </w:r>
            <w:r>
              <w:rPr>
                <w:color w:val="000000" w:themeColor="text1"/>
                <w:sz w:val="24"/>
              </w:rPr>
              <w:t>。</w:t>
            </w:r>
          </w:p>
          <w:p>
            <w:pPr>
              <w:widowControl/>
              <w:snapToGrid w:val="0"/>
              <w:jc w:val="center"/>
              <w:rPr>
                <w:b/>
                <w:snapToGrid w:val="0"/>
                <w:color w:val="000000" w:themeColor="text1"/>
                <w:kern w:val="0"/>
                <w:szCs w:val="21"/>
              </w:rPr>
            </w:pPr>
            <w:r>
              <w:rPr>
                <w:b/>
                <w:snapToGrid w:val="0"/>
                <w:color w:val="000000" w:themeColor="text1"/>
                <w:kern w:val="0"/>
                <w:szCs w:val="21"/>
              </w:rPr>
              <w:t>表</w:t>
            </w:r>
            <w:r>
              <w:rPr>
                <w:rFonts w:hint="eastAsia"/>
                <w:b/>
                <w:snapToGrid w:val="0"/>
                <w:color w:val="000000" w:themeColor="text1"/>
                <w:kern w:val="0"/>
                <w:szCs w:val="21"/>
              </w:rPr>
              <w:t xml:space="preserve">4-6   </w:t>
            </w:r>
            <w:r>
              <w:rPr>
                <w:b/>
                <w:snapToGrid w:val="0"/>
                <w:color w:val="000000" w:themeColor="text1"/>
                <w:kern w:val="0"/>
                <w:szCs w:val="21"/>
              </w:rPr>
              <w:t>废</w:t>
            </w:r>
            <w:r>
              <w:rPr>
                <w:rFonts w:hint="eastAsia"/>
                <w:b/>
                <w:snapToGrid w:val="0"/>
                <w:color w:val="000000" w:themeColor="text1"/>
                <w:kern w:val="0"/>
                <w:szCs w:val="21"/>
              </w:rPr>
              <w:t>水</w:t>
            </w:r>
            <w:r>
              <w:rPr>
                <w:b/>
                <w:snapToGrid w:val="0"/>
                <w:color w:val="000000" w:themeColor="text1"/>
                <w:kern w:val="0"/>
                <w:szCs w:val="21"/>
              </w:rPr>
              <w:t>污染源监测内容及计划表</w:t>
            </w:r>
          </w:p>
          <w:tbl>
            <w:tblPr>
              <w:tblStyle w:val="27"/>
              <w:tblW w:w="82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568"/>
              <w:gridCol w:w="2020"/>
              <w:gridCol w:w="1200"/>
              <w:gridCol w:w="44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04" w:hRule="atLeast"/>
                <w:jc w:val="center"/>
              </w:trPr>
              <w:tc>
                <w:tcPr>
                  <w:tcW w:w="568" w:type="dxa"/>
                  <w:tcBorders>
                    <w:tl2br w:val="nil"/>
                    <w:tr2bl w:val="nil"/>
                  </w:tcBorders>
                  <w:vAlign w:val="center"/>
                </w:tcPr>
                <w:p>
                  <w:pPr>
                    <w:pStyle w:val="72"/>
                    <w:spacing w:line="320" w:lineRule="exact"/>
                    <w:rPr>
                      <w:b/>
                      <w:bCs/>
                      <w:color w:val="000000" w:themeColor="text1"/>
                    </w:rPr>
                  </w:pPr>
                  <w:r>
                    <w:rPr>
                      <w:b/>
                      <w:bCs/>
                      <w:color w:val="000000" w:themeColor="text1"/>
                    </w:rPr>
                    <w:t>类别</w:t>
                  </w:r>
                </w:p>
              </w:tc>
              <w:tc>
                <w:tcPr>
                  <w:tcW w:w="2020" w:type="dxa"/>
                  <w:tcBorders>
                    <w:tl2br w:val="nil"/>
                    <w:tr2bl w:val="nil"/>
                  </w:tcBorders>
                  <w:vAlign w:val="center"/>
                </w:tcPr>
                <w:p>
                  <w:pPr>
                    <w:pStyle w:val="72"/>
                    <w:spacing w:line="320" w:lineRule="exact"/>
                    <w:rPr>
                      <w:b/>
                      <w:bCs/>
                      <w:color w:val="000000" w:themeColor="text1"/>
                    </w:rPr>
                  </w:pPr>
                  <w:r>
                    <w:rPr>
                      <w:b/>
                      <w:bCs/>
                      <w:color w:val="000000" w:themeColor="text1"/>
                    </w:rPr>
                    <w:t>监测项目</w:t>
                  </w:r>
                </w:p>
              </w:tc>
              <w:tc>
                <w:tcPr>
                  <w:tcW w:w="1200" w:type="dxa"/>
                  <w:tcBorders>
                    <w:tl2br w:val="nil"/>
                    <w:tr2bl w:val="nil"/>
                  </w:tcBorders>
                  <w:vAlign w:val="center"/>
                </w:tcPr>
                <w:p>
                  <w:pPr>
                    <w:pStyle w:val="72"/>
                    <w:spacing w:line="320" w:lineRule="exact"/>
                    <w:rPr>
                      <w:b/>
                      <w:bCs/>
                      <w:color w:val="000000" w:themeColor="text1"/>
                    </w:rPr>
                  </w:pPr>
                  <w:r>
                    <w:rPr>
                      <w:b/>
                      <w:bCs/>
                      <w:color w:val="000000" w:themeColor="text1"/>
                    </w:rPr>
                    <w:t>监测位置</w:t>
                  </w:r>
                </w:p>
              </w:tc>
              <w:tc>
                <w:tcPr>
                  <w:tcW w:w="4470" w:type="dxa"/>
                  <w:tcBorders>
                    <w:tl2br w:val="nil"/>
                    <w:tr2bl w:val="nil"/>
                  </w:tcBorders>
                  <w:vAlign w:val="center"/>
                </w:tcPr>
                <w:p>
                  <w:pPr>
                    <w:pStyle w:val="72"/>
                    <w:spacing w:line="320" w:lineRule="exact"/>
                    <w:rPr>
                      <w:b/>
                      <w:bCs/>
                      <w:color w:val="000000" w:themeColor="text1"/>
                    </w:rPr>
                  </w:pPr>
                  <w:r>
                    <w:rPr>
                      <w:b/>
                      <w:bCs/>
                      <w:color w:val="000000" w:themeColor="text1"/>
                    </w:rPr>
                    <w:t>监测计划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568" w:type="dxa"/>
                  <w:vMerge w:val="restart"/>
                  <w:tcBorders>
                    <w:tl2br w:val="nil"/>
                    <w:tr2bl w:val="nil"/>
                  </w:tcBorders>
                  <w:vAlign w:val="center"/>
                </w:tcPr>
                <w:p>
                  <w:pPr>
                    <w:pStyle w:val="72"/>
                    <w:spacing w:line="320" w:lineRule="exact"/>
                    <w:rPr>
                      <w:color w:val="000000" w:themeColor="text1"/>
                    </w:rPr>
                  </w:pPr>
                  <w:r>
                    <w:rPr>
                      <w:rFonts w:hint="eastAsia"/>
                      <w:color w:val="000000" w:themeColor="text1"/>
                    </w:rPr>
                    <w:t>医疗废水</w:t>
                  </w:r>
                </w:p>
              </w:tc>
              <w:tc>
                <w:tcPr>
                  <w:tcW w:w="2020" w:type="dxa"/>
                  <w:tcBorders>
                    <w:tl2br w:val="nil"/>
                    <w:tr2bl w:val="nil"/>
                  </w:tcBorders>
                  <w:vAlign w:val="center"/>
                </w:tcPr>
                <w:p>
                  <w:pPr>
                    <w:snapToGrid w:val="0"/>
                    <w:jc w:val="center"/>
                    <w:rPr>
                      <w:color w:val="000000" w:themeColor="text1"/>
                      <w:szCs w:val="21"/>
                    </w:rPr>
                  </w:pPr>
                  <w:r>
                    <w:rPr>
                      <w:rFonts w:hint="eastAsia"/>
                      <w:color w:val="000000" w:themeColor="text1"/>
                      <w:szCs w:val="21"/>
                    </w:rPr>
                    <w:t>pH</w:t>
                  </w:r>
                </w:p>
              </w:tc>
              <w:tc>
                <w:tcPr>
                  <w:tcW w:w="1200" w:type="dxa"/>
                  <w:vMerge w:val="restart"/>
                  <w:tcBorders>
                    <w:tl2br w:val="nil"/>
                    <w:tr2bl w:val="nil"/>
                  </w:tcBorders>
                  <w:vAlign w:val="center"/>
                </w:tcPr>
                <w:p>
                  <w:pPr>
                    <w:snapToGrid w:val="0"/>
                    <w:jc w:val="center"/>
                    <w:rPr>
                      <w:color w:val="000000" w:themeColor="text1"/>
                      <w:szCs w:val="21"/>
                    </w:rPr>
                  </w:pPr>
                  <w:r>
                    <w:rPr>
                      <w:rFonts w:hint="eastAsia"/>
                      <w:color w:val="000000" w:themeColor="text1"/>
                      <w:szCs w:val="21"/>
                    </w:rPr>
                    <w:t>废水总排口</w:t>
                  </w:r>
                </w:p>
              </w:tc>
              <w:tc>
                <w:tcPr>
                  <w:tcW w:w="4470" w:type="dxa"/>
                  <w:tcBorders>
                    <w:tl2br w:val="nil"/>
                    <w:tr2bl w:val="nil"/>
                  </w:tcBorders>
                  <w:vAlign w:val="center"/>
                </w:tcPr>
                <w:p>
                  <w:pPr>
                    <w:spacing w:line="320" w:lineRule="exact"/>
                    <w:jc w:val="center"/>
                    <w:rPr>
                      <w:color w:val="000000" w:themeColor="text1"/>
                      <w:szCs w:val="21"/>
                    </w:rPr>
                  </w:pPr>
                  <w:r>
                    <w:rPr>
                      <w:rFonts w:hint="eastAsia"/>
                      <w:color w:val="000000" w:themeColor="text1"/>
                      <w:szCs w:val="21"/>
                    </w:rPr>
                    <w:t>1次/12小时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568" w:type="dxa"/>
                  <w:vMerge w:val="continue"/>
                  <w:tcBorders>
                    <w:tl2br w:val="nil"/>
                    <w:tr2bl w:val="nil"/>
                  </w:tcBorders>
                  <w:vAlign w:val="center"/>
                </w:tcPr>
                <w:p>
                  <w:pPr>
                    <w:pStyle w:val="72"/>
                    <w:spacing w:line="320" w:lineRule="exact"/>
                    <w:rPr>
                      <w:rFonts w:hint="eastAsia"/>
                      <w:color w:val="000000" w:themeColor="text1"/>
                    </w:rPr>
                  </w:pPr>
                </w:p>
              </w:tc>
              <w:tc>
                <w:tcPr>
                  <w:tcW w:w="2020" w:type="dxa"/>
                  <w:tcBorders>
                    <w:tl2br w:val="nil"/>
                    <w:tr2bl w:val="nil"/>
                  </w:tcBorders>
                  <w:vAlign w:val="center"/>
                </w:tcPr>
                <w:p>
                  <w:pPr>
                    <w:snapToGrid w:val="0"/>
                    <w:jc w:val="center"/>
                    <w:rPr>
                      <w:color w:val="000000" w:themeColor="text1"/>
                      <w:szCs w:val="21"/>
                    </w:rPr>
                  </w:pPr>
                  <w:r>
                    <w:rPr>
                      <w:rFonts w:hint="eastAsia"/>
                      <w:color w:val="000000" w:themeColor="text1"/>
                      <w:szCs w:val="21"/>
                    </w:rPr>
                    <w:t>COD、SS</w:t>
                  </w:r>
                </w:p>
              </w:tc>
              <w:tc>
                <w:tcPr>
                  <w:tcW w:w="1200" w:type="dxa"/>
                  <w:vMerge w:val="continue"/>
                  <w:tcBorders>
                    <w:tl2br w:val="nil"/>
                    <w:tr2bl w:val="nil"/>
                  </w:tcBorders>
                  <w:vAlign w:val="center"/>
                </w:tcPr>
                <w:p>
                  <w:pPr>
                    <w:snapToGrid w:val="0"/>
                    <w:jc w:val="center"/>
                    <w:rPr>
                      <w:color w:val="000000" w:themeColor="text1"/>
                      <w:szCs w:val="21"/>
                    </w:rPr>
                  </w:pPr>
                </w:p>
              </w:tc>
              <w:tc>
                <w:tcPr>
                  <w:tcW w:w="4470" w:type="dxa"/>
                  <w:tcBorders>
                    <w:tl2br w:val="nil"/>
                    <w:tr2bl w:val="nil"/>
                  </w:tcBorders>
                  <w:vAlign w:val="center"/>
                </w:tcPr>
                <w:p>
                  <w:pPr>
                    <w:spacing w:line="320" w:lineRule="exact"/>
                    <w:jc w:val="center"/>
                    <w:rPr>
                      <w:color w:val="000000" w:themeColor="text1"/>
                      <w:szCs w:val="21"/>
                    </w:rPr>
                  </w:pPr>
                  <w:r>
                    <w:rPr>
                      <w:rFonts w:hint="eastAsia"/>
                      <w:color w:val="000000" w:themeColor="text1"/>
                      <w:szCs w:val="21"/>
                    </w:rPr>
                    <w:t>1次/周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568" w:type="dxa"/>
                  <w:vMerge w:val="continue"/>
                  <w:tcBorders>
                    <w:tl2br w:val="nil"/>
                    <w:tr2bl w:val="nil"/>
                  </w:tcBorders>
                  <w:vAlign w:val="center"/>
                </w:tcPr>
                <w:p>
                  <w:pPr>
                    <w:pStyle w:val="72"/>
                    <w:spacing w:line="320" w:lineRule="exact"/>
                    <w:rPr>
                      <w:rFonts w:hint="eastAsia"/>
                      <w:color w:val="000000" w:themeColor="text1"/>
                    </w:rPr>
                  </w:pPr>
                </w:p>
              </w:tc>
              <w:tc>
                <w:tcPr>
                  <w:tcW w:w="2020" w:type="dxa"/>
                  <w:tcBorders>
                    <w:tl2br w:val="nil"/>
                    <w:tr2bl w:val="nil"/>
                  </w:tcBorders>
                  <w:vAlign w:val="center"/>
                </w:tcPr>
                <w:p>
                  <w:pPr>
                    <w:snapToGrid w:val="0"/>
                    <w:jc w:val="center"/>
                    <w:rPr>
                      <w:color w:val="000000" w:themeColor="text1"/>
                      <w:szCs w:val="21"/>
                    </w:rPr>
                  </w:pPr>
                  <w:r>
                    <w:rPr>
                      <w:rFonts w:hint="eastAsia"/>
                      <w:color w:val="000000" w:themeColor="text1"/>
                      <w:szCs w:val="21"/>
                    </w:rPr>
                    <w:t>粪大肠菌群</w:t>
                  </w:r>
                </w:p>
              </w:tc>
              <w:tc>
                <w:tcPr>
                  <w:tcW w:w="1200" w:type="dxa"/>
                  <w:vMerge w:val="continue"/>
                  <w:tcBorders>
                    <w:tl2br w:val="nil"/>
                    <w:tr2bl w:val="nil"/>
                  </w:tcBorders>
                  <w:vAlign w:val="center"/>
                </w:tcPr>
                <w:p>
                  <w:pPr>
                    <w:snapToGrid w:val="0"/>
                    <w:jc w:val="center"/>
                    <w:rPr>
                      <w:color w:val="000000" w:themeColor="text1"/>
                      <w:szCs w:val="21"/>
                    </w:rPr>
                  </w:pPr>
                </w:p>
              </w:tc>
              <w:tc>
                <w:tcPr>
                  <w:tcW w:w="4470" w:type="dxa"/>
                  <w:tcBorders>
                    <w:tl2br w:val="nil"/>
                    <w:tr2bl w:val="nil"/>
                  </w:tcBorders>
                  <w:vAlign w:val="center"/>
                </w:tcPr>
                <w:p>
                  <w:pPr>
                    <w:spacing w:line="320" w:lineRule="exact"/>
                    <w:jc w:val="center"/>
                    <w:rPr>
                      <w:color w:val="000000" w:themeColor="text1"/>
                      <w:szCs w:val="21"/>
                    </w:rPr>
                  </w:pPr>
                  <w:r>
                    <w:rPr>
                      <w:rFonts w:hint="eastAsia"/>
                      <w:color w:val="000000" w:themeColor="text1"/>
                      <w:szCs w:val="21"/>
                    </w:rPr>
                    <w:t>1次/月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568" w:type="dxa"/>
                  <w:vMerge w:val="continue"/>
                  <w:tcBorders>
                    <w:tl2br w:val="nil"/>
                    <w:tr2bl w:val="nil"/>
                  </w:tcBorders>
                  <w:vAlign w:val="center"/>
                </w:tcPr>
                <w:p>
                  <w:pPr>
                    <w:pStyle w:val="72"/>
                    <w:spacing w:line="320" w:lineRule="exact"/>
                    <w:rPr>
                      <w:rFonts w:hint="eastAsia"/>
                      <w:color w:val="000000" w:themeColor="text1"/>
                    </w:rPr>
                  </w:pPr>
                </w:p>
              </w:tc>
              <w:tc>
                <w:tcPr>
                  <w:tcW w:w="2020" w:type="dxa"/>
                  <w:tcBorders>
                    <w:tl2br w:val="nil"/>
                    <w:tr2bl w:val="nil"/>
                  </w:tcBorders>
                  <w:vAlign w:val="center"/>
                </w:tcPr>
                <w:p>
                  <w:pPr>
                    <w:snapToGrid w:val="0"/>
                    <w:jc w:val="center"/>
                    <w:rPr>
                      <w:color w:val="000000" w:themeColor="text1"/>
                      <w:szCs w:val="21"/>
                    </w:rPr>
                  </w:pPr>
                  <w:r>
                    <w:rPr>
                      <w:rFonts w:hint="eastAsia"/>
                      <w:color w:val="000000" w:themeColor="text1"/>
                      <w:szCs w:val="21"/>
                    </w:rPr>
                    <w:t>BOD</w:t>
                  </w:r>
                  <w:r>
                    <w:rPr>
                      <w:rFonts w:hint="eastAsia"/>
                      <w:color w:val="000000" w:themeColor="text1"/>
                      <w:szCs w:val="21"/>
                      <w:vertAlign w:val="subscript"/>
                    </w:rPr>
                    <w:t>5</w:t>
                  </w:r>
                  <w:r>
                    <w:rPr>
                      <w:rFonts w:hint="eastAsia"/>
                      <w:color w:val="000000" w:themeColor="text1"/>
                      <w:szCs w:val="21"/>
                    </w:rPr>
                    <w:t>、动植物油</w:t>
                  </w:r>
                </w:p>
              </w:tc>
              <w:tc>
                <w:tcPr>
                  <w:tcW w:w="1200" w:type="dxa"/>
                  <w:vMerge w:val="continue"/>
                  <w:tcBorders>
                    <w:tl2br w:val="nil"/>
                    <w:tr2bl w:val="nil"/>
                  </w:tcBorders>
                  <w:vAlign w:val="center"/>
                </w:tcPr>
                <w:p>
                  <w:pPr>
                    <w:snapToGrid w:val="0"/>
                    <w:jc w:val="center"/>
                    <w:rPr>
                      <w:color w:val="000000" w:themeColor="text1"/>
                      <w:szCs w:val="21"/>
                    </w:rPr>
                  </w:pPr>
                </w:p>
              </w:tc>
              <w:tc>
                <w:tcPr>
                  <w:tcW w:w="4470" w:type="dxa"/>
                  <w:tcBorders>
                    <w:tl2br w:val="nil"/>
                    <w:tr2bl w:val="nil"/>
                  </w:tcBorders>
                  <w:vAlign w:val="center"/>
                </w:tcPr>
                <w:p>
                  <w:pPr>
                    <w:spacing w:line="320" w:lineRule="exact"/>
                    <w:jc w:val="center"/>
                    <w:rPr>
                      <w:color w:val="000000" w:themeColor="text1"/>
                      <w:szCs w:val="21"/>
                    </w:rPr>
                  </w:pPr>
                  <w:r>
                    <w:rPr>
                      <w:rFonts w:hint="eastAsia"/>
                      <w:color w:val="000000" w:themeColor="text1"/>
                      <w:szCs w:val="21"/>
                    </w:rPr>
                    <w:t>1次/季度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304" w:hRule="atLeast"/>
                <w:jc w:val="center"/>
              </w:trPr>
              <w:tc>
                <w:tcPr>
                  <w:tcW w:w="568" w:type="dxa"/>
                  <w:vMerge w:val="continue"/>
                  <w:tcBorders>
                    <w:tl2br w:val="nil"/>
                    <w:tr2bl w:val="nil"/>
                  </w:tcBorders>
                  <w:vAlign w:val="center"/>
                </w:tcPr>
                <w:p>
                  <w:pPr>
                    <w:pStyle w:val="72"/>
                    <w:spacing w:line="320" w:lineRule="exact"/>
                    <w:rPr>
                      <w:rFonts w:hint="eastAsia"/>
                      <w:color w:val="000000" w:themeColor="text1"/>
                    </w:rPr>
                  </w:pPr>
                </w:p>
              </w:tc>
              <w:tc>
                <w:tcPr>
                  <w:tcW w:w="2020" w:type="dxa"/>
                  <w:tcBorders>
                    <w:tl2br w:val="nil"/>
                    <w:tr2bl w:val="nil"/>
                  </w:tcBorders>
                  <w:vAlign w:val="center"/>
                </w:tcPr>
                <w:p>
                  <w:pPr>
                    <w:snapToGrid w:val="0"/>
                    <w:jc w:val="center"/>
                    <w:rPr>
                      <w:color w:val="000000" w:themeColor="text1"/>
                      <w:szCs w:val="21"/>
                    </w:rPr>
                  </w:pPr>
                  <w:r>
                    <w:rPr>
                      <w:rFonts w:hint="eastAsia"/>
                      <w:color w:val="000000" w:themeColor="text1"/>
                      <w:szCs w:val="21"/>
                    </w:rPr>
                    <w:t>流量</w:t>
                  </w:r>
                </w:p>
              </w:tc>
              <w:tc>
                <w:tcPr>
                  <w:tcW w:w="1200" w:type="dxa"/>
                  <w:vMerge w:val="continue"/>
                  <w:tcBorders>
                    <w:tl2br w:val="nil"/>
                    <w:tr2bl w:val="nil"/>
                  </w:tcBorders>
                  <w:vAlign w:val="center"/>
                </w:tcPr>
                <w:p>
                  <w:pPr>
                    <w:snapToGrid w:val="0"/>
                    <w:jc w:val="center"/>
                    <w:rPr>
                      <w:color w:val="000000" w:themeColor="text1"/>
                      <w:szCs w:val="21"/>
                    </w:rPr>
                  </w:pPr>
                </w:p>
              </w:tc>
              <w:tc>
                <w:tcPr>
                  <w:tcW w:w="4470" w:type="dxa"/>
                  <w:tcBorders>
                    <w:tl2br w:val="nil"/>
                    <w:tr2bl w:val="nil"/>
                  </w:tcBorders>
                  <w:vAlign w:val="center"/>
                </w:tcPr>
                <w:p>
                  <w:pPr>
                    <w:spacing w:line="320" w:lineRule="exact"/>
                    <w:jc w:val="center"/>
                    <w:rPr>
                      <w:rFonts w:hint="eastAsia"/>
                      <w:color w:val="000000" w:themeColor="text1"/>
                      <w:szCs w:val="21"/>
                    </w:rPr>
                  </w:pPr>
                  <w:r>
                    <w:rPr>
                      <w:rFonts w:hint="eastAsia"/>
                      <w:color w:val="000000" w:themeColor="text1"/>
                      <w:szCs w:val="21"/>
                    </w:rPr>
                    <w:t>自动监测</w:t>
                  </w:r>
                </w:p>
                <w:p>
                  <w:pPr>
                    <w:spacing w:line="320" w:lineRule="exact"/>
                    <w:jc w:val="center"/>
                    <w:rPr>
                      <w:rFonts w:hint="eastAsia"/>
                      <w:color w:val="000000" w:themeColor="text1"/>
                      <w:szCs w:val="21"/>
                    </w:rPr>
                  </w:pPr>
                  <w:r>
                    <w:rPr>
                      <w:rFonts w:hint="eastAsia"/>
                      <w:color w:val="000000" w:themeColor="text1"/>
                      <w:szCs w:val="21"/>
                    </w:rPr>
                    <w:t>（LDG在线管道分体式智能电磁流量监测仪）</w:t>
                  </w:r>
                </w:p>
              </w:tc>
            </w:tr>
          </w:tbl>
          <w:p>
            <w:pPr>
              <w:widowControl/>
              <w:spacing w:line="360" w:lineRule="auto"/>
              <w:ind w:firstLine="482" w:firstLineChars="200"/>
              <w:contextualSpacing/>
              <w:rPr>
                <w:b/>
                <w:color w:val="000000" w:themeColor="text1"/>
                <w:kern w:val="0"/>
                <w:sz w:val="24"/>
              </w:rPr>
            </w:pPr>
            <w:r>
              <w:rPr>
                <w:b/>
                <w:color w:val="000000" w:themeColor="text1"/>
                <w:kern w:val="0"/>
                <w:sz w:val="24"/>
              </w:rPr>
              <w:t>3、噪声</w:t>
            </w:r>
          </w:p>
          <w:p>
            <w:pPr>
              <w:spacing w:line="360" w:lineRule="auto"/>
              <w:ind w:firstLine="480" w:firstLineChars="200"/>
              <w:rPr>
                <w:color w:val="000000" w:themeColor="text1"/>
                <w:sz w:val="24"/>
              </w:rPr>
            </w:pPr>
            <w:r>
              <w:rPr>
                <w:rFonts w:hint="eastAsia"/>
                <w:color w:val="000000" w:themeColor="text1"/>
                <w:sz w:val="24"/>
              </w:rPr>
              <w:t>（1）噪声源强</w:t>
            </w:r>
          </w:p>
          <w:p>
            <w:pPr>
              <w:spacing w:line="360" w:lineRule="auto"/>
              <w:ind w:firstLine="480" w:firstLineChars="200"/>
              <w:rPr>
                <w:color w:val="000000" w:themeColor="text1"/>
                <w:sz w:val="24"/>
              </w:rPr>
            </w:pPr>
            <w:r>
              <w:rPr>
                <w:rFonts w:hint="eastAsia"/>
                <w:color w:val="000000" w:themeColor="text1"/>
                <w:sz w:val="24"/>
              </w:rPr>
              <w:t>噪声源为污水站水泵和厨房风机噪声，</w:t>
            </w:r>
            <w:r>
              <w:rPr>
                <w:color w:val="000000" w:themeColor="text1"/>
                <w:sz w:val="24"/>
              </w:rPr>
              <w:t>声源强度在85dB（A）</w:t>
            </w:r>
            <w:r>
              <w:rPr>
                <w:rFonts w:hint="eastAsia"/>
                <w:color w:val="000000" w:themeColor="text1"/>
                <w:sz w:val="24"/>
              </w:rPr>
              <w:t>左右</w:t>
            </w:r>
            <w:r>
              <w:rPr>
                <w:color w:val="000000" w:themeColor="text1"/>
                <w:sz w:val="24"/>
              </w:rPr>
              <w:t>。</w:t>
            </w:r>
          </w:p>
          <w:p>
            <w:pPr>
              <w:pStyle w:val="75"/>
              <w:spacing w:line="240" w:lineRule="auto"/>
              <w:rPr>
                <w:rFonts w:eastAsia="宋体"/>
                <w:b/>
                <w:color w:val="000000" w:themeColor="text1"/>
                <w:kern w:val="2"/>
                <w:sz w:val="21"/>
                <w:szCs w:val="21"/>
              </w:rPr>
            </w:pPr>
            <w:r>
              <w:rPr>
                <w:rFonts w:eastAsia="宋体"/>
                <w:b/>
                <w:color w:val="000000" w:themeColor="text1"/>
                <w:kern w:val="2"/>
                <w:sz w:val="21"/>
                <w:szCs w:val="21"/>
              </w:rPr>
              <w:t>表</w:t>
            </w:r>
            <w:r>
              <w:rPr>
                <w:rFonts w:hint="eastAsia" w:eastAsia="宋体"/>
                <w:b/>
                <w:color w:val="000000" w:themeColor="text1"/>
                <w:kern w:val="2"/>
                <w:sz w:val="21"/>
                <w:szCs w:val="21"/>
              </w:rPr>
              <w:t xml:space="preserve">4-7  </w:t>
            </w:r>
            <w:r>
              <w:rPr>
                <w:rFonts w:eastAsia="宋体"/>
                <w:b/>
                <w:color w:val="000000" w:themeColor="text1"/>
                <w:kern w:val="2"/>
                <w:sz w:val="21"/>
                <w:szCs w:val="21"/>
              </w:rPr>
              <w:t xml:space="preserve"> </w:t>
            </w:r>
            <w:r>
              <w:rPr>
                <w:rFonts w:hint="eastAsia" w:eastAsia="宋体"/>
                <w:b/>
                <w:color w:val="000000" w:themeColor="text1"/>
                <w:kern w:val="2"/>
                <w:sz w:val="21"/>
                <w:szCs w:val="21"/>
              </w:rPr>
              <w:t>噪声源源强调查清单</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59"/>
              <w:gridCol w:w="856"/>
              <w:gridCol w:w="346"/>
              <w:gridCol w:w="1382"/>
              <w:gridCol w:w="248"/>
              <w:gridCol w:w="392"/>
              <w:gridCol w:w="420"/>
              <w:gridCol w:w="705"/>
              <w:gridCol w:w="706"/>
              <w:gridCol w:w="706"/>
              <w:gridCol w:w="706"/>
              <w:gridCol w:w="706"/>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59" w:type="dxa"/>
                  <w:vMerge w:val="restart"/>
                  <w:tcBorders>
                    <w:tl2br w:val="nil"/>
                    <w:tr2bl w:val="nil"/>
                  </w:tcBorders>
                  <w:vAlign w:val="center"/>
                </w:tcPr>
                <w:p>
                  <w:pPr>
                    <w:adjustRightInd w:val="0"/>
                    <w:snapToGrid w:val="0"/>
                    <w:jc w:val="center"/>
                    <w:rPr>
                      <w:b/>
                      <w:bCs/>
                      <w:color w:val="000000" w:themeColor="text1"/>
                      <w:sz w:val="15"/>
                      <w:szCs w:val="15"/>
                    </w:rPr>
                  </w:pPr>
                  <w:r>
                    <w:rPr>
                      <w:rFonts w:hint="eastAsia"/>
                      <w:b/>
                      <w:bCs/>
                      <w:color w:val="000000" w:themeColor="text1"/>
                      <w:sz w:val="15"/>
                      <w:szCs w:val="15"/>
                    </w:rPr>
                    <w:t>建筑物名称</w:t>
                  </w:r>
                </w:p>
              </w:tc>
              <w:tc>
                <w:tcPr>
                  <w:tcW w:w="856" w:type="dxa"/>
                  <w:vMerge w:val="restart"/>
                  <w:tcBorders>
                    <w:tl2br w:val="nil"/>
                    <w:tr2bl w:val="nil"/>
                  </w:tcBorders>
                  <w:tcMar>
                    <w:left w:w="0" w:type="dxa"/>
                    <w:right w:w="0" w:type="dxa"/>
                  </w:tcMar>
                  <w:vAlign w:val="center"/>
                </w:tcPr>
                <w:p>
                  <w:pPr>
                    <w:adjustRightInd w:val="0"/>
                    <w:snapToGrid w:val="0"/>
                    <w:jc w:val="center"/>
                    <w:rPr>
                      <w:b/>
                      <w:bCs/>
                      <w:color w:val="000000" w:themeColor="text1"/>
                      <w:sz w:val="15"/>
                      <w:szCs w:val="15"/>
                    </w:rPr>
                  </w:pPr>
                  <w:r>
                    <w:rPr>
                      <w:rFonts w:hint="eastAsia"/>
                      <w:b/>
                      <w:bCs/>
                      <w:color w:val="000000" w:themeColor="text1"/>
                      <w:sz w:val="15"/>
                      <w:szCs w:val="15"/>
                    </w:rPr>
                    <w:t>声源名称</w:t>
                  </w:r>
                </w:p>
              </w:tc>
              <w:tc>
                <w:tcPr>
                  <w:tcW w:w="346" w:type="dxa"/>
                  <w:vMerge w:val="restart"/>
                  <w:tcBorders>
                    <w:tl2br w:val="nil"/>
                    <w:tr2bl w:val="nil"/>
                  </w:tcBorders>
                  <w:tcMar>
                    <w:left w:w="0" w:type="dxa"/>
                    <w:right w:w="0" w:type="dxa"/>
                  </w:tcMar>
                  <w:vAlign w:val="center"/>
                </w:tcPr>
                <w:p>
                  <w:pPr>
                    <w:adjustRightInd w:val="0"/>
                    <w:snapToGrid w:val="0"/>
                    <w:jc w:val="center"/>
                    <w:rPr>
                      <w:b/>
                      <w:bCs/>
                      <w:color w:val="000000" w:themeColor="text1"/>
                      <w:sz w:val="15"/>
                      <w:szCs w:val="15"/>
                    </w:rPr>
                  </w:pPr>
                  <w:r>
                    <w:rPr>
                      <w:rFonts w:hint="eastAsia"/>
                      <w:b/>
                      <w:bCs/>
                      <w:color w:val="000000" w:themeColor="text1"/>
                      <w:sz w:val="15"/>
                      <w:szCs w:val="15"/>
                    </w:rPr>
                    <w:t>声源源强</w:t>
                  </w:r>
                </w:p>
              </w:tc>
              <w:tc>
                <w:tcPr>
                  <w:tcW w:w="1382" w:type="dxa"/>
                  <w:vMerge w:val="restart"/>
                  <w:tcBorders>
                    <w:tl2br w:val="nil"/>
                    <w:tr2bl w:val="nil"/>
                  </w:tcBorders>
                  <w:tcMar>
                    <w:left w:w="0" w:type="dxa"/>
                    <w:right w:w="0" w:type="dxa"/>
                  </w:tcMar>
                  <w:vAlign w:val="center"/>
                </w:tcPr>
                <w:p>
                  <w:pPr>
                    <w:adjustRightInd w:val="0"/>
                    <w:snapToGrid w:val="0"/>
                    <w:jc w:val="center"/>
                    <w:rPr>
                      <w:b/>
                      <w:bCs/>
                      <w:color w:val="000000" w:themeColor="text1"/>
                      <w:sz w:val="15"/>
                      <w:szCs w:val="15"/>
                    </w:rPr>
                  </w:pPr>
                  <w:r>
                    <w:rPr>
                      <w:rFonts w:hint="eastAsia"/>
                      <w:b/>
                      <w:bCs/>
                      <w:color w:val="000000" w:themeColor="text1"/>
                      <w:sz w:val="15"/>
                      <w:szCs w:val="15"/>
                    </w:rPr>
                    <w:t>声源控制措施</w:t>
                  </w:r>
                </w:p>
              </w:tc>
              <w:tc>
                <w:tcPr>
                  <w:tcW w:w="1060" w:type="dxa"/>
                  <w:gridSpan w:val="3"/>
                  <w:tcBorders>
                    <w:tl2br w:val="nil"/>
                    <w:tr2bl w:val="nil"/>
                  </w:tcBorders>
                  <w:vAlign w:val="center"/>
                </w:tcPr>
                <w:p>
                  <w:pPr>
                    <w:adjustRightInd w:val="0"/>
                    <w:snapToGrid w:val="0"/>
                    <w:jc w:val="center"/>
                    <w:rPr>
                      <w:b/>
                      <w:bCs/>
                      <w:color w:val="000000" w:themeColor="text1"/>
                      <w:sz w:val="15"/>
                      <w:szCs w:val="15"/>
                    </w:rPr>
                  </w:pPr>
                  <w:r>
                    <w:rPr>
                      <w:rFonts w:hint="eastAsia"/>
                      <w:b/>
                      <w:bCs/>
                      <w:color w:val="000000" w:themeColor="text1"/>
                      <w:sz w:val="15"/>
                      <w:szCs w:val="15"/>
                    </w:rPr>
                    <w:t>空间相对位置/m</w:t>
                  </w:r>
                </w:p>
              </w:tc>
              <w:tc>
                <w:tcPr>
                  <w:tcW w:w="705" w:type="dxa"/>
                  <w:vMerge w:val="restart"/>
                  <w:tcBorders>
                    <w:tl2br w:val="nil"/>
                    <w:tr2bl w:val="nil"/>
                  </w:tcBorders>
                  <w:vAlign w:val="center"/>
                </w:tcPr>
                <w:p>
                  <w:pPr>
                    <w:adjustRightInd w:val="0"/>
                    <w:snapToGrid w:val="0"/>
                    <w:jc w:val="center"/>
                    <w:rPr>
                      <w:b/>
                      <w:bCs/>
                      <w:color w:val="000000" w:themeColor="text1"/>
                      <w:sz w:val="15"/>
                      <w:szCs w:val="15"/>
                    </w:rPr>
                  </w:pPr>
                  <w:r>
                    <w:rPr>
                      <w:rFonts w:hint="eastAsia"/>
                      <w:b/>
                      <w:bCs/>
                      <w:color w:val="000000" w:themeColor="text1"/>
                      <w:sz w:val="15"/>
                      <w:szCs w:val="15"/>
                    </w:rPr>
                    <w:t>距室内边界距离/m</w:t>
                  </w:r>
                </w:p>
              </w:tc>
              <w:tc>
                <w:tcPr>
                  <w:tcW w:w="706" w:type="dxa"/>
                  <w:vMerge w:val="restart"/>
                  <w:tcBorders>
                    <w:tl2br w:val="nil"/>
                    <w:tr2bl w:val="nil"/>
                  </w:tcBorders>
                  <w:vAlign w:val="center"/>
                </w:tcPr>
                <w:p>
                  <w:pPr>
                    <w:adjustRightInd w:val="0"/>
                    <w:snapToGrid w:val="0"/>
                    <w:jc w:val="center"/>
                    <w:rPr>
                      <w:b/>
                      <w:bCs/>
                      <w:color w:val="000000" w:themeColor="text1"/>
                      <w:sz w:val="15"/>
                      <w:szCs w:val="15"/>
                    </w:rPr>
                  </w:pPr>
                  <w:r>
                    <w:rPr>
                      <w:rFonts w:hint="eastAsia"/>
                      <w:b/>
                      <w:bCs/>
                      <w:color w:val="000000" w:themeColor="text1"/>
                      <w:sz w:val="15"/>
                      <w:szCs w:val="15"/>
                    </w:rPr>
                    <w:t>室内边界声级/dB(A)</w:t>
                  </w:r>
                </w:p>
              </w:tc>
              <w:tc>
                <w:tcPr>
                  <w:tcW w:w="706" w:type="dxa"/>
                  <w:vMerge w:val="restart"/>
                  <w:tcBorders>
                    <w:tl2br w:val="nil"/>
                    <w:tr2bl w:val="nil"/>
                  </w:tcBorders>
                  <w:vAlign w:val="center"/>
                </w:tcPr>
                <w:p>
                  <w:pPr>
                    <w:adjustRightInd w:val="0"/>
                    <w:snapToGrid w:val="0"/>
                    <w:jc w:val="center"/>
                    <w:rPr>
                      <w:rFonts w:hint="eastAsia"/>
                      <w:b/>
                      <w:bCs/>
                      <w:color w:val="000000" w:themeColor="text1"/>
                      <w:sz w:val="15"/>
                      <w:szCs w:val="15"/>
                    </w:rPr>
                  </w:pPr>
                  <w:r>
                    <w:rPr>
                      <w:rFonts w:hint="eastAsia"/>
                      <w:b/>
                      <w:bCs/>
                      <w:color w:val="000000" w:themeColor="text1"/>
                      <w:sz w:val="15"/>
                      <w:szCs w:val="15"/>
                    </w:rPr>
                    <w:t>运行时段</w:t>
                  </w:r>
                </w:p>
              </w:tc>
              <w:tc>
                <w:tcPr>
                  <w:tcW w:w="706" w:type="dxa"/>
                  <w:vMerge w:val="restart"/>
                  <w:tcBorders>
                    <w:tl2br w:val="nil"/>
                    <w:tr2bl w:val="nil"/>
                  </w:tcBorders>
                  <w:vAlign w:val="center"/>
                </w:tcPr>
                <w:p>
                  <w:pPr>
                    <w:adjustRightInd w:val="0"/>
                    <w:snapToGrid w:val="0"/>
                    <w:jc w:val="center"/>
                    <w:rPr>
                      <w:b/>
                      <w:bCs/>
                      <w:color w:val="000000" w:themeColor="text1"/>
                      <w:sz w:val="15"/>
                      <w:szCs w:val="15"/>
                    </w:rPr>
                  </w:pPr>
                  <w:r>
                    <w:rPr>
                      <w:rFonts w:hint="eastAsia"/>
                      <w:b/>
                      <w:bCs/>
                      <w:color w:val="000000" w:themeColor="text1"/>
                      <w:sz w:val="15"/>
                      <w:szCs w:val="15"/>
                    </w:rPr>
                    <w:t>建筑物插入损失/dB(A)</w:t>
                  </w:r>
                </w:p>
              </w:tc>
              <w:tc>
                <w:tcPr>
                  <w:tcW w:w="1415" w:type="dxa"/>
                  <w:gridSpan w:val="2"/>
                  <w:tcBorders>
                    <w:tl2br w:val="nil"/>
                    <w:tr2bl w:val="nil"/>
                  </w:tcBorders>
                  <w:vAlign w:val="center"/>
                </w:tcPr>
                <w:p>
                  <w:pPr>
                    <w:adjustRightInd w:val="0"/>
                    <w:snapToGrid w:val="0"/>
                    <w:jc w:val="center"/>
                    <w:rPr>
                      <w:b/>
                      <w:bCs/>
                      <w:color w:val="000000" w:themeColor="text1"/>
                      <w:sz w:val="15"/>
                      <w:szCs w:val="15"/>
                    </w:rPr>
                  </w:pPr>
                  <w:r>
                    <w:rPr>
                      <w:rFonts w:hint="eastAsia"/>
                      <w:b/>
                      <w:bCs/>
                      <w:color w:val="000000" w:themeColor="text1"/>
                      <w:sz w:val="15"/>
                      <w:szCs w:val="15"/>
                    </w:rPr>
                    <w:t>建筑物外噪声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12" w:hRule="atLeast"/>
                <w:jc w:val="center"/>
              </w:trPr>
              <w:tc>
                <w:tcPr>
                  <w:tcW w:w="359" w:type="dxa"/>
                  <w:vMerge w:val="continue"/>
                  <w:tcBorders>
                    <w:tl2br w:val="nil"/>
                    <w:tr2bl w:val="nil"/>
                  </w:tcBorders>
                  <w:vAlign w:val="center"/>
                </w:tcPr>
                <w:p>
                  <w:pPr>
                    <w:pStyle w:val="68"/>
                    <w:spacing w:line="240" w:lineRule="auto"/>
                    <w:rPr>
                      <w:color w:val="000000" w:themeColor="text1"/>
                      <w:kern w:val="2"/>
                      <w:sz w:val="15"/>
                      <w:szCs w:val="15"/>
                    </w:rPr>
                  </w:pPr>
                </w:p>
              </w:tc>
              <w:tc>
                <w:tcPr>
                  <w:tcW w:w="856" w:type="dxa"/>
                  <w:vMerge w:val="continue"/>
                  <w:tcBorders>
                    <w:tl2br w:val="nil"/>
                    <w:tr2bl w:val="nil"/>
                  </w:tcBorders>
                  <w:vAlign w:val="center"/>
                </w:tcPr>
                <w:p>
                  <w:pPr>
                    <w:adjustRightInd w:val="0"/>
                    <w:snapToGrid w:val="0"/>
                    <w:jc w:val="center"/>
                    <w:rPr>
                      <w:color w:val="000000" w:themeColor="text1"/>
                      <w:sz w:val="15"/>
                      <w:szCs w:val="15"/>
                    </w:rPr>
                  </w:pP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vMerge w:val="continue"/>
                  <w:tcBorders>
                    <w:tl2br w:val="nil"/>
                    <w:tr2bl w:val="nil"/>
                  </w:tcBorders>
                  <w:vAlign w:val="center"/>
                </w:tcPr>
                <w:p>
                  <w:pPr>
                    <w:adjustRightInd w:val="0"/>
                    <w:snapToGrid w:val="0"/>
                    <w:jc w:val="center"/>
                    <w:rPr>
                      <w:color w:val="000000" w:themeColor="text1"/>
                      <w:sz w:val="15"/>
                      <w:szCs w:val="15"/>
                    </w:rPr>
                  </w:pPr>
                </w:p>
              </w:tc>
              <w:tc>
                <w:tcPr>
                  <w:tcW w:w="248"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X</w:t>
                  </w:r>
                </w:p>
              </w:tc>
              <w:tc>
                <w:tcPr>
                  <w:tcW w:w="392"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Y</w:t>
                  </w:r>
                </w:p>
              </w:tc>
              <w:tc>
                <w:tcPr>
                  <w:tcW w:w="420"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Z</w:t>
                  </w:r>
                </w:p>
              </w:tc>
              <w:tc>
                <w:tcPr>
                  <w:tcW w:w="705" w:type="dxa"/>
                  <w:vMerge w:val="continue"/>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p>
              </w:tc>
              <w:tc>
                <w:tcPr>
                  <w:tcW w:w="706" w:type="dxa"/>
                  <w:vMerge w:val="continue"/>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p>
              </w:tc>
              <w:tc>
                <w:tcPr>
                  <w:tcW w:w="706" w:type="dxa"/>
                  <w:vMerge w:val="continue"/>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p>
              </w:tc>
              <w:tc>
                <w:tcPr>
                  <w:tcW w:w="706" w:type="dxa"/>
                  <w:vMerge w:val="continue"/>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声压级/dB(A)</w:t>
                  </w:r>
                </w:p>
              </w:tc>
              <w:tc>
                <w:tcPr>
                  <w:tcW w:w="709"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建筑物外距离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68" w:hRule="atLeast"/>
                <w:jc w:val="center"/>
              </w:trPr>
              <w:tc>
                <w:tcPr>
                  <w:tcW w:w="359" w:type="dxa"/>
                  <w:tcBorders>
                    <w:tl2br w:val="nil"/>
                    <w:tr2bl w:val="nil"/>
                  </w:tcBorders>
                  <w:vAlign w:val="center"/>
                </w:tcPr>
                <w:p>
                  <w:pPr>
                    <w:pStyle w:val="68"/>
                    <w:spacing w:line="240" w:lineRule="auto"/>
                    <w:rPr>
                      <w:color w:val="000000" w:themeColor="text1"/>
                      <w:kern w:val="2"/>
                      <w:sz w:val="15"/>
                      <w:szCs w:val="15"/>
                    </w:rPr>
                  </w:pPr>
                  <w:r>
                    <w:rPr>
                      <w:rFonts w:hint="eastAsia"/>
                      <w:color w:val="000000" w:themeColor="text1"/>
                      <w:kern w:val="2"/>
                      <w:sz w:val="15"/>
                      <w:szCs w:val="15"/>
                    </w:rPr>
                    <w:t>污水处理站</w:t>
                  </w:r>
                </w:p>
              </w:tc>
              <w:tc>
                <w:tcPr>
                  <w:tcW w:w="856" w:type="dxa"/>
                  <w:tcBorders>
                    <w:tl2br w:val="nil"/>
                    <w:tr2bl w:val="nil"/>
                  </w:tcBorders>
                  <w:vAlign w:val="center"/>
                </w:tcPr>
                <w:p>
                  <w:pPr>
                    <w:pStyle w:val="68"/>
                    <w:spacing w:line="240" w:lineRule="auto"/>
                    <w:rPr>
                      <w:color w:val="000000" w:themeColor="text1"/>
                      <w:kern w:val="2"/>
                      <w:sz w:val="15"/>
                      <w:szCs w:val="15"/>
                    </w:rPr>
                  </w:pPr>
                  <w:r>
                    <w:rPr>
                      <w:rFonts w:hint="eastAsia"/>
                      <w:color w:val="000000" w:themeColor="text1"/>
                      <w:kern w:val="2"/>
                      <w:sz w:val="15"/>
                      <w:szCs w:val="15"/>
                    </w:rPr>
                    <w:t>污水站水泵</w:t>
                  </w:r>
                </w:p>
              </w:tc>
              <w:tc>
                <w:tcPr>
                  <w:tcW w:w="346" w:type="dxa"/>
                  <w:vMerge w:val="restart"/>
                  <w:tcBorders>
                    <w:tl2br w:val="nil"/>
                    <w:tr2bl w:val="nil"/>
                  </w:tcBorders>
                  <w:vAlign w:val="center"/>
                </w:tcPr>
                <w:p>
                  <w:pPr>
                    <w:pStyle w:val="68"/>
                    <w:spacing w:line="240" w:lineRule="auto"/>
                    <w:rPr>
                      <w:color w:val="000000" w:themeColor="text1"/>
                      <w:kern w:val="2"/>
                      <w:sz w:val="15"/>
                      <w:szCs w:val="15"/>
                    </w:rPr>
                  </w:pPr>
                  <w:r>
                    <w:rPr>
                      <w:rFonts w:hint="eastAsia"/>
                      <w:color w:val="000000" w:themeColor="text1"/>
                      <w:kern w:val="2"/>
                      <w:sz w:val="15"/>
                      <w:szCs w:val="15"/>
                    </w:rPr>
                    <w:t>85</w:t>
                  </w:r>
                </w:p>
              </w:tc>
              <w:tc>
                <w:tcPr>
                  <w:tcW w:w="1382" w:type="dxa"/>
                  <w:tcBorders>
                    <w:tl2br w:val="nil"/>
                    <w:tr2bl w:val="nil"/>
                  </w:tcBorders>
                  <w:vAlign w:val="center"/>
                </w:tcPr>
                <w:p>
                  <w:pPr>
                    <w:adjustRightInd w:val="0"/>
                    <w:snapToGrid w:val="0"/>
                    <w:jc w:val="center"/>
                    <w:rPr>
                      <w:color w:val="000000" w:themeColor="text1"/>
                      <w:sz w:val="15"/>
                      <w:szCs w:val="15"/>
                    </w:rPr>
                  </w:pPr>
                  <w:r>
                    <w:rPr>
                      <w:rFonts w:hint="eastAsia"/>
                      <w:color w:val="000000" w:themeColor="text1"/>
                      <w:sz w:val="15"/>
                      <w:szCs w:val="15"/>
                    </w:rPr>
                    <w:t>选用低噪声设备，隔声（置于污水处理设备内，污水站地埋式设置，污水处理设备周边进行绿化），软连接</w:t>
                  </w: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50</w:t>
                  </w:r>
                </w:p>
              </w:tc>
              <w:tc>
                <w:tcPr>
                  <w:tcW w:w="392"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20</w:t>
                  </w:r>
                </w:p>
              </w:tc>
              <w:tc>
                <w:tcPr>
                  <w:tcW w:w="420"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w:t>
                  </w:r>
                </w:p>
              </w:tc>
              <w:tc>
                <w:tcPr>
                  <w:tcW w:w="705"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1</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85</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80</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59" w:type="dxa"/>
                  <w:vMerge w:val="restart"/>
                  <w:tcBorders>
                    <w:tl2br w:val="nil"/>
                    <w:tr2bl w:val="nil"/>
                  </w:tcBorders>
                  <w:vAlign w:val="center"/>
                </w:tcPr>
                <w:p>
                  <w:pPr>
                    <w:pStyle w:val="68"/>
                    <w:spacing w:line="240" w:lineRule="auto"/>
                    <w:rPr>
                      <w:color w:val="000000" w:themeColor="text1"/>
                      <w:kern w:val="2"/>
                      <w:sz w:val="15"/>
                      <w:szCs w:val="15"/>
                    </w:rPr>
                  </w:pPr>
                  <w:r>
                    <w:rPr>
                      <w:rFonts w:hint="eastAsia"/>
                      <w:color w:val="000000" w:themeColor="text1"/>
                      <w:kern w:val="2"/>
                      <w:sz w:val="15"/>
                      <w:szCs w:val="15"/>
                    </w:rPr>
                    <w:t>医院主楼</w:t>
                  </w:r>
                </w:p>
              </w:tc>
              <w:tc>
                <w:tcPr>
                  <w:tcW w:w="856" w:type="dxa"/>
                  <w:tcBorders>
                    <w:tl2br w:val="nil"/>
                    <w:tr2bl w:val="nil"/>
                  </w:tcBorders>
                  <w:vAlign w:val="center"/>
                </w:tcPr>
                <w:p>
                  <w:pPr>
                    <w:pStyle w:val="68"/>
                    <w:spacing w:line="240" w:lineRule="auto"/>
                    <w:rPr>
                      <w:color w:val="000000" w:themeColor="text1"/>
                      <w:kern w:val="2"/>
                      <w:sz w:val="15"/>
                      <w:szCs w:val="15"/>
                    </w:rPr>
                  </w:pPr>
                  <w:r>
                    <w:rPr>
                      <w:rFonts w:hint="eastAsia"/>
                      <w:color w:val="000000" w:themeColor="text1"/>
                      <w:kern w:val="2"/>
                      <w:sz w:val="15"/>
                      <w:szCs w:val="15"/>
                    </w:rPr>
                    <w:t>给水泵1</w:t>
                  </w: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vMerge w:val="restart"/>
                  <w:tcBorders>
                    <w:tl2br w:val="nil"/>
                    <w:tr2bl w:val="nil"/>
                  </w:tcBorders>
                  <w:vAlign w:val="center"/>
                </w:tcPr>
                <w:p>
                  <w:pPr>
                    <w:adjustRightInd w:val="0"/>
                    <w:snapToGrid w:val="0"/>
                    <w:jc w:val="center"/>
                    <w:rPr>
                      <w:color w:val="000000" w:themeColor="text1"/>
                      <w:sz w:val="15"/>
                      <w:szCs w:val="15"/>
                    </w:rPr>
                  </w:pPr>
                  <w:r>
                    <w:rPr>
                      <w:rFonts w:hint="eastAsia"/>
                      <w:color w:val="000000" w:themeColor="text1"/>
                      <w:sz w:val="15"/>
                      <w:szCs w:val="15"/>
                    </w:rPr>
                    <w:t>选用低噪声设备，地下室布置隔声</w:t>
                  </w: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50</w:t>
                  </w:r>
                </w:p>
              </w:tc>
              <w:tc>
                <w:tcPr>
                  <w:tcW w:w="392"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w:t>
                  </w:r>
                </w:p>
              </w:tc>
              <w:tc>
                <w:tcPr>
                  <w:tcW w:w="420"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w:t>
                  </w:r>
                </w:p>
              </w:tc>
              <w:tc>
                <w:tcPr>
                  <w:tcW w:w="705"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71</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56</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59" w:type="dxa"/>
                  <w:vMerge w:val="continue"/>
                  <w:tcBorders>
                    <w:tl2br w:val="nil"/>
                    <w:tr2bl w:val="nil"/>
                  </w:tcBorders>
                  <w:vAlign w:val="center"/>
                </w:tcPr>
                <w:p>
                  <w:pPr>
                    <w:pStyle w:val="68"/>
                    <w:spacing w:line="240" w:lineRule="auto"/>
                    <w:rPr>
                      <w:rFonts w:hint="eastAsia"/>
                      <w:color w:val="000000" w:themeColor="text1"/>
                      <w:kern w:val="2"/>
                      <w:sz w:val="15"/>
                      <w:szCs w:val="15"/>
                    </w:rPr>
                  </w:pPr>
                </w:p>
              </w:tc>
              <w:tc>
                <w:tcPr>
                  <w:tcW w:w="856" w:type="dxa"/>
                  <w:tcBorders>
                    <w:tl2br w:val="nil"/>
                    <w:tr2bl w:val="nil"/>
                  </w:tcBorders>
                  <w:vAlign w:val="center"/>
                </w:tcPr>
                <w:p>
                  <w:pPr>
                    <w:pStyle w:val="68"/>
                    <w:spacing w:line="240" w:lineRule="auto"/>
                    <w:rPr>
                      <w:rFonts w:hint="eastAsia"/>
                      <w:color w:val="000000" w:themeColor="text1"/>
                      <w:kern w:val="2"/>
                      <w:sz w:val="15"/>
                      <w:szCs w:val="15"/>
                    </w:rPr>
                  </w:pPr>
                  <w:r>
                    <w:rPr>
                      <w:rFonts w:hint="eastAsia"/>
                      <w:color w:val="000000" w:themeColor="text1"/>
                      <w:kern w:val="2"/>
                      <w:sz w:val="15"/>
                      <w:szCs w:val="15"/>
                    </w:rPr>
                    <w:t>给水泵2</w:t>
                  </w: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vMerge w:val="continue"/>
                  <w:tcBorders>
                    <w:tl2br w:val="nil"/>
                    <w:tr2bl w:val="nil"/>
                  </w:tcBorders>
                  <w:vAlign w:val="center"/>
                </w:tcPr>
                <w:p>
                  <w:pPr>
                    <w:adjustRightInd w:val="0"/>
                    <w:snapToGrid w:val="0"/>
                    <w:jc w:val="center"/>
                    <w:rPr>
                      <w:rFonts w:hint="eastAsia"/>
                      <w:color w:val="000000" w:themeColor="text1"/>
                      <w:sz w:val="15"/>
                      <w:szCs w:val="15"/>
                    </w:rPr>
                  </w:pP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50</w:t>
                  </w:r>
                </w:p>
              </w:tc>
              <w:tc>
                <w:tcPr>
                  <w:tcW w:w="392"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3</w:t>
                  </w:r>
                </w:p>
              </w:tc>
              <w:tc>
                <w:tcPr>
                  <w:tcW w:w="420"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-5</w:t>
                  </w:r>
                </w:p>
              </w:tc>
              <w:tc>
                <w:tcPr>
                  <w:tcW w:w="705"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3</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76</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61</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59" w:type="dxa"/>
                  <w:vMerge w:val="continue"/>
                  <w:tcBorders>
                    <w:tl2br w:val="nil"/>
                    <w:tr2bl w:val="nil"/>
                  </w:tcBorders>
                  <w:vAlign w:val="center"/>
                </w:tcPr>
                <w:p>
                  <w:pPr>
                    <w:pStyle w:val="68"/>
                    <w:spacing w:line="240" w:lineRule="auto"/>
                    <w:rPr>
                      <w:rFonts w:hint="eastAsia"/>
                      <w:color w:val="000000" w:themeColor="text1"/>
                      <w:kern w:val="2"/>
                      <w:sz w:val="15"/>
                      <w:szCs w:val="15"/>
                    </w:rPr>
                  </w:pPr>
                </w:p>
              </w:tc>
              <w:tc>
                <w:tcPr>
                  <w:tcW w:w="856" w:type="dxa"/>
                  <w:tcBorders>
                    <w:tl2br w:val="nil"/>
                    <w:tr2bl w:val="nil"/>
                  </w:tcBorders>
                  <w:vAlign w:val="center"/>
                </w:tcPr>
                <w:p>
                  <w:pPr>
                    <w:pStyle w:val="68"/>
                    <w:spacing w:line="240" w:lineRule="auto"/>
                    <w:rPr>
                      <w:rFonts w:hint="eastAsia"/>
                      <w:color w:val="000000" w:themeColor="text1"/>
                      <w:kern w:val="2"/>
                      <w:sz w:val="15"/>
                      <w:szCs w:val="15"/>
                    </w:rPr>
                  </w:pPr>
                  <w:r>
                    <w:rPr>
                      <w:rFonts w:hint="eastAsia"/>
                      <w:color w:val="000000" w:themeColor="text1"/>
                      <w:kern w:val="2"/>
                      <w:sz w:val="15"/>
                      <w:szCs w:val="15"/>
                    </w:rPr>
                    <w:t>给水泵3</w:t>
                  </w: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vMerge w:val="continue"/>
                  <w:tcBorders>
                    <w:tl2br w:val="nil"/>
                    <w:tr2bl w:val="nil"/>
                  </w:tcBorders>
                  <w:vAlign w:val="center"/>
                </w:tcPr>
                <w:p>
                  <w:pPr>
                    <w:adjustRightInd w:val="0"/>
                    <w:snapToGrid w:val="0"/>
                    <w:jc w:val="center"/>
                    <w:rPr>
                      <w:rFonts w:hint="eastAsia"/>
                      <w:color w:val="000000" w:themeColor="text1"/>
                      <w:sz w:val="15"/>
                      <w:szCs w:val="15"/>
                    </w:rPr>
                  </w:pP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50</w:t>
                  </w:r>
                </w:p>
              </w:tc>
              <w:tc>
                <w:tcPr>
                  <w:tcW w:w="392"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1</w:t>
                  </w:r>
                </w:p>
              </w:tc>
              <w:tc>
                <w:tcPr>
                  <w:tcW w:w="420"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-5</w:t>
                  </w:r>
                </w:p>
              </w:tc>
              <w:tc>
                <w:tcPr>
                  <w:tcW w:w="705"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1</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85</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70</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59" w:type="dxa"/>
                  <w:vMerge w:val="continue"/>
                  <w:tcBorders>
                    <w:tl2br w:val="nil"/>
                    <w:tr2bl w:val="nil"/>
                  </w:tcBorders>
                  <w:vAlign w:val="center"/>
                </w:tcPr>
                <w:p>
                  <w:pPr>
                    <w:pStyle w:val="68"/>
                    <w:spacing w:line="240" w:lineRule="auto"/>
                    <w:rPr>
                      <w:color w:val="000000" w:themeColor="text1"/>
                      <w:kern w:val="2"/>
                      <w:sz w:val="15"/>
                      <w:szCs w:val="15"/>
                    </w:rPr>
                  </w:pPr>
                </w:p>
              </w:tc>
              <w:tc>
                <w:tcPr>
                  <w:tcW w:w="856" w:type="dxa"/>
                  <w:tcBorders>
                    <w:tl2br w:val="nil"/>
                    <w:tr2bl w:val="nil"/>
                  </w:tcBorders>
                  <w:vAlign w:val="center"/>
                </w:tcPr>
                <w:p>
                  <w:pPr>
                    <w:pStyle w:val="68"/>
                    <w:spacing w:line="240" w:lineRule="auto"/>
                    <w:rPr>
                      <w:color w:val="000000" w:themeColor="text1"/>
                      <w:kern w:val="2"/>
                      <w:sz w:val="15"/>
                      <w:szCs w:val="15"/>
                    </w:rPr>
                  </w:pPr>
                  <w:r>
                    <w:rPr>
                      <w:color w:val="000000" w:themeColor="text1"/>
                      <w:kern w:val="2"/>
                      <w:sz w:val="15"/>
                      <w:szCs w:val="15"/>
                    </w:rPr>
                    <w:t>中央空调冷却塔</w:t>
                  </w:r>
                  <w:r>
                    <w:rPr>
                      <w:rFonts w:hint="eastAsia"/>
                      <w:color w:val="000000" w:themeColor="text1"/>
                      <w:kern w:val="2"/>
                      <w:sz w:val="15"/>
                      <w:szCs w:val="15"/>
                    </w:rPr>
                    <w:t>风机1</w:t>
                  </w: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vMerge w:val="continue"/>
                  <w:tcBorders>
                    <w:tl2br w:val="nil"/>
                    <w:tr2bl w:val="nil"/>
                  </w:tcBorders>
                  <w:vAlign w:val="center"/>
                </w:tcPr>
                <w:p>
                  <w:pPr>
                    <w:adjustRightInd w:val="0"/>
                    <w:snapToGrid w:val="0"/>
                    <w:jc w:val="center"/>
                    <w:rPr>
                      <w:color w:val="000000" w:themeColor="text1"/>
                      <w:sz w:val="15"/>
                      <w:szCs w:val="15"/>
                    </w:rPr>
                  </w:pP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26</w:t>
                  </w:r>
                </w:p>
              </w:tc>
              <w:tc>
                <w:tcPr>
                  <w:tcW w:w="392"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10</w:t>
                  </w:r>
                </w:p>
              </w:tc>
              <w:tc>
                <w:tcPr>
                  <w:tcW w:w="420"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w:t>
                  </w:r>
                </w:p>
              </w:tc>
              <w:tc>
                <w:tcPr>
                  <w:tcW w:w="705"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10</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65</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50</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59" w:type="dxa"/>
                  <w:vMerge w:val="continue"/>
                  <w:tcBorders>
                    <w:tl2br w:val="nil"/>
                    <w:tr2bl w:val="nil"/>
                  </w:tcBorders>
                  <w:vAlign w:val="center"/>
                </w:tcPr>
                <w:p>
                  <w:pPr>
                    <w:pStyle w:val="68"/>
                    <w:spacing w:line="240" w:lineRule="auto"/>
                    <w:rPr>
                      <w:color w:val="000000" w:themeColor="text1"/>
                      <w:kern w:val="2"/>
                      <w:sz w:val="15"/>
                      <w:szCs w:val="15"/>
                    </w:rPr>
                  </w:pPr>
                </w:p>
              </w:tc>
              <w:tc>
                <w:tcPr>
                  <w:tcW w:w="856" w:type="dxa"/>
                  <w:tcBorders>
                    <w:tl2br w:val="nil"/>
                    <w:tr2bl w:val="nil"/>
                  </w:tcBorders>
                  <w:vAlign w:val="center"/>
                </w:tcPr>
                <w:p>
                  <w:pPr>
                    <w:pStyle w:val="68"/>
                    <w:spacing w:line="240" w:lineRule="auto"/>
                    <w:rPr>
                      <w:color w:val="000000" w:themeColor="text1"/>
                      <w:kern w:val="2"/>
                      <w:sz w:val="15"/>
                      <w:szCs w:val="15"/>
                    </w:rPr>
                  </w:pPr>
                  <w:r>
                    <w:rPr>
                      <w:color w:val="000000" w:themeColor="text1"/>
                      <w:kern w:val="2"/>
                      <w:sz w:val="15"/>
                      <w:szCs w:val="15"/>
                    </w:rPr>
                    <w:t>中央空调冷却塔</w:t>
                  </w:r>
                  <w:r>
                    <w:rPr>
                      <w:rFonts w:hint="eastAsia"/>
                      <w:color w:val="000000" w:themeColor="text1"/>
                      <w:kern w:val="2"/>
                      <w:sz w:val="15"/>
                      <w:szCs w:val="15"/>
                    </w:rPr>
                    <w:t>风机2</w:t>
                  </w: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vMerge w:val="continue"/>
                  <w:tcBorders>
                    <w:tl2br w:val="nil"/>
                    <w:tr2bl w:val="nil"/>
                  </w:tcBorders>
                  <w:vAlign w:val="center"/>
                </w:tcPr>
                <w:p>
                  <w:pPr>
                    <w:adjustRightInd w:val="0"/>
                    <w:snapToGrid w:val="0"/>
                    <w:jc w:val="center"/>
                    <w:rPr>
                      <w:color w:val="000000" w:themeColor="text1"/>
                      <w:sz w:val="15"/>
                      <w:szCs w:val="15"/>
                    </w:rPr>
                  </w:pP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26</w:t>
                  </w:r>
                </w:p>
              </w:tc>
              <w:tc>
                <w:tcPr>
                  <w:tcW w:w="392"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13</w:t>
                  </w:r>
                </w:p>
              </w:tc>
              <w:tc>
                <w:tcPr>
                  <w:tcW w:w="420"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-5</w:t>
                  </w:r>
                </w:p>
              </w:tc>
              <w:tc>
                <w:tcPr>
                  <w:tcW w:w="705"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13</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63</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48</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59" w:type="dxa"/>
                  <w:vMerge w:val="continue"/>
                  <w:tcBorders>
                    <w:tl2br w:val="nil"/>
                    <w:tr2bl w:val="nil"/>
                  </w:tcBorders>
                  <w:vAlign w:val="center"/>
                </w:tcPr>
                <w:p>
                  <w:pPr>
                    <w:pStyle w:val="68"/>
                    <w:spacing w:line="240" w:lineRule="auto"/>
                    <w:rPr>
                      <w:color w:val="000000" w:themeColor="text1"/>
                      <w:kern w:val="2"/>
                      <w:sz w:val="15"/>
                      <w:szCs w:val="15"/>
                    </w:rPr>
                  </w:pPr>
                </w:p>
              </w:tc>
              <w:tc>
                <w:tcPr>
                  <w:tcW w:w="856" w:type="dxa"/>
                  <w:tcBorders>
                    <w:tl2br w:val="nil"/>
                    <w:tr2bl w:val="nil"/>
                  </w:tcBorders>
                  <w:vAlign w:val="center"/>
                </w:tcPr>
                <w:p>
                  <w:pPr>
                    <w:pStyle w:val="68"/>
                    <w:spacing w:line="240" w:lineRule="auto"/>
                    <w:rPr>
                      <w:color w:val="000000" w:themeColor="text1"/>
                      <w:kern w:val="2"/>
                      <w:sz w:val="15"/>
                      <w:szCs w:val="15"/>
                    </w:rPr>
                  </w:pPr>
                  <w:r>
                    <w:rPr>
                      <w:rFonts w:hint="eastAsia"/>
                      <w:color w:val="000000" w:themeColor="text1"/>
                      <w:kern w:val="2"/>
                      <w:sz w:val="15"/>
                      <w:szCs w:val="15"/>
                    </w:rPr>
                    <w:t>厨房油烟机风机</w:t>
                  </w:r>
                </w:p>
              </w:tc>
              <w:tc>
                <w:tcPr>
                  <w:tcW w:w="346" w:type="dxa"/>
                  <w:vMerge w:val="continue"/>
                  <w:tcBorders>
                    <w:tl2br w:val="nil"/>
                    <w:tr2bl w:val="nil"/>
                  </w:tcBorders>
                  <w:vAlign w:val="center"/>
                </w:tcPr>
                <w:p>
                  <w:pPr>
                    <w:pStyle w:val="68"/>
                    <w:spacing w:line="240" w:lineRule="auto"/>
                    <w:rPr>
                      <w:color w:val="000000" w:themeColor="text1"/>
                      <w:kern w:val="2"/>
                      <w:sz w:val="15"/>
                      <w:szCs w:val="15"/>
                    </w:rPr>
                  </w:pPr>
                </w:p>
              </w:tc>
              <w:tc>
                <w:tcPr>
                  <w:tcW w:w="1382" w:type="dxa"/>
                  <w:tcBorders>
                    <w:tl2br w:val="nil"/>
                    <w:tr2bl w:val="nil"/>
                  </w:tcBorders>
                  <w:vAlign w:val="center"/>
                </w:tcPr>
                <w:p>
                  <w:pPr>
                    <w:adjustRightInd w:val="0"/>
                    <w:snapToGrid w:val="0"/>
                    <w:jc w:val="center"/>
                    <w:rPr>
                      <w:color w:val="000000" w:themeColor="text1"/>
                      <w:sz w:val="15"/>
                      <w:szCs w:val="15"/>
                    </w:rPr>
                  </w:pPr>
                  <w:r>
                    <w:rPr>
                      <w:rFonts w:hint="eastAsia"/>
                      <w:color w:val="000000" w:themeColor="text1"/>
                      <w:sz w:val="15"/>
                      <w:szCs w:val="15"/>
                    </w:rPr>
                    <w:t>选用低噪声设备、隔声</w:t>
                  </w:r>
                </w:p>
              </w:tc>
              <w:tc>
                <w:tcPr>
                  <w:tcW w:w="248"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49</w:t>
                  </w:r>
                </w:p>
              </w:tc>
              <w:tc>
                <w:tcPr>
                  <w:tcW w:w="392"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7</w:t>
                  </w:r>
                </w:p>
              </w:tc>
              <w:tc>
                <w:tcPr>
                  <w:tcW w:w="420"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64</w:t>
                  </w:r>
                </w:p>
              </w:tc>
              <w:tc>
                <w:tcPr>
                  <w:tcW w:w="705"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7</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68</w:t>
                  </w:r>
                </w:p>
              </w:tc>
              <w:tc>
                <w:tcPr>
                  <w:tcW w:w="706" w:type="dxa"/>
                  <w:tcBorders>
                    <w:tl2br w:val="nil"/>
                    <w:tr2bl w:val="nil"/>
                  </w:tcBorders>
                  <w:tcMar>
                    <w:left w:w="0" w:type="dxa"/>
                    <w:right w:w="0" w:type="dxa"/>
                  </w:tcMar>
                  <w:vAlign w:val="center"/>
                </w:tcPr>
                <w:p>
                  <w:pPr>
                    <w:adjustRightInd w:val="0"/>
                    <w:snapToGrid w:val="0"/>
                    <w:jc w:val="center"/>
                    <w:rPr>
                      <w:rFonts w:hint="eastAsia"/>
                      <w:color w:val="000000" w:themeColor="text1"/>
                      <w:sz w:val="15"/>
                      <w:szCs w:val="15"/>
                    </w:rPr>
                  </w:pPr>
                  <w:r>
                    <w:rPr>
                      <w:rFonts w:hint="eastAsia"/>
                      <w:color w:val="000000" w:themeColor="text1"/>
                      <w:sz w:val="15"/>
                      <w:szCs w:val="15"/>
                    </w:rPr>
                    <w:t>连续运行</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15</w:t>
                  </w:r>
                </w:p>
              </w:tc>
              <w:tc>
                <w:tcPr>
                  <w:tcW w:w="706"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53</w:t>
                  </w:r>
                </w:p>
              </w:tc>
              <w:tc>
                <w:tcPr>
                  <w:tcW w:w="709" w:type="dxa"/>
                  <w:tcBorders>
                    <w:tl2br w:val="nil"/>
                    <w:tr2bl w:val="nil"/>
                  </w:tcBorders>
                  <w:tcMar>
                    <w:left w:w="0" w:type="dxa"/>
                    <w:right w:w="0" w:type="dxa"/>
                  </w:tcMar>
                  <w:vAlign w:val="center"/>
                </w:tcPr>
                <w:p>
                  <w:pPr>
                    <w:adjustRightInd w:val="0"/>
                    <w:snapToGrid w:val="0"/>
                    <w:jc w:val="center"/>
                    <w:rPr>
                      <w:color w:val="000000" w:themeColor="text1"/>
                      <w:sz w:val="15"/>
                      <w:szCs w:val="15"/>
                    </w:rPr>
                  </w:pPr>
                  <w:r>
                    <w:rPr>
                      <w:rFonts w:hint="eastAsia"/>
                      <w:color w:val="000000" w:themeColor="text1"/>
                      <w:sz w:val="15"/>
                      <w:szCs w:val="15"/>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8241" w:type="dxa"/>
                  <w:gridSpan w:val="13"/>
                  <w:tcBorders>
                    <w:tl2br w:val="nil"/>
                    <w:tr2bl w:val="nil"/>
                  </w:tcBorders>
                  <w:vAlign w:val="center"/>
                </w:tcPr>
                <w:p>
                  <w:pPr>
                    <w:adjustRightInd w:val="0"/>
                    <w:snapToGrid w:val="0"/>
                    <w:jc w:val="left"/>
                    <w:rPr>
                      <w:rFonts w:hint="eastAsia"/>
                      <w:color w:val="000000" w:themeColor="text1"/>
                      <w:sz w:val="15"/>
                      <w:szCs w:val="15"/>
                    </w:rPr>
                  </w:pPr>
                  <w:r>
                    <w:rPr>
                      <w:rFonts w:hint="eastAsia"/>
                      <w:color w:val="000000" w:themeColor="text1"/>
                      <w:sz w:val="15"/>
                      <w:szCs w:val="15"/>
                    </w:rPr>
                    <w:t>注：本次预测以医院主楼西南角一层为坐标原点。</w:t>
                  </w:r>
                </w:p>
              </w:tc>
            </w:tr>
          </w:tbl>
          <w:p>
            <w:pPr>
              <w:widowControl/>
              <w:spacing w:line="360" w:lineRule="auto"/>
              <w:ind w:firstLine="480" w:firstLineChars="200"/>
              <w:contextualSpacing/>
              <w:rPr>
                <w:color w:val="000000" w:themeColor="text1"/>
                <w:sz w:val="24"/>
              </w:rPr>
            </w:pPr>
            <w:r>
              <w:rPr>
                <w:rFonts w:hint="eastAsia"/>
                <w:color w:val="000000" w:themeColor="text1"/>
                <w:sz w:val="24"/>
              </w:rPr>
              <w:t>（2）</w:t>
            </w:r>
            <w:r>
              <w:rPr>
                <w:color w:val="000000" w:themeColor="text1"/>
                <w:sz w:val="24"/>
              </w:rPr>
              <w:t>噪声传播预测模式</w:t>
            </w:r>
          </w:p>
          <w:p>
            <w:pPr>
              <w:spacing w:line="360" w:lineRule="auto"/>
              <w:ind w:firstLine="470" w:firstLineChars="196"/>
              <w:rPr>
                <w:rFonts w:hint="eastAsia"/>
                <w:color w:val="000000" w:themeColor="text1"/>
                <w:sz w:val="24"/>
                <w:szCs w:val="22"/>
              </w:rPr>
            </w:pPr>
            <w:r>
              <w:rPr>
                <w:rFonts w:hint="eastAsia"/>
                <w:color w:val="000000" w:themeColor="text1"/>
                <w:sz w:val="24"/>
                <w:szCs w:val="22"/>
              </w:rPr>
              <w:t>根据《环境影响评价技术导则-声环境》（HJ2.4-2021）中推荐噪声预测模式，结合建设项目噪声源和环境特征，噪声预测过程中考虑建筑物的隔声及屏障作用。故项目采用点声源处于半自由空间的几何发散模式对运营期噪声进行预测。</w:t>
            </w:r>
          </w:p>
          <w:p>
            <w:pPr>
              <w:spacing w:line="360" w:lineRule="auto"/>
              <w:ind w:firstLine="480" w:firstLineChars="200"/>
              <w:rPr>
                <w:color w:val="000000" w:themeColor="text1"/>
                <w:sz w:val="24"/>
              </w:rPr>
            </w:pPr>
            <w:r>
              <w:rPr>
                <w:rFonts w:hint="eastAsia"/>
                <w:color w:val="000000" w:themeColor="text1"/>
                <w:sz w:val="24"/>
              </w:rPr>
              <w:fldChar w:fldCharType="begin"/>
            </w:r>
            <w:r>
              <w:rPr>
                <w:rFonts w:hint="eastAsia"/>
                <w:color w:val="000000" w:themeColor="text1"/>
                <w:sz w:val="24"/>
              </w:rPr>
              <w:instrText xml:space="preserve"> = 1 \* GB3 \* MERGEFORMAT </w:instrText>
            </w:r>
            <w:r>
              <w:rPr>
                <w:rFonts w:hint="eastAsia"/>
                <w:color w:val="000000" w:themeColor="text1"/>
                <w:sz w:val="24"/>
              </w:rPr>
              <w:fldChar w:fldCharType="separate"/>
            </w:r>
            <w:r>
              <w:rPr>
                <w:color w:val="000000" w:themeColor="text1"/>
              </w:rPr>
              <w:t>①</w:t>
            </w:r>
            <w:r>
              <w:rPr>
                <w:rFonts w:hint="eastAsia"/>
                <w:color w:val="000000" w:themeColor="text1"/>
                <w:sz w:val="24"/>
              </w:rPr>
              <w:fldChar w:fldCharType="end"/>
            </w:r>
            <w:r>
              <w:rPr>
                <w:color w:val="000000" w:themeColor="text1"/>
                <w:sz w:val="24"/>
              </w:rPr>
              <w:t>室外声源在预测点的A声级</w:t>
            </w:r>
          </w:p>
          <w:p>
            <w:pPr>
              <w:spacing w:line="360" w:lineRule="auto"/>
              <w:ind w:firstLine="420" w:firstLineChars="200"/>
              <w:jc w:val="center"/>
              <w:rPr>
                <w:color w:val="000000" w:themeColor="text1"/>
                <w:sz w:val="24"/>
              </w:rPr>
            </w:pPr>
            <w:r>
              <w:rPr>
                <w:color w:val="000000" w:themeColor="text1"/>
              </w:rPr>
              <w:drawing>
                <wp:inline distT="0" distB="0" distL="0" distR="0">
                  <wp:extent cx="3027680" cy="301625"/>
                  <wp:effectExtent l="19050" t="0" r="1270" b="0"/>
                  <wp:docPr id="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6"/>
                          <pic:cNvPicPr>
                            <a:picLocks noChangeAspect="1" noChangeArrowheads="1"/>
                          </pic:cNvPicPr>
                        </pic:nvPicPr>
                        <pic:blipFill>
                          <a:blip r:embed="rId11" cstate="print"/>
                          <a:srcRect/>
                          <a:stretch>
                            <a:fillRect/>
                          </a:stretch>
                        </pic:blipFill>
                        <pic:spPr>
                          <a:xfrm>
                            <a:off x="0" y="0"/>
                            <a:ext cx="3027680" cy="301625"/>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color w:val="000000" w:themeColor="text1"/>
                <w:sz w:val="24"/>
              </w:rPr>
              <w:t>式中：</w:t>
            </w:r>
          </w:p>
          <w:p>
            <w:pPr>
              <w:spacing w:line="360" w:lineRule="auto"/>
              <w:ind w:firstLine="480" w:firstLineChars="200"/>
              <w:rPr>
                <w:color w:val="000000" w:themeColor="text1"/>
                <w:sz w:val="24"/>
              </w:rPr>
            </w:pPr>
            <w:r>
              <w:rPr>
                <w:color w:val="000000" w:themeColor="text1"/>
                <w:sz w:val="24"/>
              </w:rPr>
              <w:t>L</w:t>
            </w:r>
            <w:r>
              <w:rPr>
                <w:color w:val="000000" w:themeColor="text1"/>
                <w:sz w:val="24"/>
                <w:vertAlign w:val="subscript"/>
              </w:rPr>
              <w:t>p(r)</w:t>
            </w:r>
            <w:r>
              <w:rPr>
                <w:color w:val="000000" w:themeColor="text1"/>
                <w:sz w:val="24"/>
              </w:rPr>
              <w:t>——距声源r处的A声级，dB(A)；</w:t>
            </w:r>
          </w:p>
          <w:p>
            <w:pPr>
              <w:spacing w:line="360" w:lineRule="auto"/>
              <w:ind w:firstLine="480" w:firstLineChars="200"/>
              <w:rPr>
                <w:color w:val="000000" w:themeColor="text1"/>
                <w:sz w:val="24"/>
              </w:rPr>
            </w:pPr>
            <w:r>
              <w:rPr>
                <w:color w:val="000000" w:themeColor="text1"/>
                <w:sz w:val="24"/>
              </w:rPr>
              <w:t>L</w:t>
            </w:r>
            <w:r>
              <w:rPr>
                <w:color w:val="000000" w:themeColor="text1"/>
                <w:sz w:val="24"/>
                <w:vertAlign w:val="subscript"/>
              </w:rPr>
              <w:t>p(r0)</w:t>
            </w:r>
            <w:r>
              <w:rPr>
                <w:color w:val="000000" w:themeColor="text1"/>
                <w:sz w:val="24"/>
              </w:rPr>
              <w:t>——参考位置r</w:t>
            </w:r>
            <w:r>
              <w:rPr>
                <w:color w:val="000000" w:themeColor="text1"/>
                <w:sz w:val="24"/>
                <w:vertAlign w:val="subscript"/>
              </w:rPr>
              <w:t>0</w:t>
            </w:r>
            <w:r>
              <w:rPr>
                <w:color w:val="000000" w:themeColor="text1"/>
                <w:sz w:val="24"/>
              </w:rPr>
              <w:t>处的A声级，dB(A)；</w:t>
            </w:r>
          </w:p>
          <w:p>
            <w:pPr>
              <w:spacing w:line="360" w:lineRule="auto"/>
              <w:ind w:firstLine="480" w:firstLineChars="200"/>
              <w:rPr>
                <w:color w:val="000000" w:themeColor="text1"/>
                <w:sz w:val="24"/>
              </w:rPr>
            </w:pPr>
            <w:r>
              <w:rPr>
                <w:color w:val="000000" w:themeColor="text1"/>
                <w:sz w:val="24"/>
              </w:rPr>
              <w:t>A</w:t>
            </w:r>
            <w:r>
              <w:rPr>
                <w:color w:val="000000" w:themeColor="text1"/>
                <w:sz w:val="24"/>
                <w:vertAlign w:val="subscript"/>
              </w:rPr>
              <w:t>div</w:t>
            </w:r>
            <w:r>
              <w:rPr>
                <w:color w:val="000000" w:themeColor="text1"/>
                <w:sz w:val="24"/>
              </w:rPr>
              <w:t>——声波几何发散引起的A声级衰减量，dB(A)；</w:t>
            </w:r>
          </w:p>
          <w:p>
            <w:pPr>
              <w:spacing w:line="360" w:lineRule="auto"/>
              <w:ind w:firstLine="480" w:firstLineChars="200"/>
              <w:rPr>
                <w:color w:val="000000" w:themeColor="text1"/>
                <w:sz w:val="24"/>
              </w:rPr>
            </w:pPr>
            <w:r>
              <w:rPr>
                <w:color w:val="000000" w:themeColor="text1"/>
                <w:sz w:val="24"/>
              </w:rPr>
              <w:t>A</w:t>
            </w:r>
            <w:r>
              <w:rPr>
                <w:color w:val="000000" w:themeColor="text1"/>
                <w:sz w:val="24"/>
                <w:vertAlign w:val="subscript"/>
              </w:rPr>
              <w:t>bar</w:t>
            </w:r>
            <w:r>
              <w:rPr>
                <w:color w:val="000000" w:themeColor="text1"/>
                <w:sz w:val="24"/>
              </w:rPr>
              <w:t>——遮挡物引起的A声级衰减量，dB(A)；</w:t>
            </w:r>
          </w:p>
          <w:p>
            <w:pPr>
              <w:spacing w:line="360" w:lineRule="auto"/>
              <w:ind w:firstLine="480" w:firstLineChars="200"/>
              <w:rPr>
                <w:color w:val="000000" w:themeColor="text1"/>
                <w:sz w:val="24"/>
              </w:rPr>
            </w:pPr>
            <w:r>
              <w:rPr>
                <w:color w:val="000000" w:themeColor="text1"/>
                <w:sz w:val="24"/>
              </w:rPr>
              <w:t>A</w:t>
            </w:r>
            <w:r>
              <w:rPr>
                <w:color w:val="000000" w:themeColor="text1"/>
                <w:sz w:val="24"/>
                <w:vertAlign w:val="subscript"/>
              </w:rPr>
              <w:t>atm</w:t>
            </w:r>
            <w:r>
              <w:rPr>
                <w:color w:val="000000" w:themeColor="text1"/>
                <w:sz w:val="24"/>
              </w:rPr>
              <w:t>——空气吸收衰减量，dB(A)；</w:t>
            </w:r>
          </w:p>
          <w:p>
            <w:pPr>
              <w:spacing w:line="360" w:lineRule="auto"/>
              <w:ind w:firstLine="480" w:firstLineChars="200"/>
              <w:rPr>
                <w:color w:val="000000" w:themeColor="text1"/>
                <w:sz w:val="24"/>
              </w:rPr>
            </w:pPr>
            <w:r>
              <w:rPr>
                <w:color w:val="000000" w:themeColor="text1"/>
                <w:sz w:val="24"/>
              </w:rPr>
              <w:t>A</w:t>
            </w:r>
            <w:r>
              <w:rPr>
                <w:color w:val="000000" w:themeColor="text1"/>
                <w:sz w:val="24"/>
                <w:vertAlign w:val="subscript"/>
              </w:rPr>
              <w:t>gr</w:t>
            </w:r>
            <w:r>
              <w:rPr>
                <w:color w:val="000000" w:themeColor="text1"/>
                <w:sz w:val="24"/>
              </w:rPr>
              <w:t>——地面效应衰减量，dB(A)；</w:t>
            </w:r>
          </w:p>
          <w:p>
            <w:pPr>
              <w:spacing w:line="360" w:lineRule="auto"/>
              <w:ind w:firstLine="480" w:firstLineChars="200"/>
              <w:rPr>
                <w:color w:val="000000" w:themeColor="text1"/>
                <w:sz w:val="24"/>
              </w:rPr>
            </w:pPr>
            <w:r>
              <w:rPr>
                <w:color w:val="000000" w:themeColor="text1"/>
                <w:sz w:val="24"/>
              </w:rPr>
              <w:t>A</w:t>
            </w:r>
            <w:r>
              <w:rPr>
                <w:color w:val="000000" w:themeColor="text1"/>
                <w:sz w:val="24"/>
                <w:vertAlign w:val="subscript"/>
              </w:rPr>
              <w:t>misc</w:t>
            </w:r>
            <w:r>
              <w:rPr>
                <w:color w:val="000000" w:themeColor="text1"/>
                <w:sz w:val="24"/>
              </w:rPr>
              <w:t>——其它方面效应衰减量，dB(A)。</w:t>
            </w:r>
          </w:p>
          <w:p>
            <w:pPr>
              <w:spacing w:line="360" w:lineRule="auto"/>
              <w:ind w:firstLine="480" w:firstLineChars="200"/>
              <w:rPr>
                <w:color w:val="000000" w:themeColor="text1"/>
                <w:sz w:val="24"/>
              </w:rPr>
            </w:pPr>
            <w:r>
              <w:rPr>
                <w:rFonts w:hint="eastAsia"/>
                <w:color w:val="000000" w:themeColor="text1"/>
                <w:sz w:val="24"/>
              </w:rPr>
              <w:fldChar w:fldCharType="begin"/>
            </w:r>
            <w:r>
              <w:rPr>
                <w:rFonts w:hint="eastAsia"/>
                <w:color w:val="000000" w:themeColor="text1"/>
                <w:sz w:val="24"/>
              </w:rPr>
              <w:instrText xml:space="preserve"> = 2 \* GB3 \* MERGEFORMAT </w:instrText>
            </w:r>
            <w:r>
              <w:rPr>
                <w:rFonts w:hint="eastAsia"/>
                <w:color w:val="000000" w:themeColor="text1"/>
                <w:sz w:val="24"/>
              </w:rPr>
              <w:fldChar w:fldCharType="separate"/>
            </w:r>
            <w:r>
              <w:rPr>
                <w:color w:val="000000" w:themeColor="text1"/>
              </w:rPr>
              <w:t>②</w:t>
            </w:r>
            <w:r>
              <w:rPr>
                <w:rFonts w:hint="eastAsia"/>
                <w:color w:val="000000" w:themeColor="text1"/>
                <w:sz w:val="24"/>
              </w:rPr>
              <w:fldChar w:fldCharType="end"/>
            </w:r>
            <w:r>
              <w:rPr>
                <w:color w:val="000000" w:themeColor="text1"/>
                <w:sz w:val="24"/>
              </w:rPr>
              <w:t>室内声源在预测点的A声级计算</w:t>
            </w:r>
          </w:p>
          <w:p>
            <w:pPr>
              <w:spacing w:line="360" w:lineRule="auto"/>
              <w:ind w:firstLine="480" w:firstLineChars="200"/>
              <w:rPr>
                <w:color w:val="000000" w:themeColor="text1"/>
                <w:sz w:val="24"/>
              </w:rPr>
            </w:pPr>
            <w:r>
              <w:rPr>
                <w:color w:val="000000" w:themeColor="text1"/>
                <w:sz w:val="24"/>
              </w:rPr>
              <w:t>A、首先计算某个室内声源在靠近围护结构处的A声级</w:t>
            </w:r>
          </w:p>
          <w:p>
            <w:pPr>
              <w:spacing w:line="360" w:lineRule="auto"/>
              <w:ind w:firstLine="420" w:firstLineChars="200"/>
              <w:jc w:val="center"/>
              <w:rPr>
                <w:color w:val="000000" w:themeColor="text1"/>
                <w:sz w:val="24"/>
              </w:rPr>
            </w:pPr>
            <w:r>
              <w:rPr>
                <w:color w:val="000000" w:themeColor="text1"/>
              </w:rPr>
              <w:drawing>
                <wp:inline distT="0" distB="0" distL="0" distR="0">
                  <wp:extent cx="1734185" cy="431165"/>
                  <wp:effectExtent l="19050" t="0" r="0" b="0"/>
                  <wp:docPr id="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7"/>
                          <pic:cNvPicPr>
                            <a:picLocks noChangeAspect="1" noChangeArrowheads="1"/>
                          </pic:cNvPicPr>
                        </pic:nvPicPr>
                        <pic:blipFill>
                          <a:blip r:embed="rId12" cstate="print"/>
                          <a:srcRect/>
                          <a:stretch>
                            <a:fillRect/>
                          </a:stretch>
                        </pic:blipFill>
                        <pic:spPr>
                          <a:xfrm>
                            <a:off x="0" y="0"/>
                            <a:ext cx="1734185" cy="431165"/>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color w:val="000000" w:themeColor="text1"/>
                <w:sz w:val="24"/>
              </w:rPr>
              <w:t>式中：</w:t>
            </w:r>
          </w:p>
          <w:p>
            <w:pPr>
              <w:spacing w:line="360" w:lineRule="auto"/>
              <w:ind w:firstLine="480" w:firstLineChars="200"/>
              <w:rPr>
                <w:color w:val="000000" w:themeColor="text1"/>
                <w:sz w:val="24"/>
              </w:rPr>
            </w:pPr>
            <w:r>
              <w:rPr>
                <w:color w:val="000000" w:themeColor="text1"/>
                <w:sz w:val="24"/>
              </w:rPr>
              <w:t>Li——某个室内声源在靠近围护结构处产生的A声级，dB(A)；</w:t>
            </w:r>
          </w:p>
          <w:p>
            <w:pPr>
              <w:spacing w:line="360" w:lineRule="auto"/>
              <w:ind w:firstLine="480" w:firstLineChars="200"/>
              <w:rPr>
                <w:color w:val="000000" w:themeColor="text1"/>
                <w:sz w:val="24"/>
              </w:rPr>
            </w:pPr>
            <w:r>
              <w:rPr>
                <w:color w:val="000000" w:themeColor="text1"/>
                <w:sz w:val="24"/>
              </w:rPr>
              <w:t>Lw——某个声源的声功率级，dB(A)；</w:t>
            </w:r>
          </w:p>
          <w:p>
            <w:pPr>
              <w:spacing w:line="360" w:lineRule="auto"/>
              <w:ind w:firstLine="480" w:firstLineChars="200"/>
              <w:rPr>
                <w:color w:val="000000" w:themeColor="text1"/>
                <w:sz w:val="24"/>
              </w:rPr>
            </w:pPr>
            <w:r>
              <w:rPr>
                <w:color w:val="000000" w:themeColor="text1"/>
                <w:sz w:val="24"/>
              </w:rPr>
              <w:t>r——某个声源与靠近围护结构处的距离，m；</w:t>
            </w:r>
          </w:p>
          <w:p>
            <w:pPr>
              <w:spacing w:line="360" w:lineRule="auto"/>
              <w:ind w:firstLine="480" w:firstLineChars="200"/>
              <w:rPr>
                <w:color w:val="000000" w:themeColor="text1"/>
                <w:sz w:val="24"/>
              </w:rPr>
            </w:pPr>
            <w:r>
              <w:rPr>
                <w:color w:val="000000" w:themeColor="text1"/>
                <w:sz w:val="24"/>
              </w:rPr>
              <w:t>R——房间常数（取R=10m</w:t>
            </w:r>
            <w:r>
              <w:rPr>
                <w:color w:val="000000" w:themeColor="text1"/>
                <w:sz w:val="24"/>
                <w:vertAlign w:val="superscript"/>
              </w:rPr>
              <w:t>2</w:t>
            </w:r>
            <w:r>
              <w:rPr>
                <w:color w:val="000000" w:themeColor="text1"/>
                <w:sz w:val="24"/>
              </w:rPr>
              <w:t>）；</w:t>
            </w:r>
          </w:p>
          <w:p>
            <w:pPr>
              <w:spacing w:line="360" w:lineRule="auto"/>
              <w:ind w:firstLine="480" w:firstLineChars="200"/>
              <w:rPr>
                <w:color w:val="000000" w:themeColor="text1"/>
                <w:sz w:val="24"/>
              </w:rPr>
            </w:pPr>
            <w:r>
              <w:rPr>
                <w:color w:val="000000" w:themeColor="text1"/>
                <w:sz w:val="24"/>
              </w:rPr>
              <w:t>Q——方向性因子（取 Q=1）。</w:t>
            </w:r>
          </w:p>
          <w:p>
            <w:pPr>
              <w:spacing w:line="360" w:lineRule="auto"/>
              <w:ind w:firstLine="480" w:firstLineChars="200"/>
              <w:rPr>
                <w:color w:val="000000" w:themeColor="text1"/>
                <w:sz w:val="24"/>
              </w:rPr>
            </w:pPr>
            <w:r>
              <w:rPr>
                <w:color w:val="000000" w:themeColor="text1"/>
                <w:sz w:val="24"/>
              </w:rPr>
              <w:t>B、计算所有室内声源在靠近围护结构处产生的总有效声级</w:t>
            </w:r>
          </w:p>
          <w:p>
            <w:pPr>
              <w:spacing w:line="360" w:lineRule="auto"/>
              <w:ind w:firstLine="420" w:firstLineChars="200"/>
              <w:jc w:val="center"/>
              <w:rPr>
                <w:color w:val="000000" w:themeColor="text1"/>
                <w:sz w:val="24"/>
              </w:rPr>
            </w:pPr>
            <w:r>
              <w:rPr>
                <w:color w:val="000000" w:themeColor="text1"/>
              </w:rPr>
              <w:drawing>
                <wp:inline distT="0" distB="0" distL="0" distR="0">
                  <wp:extent cx="1319530" cy="422910"/>
                  <wp:effectExtent l="19050" t="0" r="0" b="0"/>
                  <wp:docPr id="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8"/>
                          <pic:cNvPicPr>
                            <a:picLocks noChangeAspect="1" noChangeArrowheads="1"/>
                          </pic:cNvPicPr>
                        </pic:nvPicPr>
                        <pic:blipFill>
                          <a:blip r:embed="rId13" cstate="print"/>
                          <a:srcRect/>
                          <a:stretch>
                            <a:fillRect/>
                          </a:stretch>
                        </pic:blipFill>
                        <pic:spPr>
                          <a:xfrm>
                            <a:off x="0" y="0"/>
                            <a:ext cx="1319530" cy="422910"/>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rFonts w:hint="eastAsia"/>
                <w:color w:val="000000" w:themeColor="text1"/>
                <w:sz w:val="24"/>
              </w:rPr>
              <w:t>C、</w:t>
            </w:r>
            <w:r>
              <w:rPr>
                <w:color w:val="000000" w:themeColor="text1"/>
                <w:sz w:val="24"/>
              </w:rPr>
              <w:t>计算室外靠近围护结构处的A声级</w:t>
            </w:r>
          </w:p>
          <w:p>
            <w:pPr>
              <w:spacing w:line="360" w:lineRule="auto"/>
              <w:ind w:firstLine="420" w:firstLineChars="200"/>
              <w:jc w:val="center"/>
              <w:rPr>
                <w:color w:val="000000" w:themeColor="text1"/>
                <w:sz w:val="24"/>
              </w:rPr>
            </w:pPr>
            <w:r>
              <w:rPr>
                <w:color w:val="000000" w:themeColor="text1"/>
              </w:rPr>
              <w:drawing>
                <wp:inline distT="0" distB="0" distL="0" distR="0">
                  <wp:extent cx="1518285" cy="327660"/>
                  <wp:effectExtent l="19050" t="0" r="5715" b="0"/>
                  <wp:docPr id="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9"/>
                          <pic:cNvPicPr>
                            <a:picLocks noChangeAspect="1" noChangeArrowheads="1"/>
                          </pic:cNvPicPr>
                        </pic:nvPicPr>
                        <pic:blipFill>
                          <a:blip r:embed="rId14" cstate="print"/>
                          <a:srcRect/>
                          <a:stretch>
                            <a:fillRect/>
                          </a:stretch>
                        </pic:blipFill>
                        <pic:spPr>
                          <a:xfrm>
                            <a:off x="0" y="0"/>
                            <a:ext cx="1518285" cy="327660"/>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color w:val="000000" w:themeColor="text1"/>
                <w:sz w:val="24"/>
              </w:rPr>
              <w:t>式中：</w:t>
            </w:r>
          </w:p>
          <w:p>
            <w:pPr>
              <w:spacing w:line="360" w:lineRule="auto"/>
              <w:ind w:firstLine="480" w:firstLineChars="200"/>
              <w:rPr>
                <w:color w:val="000000" w:themeColor="text1"/>
                <w:sz w:val="24"/>
              </w:rPr>
            </w:pPr>
            <w:r>
              <w:rPr>
                <w:color w:val="000000" w:themeColor="text1"/>
                <w:sz w:val="24"/>
              </w:rPr>
              <w:t>TL——窗户平均隔声量，dB(A)</w:t>
            </w:r>
          </w:p>
          <w:p>
            <w:pPr>
              <w:spacing w:line="360" w:lineRule="auto"/>
              <w:ind w:firstLine="480" w:firstLineChars="200"/>
              <w:rPr>
                <w:color w:val="000000" w:themeColor="text1"/>
                <w:sz w:val="24"/>
              </w:rPr>
            </w:pPr>
            <w:r>
              <w:rPr>
                <w:rFonts w:hint="eastAsia"/>
                <w:color w:val="000000" w:themeColor="text1"/>
                <w:sz w:val="24"/>
              </w:rPr>
              <w:t>D、</w:t>
            </w:r>
            <w:r>
              <w:rPr>
                <w:color w:val="000000" w:themeColor="text1"/>
                <w:sz w:val="24"/>
              </w:rPr>
              <w:t>将室外声级L</w:t>
            </w:r>
            <w:r>
              <w:rPr>
                <w:color w:val="000000" w:themeColor="text1"/>
                <w:sz w:val="24"/>
                <w:vertAlign w:val="subscript"/>
              </w:rPr>
              <w:t>2</w:t>
            </w:r>
            <w:r>
              <w:rPr>
                <w:color w:val="000000" w:themeColor="text1"/>
                <w:sz w:val="24"/>
              </w:rPr>
              <w:t>(T)和透声面积换算成等效的室外声源，计算出等效声源的声功率级L</w:t>
            </w:r>
            <w:r>
              <w:rPr>
                <w:color w:val="000000" w:themeColor="text1"/>
                <w:sz w:val="24"/>
                <w:vertAlign w:val="subscript"/>
              </w:rPr>
              <w:t>w</w:t>
            </w:r>
            <w:r>
              <w:rPr>
                <w:color w:val="000000" w:themeColor="text1"/>
                <w:sz w:val="24"/>
              </w:rPr>
              <w:t>：</w:t>
            </w:r>
          </w:p>
          <w:p>
            <w:pPr>
              <w:spacing w:line="360" w:lineRule="auto"/>
              <w:ind w:firstLine="420" w:firstLineChars="200"/>
              <w:jc w:val="center"/>
              <w:rPr>
                <w:color w:val="000000" w:themeColor="text1"/>
                <w:sz w:val="24"/>
              </w:rPr>
            </w:pPr>
            <w:r>
              <w:rPr>
                <w:color w:val="000000" w:themeColor="text1"/>
              </w:rPr>
              <w:drawing>
                <wp:inline distT="0" distB="0" distL="0" distR="0">
                  <wp:extent cx="1224915" cy="267335"/>
                  <wp:effectExtent l="19050" t="0" r="0" b="0"/>
                  <wp:docPr id="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0"/>
                          <pic:cNvPicPr>
                            <a:picLocks noChangeAspect="1" noChangeArrowheads="1"/>
                          </pic:cNvPicPr>
                        </pic:nvPicPr>
                        <pic:blipFill>
                          <a:blip r:embed="rId15" cstate="print"/>
                          <a:srcRect/>
                          <a:stretch>
                            <a:fillRect/>
                          </a:stretch>
                        </pic:blipFill>
                        <pic:spPr>
                          <a:xfrm>
                            <a:off x="0" y="0"/>
                            <a:ext cx="1224915" cy="267335"/>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color w:val="000000" w:themeColor="text1"/>
                <w:sz w:val="24"/>
              </w:rPr>
              <w:t>式中：</w:t>
            </w:r>
          </w:p>
          <w:p>
            <w:pPr>
              <w:spacing w:line="360" w:lineRule="auto"/>
              <w:ind w:firstLine="480" w:firstLineChars="200"/>
              <w:rPr>
                <w:color w:val="000000" w:themeColor="text1"/>
                <w:sz w:val="24"/>
              </w:rPr>
            </w:pPr>
            <w:r>
              <w:rPr>
                <w:color w:val="000000" w:themeColor="text1"/>
                <w:sz w:val="24"/>
              </w:rPr>
              <w:t>S——透声面积，m</w:t>
            </w:r>
            <w:r>
              <w:rPr>
                <w:color w:val="000000" w:themeColor="text1"/>
                <w:sz w:val="24"/>
                <w:vertAlign w:val="superscript"/>
              </w:rPr>
              <w:t>2</w:t>
            </w:r>
            <w:r>
              <w:rPr>
                <w:color w:val="000000" w:themeColor="text1"/>
                <w:sz w:val="24"/>
              </w:rPr>
              <w:t>（取S=10m</w:t>
            </w:r>
            <w:r>
              <w:rPr>
                <w:color w:val="000000" w:themeColor="text1"/>
                <w:sz w:val="24"/>
                <w:vertAlign w:val="superscript"/>
              </w:rPr>
              <w:t>2</w:t>
            </w:r>
            <w:r>
              <w:rPr>
                <w:color w:val="000000" w:themeColor="text1"/>
                <w:sz w:val="24"/>
              </w:rPr>
              <w:t>）。</w:t>
            </w:r>
          </w:p>
          <w:p>
            <w:pPr>
              <w:spacing w:line="360" w:lineRule="auto"/>
              <w:ind w:firstLine="480" w:firstLineChars="200"/>
              <w:rPr>
                <w:color w:val="000000" w:themeColor="text1"/>
                <w:sz w:val="24"/>
              </w:rPr>
            </w:pPr>
            <w:r>
              <w:rPr>
                <w:color w:val="000000" w:themeColor="text1"/>
                <w:sz w:val="24"/>
              </w:rPr>
              <w:t>D、等效室外声源的位置为围护结构的位置，其声功率级为L</w:t>
            </w:r>
            <w:r>
              <w:rPr>
                <w:color w:val="000000" w:themeColor="text1"/>
                <w:sz w:val="24"/>
                <w:vertAlign w:val="subscript"/>
              </w:rPr>
              <w:t>w</w:t>
            </w:r>
            <w:r>
              <w:rPr>
                <w:color w:val="000000" w:themeColor="text1"/>
                <w:sz w:val="24"/>
              </w:rPr>
              <w:t>，由此计算等效声源在预测点产生的声级。</w:t>
            </w:r>
          </w:p>
          <w:p>
            <w:pPr>
              <w:spacing w:line="360" w:lineRule="auto"/>
              <w:ind w:firstLine="480" w:firstLineChars="200"/>
              <w:rPr>
                <w:color w:val="000000" w:themeColor="text1"/>
                <w:sz w:val="24"/>
              </w:rPr>
            </w:pPr>
            <w:r>
              <w:rPr>
                <w:rFonts w:hint="eastAsia"/>
                <w:color w:val="000000" w:themeColor="text1"/>
                <w:sz w:val="24"/>
              </w:rPr>
              <w:t>E、</w:t>
            </w:r>
            <w:r>
              <w:rPr>
                <w:color w:val="000000" w:themeColor="text1"/>
                <w:sz w:val="24"/>
              </w:rPr>
              <w:t>总声级的计算</w:t>
            </w:r>
          </w:p>
          <w:p>
            <w:pPr>
              <w:spacing w:line="360" w:lineRule="auto"/>
              <w:ind w:firstLine="480" w:firstLineChars="200"/>
              <w:rPr>
                <w:color w:val="000000" w:themeColor="text1"/>
                <w:sz w:val="24"/>
              </w:rPr>
            </w:pPr>
            <w:r>
              <w:rPr>
                <w:color w:val="000000" w:themeColor="text1"/>
                <w:sz w:val="24"/>
              </w:rPr>
              <w:t>设第i个室外声源在预测点产生的A声级为LAin</w:t>
            </w:r>
            <w:r>
              <w:rPr>
                <w:rFonts w:hint="eastAsia"/>
                <w:color w:val="000000" w:themeColor="text1"/>
                <w:sz w:val="24"/>
              </w:rPr>
              <w:t>，</w:t>
            </w:r>
            <w:r>
              <w:rPr>
                <w:color w:val="000000" w:themeColor="text1"/>
                <w:sz w:val="24"/>
              </w:rPr>
              <w:t>i，在T时间内该声源工作时间为tin,i；设第j个等效室外声源在预测点产生的A声级为LAjout,j，在T时间内该声源工作时间为 tin,j，则预测点的总有效声级为：</w:t>
            </w:r>
          </w:p>
          <w:p>
            <w:pPr>
              <w:spacing w:line="360" w:lineRule="auto"/>
              <w:ind w:firstLine="420" w:firstLineChars="200"/>
              <w:jc w:val="center"/>
              <w:rPr>
                <w:color w:val="000000" w:themeColor="text1"/>
                <w:sz w:val="24"/>
              </w:rPr>
            </w:pPr>
            <w:r>
              <w:rPr>
                <w:color w:val="000000" w:themeColor="text1"/>
              </w:rPr>
              <w:drawing>
                <wp:inline distT="0" distB="0" distL="0" distR="0">
                  <wp:extent cx="2984500" cy="387985"/>
                  <wp:effectExtent l="19050" t="0" r="6350" b="0"/>
                  <wp:docPr id="1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1"/>
                          <pic:cNvPicPr>
                            <a:picLocks noChangeAspect="1" noChangeArrowheads="1"/>
                          </pic:cNvPicPr>
                        </pic:nvPicPr>
                        <pic:blipFill>
                          <a:blip r:embed="rId16" cstate="print"/>
                          <a:srcRect/>
                          <a:stretch>
                            <a:fillRect/>
                          </a:stretch>
                        </pic:blipFill>
                        <pic:spPr>
                          <a:xfrm>
                            <a:off x="0" y="0"/>
                            <a:ext cx="2984500" cy="387985"/>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color w:val="000000" w:themeColor="text1"/>
                <w:sz w:val="24"/>
              </w:rPr>
              <w:t>式中：</w:t>
            </w:r>
          </w:p>
          <w:p>
            <w:pPr>
              <w:spacing w:line="360" w:lineRule="auto"/>
              <w:ind w:firstLine="480" w:firstLineChars="200"/>
              <w:rPr>
                <w:color w:val="000000" w:themeColor="text1"/>
                <w:sz w:val="24"/>
              </w:rPr>
            </w:pPr>
            <w:r>
              <w:rPr>
                <w:color w:val="000000" w:themeColor="text1"/>
                <w:sz w:val="24"/>
              </w:rPr>
              <w:t>T——计算等效声级的时间；</w:t>
            </w:r>
          </w:p>
          <w:p>
            <w:pPr>
              <w:spacing w:line="360" w:lineRule="auto"/>
              <w:ind w:firstLine="480" w:firstLineChars="200"/>
              <w:rPr>
                <w:color w:val="000000" w:themeColor="text1"/>
                <w:sz w:val="24"/>
              </w:rPr>
            </w:pPr>
            <w:r>
              <w:rPr>
                <w:color w:val="000000" w:themeColor="text1"/>
                <w:sz w:val="24"/>
              </w:rPr>
              <w:t>N——室外声源的个数；</w:t>
            </w:r>
          </w:p>
          <w:p>
            <w:pPr>
              <w:spacing w:line="360" w:lineRule="auto"/>
              <w:ind w:firstLine="480" w:firstLineChars="200"/>
              <w:rPr>
                <w:color w:val="000000" w:themeColor="text1"/>
                <w:sz w:val="24"/>
              </w:rPr>
            </w:pPr>
            <w:r>
              <w:rPr>
                <w:color w:val="000000" w:themeColor="text1"/>
                <w:sz w:val="24"/>
              </w:rPr>
              <w:t>M——等效室外声源的个数。</w:t>
            </w:r>
          </w:p>
          <w:p>
            <w:pPr>
              <w:spacing w:line="360" w:lineRule="auto"/>
              <w:ind w:firstLine="480" w:firstLineChars="200"/>
              <w:rPr>
                <w:color w:val="000000" w:themeColor="text1"/>
                <w:sz w:val="24"/>
              </w:rPr>
            </w:pPr>
            <w:r>
              <w:rPr>
                <w:rFonts w:hint="eastAsia"/>
                <w:color w:val="000000" w:themeColor="text1"/>
                <w:sz w:val="24"/>
              </w:rPr>
              <w:t>F、</w:t>
            </w:r>
            <w:r>
              <w:rPr>
                <w:color w:val="000000" w:themeColor="text1"/>
                <w:sz w:val="24"/>
              </w:rPr>
              <w:t>预测参数的确定：</w:t>
            </w:r>
          </w:p>
          <w:p>
            <w:pPr>
              <w:spacing w:line="360" w:lineRule="auto"/>
              <w:ind w:firstLine="480" w:firstLineChars="200"/>
              <w:rPr>
                <w:color w:val="000000" w:themeColor="text1"/>
                <w:sz w:val="24"/>
              </w:rPr>
            </w:pPr>
            <w:r>
              <w:rPr>
                <w:color w:val="000000" w:themeColor="text1"/>
                <w:sz w:val="24"/>
              </w:rPr>
              <w:t>窗户的平均隔声量TL取经验值，15dB(A)。</w:t>
            </w:r>
          </w:p>
          <w:p>
            <w:pPr>
              <w:spacing w:line="360" w:lineRule="auto"/>
              <w:ind w:firstLine="480" w:firstLineChars="200"/>
              <w:rPr>
                <w:color w:val="000000" w:themeColor="text1"/>
                <w:sz w:val="24"/>
              </w:rPr>
            </w:pPr>
            <w:r>
              <w:rPr>
                <w:color w:val="000000" w:themeColor="text1"/>
                <w:sz w:val="24"/>
              </w:rPr>
              <w:t>声波几何发散引起的A声级衰减量：</w:t>
            </w:r>
          </w:p>
          <w:p>
            <w:pPr>
              <w:spacing w:line="360" w:lineRule="auto"/>
              <w:ind w:firstLine="420" w:firstLineChars="200"/>
              <w:jc w:val="center"/>
              <w:rPr>
                <w:color w:val="000000" w:themeColor="text1"/>
                <w:sz w:val="24"/>
              </w:rPr>
            </w:pPr>
            <w:r>
              <w:rPr>
                <w:color w:val="000000" w:themeColor="text1"/>
              </w:rPr>
              <w:drawing>
                <wp:inline distT="0" distB="0" distL="0" distR="0">
                  <wp:extent cx="888365" cy="379730"/>
                  <wp:effectExtent l="19050" t="0" r="6985" b="0"/>
                  <wp:docPr id="1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2"/>
                          <pic:cNvPicPr>
                            <a:picLocks noChangeAspect="1" noChangeArrowheads="1"/>
                          </pic:cNvPicPr>
                        </pic:nvPicPr>
                        <pic:blipFill>
                          <a:blip r:embed="rId17" cstate="print"/>
                          <a:srcRect/>
                          <a:stretch>
                            <a:fillRect/>
                          </a:stretch>
                        </pic:blipFill>
                        <pic:spPr>
                          <a:xfrm>
                            <a:off x="0" y="0"/>
                            <a:ext cx="888365" cy="379730"/>
                          </a:xfrm>
                          <a:prstGeom prst="rect">
                            <a:avLst/>
                          </a:prstGeom>
                          <a:noFill/>
                          <a:ln w="9525" cmpd="sng">
                            <a:noFill/>
                            <a:miter lim="800000"/>
                            <a:headEnd/>
                            <a:tailEnd/>
                          </a:ln>
                          <a:effectLst/>
                        </pic:spPr>
                      </pic:pic>
                    </a:graphicData>
                  </a:graphic>
                </wp:inline>
              </w:drawing>
            </w:r>
          </w:p>
          <w:p>
            <w:pPr>
              <w:spacing w:line="360" w:lineRule="auto"/>
              <w:ind w:firstLine="480" w:firstLineChars="200"/>
              <w:rPr>
                <w:color w:val="000000" w:themeColor="text1"/>
                <w:sz w:val="24"/>
              </w:rPr>
            </w:pPr>
            <w:r>
              <w:rPr>
                <w:rFonts w:hint="eastAsia"/>
                <w:color w:val="000000" w:themeColor="text1"/>
                <w:sz w:val="24"/>
              </w:rPr>
              <w:t>G、</w:t>
            </w:r>
            <w:r>
              <w:rPr>
                <w:color w:val="000000" w:themeColor="text1"/>
                <w:sz w:val="24"/>
              </w:rPr>
              <w:t>空气吸收衰减量A</w:t>
            </w:r>
            <w:r>
              <w:rPr>
                <w:color w:val="000000" w:themeColor="text1"/>
                <w:sz w:val="24"/>
                <w:vertAlign w:val="subscript"/>
              </w:rPr>
              <w:t>atm</w:t>
            </w:r>
            <w:r>
              <w:rPr>
                <w:color w:val="000000" w:themeColor="text1"/>
                <w:sz w:val="24"/>
              </w:rPr>
              <w:t>：</w:t>
            </w:r>
          </w:p>
          <w:p>
            <w:pPr>
              <w:spacing w:line="360" w:lineRule="auto"/>
              <w:ind w:firstLine="480" w:firstLineChars="200"/>
              <w:rPr>
                <w:color w:val="000000" w:themeColor="text1"/>
                <w:sz w:val="24"/>
              </w:rPr>
            </w:pPr>
            <w:r>
              <w:rPr>
                <w:color w:val="000000" w:themeColor="text1"/>
                <w:sz w:val="24"/>
              </w:rPr>
              <w:t>式中：</w:t>
            </w:r>
          </w:p>
          <w:p>
            <w:pPr>
              <w:spacing w:line="360" w:lineRule="auto"/>
              <w:ind w:firstLine="480" w:firstLineChars="200"/>
              <w:rPr>
                <w:color w:val="000000" w:themeColor="text1"/>
                <w:sz w:val="24"/>
              </w:rPr>
            </w:pPr>
            <w:r>
              <w:rPr>
                <w:color w:val="000000" w:themeColor="text1"/>
                <w:sz w:val="24"/>
              </w:rPr>
              <w:t>r——预测点到声源的距离，m；</w:t>
            </w:r>
          </w:p>
          <w:p>
            <w:pPr>
              <w:spacing w:line="360" w:lineRule="auto"/>
              <w:ind w:firstLine="480" w:firstLineChars="200"/>
              <w:rPr>
                <w:color w:val="000000" w:themeColor="text1"/>
                <w:sz w:val="24"/>
              </w:rPr>
            </w:pPr>
            <w:r>
              <w:rPr>
                <w:color w:val="000000" w:themeColor="text1"/>
                <w:sz w:val="24"/>
              </w:rPr>
              <w:t>r</w:t>
            </w:r>
            <w:r>
              <w:rPr>
                <w:color w:val="000000" w:themeColor="text1"/>
                <w:sz w:val="24"/>
                <w:vertAlign w:val="subscript"/>
              </w:rPr>
              <w:t>0</w:t>
            </w:r>
            <w:r>
              <w:rPr>
                <w:color w:val="000000" w:themeColor="text1"/>
                <w:sz w:val="24"/>
              </w:rPr>
              <w:t>——参考点到声源的距离，m；</w:t>
            </w:r>
          </w:p>
          <w:p>
            <w:pPr>
              <w:spacing w:line="360" w:lineRule="auto"/>
              <w:ind w:firstLine="480" w:firstLineChars="200"/>
              <w:rPr>
                <w:color w:val="000000" w:themeColor="text1"/>
                <w:sz w:val="24"/>
              </w:rPr>
            </w:pPr>
            <w:r>
              <w:rPr>
                <w:color w:val="000000" w:themeColor="text1"/>
                <w:sz w:val="24"/>
              </w:rPr>
              <w:t>a——空气吸收系数，它随频率和距离的增大而增大，本次预测空气吸收性衰减很小，预测时可忽略不计。</w:t>
            </w:r>
          </w:p>
          <w:p>
            <w:pPr>
              <w:spacing w:line="360" w:lineRule="auto"/>
              <w:ind w:firstLine="480" w:firstLineChars="200"/>
              <w:rPr>
                <w:color w:val="000000" w:themeColor="text1"/>
                <w:sz w:val="24"/>
              </w:rPr>
            </w:pPr>
            <w:r>
              <w:rPr>
                <w:rFonts w:hint="eastAsia"/>
                <w:color w:val="000000" w:themeColor="text1"/>
                <w:sz w:val="24"/>
              </w:rPr>
              <w:t>（3）</w:t>
            </w:r>
            <w:r>
              <w:rPr>
                <w:color w:val="000000" w:themeColor="text1"/>
                <w:sz w:val="24"/>
              </w:rPr>
              <w:t>预测结果及评价</w:t>
            </w:r>
          </w:p>
          <w:p>
            <w:pPr>
              <w:spacing w:line="360" w:lineRule="auto"/>
              <w:ind w:firstLine="480" w:firstLineChars="200"/>
              <w:rPr>
                <w:color w:val="000000" w:themeColor="text1"/>
                <w:sz w:val="24"/>
              </w:rPr>
            </w:pPr>
            <w:r>
              <w:rPr>
                <w:color w:val="000000" w:themeColor="text1"/>
                <w:sz w:val="24"/>
              </w:rPr>
              <w:t>采用上述噪声预测模式对场界及评价范围内敏感点噪声进行预测，根据项目实际情况，项目噪声源分</w:t>
            </w:r>
            <w:r>
              <w:rPr>
                <w:rFonts w:hint="eastAsia"/>
                <w:color w:val="000000" w:themeColor="text1"/>
                <w:sz w:val="24"/>
              </w:rPr>
              <w:t>布</w:t>
            </w:r>
            <w:r>
              <w:rPr>
                <w:color w:val="000000" w:themeColor="text1"/>
                <w:sz w:val="24"/>
              </w:rPr>
              <w:t>见表</w:t>
            </w:r>
            <w:r>
              <w:rPr>
                <w:rFonts w:hint="eastAsia"/>
                <w:color w:val="000000" w:themeColor="text1"/>
                <w:sz w:val="24"/>
              </w:rPr>
              <w:t>4-8</w:t>
            </w:r>
            <w:r>
              <w:rPr>
                <w:color w:val="000000" w:themeColor="text1"/>
                <w:sz w:val="24"/>
              </w:rPr>
              <w:t>，预测结果见表</w:t>
            </w:r>
            <w:r>
              <w:rPr>
                <w:rFonts w:hint="eastAsia"/>
                <w:color w:val="000000" w:themeColor="text1"/>
                <w:sz w:val="24"/>
              </w:rPr>
              <w:t>4-9</w:t>
            </w:r>
            <w:r>
              <w:rPr>
                <w:color w:val="000000" w:themeColor="text1"/>
                <w:sz w:val="24"/>
              </w:rPr>
              <w:t>。</w:t>
            </w:r>
          </w:p>
          <w:p>
            <w:pPr>
              <w:adjustRightInd w:val="0"/>
              <w:snapToGrid w:val="0"/>
              <w:jc w:val="center"/>
              <w:rPr>
                <w:b/>
                <w:bCs/>
                <w:color w:val="000000" w:themeColor="text1"/>
                <w:szCs w:val="16"/>
              </w:rPr>
            </w:pPr>
            <w:r>
              <w:rPr>
                <w:rFonts w:hint="eastAsia"/>
                <w:b/>
                <w:bCs/>
                <w:color w:val="000000" w:themeColor="text1"/>
                <w:szCs w:val="16"/>
              </w:rPr>
              <w:t xml:space="preserve">表4-8   噪声源分布表   </w:t>
            </w:r>
            <w:r>
              <w:rPr>
                <w:rFonts w:hint="eastAsia"/>
                <w:b/>
                <w:color w:val="000000" w:themeColor="text1"/>
                <w:szCs w:val="21"/>
              </w:rPr>
              <w:t>dB(A)</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7"/>
              <w:gridCol w:w="860"/>
              <w:gridCol w:w="799"/>
              <w:gridCol w:w="812"/>
              <w:gridCol w:w="865"/>
              <w:gridCol w:w="1023"/>
              <w:gridCol w:w="971"/>
              <w:gridCol w:w="970"/>
              <w:gridCol w:w="9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Merge w:val="restart"/>
                  <w:vAlign w:val="center"/>
                </w:tcPr>
                <w:p>
                  <w:pPr>
                    <w:pStyle w:val="52"/>
                    <w:snapToGrid w:val="0"/>
                    <w:jc w:val="center"/>
                    <w:rPr>
                      <w:b/>
                      <w:color w:val="000000" w:themeColor="text1"/>
                      <w:sz w:val="18"/>
                      <w:szCs w:val="18"/>
                    </w:rPr>
                  </w:pPr>
                  <w:r>
                    <w:rPr>
                      <w:rFonts w:hint="eastAsia"/>
                      <w:b/>
                      <w:color w:val="000000" w:themeColor="text1"/>
                      <w:sz w:val="18"/>
                      <w:szCs w:val="18"/>
                    </w:rPr>
                    <w:t>噪声源</w:t>
                  </w:r>
                </w:p>
              </w:tc>
              <w:tc>
                <w:tcPr>
                  <w:tcW w:w="860" w:type="dxa"/>
                  <w:vAlign w:val="center"/>
                </w:tcPr>
                <w:p>
                  <w:pPr>
                    <w:pStyle w:val="52"/>
                    <w:snapToGrid w:val="0"/>
                    <w:jc w:val="center"/>
                    <w:rPr>
                      <w:b/>
                      <w:color w:val="000000" w:themeColor="text1"/>
                      <w:sz w:val="18"/>
                      <w:szCs w:val="18"/>
                    </w:rPr>
                  </w:pPr>
                  <w:r>
                    <w:rPr>
                      <w:rFonts w:hint="eastAsia"/>
                      <w:b/>
                      <w:color w:val="000000" w:themeColor="text1"/>
                      <w:sz w:val="18"/>
                      <w:szCs w:val="18"/>
                    </w:rPr>
                    <w:t>场界东</w:t>
                  </w:r>
                </w:p>
              </w:tc>
              <w:tc>
                <w:tcPr>
                  <w:tcW w:w="799" w:type="dxa"/>
                  <w:vAlign w:val="center"/>
                </w:tcPr>
                <w:p>
                  <w:pPr>
                    <w:pStyle w:val="52"/>
                    <w:snapToGrid w:val="0"/>
                    <w:jc w:val="center"/>
                    <w:rPr>
                      <w:b/>
                      <w:color w:val="000000" w:themeColor="text1"/>
                      <w:sz w:val="18"/>
                      <w:szCs w:val="18"/>
                    </w:rPr>
                  </w:pPr>
                  <w:r>
                    <w:rPr>
                      <w:rFonts w:hint="eastAsia"/>
                      <w:b/>
                      <w:color w:val="000000" w:themeColor="text1"/>
                      <w:sz w:val="18"/>
                      <w:szCs w:val="18"/>
                    </w:rPr>
                    <w:t>场界南</w:t>
                  </w:r>
                </w:p>
              </w:tc>
              <w:tc>
                <w:tcPr>
                  <w:tcW w:w="812" w:type="dxa"/>
                  <w:vAlign w:val="center"/>
                </w:tcPr>
                <w:p>
                  <w:pPr>
                    <w:pStyle w:val="52"/>
                    <w:snapToGrid w:val="0"/>
                    <w:jc w:val="center"/>
                    <w:rPr>
                      <w:b/>
                      <w:color w:val="000000" w:themeColor="text1"/>
                      <w:sz w:val="18"/>
                      <w:szCs w:val="18"/>
                    </w:rPr>
                  </w:pPr>
                  <w:r>
                    <w:rPr>
                      <w:rFonts w:hint="eastAsia"/>
                      <w:b/>
                      <w:color w:val="000000" w:themeColor="text1"/>
                      <w:sz w:val="18"/>
                      <w:szCs w:val="18"/>
                    </w:rPr>
                    <w:t>场界西</w:t>
                  </w:r>
                </w:p>
              </w:tc>
              <w:tc>
                <w:tcPr>
                  <w:tcW w:w="865" w:type="dxa"/>
                  <w:vAlign w:val="center"/>
                </w:tcPr>
                <w:p>
                  <w:pPr>
                    <w:pStyle w:val="52"/>
                    <w:snapToGrid w:val="0"/>
                    <w:jc w:val="center"/>
                    <w:rPr>
                      <w:b/>
                      <w:color w:val="000000" w:themeColor="text1"/>
                      <w:sz w:val="18"/>
                      <w:szCs w:val="18"/>
                    </w:rPr>
                  </w:pPr>
                  <w:r>
                    <w:rPr>
                      <w:rFonts w:hint="eastAsia"/>
                      <w:b/>
                      <w:color w:val="000000" w:themeColor="text1"/>
                      <w:sz w:val="18"/>
                      <w:szCs w:val="18"/>
                    </w:rPr>
                    <w:t>场界北</w:t>
                  </w:r>
                </w:p>
              </w:tc>
              <w:tc>
                <w:tcPr>
                  <w:tcW w:w="1023" w:type="dxa"/>
                  <w:vAlign w:val="center"/>
                </w:tcPr>
                <w:p>
                  <w:pPr>
                    <w:pStyle w:val="52"/>
                    <w:snapToGrid w:val="0"/>
                    <w:jc w:val="center"/>
                    <w:rPr>
                      <w:b/>
                      <w:color w:val="000000" w:themeColor="text1"/>
                      <w:sz w:val="18"/>
                      <w:szCs w:val="18"/>
                    </w:rPr>
                  </w:pPr>
                  <w:r>
                    <w:rPr>
                      <w:rFonts w:hint="eastAsia"/>
                      <w:b/>
                      <w:color w:val="000000" w:themeColor="text1"/>
                      <w:sz w:val="18"/>
                      <w:szCs w:val="18"/>
                    </w:rPr>
                    <w:t>东侧居民</w:t>
                  </w:r>
                </w:p>
              </w:tc>
              <w:tc>
                <w:tcPr>
                  <w:tcW w:w="971" w:type="dxa"/>
                  <w:vAlign w:val="center"/>
                </w:tcPr>
                <w:p>
                  <w:pPr>
                    <w:pStyle w:val="52"/>
                    <w:snapToGrid w:val="0"/>
                    <w:jc w:val="center"/>
                    <w:rPr>
                      <w:b/>
                      <w:color w:val="000000" w:themeColor="text1"/>
                      <w:sz w:val="18"/>
                      <w:szCs w:val="18"/>
                    </w:rPr>
                  </w:pPr>
                  <w:r>
                    <w:rPr>
                      <w:rFonts w:hint="eastAsia"/>
                      <w:b/>
                      <w:color w:val="000000" w:themeColor="text1"/>
                      <w:sz w:val="18"/>
                      <w:szCs w:val="18"/>
                    </w:rPr>
                    <w:t>南侧居民</w:t>
                  </w:r>
                </w:p>
              </w:tc>
              <w:tc>
                <w:tcPr>
                  <w:tcW w:w="970" w:type="dxa"/>
                  <w:vAlign w:val="center"/>
                </w:tcPr>
                <w:p>
                  <w:pPr>
                    <w:pStyle w:val="52"/>
                    <w:snapToGrid w:val="0"/>
                    <w:jc w:val="center"/>
                    <w:rPr>
                      <w:b/>
                      <w:color w:val="000000" w:themeColor="text1"/>
                      <w:sz w:val="18"/>
                      <w:szCs w:val="18"/>
                    </w:rPr>
                  </w:pPr>
                  <w:r>
                    <w:rPr>
                      <w:rFonts w:hint="eastAsia"/>
                      <w:b/>
                      <w:color w:val="000000" w:themeColor="text1"/>
                      <w:sz w:val="18"/>
                      <w:szCs w:val="18"/>
                    </w:rPr>
                    <w:t>西侧居民</w:t>
                  </w:r>
                </w:p>
              </w:tc>
              <w:tc>
                <w:tcPr>
                  <w:tcW w:w="984" w:type="dxa"/>
                  <w:vAlign w:val="center"/>
                </w:tcPr>
                <w:p>
                  <w:pPr>
                    <w:pStyle w:val="52"/>
                    <w:snapToGrid w:val="0"/>
                    <w:jc w:val="center"/>
                    <w:rPr>
                      <w:b/>
                      <w:color w:val="000000" w:themeColor="text1"/>
                      <w:sz w:val="18"/>
                      <w:szCs w:val="18"/>
                    </w:rPr>
                  </w:pPr>
                  <w:r>
                    <w:rPr>
                      <w:rFonts w:hint="eastAsia"/>
                      <w:b/>
                      <w:color w:val="000000" w:themeColor="text1"/>
                      <w:sz w:val="18"/>
                      <w:szCs w:val="18"/>
                    </w:rPr>
                    <w:t>北侧居民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Merge w:val="continue"/>
                  <w:vAlign w:val="center"/>
                </w:tcPr>
                <w:p>
                  <w:pPr>
                    <w:pStyle w:val="52"/>
                    <w:snapToGrid w:val="0"/>
                    <w:jc w:val="center"/>
                    <w:rPr>
                      <w:color w:val="000000" w:themeColor="text1"/>
                      <w:sz w:val="18"/>
                      <w:szCs w:val="18"/>
                    </w:rPr>
                  </w:pPr>
                </w:p>
              </w:tc>
              <w:tc>
                <w:tcPr>
                  <w:tcW w:w="860"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799"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812"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865"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1023"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971"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970" w:type="dxa"/>
                  <w:vAlign w:val="center"/>
                </w:tcPr>
                <w:p>
                  <w:pPr>
                    <w:pStyle w:val="52"/>
                    <w:snapToGrid w:val="0"/>
                    <w:jc w:val="center"/>
                    <w:rPr>
                      <w:color w:val="000000" w:themeColor="text1"/>
                      <w:sz w:val="18"/>
                      <w:szCs w:val="18"/>
                    </w:rPr>
                  </w:pPr>
                  <w:r>
                    <w:rPr>
                      <w:rFonts w:hint="eastAsia"/>
                      <w:color w:val="000000" w:themeColor="text1"/>
                      <w:sz w:val="18"/>
                      <w:szCs w:val="18"/>
                    </w:rPr>
                    <w:t>距离m</w:t>
                  </w:r>
                </w:p>
              </w:tc>
              <w:tc>
                <w:tcPr>
                  <w:tcW w:w="984" w:type="dxa"/>
                  <w:vAlign w:val="center"/>
                </w:tcPr>
                <w:p>
                  <w:pPr>
                    <w:pStyle w:val="52"/>
                    <w:snapToGrid w:val="0"/>
                    <w:jc w:val="center"/>
                    <w:rPr>
                      <w:rFonts w:hint="eastAsia"/>
                      <w:color w:val="000000" w:themeColor="text1"/>
                      <w:sz w:val="18"/>
                      <w:szCs w:val="18"/>
                    </w:rPr>
                  </w:pPr>
                  <w:r>
                    <w:rPr>
                      <w:rFonts w:hint="eastAsia"/>
                      <w:color w:val="000000" w:themeColor="text1"/>
                      <w:sz w:val="18"/>
                      <w:szCs w:val="18"/>
                    </w:rPr>
                    <w:t>距离m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rFonts w:hint="eastAsia"/>
                      <w:color w:val="000000" w:themeColor="text1"/>
                      <w:sz w:val="18"/>
                      <w:szCs w:val="18"/>
                    </w:rPr>
                    <w:t>污水处理站水泵</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11</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35</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74</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10</w:t>
                  </w:r>
                </w:p>
              </w:tc>
              <w:tc>
                <w:tcPr>
                  <w:tcW w:w="1023"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16</w:t>
                  </w:r>
                </w:p>
              </w:tc>
              <w:tc>
                <w:tcPr>
                  <w:tcW w:w="971"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50</w:t>
                  </w:r>
                </w:p>
              </w:tc>
              <w:tc>
                <w:tcPr>
                  <w:tcW w:w="97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79</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rFonts w:hint="eastAsia"/>
                      <w:color w:val="000000" w:themeColor="text1"/>
                      <w:sz w:val="18"/>
                      <w:szCs w:val="18"/>
                    </w:rPr>
                    <w:t>给水泵1</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11</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20</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74</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25</w:t>
                  </w:r>
                </w:p>
              </w:tc>
              <w:tc>
                <w:tcPr>
                  <w:tcW w:w="1023"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16</w:t>
                  </w:r>
                </w:p>
              </w:tc>
              <w:tc>
                <w:tcPr>
                  <w:tcW w:w="971"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35</w:t>
                  </w:r>
                </w:p>
              </w:tc>
              <w:tc>
                <w:tcPr>
                  <w:tcW w:w="97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79</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rFonts w:hint="eastAsia"/>
                      <w:color w:val="000000" w:themeColor="text1"/>
                      <w:sz w:val="18"/>
                      <w:szCs w:val="18"/>
                    </w:rPr>
                    <w:t>给水泵2</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11</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18</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74</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27</w:t>
                  </w:r>
                </w:p>
              </w:tc>
              <w:tc>
                <w:tcPr>
                  <w:tcW w:w="1023" w:type="dxa"/>
                  <w:vAlign w:val="center"/>
                </w:tcPr>
                <w:p>
                  <w:pPr>
                    <w:snapToGrid w:val="0"/>
                    <w:jc w:val="center"/>
                    <w:rPr>
                      <w:color w:val="000000" w:themeColor="text1"/>
                      <w:sz w:val="18"/>
                      <w:szCs w:val="18"/>
                    </w:rPr>
                  </w:pPr>
                  <w:r>
                    <w:rPr>
                      <w:rFonts w:hint="eastAsia"/>
                      <w:color w:val="000000" w:themeColor="text1"/>
                      <w:sz w:val="18"/>
                      <w:szCs w:val="18"/>
                    </w:rPr>
                    <w:t>16</w:t>
                  </w:r>
                </w:p>
              </w:tc>
              <w:tc>
                <w:tcPr>
                  <w:tcW w:w="971" w:type="dxa"/>
                  <w:vAlign w:val="center"/>
                </w:tcPr>
                <w:p>
                  <w:pPr>
                    <w:snapToGrid w:val="0"/>
                    <w:jc w:val="center"/>
                    <w:rPr>
                      <w:color w:val="000000" w:themeColor="text1"/>
                      <w:sz w:val="18"/>
                      <w:szCs w:val="18"/>
                    </w:rPr>
                  </w:pPr>
                  <w:r>
                    <w:rPr>
                      <w:rFonts w:hint="eastAsia"/>
                      <w:color w:val="000000" w:themeColor="text1"/>
                      <w:sz w:val="18"/>
                      <w:szCs w:val="18"/>
                    </w:rPr>
                    <w:t>33</w:t>
                  </w:r>
                </w:p>
              </w:tc>
              <w:tc>
                <w:tcPr>
                  <w:tcW w:w="970" w:type="dxa"/>
                  <w:vAlign w:val="center"/>
                </w:tcPr>
                <w:p>
                  <w:pPr>
                    <w:snapToGrid w:val="0"/>
                    <w:jc w:val="center"/>
                    <w:rPr>
                      <w:color w:val="000000" w:themeColor="text1"/>
                      <w:sz w:val="18"/>
                      <w:szCs w:val="18"/>
                    </w:rPr>
                  </w:pPr>
                  <w:r>
                    <w:rPr>
                      <w:rFonts w:hint="eastAsia"/>
                      <w:color w:val="000000" w:themeColor="text1"/>
                      <w:sz w:val="18"/>
                      <w:szCs w:val="18"/>
                    </w:rPr>
                    <w:t>79</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rFonts w:hint="eastAsia"/>
                      <w:color w:val="000000" w:themeColor="text1"/>
                      <w:sz w:val="18"/>
                      <w:szCs w:val="18"/>
                    </w:rPr>
                    <w:t>给水泵3</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11</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16</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74</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29</w:t>
                  </w:r>
                </w:p>
              </w:tc>
              <w:tc>
                <w:tcPr>
                  <w:tcW w:w="1023" w:type="dxa"/>
                  <w:vAlign w:val="center"/>
                </w:tcPr>
                <w:p>
                  <w:pPr>
                    <w:snapToGrid w:val="0"/>
                    <w:jc w:val="center"/>
                    <w:rPr>
                      <w:color w:val="000000" w:themeColor="text1"/>
                      <w:sz w:val="18"/>
                      <w:szCs w:val="18"/>
                    </w:rPr>
                  </w:pPr>
                  <w:r>
                    <w:rPr>
                      <w:rFonts w:hint="eastAsia"/>
                      <w:color w:val="000000" w:themeColor="text1"/>
                      <w:sz w:val="18"/>
                      <w:szCs w:val="18"/>
                    </w:rPr>
                    <w:t>16</w:t>
                  </w:r>
                </w:p>
              </w:tc>
              <w:tc>
                <w:tcPr>
                  <w:tcW w:w="971" w:type="dxa"/>
                  <w:vAlign w:val="center"/>
                </w:tcPr>
                <w:p>
                  <w:pPr>
                    <w:snapToGrid w:val="0"/>
                    <w:jc w:val="center"/>
                    <w:rPr>
                      <w:color w:val="000000" w:themeColor="text1"/>
                      <w:sz w:val="18"/>
                      <w:szCs w:val="18"/>
                    </w:rPr>
                  </w:pPr>
                  <w:r>
                    <w:rPr>
                      <w:rFonts w:hint="eastAsia"/>
                      <w:color w:val="000000" w:themeColor="text1"/>
                      <w:sz w:val="18"/>
                      <w:szCs w:val="18"/>
                    </w:rPr>
                    <w:t>31</w:t>
                  </w:r>
                </w:p>
              </w:tc>
              <w:tc>
                <w:tcPr>
                  <w:tcW w:w="970" w:type="dxa"/>
                  <w:vAlign w:val="center"/>
                </w:tcPr>
                <w:p>
                  <w:pPr>
                    <w:snapToGrid w:val="0"/>
                    <w:jc w:val="center"/>
                    <w:rPr>
                      <w:color w:val="000000" w:themeColor="text1"/>
                      <w:sz w:val="18"/>
                      <w:szCs w:val="18"/>
                    </w:rPr>
                  </w:pPr>
                  <w:r>
                    <w:rPr>
                      <w:rFonts w:hint="eastAsia"/>
                      <w:color w:val="000000" w:themeColor="text1"/>
                      <w:sz w:val="18"/>
                      <w:szCs w:val="18"/>
                    </w:rPr>
                    <w:t>79</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rFonts w:hint="eastAsia"/>
                      <w:color w:val="000000" w:themeColor="text1"/>
                      <w:sz w:val="18"/>
                      <w:szCs w:val="18"/>
                    </w:rPr>
                    <w:t>厨房油烟机风机</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10</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22</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75</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23</w:t>
                  </w:r>
                </w:p>
              </w:tc>
              <w:tc>
                <w:tcPr>
                  <w:tcW w:w="1023"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15</w:t>
                  </w:r>
                </w:p>
              </w:tc>
              <w:tc>
                <w:tcPr>
                  <w:tcW w:w="971"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37</w:t>
                  </w:r>
                </w:p>
              </w:tc>
              <w:tc>
                <w:tcPr>
                  <w:tcW w:w="97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80</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color w:val="000000" w:themeColor="text1"/>
                      <w:sz w:val="18"/>
                      <w:szCs w:val="18"/>
                    </w:rPr>
                    <w:t>中央空调冷却塔</w:t>
                  </w:r>
                  <w:r>
                    <w:rPr>
                      <w:rFonts w:hint="eastAsia"/>
                      <w:color w:val="000000" w:themeColor="text1"/>
                      <w:sz w:val="18"/>
                      <w:szCs w:val="18"/>
                    </w:rPr>
                    <w:t>1</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35</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25</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50</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20</w:t>
                  </w:r>
                </w:p>
              </w:tc>
              <w:tc>
                <w:tcPr>
                  <w:tcW w:w="1023"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40</w:t>
                  </w:r>
                </w:p>
              </w:tc>
              <w:tc>
                <w:tcPr>
                  <w:tcW w:w="971"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40</w:t>
                  </w:r>
                </w:p>
              </w:tc>
              <w:tc>
                <w:tcPr>
                  <w:tcW w:w="97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55</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7" w:type="dxa"/>
                  <w:vAlign w:val="center"/>
                </w:tcPr>
                <w:p>
                  <w:pPr>
                    <w:pStyle w:val="52"/>
                    <w:snapToGrid w:val="0"/>
                    <w:jc w:val="center"/>
                    <w:rPr>
                      <w:color w:val="000000" w:themeColor="text1"/>
                      <w:sz w:val="18"/>
                      <w:szCs w:val="18"/>
                    </w:rPr>
                  </w:pPr>
                  <w:r>
                    <w:rPr>
                      <w:color w:val="000000" w:themeColor="text1"/>
                      <w:sz w:val="18"/>
                      <w:szCs w:val="18"/>
                    </w:rPr>
                    <w:t>中央空调冷却塔</w:t>
                  </w:r>
                  <w:r>
                    <w:rPr>
                      <w:rFonts w:hint="eastAsia"/>
                      <w:color w:val="000000" w:themeColor="text1"/>
                      <w:sz w:val="18"/>
                      <w:szCs w:val="18"/>
                    </w:rPr>
                    <w:t>2</w:t>
                  </w:r>
                </w:p>
              </w:tc>
              <w:tc>
                <w:tcPr>
                  <w:tcW w:w="86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35</w:t>
                  </w:r>
                </w:p>
              </w:tc>
              <w:tc>
                <w:tcPr>
                  <w:tcW w:w="799"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20</w:t>
                  </w:r>
                </w:p>
              </w:tc>
              <w:tc>
                <w:tcPr>
                  <w:tcW w:w="812"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50</w:t>
                  </w:r>
                </w:p>
              </w:tc>
              <w:tc>
                <w:tcPr>
                  <w:tcW w:w="865"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25</w:t>
                  </w:r>
                </w:p>
              </w:tc>
              <w:tc>
                <w:tcPr>
                  <w:tcW w:w="1023"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40</w:t>
                  </w:r>
                </w:p>
              </w:tc>
              <w:tc>
                <w:tcPr>
                  <w:tcW w:w="971"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35</w:t>
                  </w:r>
                </w:p>
              </w:tc>
              <w:tc>
                <w:tcPr>
                  <w:tcW w:w="970"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55</w:t>
                  </w:r>
                </w:p>
              </w:tc>
              <w:tc>
                <w:tcPr>
                  <w:tcW w:w="984" w:type="dxa"/>
                  <w:vAlign w:val="center"/>
                </w:tcPr>
                <w:p>
                  <w:pPr>
                    <w:pStyle w:val="52"/>
                    <w:snapToGrid w:val="0"/>
                    <w:jc w:val="center"/>
                    <w:rPr>
                      <w:rFonts w:ascii="Times New Roman" w:hAnsi="Times New Roman" w:cs="Times New Roman"/>
                      <w:color w:val="000000" w:themeColor="text1"/>
                      <w:sz w:val="18"/>
                      <w:szCs w:val="18"/>
                    </w:rPr>
                  </w:pPr>
                  <w:r>
                    <w:rPr>
                      <w:rFonts w:hint="eastAsia" w:ascii="Times New Roman" w:hAnsi="Times New Roman" w:cs="Times New Roman"/>
                      <w:color w:val="000000" w:themeColor="text1"/>
                      <w:sz w:val="18"/>
                      <w:szCs w:val="18"/>
                    </w:rPr>
                    <w:t>30</w:t>
                  </w:r>
                </w:p>
              </w:tc>
            </w:tr>
          </w:tbl>
          <w:p>
            <w:pPr>
              <w:adjustRightInd w:val="0"/>
              <w:snapToGrid w:val="0"/>
              <w:jc w:val="center"/>
              <w:rPr>
                <w:b/>
                <w:color w:val="000000" w:themeColor="text1"/>
              </w:rPr>
            </w:pPr>
            <w:r>
              <w:rPr>
                <w:b/>
                <w:color w:val="000000" w:themeColor="text1"/>
              </w:rPr>
              <w:t>表</w:t>
            </w:r>
            <w:r>
              <w:rPr>
                <w:rFonts w:hint="eastAsia"/>
                <w:b/>
                <w:color w:val="000000" w:themeColor="text1"/>
              </w:rPr>
              <w:t>4-9</w:t>
            </w:r>
            <w:r>
              <w:rPr>
                <w:b/>
                <w:color w:val="000000" w:themeColor="text1"/>
              </w:rPr>
              <w:t xml:space="preserve">   项目建成后厂界四周噪声预测结果   单位：dB(A)</w:t>
            </w:r>
          </w:p>
          <w:tbl>
            <w:tblPr>
              <w:tblStyle w:val="27"/>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35"/>
              <w:gridCol w:w="868"/>
              <w:gridCol w:w="917"/>
              <w:gridCol w:w="890"/>
              <w:gridCol w:w="796"/>
              <w:gridCol w:w="843"/>
              <w:gridCol w:w="763"/>
              <w:gridCol w:w="763"/>
              <w:gridCol w:w="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Merge w:val="restart"/>
                  <w:vAlign w:val="center"/>
                </w:tcPr>
                <w:p>
                  <w:pPr>
                    <w:jc w:val="center"/>
                    <w:rPr>
                      <w:b/>
                      <w:color w:val="000000" w:themeColor="text1"/>
                      <w:szCs w:val="21"/>
                    </w:rPr>
                  </w:pPr>
                  <w:r>
                    <w:rPr>
                      <w:b/>
                      <w:color w:val="000000" w:themeColor="text1"/>
                      <w:szCs w:val="21"/>
                    </w:rPr>
                    <w:t>测点</w:t>
                  </w:r>
                </w:p>
              </w:tc>
              <w:tc>
                <w:tcPr>
                  <w:tcW w:w="3471" w:type="dxa"/>
                  <w:gridSpan w:val="4"/>
                  <w:vAlign w:val="center"/>
                </w:tcPr>
                <w:p>
                  <w:pPr>
                    <w:jc w:val="center"/>
                    <w:rPr>
                      <w:b/>
                      <w:color w:val="000000" w:themeColor="text1"/>
                      <w:szCs w:val="21"/>
                    </w:rPr>
                  </w:pPr>
                  <w:r>
                    <w:rPr>
                      <w:b/>
                      <w:color w:val="000000" w:themeColor="text1"/>
                      <w:szCs w:val="21"/>
                    </w:rPr>
                    <w:t>昼间</w:t>
                  </w:r>
                </w:p>
              </w:tc>
              <w:tc>
                <w:tcPr>
                  <w:tcW w:w="3135" w:type="dxa"/>
                  <w:gridSpan w:val="4"/>
                  <w:vAlign w:val="center"/>
                </w:tcPr>
                <w:p>
                  <w:pPr>
                    <w:jc w:val="center"/>
                    <w:rPr>
                      <w:b/>
                      <w:color w:val="000000" w:themeColor="text1"/>
                      <w:szCs w:val="21"/>
                    </w:rPr>
                  </w:pPr>
                  <w:r>
                    <w:rPr>
                      <w:b/>
                      <w:color w:val="000000" w:themeColor="text1"/>
                      <w:szCs w:val="21"/>
                    </w:rPr>
                    <w:t>夜间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Merge w:val="continue"/>
                  <w:vAlign w:val="center"/>
                </w:tcPr>
                <w:p>
                  <w:pPr>
                    <w:ind w:firstLine="420"/>
                    <w:jc w:val="center"/>
                    <w:rPr>
                      <w:b/>
                      <w:color w:val="000000" w:themeColor="text1"/>
                      <w:szCs w:val="21"/>
                    </w:rPr>
                  </w:pPr>
                </w:p>
              </w:tc>
              <w:tc>
                <w:tcPr>
                  <w:tcW w:w="868" w:type="dxa"/>
                  <w:vAlign w:val="center"/>
                </w:tcPr>
                <w:p>
                  <w:pPr>
                    <w:jc w:val="center"/>
                    <w:rPr>
                      <w:rFonts w:hint="eastAsia"/>
                      <w:b/>
                      <w:color w:val="000000" w:themeColor="text1"/>
                      <w:szCs w:val="21"/>
                    </w:rPr>
                  </w:pPr>
                  <w:r>
                    <w:rPr>
                      <w:rFonts w:hint="eastAsia"/>
                      <w:b/>
                      <w:color w:val="000000" w:themeColor="text1"/>
                      <w:szCs w:val="21"/>
                    </w:rPr>
                    <w:t>贡献值</w:t>
                  </w:r>
                </w:p>
              </w:tc>
              <w:tc>
                <w:tcPr>
                  <w:tcW w:w="917" w:type="dxa"/>
                  <w:vAlign w:val="center"/>
                </w:tcPr>
                <w:p>
                  <w:pPr>
                    <w:jc w:val="center"/>
                    <w:rPr>
                      <w:rFonts w:hint="eastAsia"/>
                      <w:b/>
                      <w:color w:val="000000" w:themeColor="text1"/>
                      <w:szCs w:val="21"/>
                    </w:rPr>
                  </w:pPr>
                  <w:r>
                    <w:rPr>
                      <w:rFonts w:hint="eastAsia"/>
                      <w:b/>
                      <w:color w:val="000000" w:themeColor="text1"/>
                      <w:szCs w:val="21"/>
                    </w:rPr>
                    <w:t>本底值</w:t>
                  </w:r>
                </w:p>
              </w:tc>
              <w:tc>
                <w:tcPr>
                  <w:tcW w:w="890" w:type="dxa"/>
                  <w:vAlign w:val="center"/>
                </w:tcPr>
                <w:p>
                  <w:pPr>
                    <w:jc w:val="center"/>
                    <w:rPr>
                      <w:rFonts w:hint="eastAsia"/>
                      <w:b/>
                      <w:color w:val="000000" w:themeColor="text1"/>
                      <w:szCs w:val="21"/>
                    </w:rPr>
                  </w:pPr>
                  <w:r>
                    <w:rPr>
                      <w:rFonts w:hint="eastAsia"/>
                      <w:b/>
                      <w:color w:val="000000" w:themeColor="text1"/>
                      <w:szCs w:val="21"/>
                    </w:rPr>
                    <w:t>预测值</w:t>
                  </w:r>
                </w:p>
              </w:tc>
              <w:tc>
                <w:tcPr>
                  <w:tcW w:w="796" w:type="dxa"/>
                  <w:vAlign w:val="center"/>
                </w:tcPr>
                <w:p>
                  <w:pPr>
                    <w:jc w:val="center"/>
                    <w:rPr>
                      <w:b/>
                      <w:bCs/>
                      <w:color w:val="000000" w:themeColor="text1"/>
                      <w:szCs w:val="21"/>
                    </w:rPr>
                  </w:pPr>
                  <w:r>
                    <w:rPr>
                      <w:b/>
                      <w:bCs/>
                      <w:color w:val="000000" w:themeColor="text1"/>
                      <w:szCs w:val="21"/>
                    </w:rPr>
                    <w:t>标准值</w:t>
                  </w:r>
                </w:p>
              </w:tc>
              <w:tc>
                <w:tcPr>
                  <w:tcW w:w="843" w:type="dxa"/>
                  <w:vAlign w:val="center"/>
                </w:tcPr>
                <w:p>
                  <w:pPr>
                    <w:jc w:val="center"/>
                    <w:rPr>
                      <w:b/>
                      <w:color w:val="000000" w:themeColor="text1"/>
                      <w:szCs w:val="21"/>
                    </w:rPr>
                  </w:pPr>
                  <w:r>
                    <w:rPr>
                      <w:rFonts w:hint="eastAsia"/>
                      <w:b/>
                      <w:color w:val="000000" w:themeColor="text1"/>
                      <w:szCs w:val="21"/>
                    </w:rPr>
                    <w:t>贡献值</w:t>
                  </w:r>
                </w:p>
              </w:tc>
              <w:tc>
                <w:tcPr>
                  <w:tcW w:w="763" w:type="dxa"/>
                  <w:vAlign w:val="center"/>
                </w:tcPr>
                <w:p>
                  <w:pPr>
                    <w:jc w:val="center"/>
                    <w:rPr>
                      <w:b/>
                      <w:color w:val="000000" w:themeColor="text1"/>
                      <w:szCs w:val="21"/>
                    </w:rPr>
                  </w:pPr>
                  <w:r>
                    <w:rPr>
                      <w:rFonts w:hint="eastAsia"/>
                      <w:b/>
                      <w:color w:val="000000" w:themeColor="text1"/>
                      <w:szCs w:val="21"/>
                    </w:rPr>
                    <w:t>本底值</w:t>
                  </w:r>
                </w:p>
              </w:tc>
              <w:tc>
                <w:tcPr>
                  <w:tcW w:w="763" w:type="dxa"/>
                  <w:vAlign w:val="center"/>
                </w:tcPr>
                <w:p>
                  <w:pPr>
                    <w:jc w:val="center"/>
                    <w:rPr>
                      <w:b/>
                      <w:color w:val="000000" w:themeColor="text1"/>
                      <w:szCs w:val="21"/>
                    </w:rPr>
                  </w:pPr>
                  <w:r>
                    <w:rPr>
                      <w:rFonts w:hint="eastAsia"/>
                      <w:b/>
                      <w:color w:val="000000" w:themeColor="text1"/>
                      <w:szCs w:val="21"/>
                    </w:rPr>
                    <w:t>预测值</w:t>
                  </w:r>
                </w:p>
              </w:tc>
              <w:tc>
                <w:tcPr>
                  <w:tcW w:w="766" w:type="dxa"/>
                  <w:vAlign w:val="center"/>
                </w:tcPr>
                <w:p>
                  <w:pPr>
                    <w:jc w:val="center"/>
                    <w:rPr>
                      <w:b/>
                      <w:bCs/>
                      <w:color w:val="000000" w:themeColor="text1"/>
                      <w:szCs w:val="21"/>
                    </w:rPr>
                  </w:pPr>
                  <w:r>
                    <w:rPr>
                      <w:b/>
                      <w:bCs/>
                      <w:color w:val="000000" w:themeColor="text1"/>
                      <w:szCs w:val="21"/>
                    </w:rPr>
                    <w:t>标准值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bCs/>
                      <w:color w:val="000000" w:themeColor="text1"/>
                      <w:szCs w:val="21"/>
                    </w:rPr>
                  </w:pPr>
                  <w:r>
                    <w:rPr>
                      <w:bCs/>
                      <w:color w:val="000000" w:themeColor="text1"/>
                      <w:szCs w:val="21"/>
                    </w:rPr>
                    <w:t>东</w:t>
                  </w:r>
                  <w:r>
                    <w:rPr>
                      <w:rFonts w:hint="eastAsia"/>
                      <w:bCs/>
                      <w:color w:val="000000" w:themeColor="text1"/>
                      <w:szCs w:val="21"/>
                    </w:rPr>
                    <w:t>场界</w:t>
                  </w:r>
                  <w:r>
                    <w:rPr>
                      <w:bCs/>
                      <w:color w:val="000000" w:themeColor="text1"/>
                      <w:szCs w:val="21"/>
                    </w:rPr>
                    <w:t>1#</w:t>
                  </w:r>
                </w:p>
              </w:tc>
              <w:tc>
                <w:tcPr>
                  <w:tcW w:w="868" w:type="dxa"/>
                  <w:vAlign w:val="center"/>
                </w:tcPr>
                <w:p>
                  <w:pPr>
                    <w:jc w:val="center"/>
                    <w:rPr>
                      <w:bCs/>
                      <w:color w:val="000000" w:themeColor="text1"/>
                      <w:szCs w:val="21"/>
                    </w:rPr>
                  </w:pPr>
                  <w:r>
                    <w:rPr>
                      <w:rFonts w:hint="eastAsia"/>
                      <w:bCs/>
                      <w:color w:val="000000" w:themeColor="text1"/>
                      <w:szCs w:val="21"/>
                    </w:rPr>
                    <w:t>47.6</w:t>
                  </w:r>
                </w:p>
              </w:tc>
              <w:tc>
                <w:tcPr>
                  <w:tcW w:w="917" w:type="dxa"/>
                  <w:vAlign w:val="center"/>
                </w:tcPr>
                <w:p>
                  <w:pPr>
                    <w:jc w:val="center"/>
                    <w:rPr>
                      <w:rFonts w:hint="eastAsia"/>
                      <w:bCs/>
                      <w:color w:val="000000" w:themeColor="text1"/>
                      <w:szCs w:val="21"/>
                    </w:rPr>
                  </w:pPr>
                  <w:r>
                    <w:rPr>
                      <w:rFonts w:hint="eastAsia"/>
                      <w:bCs/>
                      <w:color w:val="000000" w:themeColor="text1"/>
                      <w:szCs w:val="21"/>
                    </w:rPr>
                    <w:t>/</w:t>
                  </w:r>
                </w:p>
              </w:tc>
              <w:tc>
                <w:tcPr>
                  <w:tcW w:w="890" w:type="dxa"/>
                  <w:vAlign w:val="center"/>
                </w:tcPr>
                <w:p>
                  <w:pPr>
                    <w:jc w:val="center"/>
                    <w:rPr>
                      <w:bCs/>
                      <w:color w:val="000000" w:themeColor="text1"/>
                      <w:szCs w:val="21"/>
                    </w:rPr>
                  </w:pPr>
                  <w:r>
                    <w:rPr>
                      <w:rFonts w:hint="eastAsia"/>
                      <w:bCs/>
                      <w:color w:val="000000" w:themeColor="text1"/>
                      <w:szCs w:val="21"/>
                    </w:rPr>
                    <w:t>/</w:t>
                  </w:r>
                </w:p>
              </w:tc>
              <w:tc>
                <w:tcPr>
                  <w:tcW w:w="796" w:type="dxa"/>
                  <w:vMerge w:val="restart"/>
                  <w:vAlign w:val="center"/>
                </w:tcPr>
                <w:p>
                  <w:pPr>
                    <w:jc w:val="center"/>
                    <w:rPr>
                      <w:bCs/>
                      <w:color w:val="000000" w:themeColor="text1"/>
                      <w:szCs w:val="21"/>
                    </w:rPr>
                  </w:pPr>
                  <w:r>
                    <w:rPr>
                      <w:bCs/>
                      <w:color w:val="000000" w:themeColor="text1"/>
                      <w:szCs w:val="21"/>
                    </w:rPr>
                    <w:t>60</w:t>
                  </w:r>
                </w:p>
              </w:tc>
              <w:tc>
                <w:tcPr>
                  <w:tcW w:w="843" w:type="dxa"/>
                  <w:vAlign w:val="center"/>
                </w:tcPr>
                <w:p>
                  <w:pPr>
                    <w:jc w:val="center"/>
                    <w:rPr>
                      <w:bCs/>
                      <w:color w:val="000000" w:themeColor="text1"/>
                      <w:szCs w:val="21"/>
                    </w:rPr>
                  </w:pPr>
                  <w:r>
                    <w:rPr>
                      <w:rFonts w:hint="eastAsia"/>
                      <w:bCs/>
                      <w:color w:val="000000" w:themeColor="text1"/>
                      <w:szCs w:val="21"/>
                    </w:rPr>
                    <w:t>47.6</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6" w:type="dxa"/>
                  <w:vMerge w:val="restart"/>
                  <w:vAlign w:val="center"/>
                </w:tcPr>
                <w:p>
                  <w:pPr>
                    <w:jc w:val="center"/>
                    <w:rPr>
                      <w:bCs/>
                      <w:color w:val="000000" w:themeColor="text1"/>
                      <w:szCs w:val="21"/>
                    </w:rPr>
                  </w:pPr>
                  <w:r>
                    <w:rPr>
                      <w:bCs/>
                      <w:color w:val="000000" w:themeColor="text1"/>
                      <w:szCs w:val="21"/>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bCs/>
                      <w:color w:val="000000" w:themeColor="text1"/>
                      <w:szCs w:val="21"/>
                    </w:rPr>
                  </w:pPr>
                  <w:r>
                    <w:rPr>
                      <w:bCs/>
                      <w:color w:val="000000" w:themeColor="text1"/>
                      <w:szCs w:val="21"/>
                    </w:rPr>
                    <w:t>南</w:t>
                  </w:r>
                  <w:r>
                    <w:rPr>
                      <w:rFonts w:hint="eastAsia"/>
                      <w:bCs/>
                      <w:color w:val="000000" w:themeColor="text1"/>
                      <w:szCs w:val="21"/>
                    </w:rPr>
                    <w:t>场界</w:t>
                  </w:r>
                  <w:r>
                    <w:rPr>
                      <w:bCs/>
                      <w:color w:val="000000" w:themeColor="text1"/>
                      <w:szCs w:val="21"/>
                    </w:rPr>
                    <w:t>2#</w:t>
                  </w:r>
                </w:p>
              </w:tc>
              <w:tc>
                <w:tcPr>
                  <w:tcW w:w="868" w:type="dxa"/>
                  <w:vAlign w:val="center"/>
                </w:tcPr>
                <w:p>
                  <w:pPr>
                    <w:jc w:val="center"/>
                    <w:rPr>
                      <w:bCs/>
                      <w:color w:val="000000" w:themeColor="text1"/>
                      <w:szCs w:val="21"/>
                    </w:rPr>
                  </w:pPr>
                  <w:r>
                    <w:rPr>
                      <w:rFonts w:hint="eastAsia"/>
                      <w:bCs/>
                      <w:color w:val="000000" w:themeColor="text1"/>
                      <w:szCs w:val="21"/>
                    </w:rPr>
                    <w:t>42.1</w:t>
                  </w:r>
                </w:p>
              </w:tc>
              <w:tc>
                <w:tcPr>
                  <w:tcW w:w="917" w:type="dxa"/>
                  <w:vAlign w:val="center"/>
                </w:tcPr>
                <w:p>
                  <w:pPr>
                    <w:jc w:val="center"/>
                    <w:rPr>
                      <w:rFonts w:hint="eastAsia"/>
                      <w:bCs/>
                      <w:color w:val="000000" w:themeColor="text1"/>
                      <w:szCs w:val="21"/>
                    </w:rPr>
                  </w:pPr>
                  <w:r>
                    <w:rPr>
                      <w:rFonts w:hint="eastAsia"/>
                      <w:bCs/>
                      <w:color w:val="000000" w:themeColor="text1"/>
                      <w:szCs w:val="21"/>
                    </w:rPr>
                    <w:t>/</w:t>
                  </w:r>
                </w:p>
              </w:tc>
              <w:tc>
                <w:tcPr>
                  <w:tcW w:w="890" w:type="dxa"/>
                  <w:vAlign w:val="center"/>
                </w:tcPr>
                <w:p>
                  <w:pPr>
                    <w:jc w:val="center"/>
                    <w:rPr>
                      <w:bCs/>
                      <w:color w:val="000000" w:themeColor="text1"/>
                      <w:szCs w:val="21"/>
                    </w:rPr>
                  </w:pPr>
                  <w:r>
                    <w:rPr>
                      <w:rFonts w:hint="eastAsia"/>
                      <w:bCs/>
                      <w:color w:val="000000" w:themeColor="text1"/>
                      <w:szCs w:val="21"/>
                    </w:rPr>
                    <w:t>/</w:t>
                  </w:r>
                </w:p>
              </w:tc>
              <w:tc>
                <w:tcPr>
                  <w:tcW w:w="796" w:type="dxa"/>
                  <w:vMerge w:val="continue"/>
                  <w:vAlign w:val="center"/>
                </w:tcPr>
                <w:p>
                  <w:pPr>
                    <w:jc w:val="center"/>
                    <w:rPr>
                      <w:bCs/>
                      <w:color w:val="000000" w:themeColor="text1"/>
                      <w:szCs w:val="21"/>
                    </w:rPr>
                  </w:pPr>
                </w:p>
              </w:tc>
              <w:tc>
                <w:tcPr>
                  <w:tcW w:w="843" w:type="dxa"/>
                  <w:vAlign w:val="center"/>
                </w:tcPr>
                <w:p>
                  <w:pPr>
                    <w:jc w:val="center"/>
                    <w:rPr>
                      <w:bCs/>
                      <w:color w:val="000000" w:themeColor="text1"/>
                      <w:szCs w:val="21"/>
                    </w:rPr>
                  </w:pPr>
                  <w:r>
                    <w:rPr>
                      <w:rFonts w:hint="eastAsia"/>
                      <w:bCs/>
                      <w:color w:val="000000" w:themeColor="text1"/>
                      <w:szCs w:val="21"/>
                    </w:rPr>
                    <w:t>42.1</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6" w:type="dxa"/>
                  <w:vMerge w:val="continue"/>
                  <w:vAlign w:val="center"/>
                </w:tcPr>
                <w:p>
                  <w:pPr>
                    <w:jc w:val="center"/>
                    <w:rPr>
                      <w:bCs/>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bCs/>
                      <w:color w:val="000000" w:themeColor="text1"/>
                      <w:szCs w:val="21"/>
                    </w:rPr>
                  </w:pPr>
                  <w:r>
                    <w:rPr>
                      <w:bCs/>
                      <w:color w:val="000000" w:themeColor="text1"/>
                      <w:szCs w:val="21"/>
                    </w:rPr>
                    <w:t>西</w:t>
                  </w:r>
                  <w:r>
                    <w:rPr>
                      <w:rFonts w:hint="eastAsia"/>
                      <w:bCs/>
                      <w:color w:val="000000" w:themeColor="text1"/>
                      <w:szCs w:val="21"/>
                    </w:rPr>
                    <w:t>场界</w:t>
                  </w:r>
                  <w:r>
                    <w:rPr>
                      <w:bCs/>
                      <w:color w:val="000000" w:themeColor="text1"/>
                      <w:szCs w:val="21"/>
                    </w:rPr>
                    <w:t>3#</w:t>
                  </w:r>
                </w:p>
              </w:tc>
              <w:tc>
                <w:tcPr>
                  <w:tcW w:w="868" w:type="dxa"/>
                  <w:vAlign w:val="center"/>
                </w:tcPr>
                <w:p>
                  <w:pPr>
                    <w:jc w:val="center"/>
                    <w:rPr>
                      <w:bCs/>
                      <w:color w:val="000000" w:themeColor="text1"/>
                      <w:szCs w:val="21"/>
                    </w:rPr>
                  </w:pPr>
                  <w:r>
                    <w:rPr>
                      <w:rFonts w:hint="eastAsia"/>
                      <w:bCs/>
                      <w:color w:val="000000" w:themeColor="text1"/>
                      <w:szCs w:val="21"/>
                    </w:rPr>
                    <w:t>46.3</w:t>
                  </w:r>
                </w:p>
              </w:tc>
              <w:tc>
                <w:tcPr>
                  <w:tcW w:w="917" w:type="dxa"/>
                  <w:vAlign w:val="center"/>
                </w:tcPr>
                <w:p>
                  <w:pPr>
                    <w:jc w:val="center"/>
                    <w:rPr>
                      <w:rFonts w:hint="eastAsia"/>
                      <w:bCs/>
                      <w:color w:val="000000" w:themeColor="text1"/>
                      <w:szCs w:val="21"/>
                    </w:rPr>
                  </w:pPr>
                  <w:r>
                    <w:rPr>
                      <w:rFonts w:hint="eastAsia"/>
                      <w:bCs/>
                      <w:color w:val="000000" w:themeColor="text1"/>
                      <w:szCs w:val="21"/>
                    </w:rPr>
                    <w:t>/</w:t>
                  </w:r>
                </w:p>
              </w:tc>
              <w:tc>
                <w:tcPr>
                  <w:tcW w:w="890" w:type="dxa"/>
                  <w:vAlign w:val="center"/>
                </w:tcPr>
                <w:p>
                  <w:pPr>
                    <w:jc w:val="center"/>
                    <w:rPr>
                      <w:bCs/>
                      <w:color w:val="000000" w:themeColor="text1"/>
                      <w:szCs w:val="21"/>
                    </w:rPr>
                  </w:pPr>
                  <w:r>
                    <w:rPr>
                      <w:rFonts w:hint="eastAsia"/>
                      <w:bCs/>
                      <w:color w:val="000000" w:themeColor="text1"/>
                      <w:szCs w:val="21"/>
                    </w:rPr>
                    <w:t>/</w:t>
                  </w:r>
                </w:p>
              </w:tc>
              <w:tc>
                <w:tcPr>
                  <w:tcW w:w="796" w:type="dxa"/>
                  <w:vMerge w:val="continue"/>
                  <w:vAlign w:val="center"/>
                </w:tcPr>
                <w:p>
                  <w:pPr>
                    <w:jc w:val="center"/>
                    <w:rPr>
                      <w:bCs/>
                      <w:color w:val="000000" w:themeColor="text1"/>
                      <w:szCs w:val="21"/>
                    </w:rPr>
                  </w:pPr>
                </w:p>
              </w:tc>
              <w:tc>
                <w:tcPr>
                  <w:tcW w:w="843" w:type="dxa"/>
                  <w:vAlign w:val="center"/>
                </w:tcPr>
                <w:p>
                  <w:pPr>
                    <w:jc w:val="center"/>
                    <w:rPr>
                      <w:bCs/>
                      <w:color w:val="000000" w:themeColor="text1"/>
                      <w:szCs w:val="21"/>
                    </w:rPr>
                  </w:pPr>
                  <w:r>
                    <w:rPr>
                      <w:rFonts w:hint="eastAsia"/>
                      <w:bCs/>
                      <w:color w:val="000000" w:themeColor="text1"/>
                      <w:szCs w:val="21"/>
                    </w:rPr>
                    <w:t>46.3</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6" w:type="dxa"/>
                  <w:vMerge w:val="continue"/>
                  <w:vAlign w:val="center"/>
                </w:tcPr>
                <w:p>
                  <w:pPr>
                    <w:jc w:val="center"/>
                    <w:rPr>
                      <w:bCs/>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bCs/>
                      <w:color w:val="000000" w:themeColor="text1"/>
                      <w:szCs w:val="21"/>
                    </w:rPr>
                  </w:pPr>
                  <w:r>
                    <w:rPr>
                      <w:bCs/>
                      <w:color w:val="000000" w:themeColor="text1"/>
                      <w:szCs w:val="21"/>
                    </w:rPr>
                    <w:t>北</w:t>
                  </w:r>
                  <w:r>
                    <w:rPr>
                      <w:rFonts w:hint="eastAsia"/>
                      <w:bCs/>
                      <w:color w:val="000000" w:themeColor="text1"/>
                      <w:szCs w:val="21"/>
                    </w:rPr>
                    <w:t>场界</w:t>
                  </w:r>
                  <w:r>
                    <w:rPr>
                      <w:bCs/>
                      <w:color w:val="000000" w:themeColor="text1"/>
                      <w:szCs w:val="21"/>
                    </w:rPr>
                    <w:t>4#</w:t>
                  </w:r>
                </w:p>
              </w:tc>
              <w:tc>
                <w:tcPr>
                  <w:tcW w:w="868" w:type="dxa"/>
                  <w:vAlign w:val="center"/>
                </w:tcPr>
                <w:p>
                  <w:pPr>
                    <w:jc w:val="center"/>
                    <w:rPr>
                      <w:bCs/>
                      <w:color w:val="000000" w:themeColor="text1"/>
                      <w:szCs w:val="21"/>
                    </w:rPr>
                  </w:pPr>
                  <w:r>
                    <w:rPr>
                      <w:rFonts w:hint="eastAsia"/>
                      <w:bCs/>
                      <w:color w:val="000000" w:themeColor="text1"/>
                      <w:szCs w:val="21"/>
                    </w:rPr>
                    <w:t>48.2</w:t>
                  </w:r>
                </w:p>
              </w:tc>
              <w:tc>
                <w:tcPr>
                  <w:tcW w:w="917" w:type="dxa"/>
                  <w:vAlign w:val="center"/>
                </w:tcPr>
                <w:p>
                  <w:pPr>
                    <w:jc w:val="center"/>
                    <w:rPr>
                      <w:rFonts w:hint="eastAsia"/>
                      <w:bCs/>
                      <w:color w:val="000000" w:themeColor="text1"/>
                      <w:szCs w:val="21"/>
                    </w:rPr>
                  </w:pPr>
                  <w:r>
                    <w:rPr>
                      <w:rFonts w:hint="eastAsia"/>
                      <w:bCs/>
                      <w:color w:val="000000" w:themeColor="text1"/>
                      <w:szCs w:val="21"/>
                    </w:rPr>
                    <w:t>/</w:t>
                  </w:r>
                </w:p>
              </w:tc>
              <w:tc>
                <w:tcPr>
                  <w:tcW w:w="890" w:type="dxa"/>
                  <w:vAlign w:val="center"/>
                </w:tcPr>
                <w:p>
                  <w:pPr>
                    <w:jc w:val="center"/>
                    <w:rPr>
                      <w:bCs/>
                      <w:color w:val="000000" w:themeColor="text1"/>
                      <w:szCs w:val="21"/>
                    </w:rPr>
                  </w:pPr>
                  <w:r>
                    <w:rPr>
                      <w:rFonts w:hint="eastAsia"/>
                      <w:bCs/>
                      <w:color w:val="000000" w:themeColor="text1"/>
                      <w:szCs w:val="21"/>
                    </w:rPr>
                    <w:t>/</w:t>
                  </w:r>
                </w:p>
              </w:tc>
              <w:tc>
                <w:tcPr>
                  <w:tcW w:w="796" w:type="dxa"/>
                  <w:vMerge w:val="continue"/>
                  <w:vAlign w:val="center"/>
                </w:tcPr>
                <w:p>
                  <w:pPr>
                    <w:jc w:val="center"/>
                    <w:rPr>
                      <w:bCs/>
                      <w:color w:val="000000" w:themeColor="text1"/>
                      <w:szCs w:val="21"/>
                    </w:rPr>
                  </w:pPr>
                </w:p>
              </w:tc>
              <w:tc>
                <w:tcPr>
                  <w:tcW w:w="843" w:type="dxa"/>
                  <w:vAlign w:val="center"/>
                </w:tcPr>
                <w:p>
                  <w:pPr>
                    <w:jc w:val="center"/>
                    <w:rPr>
                      <w:bCs/>
                      <w:color w:val="000000" w:themeColor="text1"/>
                      <w:szCs w:val="21"/>
                    </w:rPr>
                  </w:pPr>
                  <w:r>
                    <w:rPr>
                      <w:rFonts w:hint="eastAsia"/>
                      <w:bCs/>
                      <w:color w:val="000000" w:themeColor="text1"/>
                      <w:szCs w:val="21"/>
                    </w:rPr>
                    <w:t>48.2</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3" w:type="dxa"/>
                  <w:vAlign w:val="center"/>
                </w:tcPr>
                <w:p>
                  <w:pPr>
                    <w:jc w:val="center"/>
                    <w:rPr>
                      <w:bCs/>
                      <w:color w:val="000000" w:themeColor="text1"/>
                      <w:szCs w:val="21"/>
                    </w:rPr>
                  </w:pPr>
                  <w:r>
                    <w:rPr>
                      <w:rFonts w:hint="eastAsia"/>
                      <w:bCs/>
                      <w:color w:val="000000" w:themeColor="text1"/>
                      <w:szCs w:val="21"/>
                    </w:rPr>
                    <w:t>/</w:t>
                  </w:r>
                </w:p>
              </w:tc>
              <w:tc>
                <w:tcPr>
                  <w:tcW w:w="766" w:type="dxa"/>
                  <w:vMerge w:val="continue"/>
                  <w:vAlign w:val="center"/>
                </w:tcPr>
                <w:p>
                  <w:pPr>
                    <w:jc w:val="center"/>
                    <w:rPr>
                      <w:bCs/>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rFonts w:hint="eastAsia"/>
                      <w:color w:val="000000" w:themeColor="text1"/>
                      <w:szCs w:val="20"/>
                    </w:rPr>
                  </w:pPr>
                  <w:r>
                    <w:rPr>
                      <w:rFonts w:hint="eastAsia"/>
                      <w:color w:val="000000" w:themeColor="text1"/>
                      <w:szCs w:val="20"/>
                    </w:rPr>
                    <w:t>纸坊村居民</w:t>
                  </w:r>
                </w:p>
                <w:p>
                  <w:pPr>
                    <w:jc w:val="center"/>
                    <w:rPr>
                      <w:bCs/>
                      <w:color w:val="000000" w:themeColor="text1"/>
                      <w:szCs w:val="21"/>
                    </w:rPr>
                  </w:pPr>
                  <w:r>
                    <w:rPr>
                      <w:rFonts w:hint="eastAsia"/>
                      <w:color w:val="000000" w:themeColor="text1"/>
                      <w:szCs w:val="20"/>
                    </w:rPr>
                    <w:t>（项目地东侧居民区）</w:t>
                  </w:r>
                </w:p>
              </w:tc>
              <w:tc>
                <w:tcPr>
                  <w:tcW w:w="868" w:type="dxa"/>
                  <w:vAlign w:val="center"/>
                </w:tcPr>
                <w:p>
                  <w:pPr>
                    <w:jc w:val="center"/>
                    <w:rPr>
                      <w:bCs/>
                      <w:color w:val="000000" w:themeColor="text1"/>
                      <w:szCs w:val="21"/>
                    </w:rPr>
                  </w:pPr>
                  <w:r>
                    <w:rPr>
                      <w:rFonts w:hint="eastAsia"/>
                      <w:bCs/>
                      <w:color w:val="000000" w:themeColor="text1"/>
                      <w:szCs w:val="21"/>
                    </w:rPr>
                    <w:t>47.2</w:t>
                  </w:r>
                </w:p>
              </w:tc>
              <w:tc>
                <w:tcPr>
                  <w:tcW w:w="917" w:type="dxa"/>
                  <w:vAlign w:val="center"/>
                </w:tcPr>
                <w:p>
                  <w:pPr>
                    <w:jc w:val="center"/>
                    <w:rPr>
                      <w:bCs/>
                      <w:color w:val="000000" w:themeColor="text1"/>
                      <w:szCs w:val="21"/>
                    </w:rPr>
                  </w:pPr>
                  <w:r>
                    <w:rPr>
                      <w:rFonts w:hint="eastAsia"/>
                      <w:bCs/>
                      <w:color w:val="000000" w:themeColor="text1"/>
                      <w:szCs w:val="21"/>
                    </w:rPr>
                    <w:t>52</w:t>
                  </w:r>
                </w:p>
              </w:tc>
              <w:tc>
                <w:tcPr>
                  <w:tcW w:w="890" w:type="dxa"/>
                  <w:vAlign w:val="center"/>
                </w:tcPr>
                <w:p>
                  <w:pPr>
                    <w:jc w:val="center"/>
                    <w:rPr>
                      <w:bCs/>
                      <w:color w:val="000000" w:themeColor="text1"/>
                      <w:szCs w:val="21"/>
                    </w:rPr>
                  </w:pPr>
                  <w:r>
                    <w:rPr>
                      <w:rFonts w:hint="eastAsia"/>
                      <w:bCs/>
                      <w:color w:val="000000" w:themeColor="text1"/>
                      <w:szCs w:val="21"/>
                    </w:rPr>
                    <w:t>53.2</w:t>
                  </w:r>
                </w:p>
              </w:tc>
              <w:tc>
                <w:tcPr>
                  <w:tcW w:w="796" w:type="dxa"/>
                  <w:vMerge w:val="continue"/>
                  <w:vAlign w:val="center"/>
                </w:tcPr>
                <w:p>
                  <w:pPr>
                    <w:jc w:val="center"/>
                    <w:rPr>
                      <w:bCs/>
                      <w:color w:val="000000" w:themeColor="text1"/>
                      <w:szCs w:val="21"/>
                    </w:rPr>
                  </w:pPr>
                </w:p>
              </w:tc>
              <w:tc>
                <w:tcPr>
                  <w:tcW w:w="843" w:type="dxa"/>
                  <w:vAlign w:val="center"/>
                </w:tcPr>
                <w:p>
                  <w:pPr>
                    <w:jc w:val="center"/>
                    <w:rPr>
                      <w:bCs/>
                      <w:color w:val="000000" w:themeColor="text1"/>
                      <w:szCs w:val="21"/>
                    </w:rPr>
                  </w:pPr>
                  <w:r>
                    <w:rPr>
                      <w:rFonts w:hint="eastAsia"/>
                      <w:bCs/>
                      <w:color w:val="000000" w:themeColor="text1"/>
                      <w:szCs w:val="21"/>
                    </w:rPr>
                    <w:t>47.2</w:t>
                  </w:r>
                </w:p>
              </w:tc>
              <w:tc>
                <w:tcPr>
                  <w:tcW w:w="763" w:type="dxa"/>
                  <w:vAlign w:val="center"/>
                </w:tcPr>
                <w:p>
                  <w:pPr>
                    <w:jc w:val="center"/>
                    <w:rPr>
                      <w:bCs/>
                      <w:color w:val="000000" w:themeColor="text1"/>
                      <w:szCs w:val="21"/>
                    </w:rPr>
                  </w:pPr>
                  <w:r>
                    <w:rPr>
                      <w:rFonts w:hint="eastAsia"/>
                      <w:bCs/>
                      <w:color w:val="000000" w:themeColor="text1"/>
                      <w:szCs w:val="21"/>
                    </w:rPr>
                    <w:t>44</w:t>
                  </w:r>
                </w:p>
              </w:tc>
              <w:tc>
                <w:tcPr>
                  <w:tcW w:w="763" w:type="dxa"/>
                  <w:vAlign w:val="center"/>
                </w:tcPr>
                <w:p>
                  <w:pPr>
                    <w:jc w:val="center"/>
                    <w:rPr>
                      <w:bCs/>
                      <w:color w:val="000000" w:themeColor="text1"/>
                      <w:szCs w:val="21"/>
                    </w:rPr>
                  </w:pPr>
                  <w:r>
                    <w:rPr>
                      <w:rFonts w:hint="eastAsia"/>
                      <w:bCs/>
                      <w:color w:val="000000" w:themeColor="text1"/>
                      <w:szCs w:val="21"/>
                    </w:rPr>
                    <w:t>48.9</w:t>
                  </w:r>
                </w:p>
              </w:tc>
              <w:tc>
                <w:tcPr>
                  <w:tcW w:w="766" w:type="dxa"/>
                  <w:vMerge w:val="continue"/>
                  <w:vAlign w:val="center"/>
                </w:tcPr>
                <w:p>
                  <w:pPr>
                    <w:jc w:val="center"/>
                    <w:rPr>
                      <w:bCs/>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adjustRightInd w:val="0"/>
                    <w:snapToGrid w:val="0"/>
                    <w:jc w:val="center"/>
                    <w:rPr>
                      <w:color w:val="000000" w:themeColor="text1"/>
                      <w:szCs w:val="21"/>
                    </w:rPr>
                  </w:pPr>
                  <w:r>
                    <w:rPr>
                      <w:rFonts w:hint="eastAsia"/>
                      <w:color w:val="000000" w:themeColor="text1"/>
                      <w:szCs w:val="20"/>
                    </w:rPr>
                    <w:t>皇城九号小区居民（项目地南侧居民区）</w:t>
                  </w:r>
                </w:p>
              </w:tc>
              <w:tc>
                <w:tcPr>
                  <w:tcW w:w="868" w:type="dxa"/>
                  <w:vAlign w:val="center"/>
                </w:tcPr>
                <w:p>
                  <w:pPr>
                    <w:jc w:val="center"/>
                    <w:rPr>
                      <w:color w:val="000000" w:themeColor="text1"/>
                      <w:szCs w:val="21"/>
                    </w:rPr>
                  </w:pPr>
                  <w:r>
                    <w:rPr>
                      <w:rFonts w:hint="eastAsia"/>
                      <w:color w:val="000000" w:themeColor="text1"/>
                      <w:szCs w:val="21"/>
                    </w:rPr>
                    <w:t>41.7</w:t>
                  </w:r>
                </w:p>
              </w:tc>
              <w:tc>
                <w:tcPr>
                  <w:tcW w:w="917" w:type="dxa"/>
                  <w:vAlign w:val="center"/>
                </w:tcPr>
                <w:p>
                  <w:pPr>
                    <w:jc w:val="center"/>
                    <w:rPr>
                      <w:color w:val="000000" w:themeColor="text1"/>
                      <w:szCs w:val="21"/>
                    </w:rPr>
                  </w:pPr>
                  <w:r>
                    <w:rPr>
                      <w:rFonts w:hint="eastAsia"/>
                      <w:color w:val="000000" w:themeColor="text1"/>
                      <w:szCs w:val="21"/>
                    </w:rPr>
                    <w:t>49</w:t>
                  </w:r>
                </w:p>
              </w:tc>
              <w:tc>
                <w:tcPr>
                  <w:tcW w:w="890" w:type="dxa"/>
                  <w:vAlign w:val="center"/>
                </w:tcPr>
                <w:p>
                  <w:pPr>
                    <w:jc w:val="center"/>
                    <w:rPr>
                      <w:color w:val="000000" w:themeColor="text1"/>
                      <w:szCs w:val="21"/>
                    </w:rPr>
                  </w:pPr>
                  <w:r>
                    <w:rPr>
                      <w:rFonts w:hint="eastAsia"/>
                      <w:color w:val="000000" w:themeColor="text1"/>
                      <w:szCs w:val="21"/>
                    </w:rPr>
                    <w:t>49.7</w:t>
                  </w:r>
                </w:p>
              </w:tc>
              <w:tc>
                <w:tcPr>
                  <w:tcW w:w="796" w:type="dxa"/>
                  <w:vMerge w:val="continue"/>
                  <w:vAlign w:val="center"/>
                </w:tcPr>
                <w:p>
                  <w:pPr>
                    <w:jc w:val="center"/>
                    <w:rPr>
                      <w:bCs/>
                      <w:color w:val="000000" w:themeColor="text1"/>
                      <w:szCs w:val="21"/>
                    </w:rPr>
                  </w:pPr>
                </w:p>
              </w:tc>
              <w:tc>
                <w:tcPr>
                  <w:tcW w:w="843" w:type="dxa"/>
                  <w:vAlign w:val="center"/>
                </w:tcPr>
                <w:p>
                  <w:pPr>
                    <w:jc w:val="center"/>
                    <w:rPr>
                      <w:color w:val="000000" w:themeColor="text1"/>
                      <w:szCs w:val="21"/>
                    </w:rPr>
                  </w:pPr>
                  <w:r>
                    <w:rPr>
                      <w:rFonts w:hint="eastAsia"/>
                      <w:color w:val="000000" w:themeColor="text1"/>
                      <w:szCs w:val="21"/>
                    </w:rPr>
                    <w:t>41.7</w:t>
                  </w:r>
                </w:p>
              </w:tc>
              <w:tc>
                <w:tcPr>
                  <w:tcW w:w="763" w:type="dxa"/>
                  <w:vAlign w:val="center"/>
                </w:tcPr>
                <w:p>
                  <w:pPr>
                    <w:jc w:val="center"/>
                    <w:rPr>
                      <w:color w:val="000000" w:themeColor="text1"/>
                      <w:szCs w:val="21"/>
                    </w:rPr>
                  </w:pPr>
                  <w:r>
                    <w:rPr>
                      <w:rFonts w:hint="eastAsia"/>
                      <w:color w:val="000000" w:themeColor="text1"/>
                      <w:szCs w:val="21"/>
                    </w:rPr>
                    <w:t>42</w:t>
                  </w:r>
                </w:p>
              </w:tc>
              <w:tc>
                <w:tcPr>
                  <w:tcW w:w="763" w:type="dxa"/>
                  <w:vAlign w:val="center"/>
                </w:tcPr>
                <w:p>
                  <w:pPr>
                    <w:jc w:val="center"/>
                    <w:rPr>
                      <w:color w:val="000000" w:themeColor="text1"/>
                      <w:szCs w:val="21"/>
                    </w:rPr>
                  </w:pPr>
                  <w:r>
                    <w:rPr>
                      <w:rFonts w:hint="eastAsia"/>
                      <w:color w:val="000000" w:themeColor="text1"/>
                      <w:szCs w:val="21"/>
                    </w:rPr>
                    <w:t>44.9</w:t>
                  </w:r>
                </w:p>
              </w:tc>
              <w:tc>
                <w:tcPr>
                  <w:tcW w:w="766" w:type="dxa"/>
                  <w:vMerge w:val="continue"/>
                  <w:vAlign w:val="center"/>
                </w:tcPr>
                <w:p>
                  <w:pPr>
                    <w:jc w:val="center"/>
                    <w:rPr>
                      <w:bCs/>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rFonts w:hint="eastAsia"/>
                      <w:color w:val="000000" w:themeColor="text1"/>
                      <w:szCs w:val="20"/>
                    </w:rPr>
                  </w:pPr>
                  <w:r>
                    <w:rPr>
                      <w:rFonts w:hint="eastAsia"/>
                      <w:color w:val="000000" w:themeColor="text1"/>
                      <w:szCs w:val="20"/>
                    </w:rPr>
                    <w:t>盐库小区居民</w:t>
                  </w:r>
                </w:p>
                <w:p>
                  <w:pPr>
                    <w:adjustRightInd w:val="0"/>
                    <w:snapToGrid w:val="0"/>
                    <w:jc w:val="center"/>
                    <w:rPr>
                      <w:color w:val="000000" w:themeColor="text1"/>
                      <w:szCs w:val="21"/>
                    </w:rPr>
                  </w:pPr>
                  <w:r>
                    <w:rPr>
                      <w:rFonts w:hint="eastAsia"/>
                      <w:color w:val="000000" w:themeColor="text1"/>
                      <w:szCs w:val="20"/>
                    </w:rPr>
                    <w:t>（项目地西侧居民区）</w:t>
                  </w:r>
                </w:p>
              </w:tc>
              <w:tc>
                <w:tcPr>
                  <w:tcW w:w="868" w:type="dxa"/>
                  <w:vAlign w:val="center"/>
                </w:tcPr>
                <w:p>
                  <w:pPr>
                    <w:jc w:val="center"/>
                    <w:rPr>
                      <w:color w:val="000000" w:themeColor="text1"/>
                      <w:szCs w:val="21"/>
                    </w:rPr>
                  </w:pPr>
                  <w:r>
                    <w:rPr>
                      <w:rFonts w:hint="eastAsia"/>
                      <w:color w:val="000000" w:themeColor="text1"/>
                      <w:szCs w:val="21"/>
                    </w:rPr>
                    <w:t>46.4</w:t>
                  </w:r>
                </w:p>
              </w:tc>
              <w:tc>
                <w:tcPr>
                  <w:tcW w:w="917" w:type="dxa"/>
                  <w:vAlign w:val="center"/>
                </w:tcPr>
                <w:p>
                  <w:pPr>
                    <w:jc w:val="center"/>
                    <w:rPr>
                      <w:color w:val="000000" w:themeColor="text1"/>
                      <w:szCs w:val="21"/>
                    </w:rPr>
                  </w:pPr>
                  <w:r>
                    <w:rPr>
                      <w:rFonts w:hint="eastAsia"/>
                      <w:color w:val="000000" w:themeColor="text1"/>
                      <w:szCs w:val="21"/>
                    </w:rPr>
                    <w:t>51</w:t>
                  </w:r>
                </w:p>
              </w:tc>
              <w:tc>
                <w:tcPr>
                  <w:tcW w:w="890" w:type="dxa"/>
                  <w:vAlign w:val="center"/>
                </w:tcPr>
                <w:p>
                  <w:pPr>
                    <w:jc w:val="center"/>
                    <w:rPr>
                      <w:color w:val="000000" w:themeColor="text1"/>
                      <w:szCs w:val="21"/>
                    </w:rPr>
                  </w:pPr>
                  <w:r>
                    <w:rPr>
                      <w:rFonts w:hint="eastAsia"/>
                      <w:color w:val="000000" w:themeColor="text1"/>
                      <w:szCs w:val="21"/>
                    </w:rPr>
                    <w:t>52.3</w:t>
                  </w:r>
                </w:p>
              </w:tc>
              <w:tc>
                <w:tcPr>
                  <w:tcW w:w="796" w:type="dxa"/>
                  <w:vMerge w:val="continue"/>
                  <w:vAlign w:val="center"/>
                </w:tcPr>
                <w:p>
                  <w:pPr>
                    <w:jc w:val="center"/>
                    <w:rPr>
                      <w:bCs/>
                      <w:color w:val="000000" w:themeColor="text1"/>
                      <w:szCs w:val="21"/>
                    </w:rPr>
                  </w:pPr>
                </w:p>
              </w:tc>
              <w:tc>
                <w:tcPr>
                  <w:tcW w:w="843" w:type="dxa"/>
                  <w:vAlign w:val="center"/>
                </w:tcPr>
                <w:p>
                  <w:pPr>
                    <w:jc w:val="center"/>
                    <w:rPr>
                      <w:color w:val="000000" w:themeColor="text1"/>
                      <w:szCs w:val="21"/>
                    </w:rPr>
                  </w:pPr>
                  <w:r>
                    <w:rPr>
                      <w:rFonts w:hint="eastAsia"/>
                      <w:color w:val="000000" w:themeColor="text1"/>
                      <w:szCs w:val="21"/>
                    </w:rPr>
                    <w:t>46.4</w:t>
                  </w:r>
                </w:p>
              </w:tc>
              <w:tc>
                <w:tcPr>
                  <w:tcW w:w="763" w:type="dxa"/>
                  <w:vAlign w:val="center"/>
                </w:tcPr>
                <w:p>
                  <w:pPr>
                    <w:jc w:val="center"/>
                    <w:rPr>
                      <w:color w:val="000000" w:themeColor="text1"/>
                      <w:szCs w:val="21"/>
                    </w:rPr>
                  </w:pPr>
                  <w:r>
                    <w:rPr>
                      <w:rFonts w:hint="eastAsia"/>
                      <w:color w:val="000000" w:themeColor="text1"/>
                      <w:szCs w:val="21"/>
                    </w:rPr>
                    <w:t>43</w:t>
                  </w:r>
                </w:p>
              </w:tc>
              <w:tc>
                <w:tcPr>
                  <w:tcW w:w="763" w:type="dxa"/>
                  <w:vAlign w:val="center"/>
                </w:tcPr>
                <w:p>
                  <w:pPr>
                    <w:jc w:val="center"/>
                    <w:rPr>
                      <w:color w:val="000000" w:themeColor="text1"/>
                      <w:szCs w:val="21"/>
                    </w:rPr>
                  </w:pPr>
                  <w:r>
                    <w:rPr>
                      <w:rFonts w:hint="eastAsia"/>
                      <w:color w:val="000000" w:themeColor="text1"/>
                      <w:szCs w:val="21"/>
                    </w:rPr>
                    <w:t>48.0</w:t>
                  </w:r>
                </w:p>
              </w:tc>
              <w:tc>
                <w:tcPr>
                  <w:tcW w:w="766" w:type="dxa"/>
                  <w:vMerge w:val="continue"/>
                  <w:vAlign w:val="center"/>
                </w:tcPr>
                <w:p>
                  <w:pPr>
                    <w:jc w:val="center"/>
                    <w:rPr>
                      <w:bCs/>
                      <w:color w:val="000000" w:themeColor="text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635" w:type="dxa"/>
                  <w:vAlign w:val="center"/>
                </w:tcPr>
                <w:p>
                  <w:pPr>
                    <w:jc w:val="center"/>
                    <w:rPr>
                      <w:rFonts w:hint="eastAsia"/>
                      <w:color w:val="000000" w:themeColor="text1"/>
                      <w:szCs w:val="20"/>
                    </w:rPr>
                  </w:pPr>
                  <w:r>
                    <w:rPr>
                      <w:rFonts w:hint="eastAsia"/>
                      <w:color w:val="000000" w:themeColor="text1"/>
                      <w:szCs w:val="20"/>
                    </w:rPr>
                    <w:t>盐库小区居民</w:t>
                  </w:r>
                </w:p>
                <w:p>
                  <w:pPr>
                    <w:adjustRightInd w:val="0"/>
                    <w:snapToGrid w:val="0"/>
                    <w:jc w:val="center"/>
                    <w:rPr>
                      <w:color w:val="000000" w:themeColor="text1"/>
                      <w:szCs w:val="21"/>
                    </w:rPr>
                  </w:pPr>
                  <w:r>
                    <w:rPr>
                      <w:rFonts w:hint="eastAsia"/>
                      <w:color w:val="000000" w:themeColor="text1"/>
                      <w:szCs w:val="20"/>
                    </w:rPr>
                    <w:t>（项目地北侧居民区）</w:t>
                  </w:r>
                </w:p>
              </w:tc>
              <w:tc>
                <w:tcPr>
                  <w:tcW w:w="868" w:type="dxa"/>
                  <w:vAlign w:val="center"/>
                </w:tcPr>
                <w:p>
                  <w:pPr>
                    <w:jc w:val="center"/>
                    <w:rPr>
                      <w:color w:val="000000" w:themeColor="text1"/>
                      <w:szCs w:val="21"/>
                    </w:rPr>
                  </w:pPr>
                  <w:r>
                    <w:rPr>
                      <w:rFonts w:hint="eastAsia"/>
                      <w:color w:val="000000" w:themeColor="text1"/>
                      <w:szCs w:val="21"/>
                    </w:rPr>
                    <w:t>48.5</w:t>
                  </w:r>
                </w:p>
              </w:tc>
              <w:tc>
                <w:tcPr>
                  <w:tcW w:w="917" w:type="dxa"/>
                  <w:vAlign w:val="center"/>
                </w:tcPr>
                <w:p>
                  <w:pPr>
                    <w:jc w:val="center"/>
                    <w:rPr>
                      <w:color w:val="000000" w:themeColor="text1"/>
                      <w:szCs w:val="21"/>
                    </w:rPr>
                  </w:pPr>
                  <w:r>
                    <w:rPr>
                      <w:rFonts w:hint="eastAsia"/>
                      <w:color w:val="000000" w:themeColor="text1"/>
                      <w:szCs w:val="21"/>
                    </w:rPr>
                    <w:t>54</w:t>
                  </w:r>
                </w:p>
              </w:tc>
              <w:tc>
                <w:tcPr>
                  <w:tcW w:w="890" w:type="dxa"/>
                  <w:vAlign w:val="center"/>
                </w:tcPr>
                <w:p>
                  <w:pPr>
                    <w:jc w:val="center"/>
                    <w:rPr>
                      <w:color w:val="000000" w:themeColor="text1"/>
                      <w:szCs w:val="21"/>
                    </w:rPr>
                  </w:pPr>
                  <w:r>
                    <w:rPr>
                      <w:rFonts w:hint="eastAsia"/>
                      <w:color w:val="000000" w:themeColor="text1"/>
                      <w:szCs w:val="21"/>
                    </w:rPr>
                    <w:t>55.1</w:t>
                  </w:r>
                </w:p>
              </w:tc>
              <w:tc>
                <w:tcPr>
                  <w:tcW w:w="796" w:type="dxa"/>
                  <w:vMerge w:val="continue"/>
                  <w:vAlign w:val="center"/>
                </w:tcPr>
                <w:p>
                  <w:pPr>
                    <w:jc w:val="center"/>
                    <w:rPr>
                      <w:bCs/>
                      <w:color w:val="000000" w:themeColor="text1"/>
                      <w:szCs w:val="21"/>
                    </w:rPr>
                  </w:pPr>
                </w:p>
              </w:tc>
              <w:tc>
                <w:tcPr>
                  <w:tcW w:w="843" w:type="dxa"/>
                  <w:vAlign w:val="center"/>
                </w:tcPr>
                <w:p>
                  <w:pPr>
                    <w:jc w:val="center"/>
                    <w:rPr>
                      <w:color w:val="000000" w:themeColor="text1"/>
                      <w:szCs w:val="21"/>
                    </w:rPr>
                  </w:pPr>
                  <w:r>
                    <w:rPr>
                      <w:rFonts w:hint="eastAsia"/>
                      <w:color w:val="000000" w:themeColor="text1"/>
                      <w:szCs w:val="21"/>
                    </w:rPr>
                    <w:t>48.5</w:t>
                  </w:r>
                </w:p>
              </w:tc>
              <w:tc>
                <w:tcPr>
                  <w:tcW w:w="763" w:type="dxa"/>
                  <w:vAlign w:val="center"/>
                </w:tcPr>
                <w:p>
                  <w:pPr>
                    <w:jc w:val="center"/>
                    <w:rPr>
                      <w:rFonts w:hint="eastAsia"/>
                      <w:color w:val="000000" w:themeColor="text1"/>
                      <w:szCs w:val="21"/>
                    </w:rPr>
                  </w:pPr>
                  <w:r>
                    <w:rPr>
                      <w:rFonts w:hint="eastAsia"/>
                      <w:color w:val="000000" w:themeColor="text1"/>
                      <w:szCs w:val="21"/>
                    </w:rPr>
                    <w:t>44</w:t>
                  </w:r>
                </w:p>
              </w:tc>
              <w:tc>
                <w:tcPr>
                  <w:tcW w:w="763" w:type="dxa"/>
                  <w:vAlign w:val="center"/>
                </w:tcPr>
                <w:p>
                  <w:pPr>
                    <w:jc w:val="center"/>
                    <w:rPr>
                      <w:color w:val="000000" w:themeColor="text1"/>
                      <w:szCs w:val="21"/>
                    </w:rPr>
                  </w:pPr>
                  <w:r>
                    <w:rPr>
                      <w:rFonts w:hint="eastAsia"/>
                      <w:color w:val="000000" w:themeColor="text1"/>
                      <w:szCs w:val="21"/>
                    </w:rPr>
                    <w:t>49.8</w:t>
                  </w:r>
                </w:p>
              </w:tc>
              <w:tc>
                <w:tcPr>
                  <w:tcW w:w="766" w:type="dxa"/>
                  <w:vMerge w:val="continue"/>
                  <w:vAlign w:val="center"/>
                </w:tcPr>
                <w:p>
                  <w:pPr>
                    <w:jc w:val="center"/>
                    <w:rPr>
                      <w:bCs/>
                      <w:color w:val="000000" w:themeColor="text1"/>
                      <w:szCs w:val="21"/>
                    </w:rPr>
                  </w:pPr>
                </w:p>
              </w:tc>
            </w:tr>
          </w:tbl>
          <w:p>
            <w:pPr>
              <w:widowControl/>
              <w:spacing w:line="360" w:lineRule="auto"/>
              <w:ind w:firstLine="480" w:firstLineChars="200"/>
              <w:contextualSpacing/>
              <w:rPr>
                <w:color w:val="000000" w:themeColor="text1"/>
                <w:sz w:val="24"/>
              </w:rPr>
            </w:pPr>
            <w:r>
              <w:rPr>
                <w:color w:val="000000" w:themeColor="text1"/>
                <w:sz w:val="24"/>
              </w:rPr>
              <w:t>由预测结果可知，在采用了相应的噪声污染防治措施后，项目各厂界噪声</w:t>
            </w:r>
            <w:r>
              <w:rPr>
                <w:rFonts w:hint="eastAsia"/>
                <w:color w:val="000000" w:themeColor="text1"/>
                <w:sz w:val="24"/>
              </w:rPr>
              <w:t>贡献值</w:t>
            </w:r>
            <w:r>
              <w:rPr>
                <w:color w:val="000000" w:themeColor="text1"/>
                <w:sz w:val="24"/>
              </w:rPr>
              <w:t>均满足《工业企业厂界环境噪声排放标准》（GB12348-2008）2类标准要求；敏感点处噪声</w:t>
            </w:r>
            <w:r>
              <w:rPr>
                <w:rFonts w:hint="eastAsia"/>
                <w:color w:val="000000" w:themeColor="text1"/>
                <w:sz w:val="24"/>
              </w:rPr>
              <w:t>预测值</w:t>
            </w:r>
            <w:r>
              <w:rPr>
                <w:color w:val="000000" w:themeColor="text1"/>
                <w:sz w:val="24"/>
              </w:rPr>
              <w:t>能够满足《声环境质量标准》（GB3096-2008）中的2类标准要求。</w:t>
            </w:r>
          </w:p>
          <w:p>
            <w:pPr>
              <w:widowControl/>
              <w:spacing w:line="360" w:lineRule="auto"/>
              <w:ind w:firstLine="480" w:firstLineChars="200"/>
              <w:contextualSpacing/>
              <w:rPr>
                <w:color w:val="000000" w:themeColor="text1"/>
                <w:sz w:val="24"/>
              </w:rPr>
            </w:pPr>
            <w:r>
              <w:rPr>
                <w:rFonts w:hint="eastAsia"/>
                <w:color w:val="000000" w:themeColor="text1"/>
                <w:sz w:val="24"/>
              </w:rPr>
              <w:t>（4）监测计划</w:t>
            </w:r>
          </w:p>
          <w:p>
            <w:pPr>
              <w:widowControl/>
              <w:spacing w:line="360" w:lineRule="auto"/>
              <w:ind w:firstLine="480" w:firstLineChars="200"/>
              <w:contextualSpacing/>
              <w:rPr>
                <w:color w:val="000000" w:themeColor="text1"/>
                <w:sz w:val="24"/>
              </w:rPr>
            </w:pPr>
            <w:r>
              <w:rPr>
                <w:color w:val="000000" w:themeColor="text1"/>
                <w:sz w:val="24"/>
              </w:rPr>
              <w:t>参照《排污单位自行监测技术指南总则》（HJ819-2017）中规定的要求，本项目噪声监测计划见表</w:t>
            </w:r>
            <w:r>
              <w:rPr>
                <w:rFonts w:hint="eastAsia"/>
                <w:color w:val="000000" w:themeColor="text1"/>
                <w:sz w:val="24"/>
              </w:rPr>
              <w:t>4-10</w:t>
            </w:r>
            <w:r>
              <w:rPr>
                <w:color w:val="000000" w:themeColor="text1"/>
                <w:sz w:val="24"/>
              </w:rPr>
              <w:t>。</w:t>
            </w:r>
          </w:p>
          <w:p>
            <w:pPr>
              <w:widowControl/>
              <w:snapToGrid w:val="0"/>
              <w:jc w:val="center"/>
              <w:rPr>
                <w:b/>
                <w:snapToGrid w:val="0"/>
                <w:color w:val="000000" w:themeColor="text1"/>
                <w:kern w:val="0"/>
                <w:szCs w:val="21"/>
              </w:rPr>
            </w:pPr>
            <w:r>
              <w:rPr>
                <w:b/>
                <w:snapToGrid w:val="0"/>
                <w:color w:val="000000" w:themeColor="text1"/>
                <w:kern w:val="0"/>
                <w:szCs w:val="21"/>
              </w:rPr>
              <w:t>表</w:t>
            </w:r>
            <w:r>
              <w:rPr>
                <w:rFonts w:hint="eastAsia"/>
                <w:b/>
                <w:snapToGrid w:val="0"/>
                <w:color w:val="000000" w:themeColor="text1"/>
                <w:kern w:val="0"/>
                <w:szCs w:val="21"/>
              </w:rPr>
              <w:t xml:space="preserve">4-10   </w:t>
            </w:r>
            <w:r>
              <w:rPr>
                <w:b/>
                <w:snapToGrid w:val="0"/>
                <w:color w:val="000000" w:themeColor="text1"/>
                <w:kern w:val="0"/>
                <w:szCs w:val="21"/>
              </w:rPr>
              <w:t>噪声监测内容及计划表</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1993"/>
              <w:gridCol w:w="1931"/>
              <w:gridCol w:w="29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2"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项目</w:t>
                  </w:r>
                </w:p>
              </w:tc>
              <w:tc>
                <w:tcPr>
                  <w:tcW w:w="1993"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监测点位</w:t>
                  </w:r>
                </w:p>
              </w:tc>
              <w:tc>
                <w:tcPr>
                  <w:tcW w:w="1931"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监测因子</w:t>
                  </w:r>
                </w:p>
              </w:tc>
              <w:tc>
                <w:tcPr>
                  <w:tcW w:w="2905"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2"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声环境</w:t>
                  </w:r>
                </w:p>
              </w:tc>
              <w:tc>
                <w:tcPr>
                  <w:tcW w:w="1993"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厂界四周</w:t>
                  </w:r>
                  <w:r>
                    <w:rPr>
                      <w:rFonts w:hint="eastAsia"/>
                      <w:bCs/>
                      <w:color w:val="000000" w:themeColor="text1"/>
                      <w:szCs w:val="21"/>
                    </w:rPr>
                    <w:t>及附近声环境敏感点</w:t>
                  </w:r>
                </w:p>
              </w:tc>
              <w:tc>
                <w:tcPr>
                  <w:tcW w:w="1931"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Leq</w:t>
                  </w:r>
                  <w:r>
                    <w:rPr>
                      <w:bCs/>
                      <w:color w:val="000000" w:themeColor="text1"/>
                      <w:szCs w:val="21"/>
                      <w:lang w:val="en-AU"/>
                    </w:rPr>
                    <w:t>（</w:t>
                  </w:r>
                  <w:r>
                    <w:rPr>
                      <w:bCs/>
                      <w:color w:val="000000" w:themeColor="text1"/>
                      <w:szCs w:val="21"/>
                    </w:rPr>
                    <w:t>A</w:t>
                  </w:r>
                  <w:r>
                    <w:rPr>
                      <w:bCs/>
                      <w:color w:val="000000" w:themeColor="text1"/>
                      <w:szCs w:val="21"/>
                      <w:lang w:val="en-AU"/>
                    </w:rPr>
                    <w:t>）</w:t>
                  </w:r>
                </w:p>
              </w:tc>
              <w:tc>
                <w:tcPr>
                  <w:tcW w:w="2905" w:type="dxa"/>
                  <w:tcBorders>
                    <w:tl2br w:val="nil"/>
                    <w:tr2bl w:val="nil"/>
                  </w:tcBorders>
                  <w:vAlign w:val="center"/>
                </w:tcPr>
                <w:p>
                  <w:pPr>
                    <w:adjustRightInd w:val="0"/>
                    <w:snapToGrid w:val="0"/>
                    <w:jc w:val="center"/>
                    <w:rPr>
                      <w:bCs/>
                      <w:color w:val="000000" w:themeColor="text1"/>
                      <w:szCs w:val="21"/>
                    </w:rPr>
                  </w:pPr>
                  <w:r>
                    <w:rPr>
                      <w:bCs/>
                      <w:color w:val="000000" w:themeColor="text1"/>
                      <w:szCs w:val="21"/>
                    </w:rPr>
                    <w:t>每季度一次，昼夜各1次</w:t>
                  </w:r>
                </w:p>
              </w:tc>
            </w:tr>
          </w:tbl>
          <w:p>
            <w:pPr>
              <w:spacing w:line="360" w:lineRule="auto"/>
              <w:ind w:firstLine="480" w:firstLineChars="200"/>
              <w:rPr>
                <w:color w:val="000000" w:themeColor="text1"/>
                <w:kern w:val="0"/>
                <w:sz w:val="24"/>
                <w:lang w:bidi="he-IL"/>
              </w:rPr>
            </w:pPr>
            <w:r>
              <w:rPr>
                <w:rFonts w:hint="eastAsia"/>
                <w:color w:val="000000" w:themeColor="text1"/>
                <w:kern w:val="0"/>
                <w:sz w:val="24"/>
                <w:lang w:bidi="he-IL"/>
              </w:rPr>
              <w:t>（5）外环境对本项目的影响</w:t>
            </w:r>
          </w:p>
          <w:p>
            <w:pPr>
              <w:pStyle w:val="52"/>
              <w:adjustRightInd/>
              <w:spacing w:line="360" w:lineRule="auto"/>
              <w:ind w:firstLine="480" w:firstLineChars="200"/>
              <w:rPr>
                <w:rFonts w:ascii="Times New Roman" w:hAnsi="Times New Roman" w:cs="Times New Roman"/>
                <w:color w:val="000000" w:themeColor="text1"/>
              </w:rPr>
            </w:pPr>
            <w:r>
              <w:rPr>
                <w:rFonts w:ascii="Times New Roman" w:hAnsi="Times New Roman" w:cs="Times New Roman"/>
                <w:color w:val="000000" w:themeColor="text1"/>
              </w:rPr>
              <w:t>本项目为</w:t>
            </w:r>
            <w:r>
              <w:rPr>
                <w:rFonts w:hint="eastAsia" w:ascii="Times New Roman" w:hAnsi="Times New Roman" w:cs="Times New Roman"/>
                <w:color w:val="000000" w:themeColor="text1"/>
              </w:rPr>
              <w:t>医院</w:t>
            </w:r>
            <w:r>
              <w:rPr>
                <w:rFonts w:ascii="Times New Roman" w:hAnsi="Times New Roman" w:cs="Times New Roman"/>
                <w:color w:val="000000" w:themeColor="text1"/>
              </w:rPr>
              <w:t>，本身即为环境敏感目标，在本项目建设时需考虑外界环境对本项目建设的影响，根据现场调查可知，建设项目所在地周围为居民及道路。因此外环境对本项目产生的影响主要为项目地北侧</w:t>
            </w:r>
            <w:r>
              <w:rPr>
                <w:rFonts w:hint="eastAsia" w:ascii="Times New Roman" w:hAnsi="Times New Roman" w:cs="Times New Roman"/>
                <w:color w:val="000000" w:themeColor="text1"/>
              </w:rPr>
              <w:t>、南侧</w:t>
            </w:r>
            <w:r>
              <w:rPr>
                <w:rFonts w:ascii="Times New Roman" w:hAnsi="Times New Roman" w:cs="Times New Roman"/>
                <w:color w:val="000000" w:themeColor="text1"/>
              </w:rPr>
              <w:t>和西侧交通噪声。</w:t>
            </w:r>
          </w:p>
          <w:p>
            <w:pPr>
              <w:spacing w:line="360" w:lineRule="auto"/>
              <w:ind w:firstLine="480" w:firstLineChars="200"/>
              <w:rPr>
                <w:color w:val="000000" w:themeColor="text1"/>
                <w:kern w:val="0"/>
                <w:sz w:val="24"/>
              </w:rPr>
            </w:pPr>
            <w:r>
              <w:rPr>
                <w:color w:val="000000" w:themeColor="text1"/>
                <w:sz w:val="24"/>
              </w:rPr>
              <w:t>为防止项目地交通噪声对本项目医院</w:t>
            </w:r>
            <w:r>
              <w:rPr>
                <w:rFonts w:hint="eastAsia"/>
                <w:color w:val="000000" w:themeColor="text1"/>
                <w:sz w:val="24"/>
              </w:rPr>
              <w:t>主楼</w:t>
            </w:r>
            <w:r>
              <w:rPr>
                <w:color w:val="000000" w:themeColor="text1"/>
                <w:sz w:val="24"/>
              </w:rPr>
              <w:t>产生影响，本次评价建议建设单位</w:t>
            </w:r>
            <w:r>
              <w:rPr>
                <w:bCs/>
                <w:color w:val="000000" w:themeColor="text1"/>
                <w:sz w:val="24"/>
              </w:rPr>
              <w:t>在本项目</w:t>
            </w:r>
            <w:r>
              <w:rPr>
                <w:rFonts w:hint="eastAsia"/>
                <w:bCs/>
                <w:color w:val="000000" w:themeColor="text1"/>
                <w:sz w:val="24"/>
              </w:rPr>
              <w:t>医院主楼</w:t>
            </w:r>
            <w:r>
              <w:rPr>
                <w:bCs/>
                <w:color w:val="000000" w:themeColor="text1"/>
                <w:sz w:val="24"/>
              </w:rPr>
              <w:t>临路</w:t>
            </w:r>
            <w:r>
              <w:rPr>
                <w:rFonts w:hint="eastAsia"/>
                <w:bCs/>
                <w:color w:val="000000" w:themeColor="text1"/>
                <w:sz w:val="24"/>
              </w:rPr>
              <w:t>北</w:t>
            </w:r>
            <w:r>
              <w:rPr>
                <w:bCs/>
                <w:color w:val="000000" w:themeColor="text1"/>
                <w:sz w:val="24"/>
              </w:rPr>
              <w:t>侧建筑安装隔声窗，以降低交通噪声度对敏感建筑室内声环境的影响。同时，设限速标志和禁鸣标志，以减少医院四周交通噪声对院内敏感建筑的影响，满足正常医疗要求，保证室内声环境质量达标。</w:t>
            </w:r>
          </w:p>
          <w:p>
            <w:pPr>
              <w:widowControl/>
              <w:spacing w:line="360" w:lineRule="auto"/>
              <w:ind w:firstLine="482" w:firstLineChars="200"/>
              <w:rPr>
                <w:b/>
                <w:color w:val="000000" w:themeColor="text1"/>
                <w:kern w:val="0"/>
                <w:sz w:val="24"/>
              </w:rPr>
            </w:pPr>
            <w:r>
              <w:rPr>
                <w:b/>
                <w:color w:val="000000" w:themeColor="text1"/>
                <w:kern w:val="0"/>
                <w:sz w:val="24"/>
              </w:rPr>
              <w:t>4、固废</w:t>
            </w:r>
          </w:p>
          <w:p>
            <w:pPr>
              <w:spacing w:line="360" w:lineRule="auto"/>
              <w:ind w:firstLine="480" w:firstLineChars="200"/>
              <w:rPr>
                <w:color w:val="000000" w:themeColor="text1"/>
                <w:kern w:val="0"/>
                <w:sz w:val="24"/>
                <w:lang w:bidi="he-IL"/>
              </w:rPr>
            </w:pPr>
            <w:r>
              <w:rPr>
                <w:color w:val="000000" w:themeColor="text1"/>
                <w:kern w:val="0"/>
                <w:sz w:val="24"/>
                <w:lang w:bidi="he-IL"/>
              </w:rPr>
              <w:t>本项目运营期产生的固体废弃物主要为生活垃圾、</w:t>
            </w:r>
            <w:r>
              <w:rPr>
                <w:rFonts w:hint="eastAsia"/>
                <w:color w:val="000000" w:themeColor="text1"/>
                <w:kern w:val="0"/>
                <w:sz w:val="24"/>
                <w:lang w:bidi="he-IL"/>
              </w:rPr>
              <w:t>中药渣、</w:t>
            </w:r>
            <w:r>
              <w:rPr>
                <w:color w:val="000000" w:themeColor="text1"/>
                <w:kern w:val="0"/>
                <w:sz w:val="24"/>
                <w:lang w:bidi="he-IL"/>
              </w:rPr>
              <w:t>医疗废物、</w:t>
            </w:r>
            <w:r>
              <w:rPr>
                <w:color w:val="000000" w:themeColor="text1"/>
                <w:sz w:val="24"/>
                <w:szCs w:val="22"/>
              </w:rPr>
              <w:t>未被污染的输液吊瓶（袋）</w:t>
            </w:r>
            <w:r>
              <w:rPr>
                <w:color w:val="000000" w:themeColor="text1"/>
                <w:kern w:val="0"/>
                <w:sz w:val="24"/>
                <w:lang w:bidi="he-IL"/>
              </w:rPr>
              <w:t>、污泥</w:t>
            </w:r>
            <w:r>
              <w:rPr>
                <w:rFonts w:hint="eastAsia"/>
                <w:color w:val="000000" w:themeColor="text1"/>
                <w:kern w:val="0"/>
                <w:sz w:val="24"/>
                <w:lang w:bidi="he-IL"/>
              </w:rPr>
              <w:t>和</w:t>
            </w:r>
            <w:r>
              <w:rPr>
                <w:color w:val="000000" w:themeColor="text1"/>
                <w:kern w:val="0"/>
                <w:sz w:val="24"/>
                <w:lang w:bidi="he-IL"/>
              </w:rPr>
              <w:t>栅渣。</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ascii="Times New Roman" w:hAnsi="Times New Roman" w:cs="Times New Roman"/>
                <w:color w:val="000000" w:themeColor="text1"/>
                <w:szCs w:val="20"/>
                <w:lang w:bidi="he-IL"/>
              </w:rPr>
              <w:t>（1）生活垃圾</w:t>
            </w:r>
          </w:p>
          <w:p>
            <w:pPr>
              <w:spacing w:line="360" w:lineRule="auto"/>
              <w:ind w:firstLine="480" w:firstLineChars="200"/>
              <w:rPr>
                <w:color w:val="000000" w:themeColor="text1"/>
                <w:sz w:val="24"/>
              </w:rPr>
            </w:pPr>
            <w:r>
              <w:rPr>
                <w:color w:val="000000" w:themeColor="text1"/>
                <w:kern w:val="0"/>
                <w:sz w:val="24"/>
                <w:lang w:bidi="he-IL"/>
              </w:rPr>
              <w:t>生活垃圾主要包括就诊患者和医院职工生活垃圾。根据《第一次全国污染源普查城镇生活源产排污系数手册》、《社会区域类环境影响评价》（中国环境科学出版社）。本项目建成后，医院医护人员人数</w:t>
            </w:r>
            <w:r>
              <w:rPr>
                <w:rFonts w:hint="eastAsia"/>
                <w:color w:val="000000" w:themeColor="text1"/>
                <w:kern w:val="0"/>
                <w:sz w:val="24"/>
                <w:lang w:bidi="he-IL"/>
              </w:rPr>
              <w:t>150</w:t>
            </w:r>
            <w:r>
              <w:rPr>
                <w:color w:val="000000" w:themeColor="text1"/>
                <w:kern w:val="0"/>
                <w:sz w:val="24"/>
                <w:lang w:bidi="he-IL"/>
              </w:rPr>
              <w:t>人，生活垃圾产生量按0.5kg/人d计，生活垃圾产生量</w:t>
            </w:r>
            <w:r>
              <w:rPr>
                <w:rFonts w:hint="eastAsia"/>
                <w:color w:val="000000" w:themeColor="text1"/>
                <w:kern w:val="0"/>
                <w:sz w:val="24"/>
                <w:lang w:bidi="he-IL"/>
              </w:rPr>
              <w:t>75</w:t>
            </w:r>
            <w:r>
              <w:rPr>
                <w:color w:val="000000" w:themeColor="text1"/>
                <w:kern w:val="0"/>
                <w:sz w:val="24"/>
                <w:lang w:bidi="he-IL"/>
              </w:rPr>
              <w:t>kg/d；病房区床位为</w:t>
            </w:r>
            <w:r>
              <w:rPr>
                <w:rFonts w:hint="eastAsia"/>
                <w:color w:val="000000" w:themeColor="text1"/>
                <w:kern w:val="0"/>
                <w:sz w:val="24"/>
                <w:lang w:bidi="he-IL"/>
              </w:rPr>
              <w:t>310</w:t>
            </w:r>
            <w:r>
              <w:rPr>
                <w:color w:val="000000" w:themeColor="text1"/>
                <w:kern w:val="0"/>
                <w:sz w:val="24"/>
                <w:lang w:bidi="he-IL"/>
              </w:rPr>
              <w:t>张病床，生活垃圾产生量按1.0kg/床d，则病房区生活垃圾产生量为</w:t>
            </w:r>
            <w:r>
              <w:rPr>
                <w:rFonts w:hint="eastAsia"/>
                <w:color w:val="000000" w:themeColor="text1"/>
                <w:kern w:val="0"/>
                <w:sz w:val="24"/>
                <w:lang w:bidi="he-IL"/>
              </w:rPr>
              <w:t>310</w:t>
            </w:r>
            <w:r>
              <w:rPr>
                <w:color w:val="000000" w:themeColor="text1"/>
                <w:kern w:val="0"/>
                <w:sz w:val="24"/>
                <w:lang w:bidi="he-IL"/>
              </w:rPr>
              <w:t>kg/d；</w:t>
            </w:r>
            <w:r>
              <w:rPr>
                <w:color w:val="000000" w:themeColor="text1"/>
                <w:sz w:val="24"/>
              </w:rPr>
              <w:t>门诊患者</w:t>
            </w:r>
            <w:r>
              <w:rPr>
                <w:rFonts w:hint="eastAsia"/>
                <w:color w:val="000000" w:themeColor="text1"/>
                <w:sz w:val="24"/>
              </w:rPr>
              <w:t>150</w:t>
            </w:r>
            <w:r>
              <w:rPr>
                <w:color w:val="000000" w:themeColor="text1"/>
                <w:sz w:val="24"/>
              </w:rPr>
              <w:t>人次/d，生活垃圾产生量按照0.2kg/人次计，则门诊患者生活垃圾产生量为</w:t>
            </w:r>
            <w:r>
              <w:rPr>
                <w:rFonts w:hint="eastAsia"/>
                <w:color w:val="000000" w:themeColor="text1"/>
                <w:sz w:val="24"/>
              </w:rPr>
              <w:t>30</w:t>
            </w:r>
            <w:r>
              <w:rPr>
                <w:color w:val="000000" w:themeColor="text1"/>
                <w:sz w:val="24"/>
              </w:rPr>
              <w:t>kg/d；陪护人员</w:t>
            </w:r>
            <w:r>
              <w:rPr>
                <w:rFonts w:hint="eastAsia"/>
                <w:color w:val="000000" w:themeColor="text1"/>
                <w:sz w:val="24"/>
              </w:rPr>
              <w:t>310</w:t>
            </w:r>
            <w:r>
              <w:rPr>
                <w:color w:val="000000" w:themeColor="text1"/>
                <w:sz w:val="24"/>
              </w:rPr>
              <w:t>人，生活垃圾产生量按照0.5kg/人·d计，则陪护人员生活垃圾产生量为</w:t>
            </w:r>
            <w:r>
              <w:rPr>
                <w:rFonts w:hint="eastAsia"/>
                <w:color w:val="000000" w:themeColor="text1"/>
                <w:sz w:val="24"/>
              </w:rPr>
              <w:t>155</w:t>
            </w:r>
            <w:r>
              <w:rPr>
                <w:color w:val="000000" w:themeColor="text1"/>
                <w:sz w:val="24"/>
              </w:rPr>
              <w:t>kg/d。</w:t>
            </w:r>
          </w:p>
          <w:p>
            <w:pPr>
              <w:spacing w:line="360" w:lineRule="auto"/>
              <w:ind w:firstLine="480" w:firstLineChars="200"/>
              <w:rPr>
                <w:color w:val="000000" w:themeColor="text1"/>
                <w:kern w:val="0"/>
                <w:sz w:val="24"/>
                <w:lang w:bidi="he-IL"/>
              </w:rPr>
            </w:pPr>
            <w:r>
              <w:rPr>
                <w:color w:val="000000" w:themeColor="text1"/>
                <w:sz w:val="24"/>
              </w:rPr>
              <w:t>综上所述，</w:t>
            </w:r>
            <w:r>
              <w:rPr>
                <w:color w:val="000000" w:themeColor="text1"/>
                <w:kern w:val="0"/>
                <w:sz w:val="24"/>
                <w:lang w:bidi="he-IL"/>
              </w:rPr>
              <w:t>项目运营期生活垃圾产生量为</w:t>
            </w:r>
            <w:r>
              <w:rPr>
                <w:rFonts w:hint="eastAsia"/>
                <w:color w:val="000000" w:themeColor="text1"/>
                <w:kern w:val="0"/>
                <w:sz w:val="24"/>
                <w:lang w:bidi="he-IL"/>
              </w:rPr>
              <w:t>208.05</w:t>
            </w:r>
            <w:r>
              <w:rPr>
                <w:color w:val="000000" w:themeColor="text1"/>
                <w:kern w:val="0"/>
                <w:sz w:val="24"/>
                <w:lang w:bidi="he-IL"/>
              </w:rPr>
              <w:t>t/a</w:t>
            </w:r>
            <w:r>
              <w:rPr>
                <w:rFonts w:hint="eastAsia"/>
                <w:color w:val="000000" w:themeColor="text1"/>
                <w:kern w:val="0"/>
                <w:sz w:val="24"/>
                <w:lang w:bidi="he-IL"/>
              </w:rPr>
              <w:t>，</w:t>
            </w:r>
            <w:r>
              <w:rPr>
                <w:rFonts w:hint="eastAsia"/>
                <w:color w:val="000000" w:themeColor="text1"/>
                <w:sz w:val="24"/>
              </w:rPr>
              <w:t>本项目设置垃圾桶分类收集，定期交环卫部门清运</w:t>
            </w:r>
            <w:r>
              <w:rPr>
                <w:color w:val="000000" w:themeColor="text1"/>
                <w:kern w:val="0"/>
                <w:sz w:val="24"/>
                <w:lang w:bidi="he-IL"/>
              </w:rPr>
              <w:t>。</w:t>
            </w:r>
          </w:p>
          <w:p>
            <w:pPr>
              <w:spacing w:line="360" w:lineRule="auto"/>
              <w:ind w:firstLine="480" w:firstLineChars="200"/>
              <w:rPr>
                <w:color w:val="000000" w:themeColor="text1"/>
                <w:sz w:val="24"/>
                <w:lang w:bidi="he-IL"/>
              </w:rPr>
            </w:pPr>
            <w:r>
              <w:rPr>
                <w:rFonts w:hint="eastAsia"/>
                <w:color w:val="000000" w:themeColor="text1"/>
                <w:sz w:val="24"/>
                <w:lang w:bidi="he-IL"/>
              </w:rPr>
              <w:t>（2）中药渣</w:t>
            </w:r>
          </w:p>
          <w:p>
            <w:pPr>
              <w:pStyle w:val="22"/>
              <w:spacing w:line="360" w:lineRule="auto"/>
              <w:ind w:left="0" w:leftChars="0" w:firstLine="480" w:firstLineChars="200"/>
              <w:rPr>
                <w:rFonts w:ascii="Times New Roman"/>
                <w:bCs/>
                <w:color w:val="000000" w:themeColor="text1"/>
              </w:rPr>
            </w:pPr>
            <w:r>
              <w:rPr>
                <w:rFonts w:ascii="Times New Roman" w:eastAsia="宋体"/>
                <w:color w:val="000000" w:themeColor="text1"/>
                <w:kern w:val="0"/>
                <w:sz w:val="24"/>
                <w:szCs w:val="22"/>
              </w:rPr>
              <w:t>药渣主要来自煎药室煎药过程，其主要成分为纤维素、有机质，属于一般固废，产生量约为3t/a</w:t>
            </w:r>
            <w:r>
              <w:rPr>
                <w:rFonts w:hint="eastAsia" w:ascii="Times New Roman" w:eastAsia="宋体"/>
                <w:color w:val="000000" w:themeColor="text1"/>
                <w:kern w:val="0"/>
                <w:sz w:val="24"/>
                <w:szCs w:val="22"/>
              </w:rPr>
              <w:t>（干重）</w:t>
            </w:r>
            <w:r>
              <w:rPr>
                <w:rFonts w:ascii="Times New Roman" w:eastAsia="宋体"/>
                <w:color w:val="000000" w:themeColor="text1"/>
                <w:kern w:val="0"/>
                <w:sz w:val="24"/>
                <w:szCs w:val="22"/>
              </w:rPr>
              <w:t>。由专用容器集中收集后交环卫部门统一清运。</w:t>
            </w:r>
          </w:p>
          <w:p>
            <w:pPr>
              <w:spacing w:line="360" w:lineRule="auto"/>
              <w:ind w:firstLine="480" w:firstLineChars="200"/>
              <w:rPr>
                <w:color w:val="000000" w:themeColor="text1"/>
                <w:sz w:val="24"/>
              </w:rPr>
            </w:pPr>
            <w:r>
              <w:rPr>
                <w:color w:val="000000" w:themeColor="text1"/>
                <w:sz w:val="24"/>
                <w:lang w:bidi="he-IL"/>
              </w:rPr>
              <w:t>（</w:t>
            </w:r>
            <w:r>
              <w:rPr>
                <w:rFonts w:hint="eastAsia"/>
                <w:color w:val="000000" w:themeColor="text1"/>
                <w:sz w:val="24"/>
                <w:lang w:bidi="he-IL"/>
              </w:rPr>
              <w:t>3</w:t>
            </w:r>
            <w:r>
              <w:rPr>
                <w:color w:val="000000" w:themeColor="text1"/>
                <w:sz w:val="24"/>
                <w:lang w:bidi="he-IL"/>
              </w:rPr>
              <w:t>）</w:t>
            </w:r>
            <w:r>
              <w:rPr>
                <w:color w:val="000000" w:themeColor="text1"/>
                <w:sz w:val="24"/>
              </w:rPr>
              <w:t>医疗废物</w:t>
            </w:r>
          </w:p>
          <w:p>
            <w:pPr>
              <w:spacing w:line="360" w:lineRule="auto"/>
              <w:ind w:firstLine="480" w:firstLineChars="200"/>
              <w:rPr>
                <w:rFonts w:hint="eastAsia"/>
                <w:color w:val="000000" w:themeColor="text1"/>
                <w:kern w:val="0"/>
                <w:sz w:val="24"/>
              </w:rPr>
            </w:pPr>
            <w:r>
              <w:rPr>
                <w:color w:val="000000" w:themeColor="text1"/>
                <w:kern w:val="0"/>
                <w:sz w:val="24"/>
              </w:rPr>
              <w:t>根据《第一次全国污染源普查城镇生活源产排污系数手册》、《社会区域类环境影响评价》（中国环境科学出版社），门诊医疗废物按0.05kg/人次计、病房医疗废物按0.5kg/床·d计，</w:t>
            </w:r>
            <w:r>
              <w:rPr>
                <w:color w:val="000000" w:themeColor="text1"/>
                <w:sz w:val="24"/>
              </w:rPr>
              <w:t>项目设</w:t>
            </w:r>
            <w:r>
              <w:rPr>
                <w:rFonts w:hint="eastAsia"/>
                <w:color w:val="000000" w:themeColor="text1"/>
                <w:sz w:val="24"/>
              </w:rPr>
              <w:t>310</w:t>
            </w:r>
            <w:r>
              <w:rPr>
                <w:color w:val="000000" w:themeColor="text1"/>
                <w:sz w:val="24"/>
              </w:rPr>
              <w:t>张病床，门诊患者</w:t>
            </w:r>
            <w:r>
              <w:rPr>
                <w:rFonts w:hint="eastAsia"/>
                <w:color w:val="000000" w:themeColor="text1"/>
                <w:sz w:val="24"/>
              </w:rPr>
              <w:t>150</w:t>
            </w:r>
            <w:r>
              <w:rPr>
                <w:color w:val="000000" w:themeColor="text1"/>
                <w:sz w:val="24"/>
              </w:rPr>
              <w:t>人次/d。因此医疗</w:t>
            </w:r>
            <w:r>
              <w:rPr>
                <w:color w:val="000000" w:themeColor="text1"/>
                <w:kern w:val="0"/>
                <w:sz w:val="24"/>
              </w:rPr>
              <w:t>废物产生量为</w:t>
            </w:r>
            <w:r>
              <w:rPr>
                <w:rFonts w:hint="eastAsia"/>
                <w:color w:val="000000" w:themeColor="text1"/>
                <w:kern w:val="0"/>
                <w:sz w:val="24"/>
              </w:rPr>
              <w:t>59.31t/a</w:t>
            </w:r>
            <w:r>
              <w:rPr>
                <w:color w:val="000000" w:themeColor="text1"/>
                <w:kern w:val="0"/>
                <w:sz w:val="24"/>
              </w:rPr>
              <w:t>。</w:t>
            </w:r>
          </w:p>
          <w:p>
            <w:pPr>
              <w:spacing w:line="360" w:lineRule="auto"/>
              <w:ind w:firstLine="480" w:firstLineChars="200"/>
              <w:rPr>
                <w:color w:val="000000" w:themeColor="text1"/>
                <w:kern w:val="0"/>
                <w:sz w:val="24"/>
              </w:rPr>
            </w:pPr>
            <w:r>
              <w:rPr>
                <w:color w:val="000000" w:themeColor="text1"/>
                <w:kern w:val="0"/>
                <w:sz w:val="24"/>
              </w:rPr>
              <w:t>项目实施后检验科废液和一次冲洗废水仍作为感染性废物处置，检验科一次性试管作为损伤性废物处置。产生的危险废物主要</w:t>
            </w:r>
            <w:r>
              <w:rPr>
                <w:rFonts w:hint="eastAsia"/>
                <w:color w:val="000000" w:themeColor="text1"/>
                <w:kern w:val="0"/>
                <w:sz w:val="24"/>
              </w:rPr>
              <w:t>如下表</w:t>
            </w:r>
            <w:r>
              <w:rPr>
                <w:color w:val="000000" w:themeColor="text1"/>
                <w:kern w:val="0"/>
                <w:sz w:val="24"/>
              </w:rPr>
              <w:t>：</w:t>
            </w:r>
          </w:p>
          <w:p>
            <w:pPr>
              <w:pStyle w:val="52"/>
              <w:snapToGrid w:val="0"/>
              <w:jc w:val="center"/>
              <w:rPr>
                <w:rFonts w:ascii="Times New Roman" w:hAnsi="Times New Roman" w:cs="Times New Roman"/>
                <w:b/>
                <w:bCs/>
                <w:color w:val="000000" w:themeColor="text1"/>
                <w:szCs w:val="20"/>
                <w:lang w:bidi="he-IL"/>
              </w:rPr>
            </w:pPr>
            <w:r>
              <w:rPr>
                <w:rFonts w:ascii="Times New Roman" w:hAnsi="Times New Roman" w:cs="Times New Roman"/>
                <w:b/>
                <w:bCs/>
                <w:color w:val="000000" w:themeColor="text1"/>
                <w:sz w:val="21"/>
                <w:szCs w:val="16"/>
                <w:lang w:bidi="he-IL"/>
              </w:rPr>
              <w:t>表</w:t>
            </w:r>
            <w:r>
              <w:rPr>
                <w:rFonts w:hint="eastAsia" w:ascii="Times New Roman" w:hAnsi="Times New Roman" w:cs="Times New Roman"/>
                <w:b/>
                <w:bCs/>
                <w:color w:val="000000" w:themeColor="text1"/>
                <w:sz w:val="21"/>
                <w:szCs w:val="16"/>
                <w:lang w:bidi="he-IL"/>
              </w:rPr>
              <w:t>4-11</w:t>
            </w:r>
            <w:r>
              <w:rPr>
                <w:rFonts w:ascii="Times New Roman" w:hAnsi="Times New Roman" w:cs="Times New Roman"/>
                <w:b/>
                <w:bCs/>
                <w:color w:val="000000" w:themeColor="text1"/>
                <w:sz w:val="21"/>
                <w:szCs w:val="16"/>
                <w:lang w:bidi="he-IL"/>
              </w:rPr>
              <w:t xml:space="preserve">   医疗废物分类目录</w:t>
            </w:r>
          </w:p>
          <w:tbl>
            <w:tblPr>
              <w:tblStyle w:val="28"/>
              <w:tblW w:w="810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7"/>
              <w:gridCol w:w="2262"/>
              <w:gridCol w:w="48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97" w:type="dxa"/>
                  <w:tcBorders>
                    <w:tl2br w:val="nil"/>
                    <w:tr2bl w:val="nil"/>
                  </w:tcBorders>
                  <w:vAlign w:val="center"/>
                </w:tcPr>
                <w:p>
                  <w:pPr>
                    <w:pStyle w:val="52"/>
                    <w:snapToGrid w:val="0"/>
                    <w:jc w:val="center"/>
                    <w:rPr>
                      <w:rFonts w:ascii="Times New Roman" w:hAnsi="Times New Roman" w:cs="Times New Roman"/>
                      <w:b/>
                      <w:bCs/>
                      <w:color w:val="000000" w:themeColor="text1"/>
                      <w:kern w:val="0"/>
                      <w:sz w:val="21"/>
                      <w:szCs w:val="21"/>
                      <w:lang w:bidi="he-IL"/>
                    </w:rPr>
                  </w:pPr>
                  <w:r>
                    <w:rPr>
                      <w:rFonts w:ascii="Times New Roman" w:hAnsi="Times New Roman" w:cs="Times New Roman"/>
                      <w:b/>
                      <w:bCs/>
                      <w:color w:val="000000" w:themeColor="text1"/>
                      <w:kern w:val="0"/>
                      <w:sz w:val="21"/>
                      <w:szCs w:val="21"/>
                      <w:lang w:bidi="he-IL"/>
                    </w:rPr>
                    <w:t>类别</w:t>
                  </w:r>
                </w:p>
              </w:tc>
              <w:tc>
                <w:tcPr>
                  <w:tcW w:w="2262" w:type="dxa"/>
                  <w:tcBorders>
                    <w:tl2br w:val="nil"/>
                    <w:tr2bl w:val="nil"/>
                  </w:tcBorders>
                  <w:vAlign w:val="center"/>
                </w:tcPr>
                <w:p>
                  <w:pPr>
                    <w:pStyle w:val="52"/>
                    <w:snapToGrid w:val="0"/>
                    <w:jc w:val="center"/>
                    <w:rPr>
                      <w:rFonts w:ascii="Times New Roman" w:hAnsi="Times New Roman" w:cs="Times New Roman"/>
                      <w:b/>
                      <w:bCs/>
                      <w:color w:val="000000" w:themeColor="text1"/>
                      <w:kern w:val="0"/>
                      <w:sz w:val="21"/>
                      <w:szCs w:val="21"/>
                      <w:lang w:bidi="he-IL"/>
                    </w:rPr>
                  </w:pPr>
                  <w:r>
                    <w:rPr>
                      <w:rFonts w:ascii="Times New Roman" w:hAnsi="Times New Roman" w:cs="Times New Roman"/>
                      <w:b/>
                      <w:bCs/>
                      <w:color w:val="000000" w:themeColor="text1"/>
                      <w:kern w:val="0"/>
                      <w:sz w:val="21"/>
                      <w:szCs w:val="21"/>
                      <w:lang w:bidi="he-IL"/>
                    </w:rPr>
                    <w:t>特征</w:t>
                  </w:r>
                </w:p>
              </w:tc>
              <w:tc>
                <w:tcPr>
                  <w:tcW w:w="4848" w:type="dxa"/>
                  <w:tcBorders>
                    <w:tl2br w:val="nil"/>
                    <w:tr2bl w:val="nil"/>
                  </w:tcBorders>
                  <w:vAlign w:val="center"/>
                </w:tcPr>
                <w:p>
                  <w:pPr>
                    <w:pStyle w:val="52"/>
                    <w:snapToGrid w:val="0"/>
                    <w:jc w:val="center"/>
                    <w:rPr>
                      <w:rFonts w:ascii="Times New Roman" w:hAnsi="Times New Roman" w:cs="Times New Roman"/>
                      <w:b/>
                      <w:bCs/>
                      <w:color w:val="000000" w:themeColor="text1"/>
                      <w:kern w:val="0"/>
                      <w:sz w:val="21"/>
                      <w:szCs w:val="21"/>
                      <w:lang w:bidi="he-IL"/>
                    </w:rPr>
                  </w:pPr>
                  <w:r>
                    <w:rPr>
                      <w:rFonts w:ascii="Times New Roman" w:hAnsi="Times New Roman" w:cs="Times New Roman"/>
                      <w:b/>
                      <w:bCs/>
                      <w:color w:val="000000" w:themeColor="text1"/>
                      <w:kern w:val="0"/>
                      <w:sz w:val="21"/>
                      <w:szCs w:val="21"/>
                      <w:lang w:bidi="he-IL"/>
                    </w:rPr>
                    <w:t>常见组分或者废物名称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vMerge w:val="restart"/>
                  <w:tcBorders>
                    <w:tl2br w:val="nil"/>
                    <w:tr2bl w:val="nil"/>
                  </w:tcBorders>
                  <w:vAlign w:val="center"/>
                </w:tcPr>
                <w:p>
                  <w:pPr>
                    <w:widowControl/>
                    <w:jc w:val="center"/>
                    <w:rPr>
                      <w:color w:val="000000" w:themeColor="text1"/>
                      <w:kern w:val="0"/>
                      <w:sz w:val="21"/>
                      <w:szCs w:val="21"/>
                    </w:rPr>
                  </w:pPr>
                  <w:r>
                    <w:rPr>
                      <w:color w:val="000000" w:themeColor="text1"/>
                      <w:kern w:val="0"/>
                      <w:sz w:val="21"/>
                      <w:szCs w:val="21"/>
                    </w:rPr>
                    <w:t>感染性废物（不含传染科废物）</w:t>
                  </w:r>
                </w:p>
              </w:tc>
              <w:tc>
                <w:tcPr>
                  <w:tcW w:w="2262" w:type="dxa"/>
                  <w:vMerge w:val="restart"/>
                  <w:tcBorders>
                    <w:tl2br w:val="nil"/>
                    <w:tr2bl w:val="nil"/>
                  </w:tcBorders>
                  <w:vAlign w:val="center"/>
                </w:tcPr>
                <w:p>
                  <w:pPr>
                    <w:widowControl/>
                    <w:jc w:val="center"/>
                    <w:rPr>
                      <w:color w:val="000000" w:themeColor="text1"/>
                      <w:kern w:val="0"/>
                      <w:sz w:val="21"/>
                      <w:szCs w:val="21"/>
                    </w:rPr>
                  </w:pPr>
                  <w:r>
                    <w:rPr>
                      <w:color w:val="000000" w:themeColor="text1"/>
                      <w:kern w:val="0"/>
                      <w:sz w:val="21"/>
                      <w:szCs w:val="21"/>
                    </w:rPr>
                    <w:t>携带病原微生物具有引发感染性疾病传播危险的医疗废物</w:t>
                  </w:r>
                </w:p>
              </w:tc>
              <w:tc>
                <w:tcPr>
                  <w:tcW w:w="4848" w:type="dxa"/>
                  <w:tcBorders>
                    <w:tl2br w:val="nil"/>
                    <w:tr2bl w:val="nil"/>
                  </w:tcBorders>
                  <w:vAlign w:val="center"/>
                </w:tcPr>
                <w:p>
                  <w:pPr>
                    <w:widowControl/>
                    <w:rPr>
                      <w:color w:val="000000" w:themeColor="text1"/>
                      <w:kern w:val="0"/>
                      <w:sz w:val="21"/>
                      <w:szCs w:val="21"/>
                    </w:rPr>
                  </w:pPr>
                  <w:r>
                    <w:rPr>
                      <w:color w:val="000000" w:themeColor="text1"/>
                      <w:kern w:val="0"/>
                      <w:sz w:val="21"/>
                      <w:szCs w:val="21"/>
                    </w:rPr>
                    <w:t>1、被病人血液、体液、排泄物污染的物品，包括：棉球、棉签、引流棉条、纱布及其他各种敷料；一次性使用卫生用品、医疗用品及一次性医疗器械；废弃的被服；其他被病人血液、体液、排泄物污染的物品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vMerge w:val="continue"/>
                  <w:tcBorders>
                    <w:tl2br w:val="nil"/>
                    <w:tr2bl w:val="nil"/>
                  </w:tcBorders>
                  <w:vAlign w:val="center"/>
                </w:tcPr>
                <w:p>
                  <w:pPr>
                    <w:pStyle w:val="52"/>
                    <w:snapToGrid w:val="0"/>
                    <w:jc w:val="center"/>
                    <w:rPr>
                      <w:rFonts w:ascii="Times New Roman" w:hAnsi="Times New Roman" w:cs="Times New Roman"/>
                      <w:color w:val="000000" w:themeColor="text1"/>
                      <w:kern w:val="0"/>
                      <w:sz w:val="21"/>
                      <w:szCs w:val="21"/>
                    </w:rPr>
                  </w:pPr>
                </w:p>
              </w:tc>
              <w:tc>
                <w:tcPr>
                  <w:tcW w:w="2262" w:type="dxa"/>
                  <w:vMerge w:val="continue"/>
                  <w:tcBorders>
                    <w:tl2br w:val="nil"/>
                    <w:tr2bl w:val="nil"/>
                  </w:tcBorders>
                  <w:vAlign w:val="center"/>
                </w:tcPr>
                <w:p>
                  <w:pPr>
                    <w:pStyle w:val="52"/>
                    <w:snapToGrid w:val="0"/>
                    <w:jc w:val="center"/>
                    <w:rPr>
                      <w:rFonts w:ascii="Times New Roman" w:hAnsi="Times New Roman" w:cs="Times New Roman"/>
                      <w:color w:val="000000" w:themeColor="text1"/>
                      <w:kern w:val="0"/>
                      <w:sz w:val="21"/>
                      <w:szCs w:val="21"/>
                    </w:rPr>
                  </w:pPr>
                </w:p>
              </w:tc>
              <w:tc>
                <w:tcPr>
                  <w:tcW w:w="4848" w:type="dxa"/>
                  <w:tcBorders>
                    <w:tl2br w:val="nil"/>
                    <w:tr2bl w:val="nil"/>
                  </w:tcBorders>
                  <w:vAlign w:val="center"/>
                </w:tcPr>
                <w:p>
                  <w:pPr>
                    <w:widowControl/>
                    <w:rPr>
                      <w:color w:val="000000" w:themeColor="text1"/>
                      <w:kern w:val="0"/>
                      <w:sz w:val="21"/>
                      <w:szCs w:val="21"/>
                    </w:rPr>
                  </w:pPr>
                  <w:r>
                    <w:rPr>
                      <w:color w:val="000000" w:themeColor="text1"/>
                      <w:kern w:val="0"/>
                      <w:sz w:val="21"/>
                      <w:szCs w:val="21"/>
                    </w:rPr>
                    <w:t>2、废弃的血液、血清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97" w:type="dxa"/>
                  <w:vMerge w:val="continue"/>
                  <w:tcBorders>
                    <w:tl2br w:val="nil"/>
                    <w:tr2bl w:val="nil"/>
                  </w:tcBorders>
                  <w:vAlign w:val="center"/>
                </w:tcPr>
                <w:p>
                  <w:pPr>
                    <w:pStyle w:val="52"/>
                    <w:snapToGrid w:val="0"/>
                    <w:jc w:val="center"/>
                    <w:rPr>
                      <w:rFonts w:ascii="Times New Roman" w:hAnsi="Times New Roman" w:cs="Times New Roman"/>
                      <w:color w:val="000000" w:themeColor="text1"/>
                      <w:kern w:val="0"/>
                      <w:sz w:val="21"/>
                      <w:szCs w:val="21"/>
                    </w:rPr>
                  </w:pPr>
                </w:p>
              </w:tc>
              <w:tc>
                <w:tcPr>
                  <w:tcW w:w="2262" w:type="dxa"/>
                  <w:vMerge w:val="continue"/>
                  <w:tcBorders>
                    <w:tl2br w:val="nil"/>
                    <w:tr2bl w:val="nil"/>
                  </w:tcBorders>
                  <w:vAlign w:val="center"/>
                </w:tcPr>
                <w:p>
                  <w:pPr>
                    <w:pStyle w:val="52"/>
                    <w:snapToGrid w:val="0"/>
                    <w:jc w:val="center"/>
                    <w:rPr>
                      <w:rFonts w:ascii="Times New Roman" w:hAnsi="Times New Roman" w:cs="Times New Roman"/>
                      <w:color w:val="000000" w:themeColor="text1"/>
                      <w:kern w:val="0"/>
                      <w:sz w:val="21"/>
                      <w:szCs w:val="21"/>
                    </w:rPr>
                  </w:pPr>
                </w:p>
              </w:tc>
              <w:tc>
                <w:tcPr>
                  <w:tcW w:w="4848" w:type="dxa"/>
                  <w:tcBorders>
                    <w:tl2br w:val="nil"/>
                    <w:tr2bl w:val="nil"/>
                  </w:tcBorders>
                  <w:vAlign w:val="center"/>
                </w:tcPr>
                <w:p>
                  <w:pPr>
                    <w:widowControl/>
                    <w:rPr>
                      <w:color w:val="000000" w:themeColor="text1"/>
                      <w:kern w:val="0"/>
                      <w:sz w:val="21"/>
                      <w:szCs w:val="21"/>
                    </w:rPr>
                  </w:pPr>
                  <w:r>
                    <w:rPr>
                      <w:color w:val="000000" w:themeColor="text1"/>
                      <w:kern w:val="0"/>
                      <w:sz w:val="21"/>
                      <w:szCs w:val="21"/>
                    </w:rPr>
                    <w:t>3、使用后的一次性使用医疗用品及一次性医疗器械视为感染性废物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vMerge w:val="restart"/>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损伤性废物</w:t>
                  </w:r>
                </w:p>
              </w:tc>
              <w:tc>
                <w:tcPr>
                  <w:tcW w:w="2262" w:type="dxa"/>
                  <w:vMerge w:val="restart"/>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能够刺伤或者割伤人体的废弃的医用锐器</w:t>
                  </w:r>
                </w:p>
              </w:tc>
              <w:tc>
                <w:tcPr>
                  <w:tcW w:w="4848" w:type="dxa"/>
                  <w:tcBorders>
                    <w:tl2br w:val="nil"/>
                    <w:tr2bl w:val="nil"/>
                  </w:tcBorders>
                  <w:vAlign w:val="center"/>
                </w:tcPr>
                <w:p>
                  <w:pPr>
                    <w:widowControl/>
                    <w:rPr>
                      <w:color w:val="000000" w:themeColor="text1"/>
                      <w:kern w:val="0"/>
                      <w:sz w:val="21"/>
                      <w:szCs w:val="21"/>
                      <w:lang w:bidi="he-IL"/>
                    </w:rPr>
                  </w:pPr>
                  <w:r>
                    <w:rPr>
                      <w:color w:val="000000" w:themeColor="text1"/>
                      <w:kern w:val="0"/>
                      <w:sz w:val="21"/>
                      <w:szCs w:val="21"/>
                    </w:rPr>
                    <w:t>1、医用针头、缝合针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97" w:type="dxa"/>
                  <w:vMerge w:val="continue"/>
                  <w:tcBorders>
                    <w:tl2br w:val="nil"/>
                    <w:tr2bl w:val="nil"/>
                  </w:tcBorders>
                  <w:vAlign w:val="center"/>
                </w:tcPr>
                <w:p>
                  <w:pPr>
                    <w:pStyle w:val="52"/>
                    <w:snapToGrid w:val="0"/>
                    <w:jc w:val="center"/>
                    <w:rPr>
                      <w:rFonts w:ascii="Times New Roman" w:hAnsi="Times New Roman" w:cs="Times New Roman"/>
                      <w:color w:val="000000" w:themeColor="text1"/>
                      <w:kern w:val="0"/>
                      <w:sz w:val="21"/>
                      <w:szCs w:val="21"/>
                      <w:lang w:bidi="he-IL"/>
                    </w:rPr>
                  </w:pPr>
                </w:p>
              </w:tc>
              <w:tc>
                <w:tcPr>
                  <w:tcW w:w="2262" w:type="dxa"/>
                  <w:vMerge w:val="continue"/>
                  <w:tcBorders>
                    <w:tl2br w:val="nil"/>
                    <w:tr2bl w:val="nil"/>
                  </w:tcBorders>
                  <w:vAlign w:val="center"/>
                </w:tcPr>
                <w:p>
                  <w:pPr>
                    <w:pStyle w:val="52"/>
                    <w:snapToGrid w:val="0"/>
                    <w:jc w:val="center"/>
                    <w:rPr>
                      <w:rFonts w:ascii="Times New Roman" w:hAnsi="Times New Roman" w:cs="Times New Roman"/>
                      <w:color w:val="000000" w:themeColor="text1"/>
                      <w:kern w:val="0"/>
                      <w:sz w:val="21"/>
                      <w:szCs w:val="21"/>
                      <w:lang w:bidi="he-IL"/>
                    </w:rPr>
                  </w:pPr>
                </w:p>
              </w:tc>
              <w:tc>
                <w:tcPr>
                  <w:tcW w:w="4848" w:type="dxa"/>
                  <w:tcBorders>
                    <w:tl2br w:val="nil"/>
                    <w:tr2bl w:val="nil"/>
                  </w:tcBorders>
                  <w:vAlign w:val="center"/>
                </w:tcPr>
                <w:p>
                  <w:pPr>
                    <w:widowControl/>
                    <w:rPr>
                      <w:color w:val="000000" w:themeColor="text1"/>
                      <w:kern w:val="0"/>
                      <w:sz w:val="21"/>
                      <w:szCs w:val="21"/>
                      <w:lang w:bidi="he-IL"/>
                    </w:rPr>
                  </w:pPr>
                  <w:r>
                    <w:rPr>
                      <w:color w:val="000000" w:themeColor="text1"/>
                      <w:kern w:val="0"/>
                      <w:sz w:val="21"/>
                      <w:szCs w:val="21"/>
                    </w:rPr>
                    <w:t>2、载玻片、玻璃试管、玻璃安焙等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病理性废物</w:t>
                  </w:r>
                </w:p>
              </w:tc>
              <w:tc>
                <w:tcPr>
                  <w:tcW w:w="2262" w:type="dxa"/>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诊疗过程中产生的人体废弃物等</w:t>
                  </w:r>
                </w:p>
              </w:tc>
              <w:tc>
                <w:tcPr>
                  <w:tcW w:w="4848" w:type="dxa"/>
                  <w:tcBorders>
                    <w:tl2br w:val="nil"/>
                    <w:tr2bl w:val="nil"/>
                  </w:tcBorders>
                  <w:vAlign w:val="center"/>
                </w:tcPr>
                <w:p>
                  <w:pPr>
                    <w:widowControl/>
                    <w:rPr>
                      <w:color w:val="000000" w:themeColor="text1"/>
                      <w:kern w:val="0"/>
                      <w:sz w:val="21"/>
                      <w:szCs w:val="21"/>
                      <w:lang w:bidi="he-IL"/>
                    </w:rPr>
                  </w:pPr>
                  <w:r>
                    <w:rPr>
                      <w:color w:val="000000" w:themeColor="text1"/>
                      <w:kern w:val="0"/>
                      <w:sz w:val="21"/>
                      <w:szCs w:val="21"/>
                    </w:rPr>
                    <w:t>1、手术及其他诊疗过程中产生的废弃的人体组织、器官等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97" w:type="dxa"/>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药物性废物</w:t>
                  </w:r>
                </w:p>
              </w:tc>
              <w:tc>
                <w:tcPr>
                  <w:tcW w:w="2262" w:type="dxa"/>
                  <w:tcBorders>
                    <w:tl2br w:val="nil"/>
                    <w:tr2bl w:val="nil"/>
                  </w:tcBorders>
                  <w:vAlign w:val="center"/>
                </w:tcPr>
                <w:p>
                  <w:pPr>
                    <w:widowControl/>
                    <w:jc w:val="center"/>
                    <w:rPr>
                      <w:color w:val="000000" w:themeColor="text1"/>
                      <w:kern w:val="0"/>
                      <w:sz w:val="21"/>
                      <w:szCs w:val="21"/>
                      <w:lang w:bidi="he-IL"/>
                    </w:rPr>
                  </w:pPr>
                  <w:r>
                    <w:rPr>
                      <w:rFonts w:hint="eastAsia" w:ascii="宋体" w:hAnsi="宋体" w:cs="宋体"/>
                      <w:color w:val="000000" w:themeColor="text1"/>
                      <w:kern w:val="0"/>
                      <w:sz w:val="21"/>
                      <w:szCs w:val="21"/>
                    </w:rPr>
                    <w:t>过期、淘汰、变质或者被污染的废弃的药品</w:t>
                  </w:r>
                </w:p>
              </w:tc>
              <w:tc>
                <w:tcPr>
                  <w:tcW w:w="4848" w:type="dxa"/>
                  <w:tcBorders>
                    <w:tl2br w:val="nil"/>
                    <w:tr2bl w:val="nil"/>
                  </w:tcBorders>
                  <w:vAlign w:val="center"/>
                </w:tcPr>
                <w:p>
                  <w:pPr>
                    <w:widowControl/>
                    <w:rPr>
                      <w:color w:val="000000" w:themeColor="text1"/>
                      <w:kern w:val="0"/>
                      <w:sz w:val="21"/>
                      <w:szCs w:val="21"/>
                      <w:lang w:bidi="he-IL"/>
                    </w:rPr>
                  </w:pPr>
                  <w:r>
                    <w:rPr>
                      <w:color w:val="000000" w:themeColor="text1"/>
                      <w:kern w:val="0"/>
                      <w:sz w:val="21"/>
                      <w:szCs w:val="21"/>
                    </w:rPr>
                    <w:t>2、病理切片后废弃的人体组织、病理腊块等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997" w:type="dxa"/>
                  <w:vMerge w:val="restart"/>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化学性废物</w:t>
                  </w:r>
                </w:p>
              </w:tc>
              <w:tc>
                <w:tcPr>
                  <w:tcW w:w="2262" w:type="dxa"/>
                  <w:vMerge w:val="restart"/>
                  <w:tcBorders>
                    <w:tl2br w:val="nil"/>
                    <w:tr2bl w:val="nil"/>
                  </w:tcBorders>
                  <w:vAlign w:val="center"/>
                </w:tcPr>
                <w:p>
                  <w:pPr>
                    <w:widowControl/>
                    <w:jc w:val="center"/>
                    <w:rPr>
                      <w:color w:val="000000" w:themeColor="text1"/>
                      <w:kern w:val="0"/>
                      <w:sz w:val="21"/>
                      <w:szCs w:val="21"/>
                      <w:lang w:bidi="he-IL"/>
                    </w:rPr>
                  </w:pPr>
                  <w:r>
                    <w:rPr>
                      <w:color w:val="000000" w:themeColor="text1"/>
                      <w:kern w:val="0"/>
                      <w:sz w:val="21"/>
                      <w:szCs w:val="21"/>
                    </w:rPr>
                    <w:t>具有毒性、腐蚀性、易燃易爆性的废弃的化学物品</w:t>
                  </w:r>
                </w:p>
              </w:tc>
              <w:tc>
                <w:tcPr>
                  <w:tcW w:w="4848" w:type="dxa"/>
                  <w:tcBorders>
                    <w:tl2br w:val="nil"/>
                    <w:tr2bl w:val="nil"/>
                  </w:tcBorders>
                  <w:vAlign w:val="center"/>
                </w:tcPr>
                <w:p>
                  <w:pPr>
                    <w:pStyle w:val="63"/>
                    <w:adjustRightInd/>
                    <w:snapToGrid/>
                    <w:jc w:val="both"/>
                    <w:rPr>
                      <w:color w:val="000000" w:themeColor="text1"/>
                      <w:kern w:val="0"/>
                    </w:rPr>
                  </w:pPr>
                  <w:r>
                    <w:rPr>
                      <w:b w:val="0"/>
                      <w:bCs/>
                      <w:color w:val="000000" w:themeColor="text1"/>
                      <w:kern w:val="0"/>
                    </w:rPr>
                    <w:t>1、酸碱类废液；有机溶剂类废液，如甲醛、四氯化碳、氯仿、三氯乙烯、三氯甲烷、已烷、醇、异丙醇、甲醇、丙酮、苯、二甲苯等；废弃的过氧乙酸、戊二醛等化学消毒剂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vMerge w:val="continue"/>
                  <w:tcBorders>
                    <w:tl2br w:val="nil"/>
                    <w:tr2bl w:val="nil"/>
                  </w:tcBorders>
                  <w:vAlign w:val="center"/>
                </w:tcPr>
                <w:p>
                  <w:pPr>
                    <w:pStyle w:val="52"/>
                    <w:snapToGrid w:val="0"/>
                    <w:rPr>
                      <w:rFonts w:ascii="Times New Roman" w:hAnsi="Times New Roman" w:cs="Times New Roman"/>
                      <w:color w:val="000000" w:themeColor="text1"/>
                      <w:kern w:val="0"/>
                      <w:sz w:val="21"/>
                      <w:szCs w:val="21"/>
                      <w:lang w:bidi="he-IL"/>
                    </w:rPr>
                  </w:pPr>
                </w:p>
              </w:tc>
              <w:tc>
                <w:tcPr>
                  <w:tcW w:w="2262" w:type="dxa"/>
                  <w:vMerge w:val="continue"/>
                  <w:tcBorders>
                    <w:tl2br w:val="nil"/>
                    <w:tr2bl w:val="nil"/>
                  </w:tcBorders>
                  <w:vAlign w:val="center"/>
                </w:tcPr>
                <w:p>
                  <w:pPr>
                    <w:pStyle w:val="52"/>
                    <w:snapToGrid w:val="0"/>
                    <w:rPr>
                      <w:rFonts w:ascii="Times New Roman" w:hAnsi="Times New Roman" w:cs="Times New Roman"/>
                      <w:color w:val="000000" w:themeColor="text1"/>
                      <w:kern w:val="0"/>
                      <w:sz w:val="21"/>
                      <w:szCs w:val="21"/>
                      <w:lang w:bidi="he-IL"/>
                    </w:rPr>
                  </w:pPr>
                </w:p>
              </w:tc>
              <w:tc>
                <w:tcPr>
                  <w:tcW w:w="4848" w:type="dxa"/>
                  <w:tcBorders>
                    <w:tl2br w:val="nil"/>
                    <w:tr2bl w:val="nil"/>
                  </w:tcBorders>
                  <w:vAlign w:val="center"/>
                </w:tcPr>
                <w:p>
                  <w:pPr>
                    <w:widowControl/>
                    <w:rPr>
                      <w:color w:val="000000" w:themeColor="text1"/>
                      <w:kern w:val="0"/>
                      <w:sz w:val="21"/>
                      <w:szCs w:val="21"/>
                    </w:rPr>
                  </w:pPr>
                  <w:r>
                    <w:rPr>
                      <w:color w:val="000000" w:themeColor="text1"/>
                      <w:kern w:val="0"/>
                      <w:sz w:val="21"/>
                      <w:szCs w:val="21"/>
                    </w:rPr>
                    <w:t>2、废弃的汞血压计、汞温度计</w:t>
                  </w:r>
                </w:p>
              </w:tc>
            </w:tr>
          </w:tbl>
          <w:p>
            <w:pPr>
              <w:pStyle w:val="52"/>
              <w:adjustRightInd/>
              <w:spacing w:line="360" w:lineRule="auto"/>
              <w:ind w:firstLine="480" w:firstLineChars="200"/>
              <w:rPr>
                <w:rFonts w:ascii="Times New Roman" w:hAnsi="Times New Roman" w:cs="Times New Roman"/>
                <w:color w:val="000000" w:themeColor="text1"/>
                <w:szCs w:val="20"/>
                <w:lang w:bidi="he-IL"/>
              </w:rPr>
            </w:pPr>
            <w:r>
              <w:rPr>
                <w:rFonts w:hint="eastAsia" w:ascii="Times New Roman" w:hAnsi="Times New Roman" w:cs="Times New Roman"/>
                <w:color w:val="000000" w:themeColor="text1"/>
                <w:szCs w:val="20"/>
                <w:lang w:bidi="he-IL"/>
              </w:rPr>
              <w:t>本项目医疗废物分类收集于医疗废物暂存间，定期交有资质单位处置。</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ascii="Times New Roman" w:hAnsi="Times New Roman" w:cs="Times New Roman"/>
                <w:color w:val="000000" w:themeColor="text1"/>
                <w:szCs w:val="20"/>
                <w:lang w:bidi="he-IL"/>
              </w:rPr>
              <w:t>（</w:t>
            </w:r>
            <w:r>
              <w:rPr>
                <w:rFonts w:hint="eastAsia" w:ascii="Times New Roman" w:hAnsi="Times New Roman" w:cs="Times New Roman"/>
                <w:color w:val="000000" w:themeColor="text1"/>
                <w:szCs w:val="20"/>
                <w:lang w:bidi="he-IL"/>
              </w:rPr>
              <w:t>4</w:t>
            </w:r>
            <w:r>
              <w:rPr>
                <w:rFonts w:ascii="Times New Roman" w:hAnsi="Times New Roman" w:cs="Times New Roman"/>
                <w:color w:val="000000" w:themeColor="text1"/>
                <w:szCs w:val="20"/>
                <w:lang w:bidi="he-IL"/>
              </w:rPr>
              <w:t>）未被污染的输液吊瓶（袋）</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hint="eastAsia" w:ascii="Times New Roman" w:hAnsi="Times New Roman" w:cs="Times New Roman"/>
                <w:color w:val="000000" w:themeColor="text1"/>
                <w:szCs w:val="20"/>
                <w:lang w:bidi="he-IL"/>
              </w:rPr>
              <w:t>根据《卫生部关于明确医疗废物分类有关问题的通知》（卫办医发</w:t>
            </w:r>
            <w:r>
              <w:rPr>
                <w:rFonts w:ascii="Times New Roman" w:hAnsi="Times New Roman" w:cs="Times New Roman"/>
                <w:color w:val="000000" w:themeColor="text1"/>
                <w:szCs w:val="20"/>
                <w:lang w:bidi="he-IL"/>
              </w:rPr>
              <w:t>【20</w:t>
            </w:r>
            <w:r>
              <w:rPr>
                <w:rFonts w:hint="eastAsia" w:ascii="Times New Roman" w:hAnsi="Times New Roman" w:cs="Times New Roman"/>
                <w:color w:val="000000" w:themeColor="text1"/>
                <w:szCs w:val="20"/>
                <w:lang w:bidi="he-IL"/>
              </w:rPr>
              <w:t>05</w:t>
            </w:r>
            <w:r>
              <w:rPr>
                <w:rFonts w:ascii="Times New Roman" w:hAnsi="Times New Roman" w:cs="Times New Roman"/>
                <w:color w:val="000000" w:themeColor="text1"/>
                <w:szCs w:val="20"/>
                <w:lang w:bidi="he-IL"/>
              </w:rPr>
              <w:t>】</w:t>
            </w:r>
            <w:r>
              <w:rPr>
                <w:rFonts w:hint="eastAsia" w:ascii="Times New Roman" w:hAnsi="Times New Roman" w:cs="Times New Roman"/>
                <w:color w:val="000000" w:themeColor="text1"/>
                <w:szCs w:val="20"/>
                <w:lang w:bidi="he-IL"/>
              </w:rPr>
              <w:t>292号）可知使用后的输液瓶不属于医疗废物。使用后各种玻璃（一次性塑料）输液瓶（袋），未被病人血液、体液、排泄物污染的，不属于医疗废物，不必按照医疗废物进行管理，但这类废物回收利用时不能用于原用途，用于其他用途应符合不危害人体健康的原则。</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ascii="Times New Roman" w:hAnsi="Times New Roman" w:cs="Times New Roman"/>
                <w:color w:val="000000" w:themeColor="text1"/>
                <w:szCs w:val="20"/>
                <w:lang w:bidi="he-IL"/>
              </w:rPr>
              <w:t>根据国卫办医发【2013】45号国家卫生计生委办公厅、环境保护部办公厅《关于进一步加强医疗废物管理工作的通知》精神，“对未被污染输液瓶（袋）拿出统一回收、处理具体办法”相关规定，和国卫办医发【2017】30号文件明确要求，医疗机构可回收物的输液瓶（袋）要设置存储空间并贴有标识；输液瓶（袋）设专人分拣打包（输液瓶、袋分开包装）；输液瓶（袋）严禁混入医疗废物和生活垃圾。</w:t>
            </w:r>
            <w:r>
              <w:rPr>
                <w:rFonts w:hint="eastAsia" w:ascii="Times New Roman" w:hAnsi="Times New Roman" w:cs="Times New Roman"/>
                <w:color w:val="000000" w:themeColor="text1"/>
                <w:szCs w:val="20"/>
                <w:lang w:bidi="he-IL"/>
              </w:rPr>
              <w:t>本项目根据</w:t>
            </w:r>
            <w:r>
              <w:rPr>
                <w:rFonts w:ascii="Times New Roman" w:hAnsi="Times New Roman" w:cs="Times New Roman"/>
                <w:color w:val="000000" w:themeColor="text1"/>
                <w:szCs w:val="20"/>
                <w:lang w:bidi="he-IL"/>
              </w:rPr>
              <w:t>西安市环保局、西安市卫生局市环发【2011】136号下发《关于开展废弃输液瓶（袋）集中处置工作的通知》相关规定，为此，甲方产生的废弃输液瓶（袋）须交有回收资质的乙方进行处置。</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ascii="Times New Roman" w:hAnsi="Times New Roman" w:cs="Times New Roman"/>
                <w:color w:val="000000" w:themeColor="text1"/>
                <w:szCs w:val="20"/>
                <w:lang w:bidi="he-IL"/>
              </w:rPr>
              <w:t>根据类比同类型医院，项目医院建成后，</w:t>
            </w:r>
            <w:r>
              <w:rPr>
                <w:rFonts w:hint="eastAsia" w:ascii="Times New Roman" w:hAnsi="Times New Roman" w:cs="Times New Roman"/>
                <w:color w:val="000000" w:themeColor="text1"/>
                <w:szCs w:val="20"/>
                <w:lang w:bidi="he-IL"/>
              </w:rPr>
              <w:t>未被污染的</w:t>
            </w:r>
            <w:r>
              <w:rPr>
                <w:rFonts w:ascii="Times New Roman" w:hAnsi="Times New Roman" w:cs="Times New Roman"/>
                <w:color w:val="000000" w:themeColor="text1"/>
                <w:szCs w:val="20"/>
                <w:lang w:bidi="he-IL"/>
              </w:rPr>
              <w:t>输液吊瓶（袋）的产生量为</w:t>
            </w:r>
            <w:r>
              <w:rPr>
                <w:rFonts w:hint="eastAsia" w:ascii="Times New Roman" w:hAnsi="Times New Roman" w:cs="Times New Roman"/>
                <w:color w:val="000000" w:themeColor="text1"/>
                <w:szCs w:val="20"/>
                <w:lang w:bidi="he-IL"/>
              </w:rPr>
              <w:t>10</w:t>
            </w:r>
            <w:r>
              <w:rPr>
                <w:rFonts w:ascii="Times New Roman" w:hAnsi="Times New Roman" w:cs="Times New Roman"/>
                <w:color w:val="000000" w:themeColor="text1"/>
                <w:szCs w:val="20"/>
                <w:lang w:bidi="he-IL"/>
              </w:rPr>
              <w:t>t/a。输液吊瓶（袋）不属于</w:t>
            </w:r>
            <w:r>
              <w:rPr>
                <w:rFonts w:hint="eastAsia" w:ascii="Times New Roman" w:hAnsi="Times New Roman" w:cs="Times New Roman"/>
                <w:color w:val="000000" w:themeColor="text1"/>
                <w:szCs w:val="20"/>
                <w:lang w:bidi="he-IL"/>
              </w:rPr>
              <w:t>医疗废物</w:t>
            </w:r>
            <w:r>
              <w:rPr>
                <w:rFonts w:ascii="Times New Roman" w:hAnsi="Times New Roman" w:cs="Times New Roman"/>
                <w:color w:val="000000" w:themeColor="text1"/>
                <w:szCs w:val="20"/>
                <w:lang w:bidi="he-IL"/>
              </w:rPr>
              <w:t>，但需要交由有</w:t>
            </w:r>
            <w:r>
              <w:rPr>
                <w:rFonts w:hint="eastAsia" w:ascii="Times New Roman" w:hAnsi="Times New Roman" w:cs="Times New Roman"/>
                <w:color w:val="000000" w:themeColor="text1"/>
                <w:szCs w:val="20"/>
                <w:lang w:bidi="he-IL"/>
              </w:rPr>
              <w:t>回收</w:t>
            </w:r>
            <w:r>
              <w:rPr>
                <w:rFonts w:ascii="Times New Roman" w:hAnsi="Times New Roman" w:cs="Times New Roman"/>
                <w:color w:val="000000" w:themeColor="text1"/>
                <w:szCs w:val="20"/>
                <w:lang w:bidi="he-IL"/>
              </w:rPr>
              <w:t>资质单位回收处理。</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hint="eastAsia" w:ascii="Times New Roman" w:hAnsi="Times New Roman" w:cs="Times New Roman"/>
                <w:color w:val="000000" w:themeColor="text1"/>
                <w:szCs w:val="20"/>
                <w:lang w:bidi="he-IL"/>
              </w:rPr>
              <w:t>（5）废油脂</w:t>
            </w:r>
          </w:p>
          <w:p>
            <w:pPr>
              <w:pStyle w:val="22"/>
              <w:spacing w:line="360" w:lineRule="auto"/>
              <w:ind w:left="0" w:leftChars="0" w:firstLine="480" w:firstLineChars="200"/>
              <w:rPr>
                <w:rFonts w:ascii="Times New Roman" w:eastAsia="宋体"/>
                <w:color w:val="000000" w:themeColor="text1"/>
                <w:sz w:val="24"/>
                <w:szCs w:val="20"/>
                <w:lang w:bidi="he-IL"/>
              </w:rPr>
            </w:pPr>
            <w:r>
              <w:rPr>
                <w:rFonts w:ascii="Times New Roman" w:eastAsia="宋体"/>
                <w:color w:val="000000" w:themeColor="text1"/>
                <w:kern w:val="0"/>
                <w:sz w:val="24"/>
                <w:szCs w:val="22"/>
              </w:rPr>
              <w:t>本项目运营期油水分离器</w:t>
            </w:r>
            <w:r>
              <w:rPr>
                <w:rFonts w:hint="eastAsia" w:ascii="Times New Roman" w:eastAsia="宋体"/>
                <w:color w:val="000000" w:themeColor="text1"/>
                <w:kern w:val="0"/>
                <w:sz w:val="24"/>
                <w:szCs w:val="22"/>
              </w:rPr>
              <w:t>和油烟净化器</w:t>
            </w:r>
            <w:r>
              <w:rPr>
                <w:rFonts w:ascii="Times New Roman" w:eastAsia="宋体"/>
                <w:color w:val="000000" w:themeColor="text1"/>
                <w:kern w:val="0"/>
                <w:sz w:val="24"/>
                <w:szCs w:val="22"/>
              </w:rPr>
              <w:t>将产生废油脂，产生量为</w:t>
            </w:r>
            <w:r>
              <w:rPr>
                <w:rFonts w:hint="eastAsia" w:ascii="Times New Roman" w:eastAsia="宋体"/>
                <w:color w:val="000000" w:themeColor="text1"/>
                <w:kern w:val="0"/>
                <w:sz w:val="24"/>
                <w:szCs w:val="22"/>
              </w:rPr>
              <w:t>0.669</w:t>
            </w:r>
            <w:r>
              <w:rPr>
                <w:rFonts w:ascii="Times New Roman" w:eastAsia="宋体"/>
                <w:color w:val="000000" w:themeColor="text1"/>
                <w:kern w:val="0"/>
                <w:sz w:val="24"/>
                <w:szCs w:val="22"/>
              </w:rPr>
              <w:t>t/a。环评要求专用容器收集，定期交有资质单位处置。</w:t>
            </w:r>
          </w:p>
          <w:p>
            <w:pPr>
              <w:pStyle w:val="52"/>
              <w:adjustRightInd/>
              <w:spacing w:line="360" w:lineRule="auto"/>
              <w:ind w:firstLine="480" w:firstLineChars="200"/>
              <w:rPr>
                <w:rFonts w:ascii="Times New Roman" w:hAnsi="Times New Roman" w:cs="Times New Roman"/>
                <w:color w:val="000000" w:themeColor="text1"/>
                <w:szCs w:val="20"/>
                <w:lang w:bidi="he-IL"/>
              </w:rPr>
            </w:pPr>
            <w:r>
              <w:rPr>
                <w:rFonts w:ascii="Times New Roman" w:hAnsi="Times New Roman" w:cs="Times New Roman"/>
                <w:color w:val="000000" w:themeColor="text1"/>
                <w:szCs w:val="20"/>
                <w:lang w:bidi="he-IL"/>
              </w:rPr>
              <w:t>（</w:t>
            </w:r>
            <w:r>
              <w:rPr>
                <w:rFonts w:hint="eastAsia" w:ascii="Times New Roman" w:hAnsi="Times New Roman" w:cs="Times New Roman"/>
                <w:color w:val="000000" w:themeColor="text1"/>
                <w:szCs w:val="20"/>
                <w:lang w:bidi="he-IL"/>
              </w:rPr>
              <w:t>6</w:t>
            </w:r>
            <w:r>
              <w:rPr>
                <w:rFonts w:ascii="Times New Roman" w:hAnsi="Times New Roman" w:cs="Times New Roman"/>
                <w:color w:val="000000" w:themeColor="text1"/>
                <w:szCs w:val="20"/>
                <w:lang w:bidi="he-IL"/>
              </w:rPr>
              <w:t>）污泥</w:t>
            </w:r>
            <w:r>
              <w:rPr>
                <w:rFonts w:hint="eastAsia" w:ascii="Times New Roman" w:hAnsi="Times New Roman" w:cs="Times New Roman"/>
                <w:color w:val="000000" w:themeColor="text1"/>
                <w:szCs w:val="20"/>
                <w:lang w:bidi="he-IL"/>
              </w:rPr>
              <w:t>（化粪池和污水处理站污泥）</w:t>
            </w:r>
          </w:p>
          <w:p>
            <w:pPr>
              <w:pStyle w:val="26"/>
              <w:spacing w:after="0" w:line="360" w:lineRule="auto"/>
              <w:ind w:firstLine="480" w:firstLineChars="200"/>
              <w:rPr>
                <w:rFonts w:hint="eastAsia" w:hAnsi="Times New Roman"/>
                <w:color w:val="000000" w:themeColor="text1"/>
                <w:sz w:val="24"/>
                <w:szCs w:val="22"/>
              </w:rPr>
            </w:pPr>
            <w:r>
              <w:rPr>
                <w:rFonts w:hint="eastAsia" w:hAnsi="Times New Roman"/>
                <w:color w:val="000000" w:themeColor="text1"/>
                <w:kern w:val="2"/>
                <w:sz w:val="24"/>
                <w:szCs w:val="20"/>
                <w:lang w:bidi="he-IL"/>
              </w:rPr>
              <w:t>本项目化粪池和污水处理站运营期将产生污泥，</w:t>
            </w:r>
            <w:r>
              <w:rPr>
                <w:rFonts w:hAnsi="Times New Roman"/>
                <w:color w:val="000000" w:themeColor="text1"/>
                <w:sz w:val="24"/>
                <w:szCs w:val="22"/>
              </w:rPr>
              <w:t>污泥里含有多种致病菌，</w:t>
            </w:r>
            <w:r>
              <w:rPr>
                <w:rFonts w:hint="eastAsia" w:hAnsi="Times New Roman"/>
                <w:color w:val="000000" w:themeColor="text1"/>
                <w:sz w:val="24"/>
                <w:szCs w:val="22"/>
              </w:rPr>
              <w:t>根据《排污许可证申请与核发技术规范 医疗机构》（HJ1105-2020）表3和</w:t>
            </w:r>
            <w:r>
              <w:rPr>
                <w:rFonts w:hAnsi="Times New Roman"/>
                <w:color w:val="000000" w:themeColor="text1"/>
                <w:sz w:val="24"/>
              </w:rPr>
              <w:t>《医疗机构水污染物排放标准》（GB18466-2005）</w:t>
            </w:r>
            <w:r>
              <w:rPr>
                <w:rFonts w:hint="eastAsia" w:hAnsi="Times New Roman"/>
                <w:color w:val="000000" w:themeColor="text1"/>
                <w:sz w:val="24"/>
              </w:rPr>
              <w:t>中</w:t>
            </w:r>
            <w:r>
              <w:rPr>
                <w:rFonts w:hint="eastAsia" w:hAnsi="Times New Roman"/>
                <w:color w:val="000000" w:themeColor="text1"/>
                <w:sz w:val="24"/>
                <w:szCs w:val="22"/>
              </w:rPr>
              <w:t>4.3.1可知，污泥</w:t>
            </w:r>
            <w:r>
              <w:rPr>
                <w:rFonts w:hAnsi="Times New Roman"/>
                <w:color w:val="000000" w:themeColor="text1"/>
                <w:sz w:val="24"/>
                <w:szCs w:val="22"/>
              </w:rPr>
              <w:t>属于危险废物</w:t>
            </w:r>
            <w:r>
              <w:rPr>
                <w:rFonts w:hint="eastAsia" w:hAnsi="Times New Roman"/>
                <w:color w:val="000000" w:themeColor="text1"/>
                <w:sz w:val="24"/>
                <w:szCs w:val="22"/>
              </w:rPr>
              <w:t>，需投加石灰消毒后交有资质单位处置</w:t>
            </w:r>
            <w:r>
              <w:rPr>
                <w:rFonts w:hint="eastAsia"/>
                <w:color w:val="000000" w:themeColor="text1"/>
              </w:rPr>
              <w:t>；</w:t>
            </w:r>
            <w:r>
              <w:rPr>
                <w:rFonts w:hint="eastAsia" w:hAnsi="Times New Roman"/>
                <w:color w:val="000000" w:themeColor="text1"/>
                <w:sz w:val="24"/>
              </w:rPr>
              <w:t>污泥脱水宜采取离心式脱水机。离心分离前的污泥一般采用有机或无机药剂进行化学调质，脱水污泥含水率应小于80%。</w:t>
            </w:r>
          </w:p>
          <w:p>
            <w:pPr>
              <w:pStyle w:val="26"/>
              <w:spacing w:after="0" w:line="360" w:lineRule="auto"/>
              <w:ind w:firstLine="480" w:firstLineChars="200"/>
              <w:rPr>
                <w:rFonts w:hAnsi="Times New Roman"/>
                <w:color w:val="000000" w:themeColor="text1"/>
                <w:sz w:val="24"/>
                <w:szCs w:val="22"/>
              </w:rPr>
            </w:pPr>
            <w:r>
              <w:rPr>
                <w:rFonts w:hint="eastAsia" w:hAnsi="Times New Roman"/>
                <w:color w:val="000000" w:themeColor="text1"/>
                <w:sz w:val="24"/>
                <w:szCs w:val="22"/>
              </w:rPr>
              <w:t>本项目污水处理站进出口固体悬浮削减量约为0.62t/a</w:t>
            </w:r>
            <w:r>
              <w:rPr>
                <w:rFonts w:hAnsi="Times New Roman"/>
                <w:color w:val="000000" w:themeColor="text1"/>
                <w:sz w:val="24"/>
                <w:szCs w:val="22"/>
              </w:rPr>
              <w:t>，因此本项目的污泥干重</w:t>
            </w:r>
            <w:r>
              <w:rPr>
                <w:rFonts w:hint="eastAsia" w:hAnsi="Times New Roman"/>
                <w:color w:val="000000" w:themeColor="text1"/>
                <w:sz w:val="24"/>
                <w:szCs w:val="22"/>
              </w:rPr>
              <w:t>0.62</w:t>
            </w:r>
            <w:r>
              <w:rPr>
                <w:rFonts w:hAnsi="Times New Roman"/>
                <w:color w:val="000000" w:themeColor="text1"/>
                <w:sz w:val="24"/>
                <w:szCs w:val="22"/>
              </w:rPr>
              <w:t>t/a。参考《医院污水处理工程技术规范》处理污泥石灰投加量：15g/L，本项目处理污泥（湿污泥含水率90%计）需投加石灰</w:t>
            </w:r>
            <w:r>
              <w:rPr>
                <w:rFonts w:hint="eastAsia" w:hAnsi="Times New Roman"/>
                <w:color w:val="000000" w:themeColor="text1"/>
                <w:sz w:val="24"/>
                <w:szCs w:val="22"/>
              </w:rPr>
              <w:t>量约93kg</w:t>
            </w:r>
            <w:r>
              <w:rPr>
                <w:rFonts w:hAnsi="Times New Roman"/>
                <w:color w:val="000000" w:themeColor="text1"/>
                <w:sz w:val="24"/>
                <w:szCs w:val="22"/>
              </w:rPr>
              <w:t>/a，投加的石灰最后以污泥形式产出，因此污泥产生量为</w:t>
            </w:r>
            <w:r>
              <w:rPr>
                <w:rFonts w:hint="eastAsia" w:hAnsi="Times New Roman"/>
                <w:color w:val="000000" w:themeColor="text1"/>
                <w:sz w:val="24"/>
                <w:szCs w:val="22"/>
              </w:rPr>
              <w:t>7.13</w:t>
            </w:r>
            <w:r>
              <w:rPr>
                <w:rFonts w:hAnsi="Times New Roman"/>
                <w:color w:val="000000" w:themeColor="text1"/>
                <w:sz w:val="24"/>
                <w:szCs w:val="22"/>
              </w:rPr>
              <w:t>t/a（含水率90%）。</w:t>
            </w:r>
          </w:p>
          <w:p>
            <w:pPr>
              <w:pStyle w:val="26"/>
              <w:spacing w:after="0" w:line="360" w:lineRule="auto"/>
              <w:ind w:firstLine="480" w:firstLineChars="200"/>
              <w:rPr>
                <w:rFonts w:hAnsi="Times New Roman"/>
                <w:color w:val="000000" w:themeColor="text1"/>
                <w:sz w:val="24"/>
                <w:szCs w:val="22"/>
              </w:rPr>
            </w:pPr>
            <w:r>
              <w:rPr>
                <w:rFonts w:hint="eastAsia" w:hAnsi="Times New Roman"/>
                <w:color w:val="000000" w:themeColor="text1"/>
                <w:sz w:val="24"/>
                <w:szCs w:val="22"/>
              </w:rPr>
              <w:t>本项目污泥池设计容积1m</w:t>
            </w:r>
            <w:r>
              <w:rPr>
                <w:rFonts w:hint="eastAsia" w:hAnsi="Times New Roman"/>
                <w:color w:val="000000" w:themeColor="text1"/>
                <w:sz w:val="24"/>
                <w:szCs w:val="22"/>
                <w:vertAlign w:val="superscript"/>
              </w:rPr>
              <w:t>3</w:t>
            </w:r>
            <w:r>
              <w:rPr>
                <w:rFonts w:hint="eastAsia" w:hAnsi="Times New Roman"/>
                <w:color w:val="000000" w:themeColor="text1"/>
                <w:sz w:val="24"/>
                <w:szCs w:val="22"/>
              </w:rPr>
              <w:t>，污泥平均每50日消毒、脱水处理一次，贮泥池有效容积大于24小时产泥量，满足《医院污水处理工程技术规范》（HJ2029-2013）6.3.5.1要求；本项目污水脱泥采取离心式脱水机，污泥经调质脱水后含水率减少至80%以下，污泥脱出水回流至院内化粪池，由本项目医疗废水处理系统处理达标后排放。</w:t>
            </w:r>
          </w:p>
          <w:p>
            <w:pPr>
              <w:pStyle w:val="26"/>
              <w:spacing w:after="0" w:line="360" w:lineRule="auto"/>
              <w:ind w:firstLine="480" w:firstLineChars="200"/>
              <w:rPr>
                <w:rFonts w:hAnsi="Times New Roman"/>
                <w:color w:val="000000" w:themeColor="text1"/>
                <w:sz w:val="24"/>
                <w:szCs w:val="22"/>
              </w:rPr>
            </w:pPr>
            <w:r>
              <w:rPr>
                <w:rFonts w:hAnsi="Times New Roman"/>
                <w:color w:val="000000" w:themeColor="text1"/>
                <w:sz w:val="24"/>
                <w:szCs w:val="22"/>
              </w:rPr>
              <w:t>（</w:t>
            </w:r>
            <w:r>
              <w:rPr>
                <w:rFonts w:hint="eastAsia" w:hAnsi="Times New Roman"/>
                <w:color w:val="000000" w:themeColor="text1"/>
                <w:sz w:val="24"/>
                <w:szCs w:val="22"/>
              </w:rPr>
              <w:t>7</w:t>
            </w:r>
            <w:r>
              <w:rPr>
                <w:rFonts w:hAnsi="Times New Roman"/>
                <w:color w:val="000000" w:themeColor="text1"/>
                <w:sz w:val="24"/>
                <w:szCs w:val="22"/>
              </w:rPr>
              <w:t>）栅渣</w:t>
            </w:r>
          </w:p>
          <w:p>
            <w:pPr>
              <w:pStyle w:val="22"/>
              <w:spacing w:line="360" w:lineRule="auto"/>
              <w:ind w:left="0" w:leftChars="0" w:firstLine="480" w:firstLineChars="200"/>
              <w:rPr>
                <w:rFonts w:ascii="Times New Roman" w:eastAsia="宋体"/>
                <w:color w:val="000000" w:themeColor="text1"/>
                <w:kern w:val="0"/>
                <w:sz w:val="24"/>
                <w:szCs w:val="22"/>
              </w:rPr>
            </w:pPr>
            <w:r>
              <w:rPr>
                <w:rFonts w:ascii="Times New Roman" w:eastAsia="宋体"/>
                <w:color w:val="000000" w:themeColor="text1"/>
                <w:kern w:val="0"/>
                <w:sz w:val="24"/>
                <w:szCs w:val="22"/>
              </w:rPr>
              <w:t>根据《污水处理站工艺设计手册》P73，格栅间隙为16~25mm时，隔渣的产生量为0.05~0.10m</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/10</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m</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（栅渣/污水）；栅渣的含水量一般为80%，容重约为960kg/m</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。本项目隔渣的产生量按0.08m</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/10</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m</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计，则本项目栅渣产生量为</w:t>
            </w:r>
            <w:r>
              <w:rPr>
                <w:rFonts w:hint="eastAsia" w:ascii="Times New Roman" w:eastAsia="宋体"/>
                <w:color w:val="000000" w:themeColor="text1"/>
                <w:kern w:val="0"/>
                <w:sz w:val="24"/>
                <w:szCs w:val="22"/>
              </w:rPr>
              <w:t>2.49</w:t>
            </w:r>
            <w:r>
              <w:rPr>
                <w:rFonts w:ascii="Times New Roman" w:eastAsia="宋体"/>
                <w:color w:val="000000" w:themeColor="text1"/>
                <w:kern w:val="0"/>
                <w:sz w:val="24"/>
                <w:szCs w:val="22"/>
              </w:rPr>
              <w:t>m</w:t>
            </w:r>
            <w:r>
              <w:rPr>
                <w:rFonts w:ascii="Times New Roman" w:eastAsia="宋体"/>
                <w:color w:val="000000" w:themeColor="text1"/>
                <w:kern w:val="0"/>
                <w:sz w:val="24"/>
                <w:szCs w:val="22"/>
                <w:vertAlign w:val="superscript"/>
              </w:rPr>
              <w:t>3</w:t>
            </w:r>
            <w:r>
              <w:rPr>
                <w:rFonts w:ascii="Times New Roman" w:eastAsia="宋体"/>
                <w:color w:val="000000" w:themeColor="text1"/>
                <w:kern w:val="0"/>
                <w:sz w:val="24"/>
                <w:szCs w:val="22"/>
              </w:rPr>
              <w:t>/a，重量约为</w:t>
            </w:r>
            <w:r>
              <w:rPr>
                <w:rFonts w:hint="eastAsia" w:ascii="Times New Roman" w:eastAsia="宋体"/>
                <w:color w:val="000000" w:themeColor="text1"/>
                <w:kern w:val="0"/>
                <w:sz w:val="24"/>
                <w:szCs w:val="22"/>
              </w:rPr>
              <w:t>2.39</w:t>
            </w:r>
            <w:r>
              <w:rPr>
                <w:rFonts w:ascii="Times New Roman" w:eastAsia="宋体"/>
                <w:color w:val="000000" w:themeColor="text1"/>
                <w:kern w:val="0"/>
                <w:sz w:val="24"/>
                <w:szCs w:val="22"/>
              </w:rPr>
              <w:t>t/a，栅渣主要成分为塑料类、废纸团块、布料、砂粒及其它杂质。</w:t>
            </w:r>
          </w:p>
          <w:p>
            <w:pPr>
              <w:pStyle w:val="22"/>
              <w:spacing w:line="360" w:lineRule="auto"/>
              <w:ind w:left="0" w:leftChars="0" w:firstLine="480" w:firstLineChars="200"/>
              <w:rPr>
                <w:rFonts w:ascii="Times New Roman" w:eastAsia="宋体"/>
                <w:color w:val="000000" w:themeColor="text1"/>
                <w:kern w:val="0"/>
                <w:sz w:val="24"/>
                <w:szCs w:val="22"/>
              </w:rPr>
            </w:pPr>
            <w:r>
              <w:rPr>
                <w:rFonts w:ascii="Times New Roman" w:eastAsia="宋体"/>
                <w:color w:val="000000" w:themeColor="text1"/>
                <w:kern w:val="0"/>
                <w:sz w:val="24"/>
                <w:szCs w:val="22"/>
              </w:rPr>
              <w:t>根据《</w:t>
            </w:r>
            <w:r>
              <w:rPr>
                <w:rFonts w:hint="eastAsia" w:ascii="Times New Roman" w:eastAsia="宋体"/>
                <w:color w:val="000000" w:themeColor="text1"/>
                <w:kern w:val="0"/>
                <w:sz w:val="24"/>
                <w:szCs w:val="22"/>
              </w:rPr>
              <w:t>医院污水处理工程技术规范</w:t>
            </w:r>
            <w:r>
              <w:rPr>
                <w:rFonts w:ascii="Times New Roman" w:eastAsia="宋体"/>
                <w:color w:val="000000" w:themeColor="text1"/>
                <w:kern w:val="0"/>
                <w:sz w:val="24"/>
                <w:szCs w:val="22"/>
              </w:rPr>
              <w:t>》</w:t>
            </w:r>
            <w:r>
              <w:rPr>
                <w:rFonts w:hint="eastAsia" w:ascii="Times New Roman" w:eastAsia="宋体"/>
                <w:color w:val="000000" w:themeColor="text1"/>
                <w:kern w:val="0"/>
                <w:sz w:val="24"/>
                <w:szCs w:val="22"/>
              </w:rPr>
              <w:t>（HJ2029-2013）</w:t>
            </w:r>
            <w:r>
              <w:rPr>
                <w:rFonts w:ascii="Times New Roman" w:eastAsia="宋体"/>
                <w:color w:val="000000" w:themeColor="text1"/>
                <w:kern w:val="0"/>
                <w:sz w:val="24"/>
                <w:szCs w:val="22"/>
              </w:rPr>
              <w:t>可知，项目栅渣与污水处理产生污泥一同集中消毒、处理、处置。</w:t>
            </w:r>
          </w:p>
          <w:p>
            <w:pPr>
              <w:pStyle w:val="52"/>
              <w:snapToGrid w:val="0"/>
              <w:jc w:val="center"/>
              <w:rPr>
                <w:rFonts w:ascii="Times New Roman" w:hAnsi="Times New Roman" w:cs="Times New Roman"/>
                <w:b/>
                <w:bCs/>
                <w:color w:val="000000" w:themeColor="text1"/>
                <w:sz w:val="21"/>
                <w:szCs w:val="16"/>
                <w:lang w:bidi="he-IL"/>
              </w:rPr>
            </w:pPr>
            <w:r>
              <w:rPr>
                <w:rFonts w:ascii="Times New Roman" w:hAnsi="Times New Roman" w:cs="Times New Roman"/>
                <w:b/>
                <w:bCs/>
                <w:color w:val="000000" w:themeColor="text1"/>
                <w:sz w:val="21"/>
                <w:szCs w:val="16"/>
                <w:lang w:bidi="he-IL"/>
              </w:rPr>
              <w:t>表</w:t>
            </w:r>
            <w:r>
              <w:rPr>
                <w:rFonts w:hint="eastAsia" w:ascii="Times New Roman" w:hAnsi="Times New Roman" w:cs="Times New Roman"/>
                <w:b/>
                <w:bCs/>
                <w:color w:val="000000" w:themeColor="text1"/>
                <w:sz w:val="21"/>
                <w:szCs w:val="16"/>
                <w:lang w:bidi="he-IL"/>
              </w:rPr>
              <w:t>4-12</w:t>
            </w:r>
            <w:r>
              <w:rPr>
                <w:rFonts w:ascii="Times New Roman" w:hAnsi="Times New Roman" w:cs="Times New Roman"/>
                <w:b/>
                <w:bCs/>
                <w:color w:val="000000" w:themeColor="text1"/>
                <w:sz w:val="21"/>
                <w:szCs w:val="16"/>
                <w:lang w:bidi="he-IL"/>
              </w:rPr>
              <w:t xml:space="preserve">   本项目建成后固废污染源源强核算结果及相关参数一览表</w:t>
            </w:r>
          </w:p>
          <w:tbl>
            <w:tblPr>
              <w:tblStyle w:val="2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017"/>
              <w:gridCol w:w="767"/>
              <w:gridCol w:w="701"/>
              <w:gridCol w:w="973"/>
              <w:gridCol w:w="703"/>
              <w:gridCol w:w="1236"/>
              <w:gridCol w:w="1269"/>
              <w:gridCol w:w="8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固废来源</w:t>
                  </w:r>
                </w:p>
              </w:tc>
              <w:tc>
                <w:tcPr>
                  <w:tcW w:w="1019" w:type="dxa"/>
                  <w:vMerge w:val="restart"/>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产生单元</w:t>
                  </w:r>
                </w:p>
              </w:tc>
              <w:tc>
                <w:tcPr>
                  <w:tcW w:w="768"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固废名称</w:t>
                  </w:r>
                </w:p>
              </w:tc>
              <w:tc>
                <w:tcPr>
                  <w:tcW w:w="702"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固废性质</w:t>
                  </w:r>
                </w:p>
              </w:tc>
              <w:tc>
                <w:tcPr>
                  <w:tcW w:w="975"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产生量（t/a）</w:t>
                  </w:r>
                </w:p>
              </w:tc>
              <w:tc>
                <w:tcPr>
                  <w:tcW w:w="1943" w:type="dxa"/>
                  <w:gridSpan w:val="2"/>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代码</w:t>
                  </w:r>
                </w:p>
              </w:tc>
              <w:tc>
                <w:tcPr>
                  <w:tcW w:w="2132" w:type="dxa"/>
                  <w:gridSpan w:val="2"/>
                  <w:tcBorders>
                    <w:tl2br w:val="nil"/>
                    <w:tr2bl w:val="nil"/>
                  </w:tcBorders>
                  <w:vAlign w:val="center"/>
                </w:tcPr>
                <w:p>
                  <w:pPr>
                    <w:pStyle w:val="63"/>
                    <w:spacing w:before="0" w:after="0"/>
                    <w:ind w:right="0"/>
                    <w:rPr>
                      <w:b w:val="0"/>
                      <w:bCs/>
                      <w:color w:val="000000" w:themeColor="text1"/>
                    </w:rPr>
                  </w:pPr>
                  <w:r>
                    <w:rPr>
                      <w:b w:val="0"/>
                      <w:bCs/>
                      <w:color w:val="000000" w:themeColor="text1"/>
                    </w:rPr>
                    <w:t>处置措施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continue"/>
                  <w:tcBorders>
                    <w:tl2br w:val="nil"/>
                    <w:tr2bl w:val="nil"/>
                  </w:tcBorders>
                  <w:vAlign w:val="center"/>
                </w:tcPr>
                <w:p>
                  <w:pPr>
                    <w:pStyle w:val="63"/>
                    <w:spacing w:before="0" w:after="0"/>
                    <w:ind w:right="0"/>
                    <w:rPr>
                      <w:b w:val="0"/>
                      <w:bCs/>
                      <w:color w:val="000000" w:themeColor="text1"/>
                    </w:rPr>
                  </w:pPr>
                </w:p>
              </w:tc>
              <w:tc>
                <w:tcPr>
                  <w:tcW w:w="768" w:type="dxa"/>
                  <w:vMerge w:val="continue"/>
                  <w:tcBorders>
                    <w:tl2br w:val="nil"/>
                    <w:tr2bl w:val="nil"/>
                  </w:tcBorders>
                  <w:vAlign w:val="center"/>
                </w:tcPr>
                <w:p>
                  <w:pPr>
                    <w:pStyle w:val="63"/>
                    <w:spacing w:before="0" w:after="0"/>
                    <w:ind w:right="0"/>
                    <w:rPr>
                      <w:b w:val="0"/>
                      <w:bCs/>
                      <w:color w:val="000000" w:themeColor="text1"/>
                    </w:rPr>
                  </w:pPr>
                </w:p>
              </w:tc>
              <w:tc>
                <w:tcPr>
                  <w:tcW w:w="702" w:type="dxa"/>
                  <w:vMerge w:val="continue"/>
                  <w:tcBorders>
                    <w:tl2br w:val="nil"/>
                    <w:tr2bl w:val="nil"/>
                  </w:tcBorders>
                  <w:vAlign w:val="center"/>
                </w:tcPr>
                <w:p>
                  <w:pPr>
                    <w:pStyle w:val="63"/>
                    <w:spacing w:before="0" w:after="0"/>
                    <w:ind w:right="0"/>
                    <w:rPr>
                      <w:b w:val="0"/>
                      <w:bCs/>
                      <w:color w:val="000000" w:themeColor="text1"/>
                    </w:rPr>
                  </w:pPr>
                </w:p>
              </w:tc>
              <w:tc>
                <w:tcPr>
                  <w:tcW w:w="975" w:type="dxa"/>
                  <w:vMerge w:val="continue"/>
                  <w:tcBorders>
                    <w:tl2br w:val="nil"/>
                    <w:tr2bl w:val="nil"/>
                  </w:tcBorders>
                  <w:vAlign w:val="center"/>
                </w:tcPr>
                <w:p>
                  <w:pPr>
                    <w:pStyle w:val="63"/>
                    <w:spacing w:before="0" w:after="0"/>
                    <w:ind w:right="0"/>
                    <w:rPr>
                      <w:b w:val="0"/>
                      <w:bCs/>
                      <w:color w:val="000000" w:themeColor="text1"/>
                    </w:rPr>
                  </w:pPr>
                </w:p>
              </w:tc>
              <w:tc>
                <w:tcPr>
                  <w:tcW w:w="1943" w:type="dxa"/>
                  <w:gridSpan w:val="2"/>
                  <w:vMerge w:val="continue"/>
                  <w:tcBorders>
                    <w:tl2br w:val="nil"/>
                    <w:tr2bl w:val="nil"/>
                  </w:tcBorders>
                  <w:vAlign w:val="center"/>
                </w:tcPr>
                <w:p>
                  <w:pPr>
                    <w:pStyle w:val="63"/>
                    <w:spacing w:before="0" w:after="0"/>
                    <w:ind w:right="0"/>
                    <w:rPr>
                      <w:b w:val="0"/>
                      <w:bCs/>
                      <w:color w:val="000000" w:themeColor="text1"/>
                    </w:rPr>
                  </w:pP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主要成分</w:t>
                  </w:r>
                </w:p>
              </w:tc>
              <w:tc>
                <w:tcPr>
                  <w:tcW w:w="860" w:type="dxa"/>
                  <w:tcBorders>
                    <w:tl2br w:val="nil"/>
                    <w:tr2bl w:val="nil"/>
                  </w:tcBorders>
                  <w:vAlign w:val="center"/>
                </w:tcPr>
                <w:p>
                  <w:pPr>
                    <w:pStyle w:val="63"/>
                    <w:spacing w:before="0" w:after="0"/>
                    <w:ind w:right="0"/>
                    <w:rPr>
                      <w:b w:val="0"/>
                      <w:bCs/>
                      <w:color w:val="000000" w:themeColor="text1"/>
                    </w:rPr>
                  </w:pPr>
                  <w:r>
                    <w:rPr>
                      <w:b w:val="0"/>
                      <w:bCs/>
                      <w:color w:val="000000" w:themeColor="text1"/>
                    </w:rPr>
                    <w:t>处置量（t/a）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医院主楼</w:t>
                  </w:r>
                </w:p>
              </w:tc>
              <w:tc>
                <w:tcPr>
                  <w:tcW w:w="1019"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办公、生活</w:t>
                  </w:r>
                </w:p>
              </w:tc>
              <w:tc>
                <w:tcPr>
                  <w:tcW w:w="768" w:type="dxa"/>
                  <w:tcBorders>
                    <w:tl2br w:val="nil"/>
                    <w:tr2bl w:val="nil"/>
                  </w:tcBorders>
                  <w:vAlign w:val="center"/>
                </w:tcPr>
                <w:p>
                  <w:pPr>
                    <w:pStyle w:val="63"/>
                    <w:spacing w:before="0" w:after="0"/>
                    <w:ind w:right="0"/>
                    <w:rPr>
                      <w:b w:val="0"/>
                      <w:bCs/>
                      <w:color w:val="000000" w:themeColor="text1"/>
                    </w:rPr>
                  </w:pPr>
                  <w:r>
                    <w:rPr>
                      <w:b w:val="0"/>
                      <w:bCs/>
                      <w:color w:val="000000" w:themeColor="text1"/>
                    </w:rPr>
                    <w:t>生活垃圾</w:t>
                  </w:r>
                </w:p>
              </w:tc>
              <w:tc>
                <w:tcPr>
                  <w:tcW w:w="702" w:type="dxa"/>
                  <w:tcBorders>
                    <w:tl2br w:val="nil"/>
                    <w:tr2bl w:val="nil"/>
                  </w:tcBorders>
                  <w:vAlign w:val="center"/>
                </w:tcPr>
                <w:p>
                  <w:pPr>
                    <w:pStyle w:val="63"/>
                    <w:spacing w:before="0" w:after="0"/>
                    <w:ind w:right="0"/>
                    <w:rPr>
                      <w:b w:val="0"/>
                      <w:bCs/>
                      <w:color w:val="000000" w:themeColor="text1"/>
                    </w:rPr>
                  </w:pPr>
                  <w:r>
                    <w:rPr>
                      <w:b w:val="0"/>
                      <w:bCs/>
                      <w:color w:val="000000" w:themeColor="text1"/>
                    </w:rPr>
                    <w:t>生活垃圾</w:t>
                  </w:r>
                </w:p>
              </w:tc>
              <w:tc>
                <w:tcPr>
                  <w:tcW w:w="975"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208.05</w:t>
                  </w:r>
                </w:p>
              </w:tc>
              <w:tc>
                <w:tcPr>
                  <w:tcW w:w="1943" w:type="dxa"/>
                  <w:gridSpan w:val="2"/>
                  <w:tcBorders>
                    <w:tl2br w:val="nil"/>
                    <w:tr2bl w:val="nil"/>
                  </w:tcBorders>
                  <w:vAlign w:val="center"/>
                </w:tcPr>
                <w:p>
                  <w:pPr>
                    <w:pStyle w:val="63"/>
                    <w:spacing w:before="0" w:after="0"/>
                    <w:ind w:right="0"/>
                    <w:rPr>
                      <w:b w:val="0"/>
                      <w:bCs/>
                      <w:color w:val="000000" w:themeColor="text1"/>
                    </w:rPr>
                  </w:pPr>
                  <w:r>
                    <w:rPr>
                      <w:b w:val="0"/>
                      <w:bCs/>
                      <w:color w:val="000000" w:themeColor="text1"/>
                    </w:rPr>
                    <w:t>/</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废纸、果皮等</w:t>
                  </w:r>
                </w:p>
              </w:tc>
              <w:tc>
                <w:tcPr>
                  <w:tcW w:w="860"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208.05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rFonts w:hint="eastAsia"/>
                      <w:b w:val="0"/>
                      <w:bCs/>
                      <w:color w:val="000000" w:themeColor="text1"/>
                    </w:rPr>
                  </w:pPr>
                </w:p>
              </w:tc>
              <w:tc>
                <w:tcPr>
                  <w:tcW w:w="1019"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煎药室</w:t>
                  </w:r>
                </w:p>
              </w:tc>
              <w:tc>
                <w:tcPr>
                  <w:tcW w:w="768" w:type="dxa"/>
                  <w:tcBorders>
                    <w:tl2br w:val="nil"/>
                    <w:tr2bl w:val="nil"/>
                  </w:tcBorders>
                  <w:vAlign w:val="center"/>
                </w:tcPr>
                <w:p>
                  <w:pPr>
                    <w:pStyle w:val="63"/>
                    <w:spacing w:before="0" w:after="0"/>
                    <w:ind w:right="0"/>
                    <w:rPr>
                      <w:rFonts w:hint="eastAsia"/>
                      <w:b w:val="0"/>
                      <w:bCs/>
                      <w:color w:val="000000" w:themeColor="text1"/>
                    </w:rPr>
                  </w:pPr>
                  <w:r>
                    <w:rPr>
                      <w:rFonts w:hint="eastAsia"/>
                      <w:b w:val="0"/>
                      <w:bCs/>
                      <w:color w:val="000000" w:themeColor="text1"/>
                    </w:rPr>
                    <w:t>中药渣</w:t>
                  </w:r>
                </w:p>
              </w:tc>
              <w:tc>
                <w:tcPr>
                  <w:tcW w:w="702"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一般固废</w:t>
                  </w:r>
                </w:p>
              </w:tc>
              <w:tc>
                <w:tcPr>
                  <w:tcW w:w="975"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3</w:t>
                  </w:r>
                </w:p>
              </w:tc>
              <w:tc>
                <w:tcPr>
                  <w:tcW w:w="1943" w:type="dxa"/>
                  <w:gridSpan w:val="2"/>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纤维素、有机质</w:t>
                  </w:r>
                </w:p>
              </w:tc>
              <w:tc>
                <w:tcPr>
                  <w:tcW w:w="860" w:type="dxa"/>
                  <w:tcBorders>
                    <w:tl2br w:val="nil"/>
                    <w:tr2bl w:val="nil"/>
                  </w:tcBorders>
                  <w:vAlign w:val="center"/>
                </w:tcPr>
                <w:p>
                  <w:pPr>
                    <w:pStyle w:val="63"/>
                    <w:spacing w:before="0" w:after="0"/>
                    <w:ind w:right="0"/>
                    <w:rPr>
                      <w:rFonts w:hint="eastAsia"/>
                      <w:b w:val="0"/>
                      <w:bCs/>
                      <w:color w:val="000000" w:themeColor="text1"/>
                    </w:rPr>
                  </w:pPr>
                  <w:r>
                    <w:rPr>
                      <w:rFonts w:hint="eastAsia"/>
                      <w:b w:val="0"/>
                      <w:bCs/>
                      <w:color w:val="000000" w:themeColor="text1"/>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医护工作</w:t>
                  </w:r>
                </w:p>
              </w:tc>
              <w:tc>
                <w:tcPr>
                  <w:tcW w:w="768"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医疗废物</w:t>
                  </w:r>
                </w:p>
              </w:tc>
              <w:tc>
                <w:tcPr>
                  <w:tcW w:w="702"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危险废物</w:t>
                  </w:r>
                </w:p>
              </w:tc>
              <w:tc>
                <w:tcPr>
                  <w:tcW w:w="975" w:type="dxa"/>
                  <w:vMerge w:val="restart"/>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59.31</w:t>
                  </w:r>
                </w:p>
              </w:tc>
              <w:tc>
                <w:tcPr>
                  <w:tcW w:w="704"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HW01</w:t>
                  </w:r>
                  <w:r>
                    <w:rPr>
                      <w:rFonts w:hint="eastAsia"/>
                      <w:b w:val="0"/>
                      <w:bCs/>
                      <w:color w:val="000000" w:themeColor="text1"/>
                    </w:rPr>
                    <w:t>：医疗废物</w:t>
                  </w:r>
                </w:p>
              </w:tc>
              <w:tc>
                <w:tcPr>
                  <w:tcW w:w="1239" w:type="dxa"/>
                  <w:tcBorders>
                    <w:tl2br w:val="nil"/>
                    <w:tr2bl w:val="nil"/>
                  </w:tcBorders>
                  <w:vAlign w:val="center"/>
                </w:tcPr>
                <w:p>
                  <w:pPr>
                    <w:widowControl/>
                    <w:adjustRightInd w:val="0"/>
                    <w:snapToGrid w:val="0"/>
                    <w:jc w:val="center"/>
                    <w:rPr>
                      <w:bCs/>
                      <w:color w:val="000000" w:themeColor="text1"/>
                      <w:szCs w:val="21"/>
                    </w:rPr>
                  </w:pPr>
                  <w:r>
                    <w:rPr>
                      <w:bCs/>
                      <w:color w:val="000000" w:themeColor="text1"/>
                      <w:szCs w:val="21"/>
                    </w:rPr>
                    <w:t>8</w:t>
                  </w:r>
                  <w:r>
                    <w:rPr>
                      <w:rFonts w:hint="eastAsia"/>
                      <w:bCs/>
                      <w:color w:val="000000" w:themeColor="text1"/>
                      <w:szCs w:val="21"/>
                    </w:rPr>
                    <w:t>4</w:t>
                  </w:r>
                  <w:r>
                    <w:rPr>
                      <w:bCs/>
                      <w:color w:val="000000" w:themeColor="text1"/>
                      <w:szCs w:val="21"/>
                    </w:rPr>
                    <w:t>1-001-01</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感染性废物</w:t>
                  </w:r>
                </w:p>
              </w:tc>
              <w:tc>
                <w:tcPr>
                  <w:tcW w:w="860" w:type="dxa"/>
                  <w:vMerge w:val="restart"/>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59.31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continue"/>
                  <w:tcBorders>
                    <w:tl2br w:val="nil"/>
                    <w:tr2bl w:val="nil"/>
                  </w:tcBorders>
                  <w:vAlign w:val="center"/>
                </w:tcPr>
                <w:p>
                  <w:pPr>
                    <w:pStyle w:val="63"/>
                    <w:spacing w:before="0" w:after="0"/>
                    <w:ind w:right="0"/>
                    <w:rPr>
                      <w:b w:val="0"/>
                      <w:bCs/>
                      <w:color w:val="000000" w:themeColor="text1"/>
                    </w:rPr>
                  </w:pPr>
                </w:p>
              </w:tc>
              <w:tc>
                <w:tcPr>
                  <w:tcW w:w="768" w:type="dxa"/>
                  <w:vMerge w:val="continue"/>
                  <w:tcBorders>
                    <w:tl2br w:val="nil"/>
                    <w:tr2bl w:val="nil"/>
                  </w:tcBorders>
                  <w:vAlign w:val="center"/>
                </w:tcPr>
                <w:p>
                  <w:pPr>
                    <w:pStyle w:val="63"/>
                    <w:spacing w:before="0" w:after="0"/>
                    <w:ind w:right="0"/>
                    <w:rPr>
                      <w:b w:val="0"/>
                      <w:bCs/>
                      <w:color w:val="000000" w:themeColor="text1"/>
                    </w:rPr>
                  </w:pPr>
                </w:p>
              </w:tc>
              <w:tc>
                <w:tcPr>
                  <w:tcW w:w="702" w:type="dxa"/>
                  <w:vMerge w:val="continue"/>
                  <w:tcBorders>
                    <w:tl2br w:val="nil"/>
                    <w:tr2bl w:val="nil"/>
                  </w:tcBorders>
                  <w:vAlign w:val="center"/>
                </w:tcPr>
                <w:p>
                  <w:pPr>
                    <w:pStyle w:val="63"/>
                    <w:spacing w:before="0" w:after="0"/>
                    <w:ind w:right="0"/>
                    <w:rPr>
                      <w:b w:val="0"/>
                      <w:bCs/>
                      <w:color w:val="000000" w:themeColor="text1"/>
                    </w:rPr>
                  </w:pPr>
                </w:p>
              </w:tc>
              <w:tc>
                <w:tcPr>
                  <w:tcW w:w="975" w:type="dxa"/>
                  <w:vMerge w:val="continue"/>
                  <w:tcBorders>
                    <w:tl2br w:val="nil"/>
                    <w:tr2bl w:val="nil"/>
                  </w:tcBorders>
                  <w:vAlign w:val="center"/>
                </w:tcPr>
                <w:p>
                  <w:pPr>
                    <w:pStyle w:val="63"/>
                    <w:spacing w:before="0" w:after="0"/>
                    <w:ind w:right="0"/>
                    <w:rPr>
                      <w:b w:val="0"/>
                      <w:bCs/>
                      <w:color w:val="000000" w:themeColor="text1"/>
                    </w:rPr>
                  </w:pPr>
                </w:p>
              </w:tc>
              <w:tc>
                <w:tcPr>
                  <w:tcW w:w="704" w:type="dxa"/>
                  <w:vMerge w:val="continue"/>
                  <w:tcBorders>
                    <w:tl2br w:val="nil"/>
                    <w:tr2bl w:val="nil"/>
                  </w:tcBorders>
                  <w:vAlign w:val="center"/>
                </w:tcPr>
                <w:p>
                  <w:pPr>
                    <w:pStyle w:val="63"/>
                    <w:spacing w:before="0" w:after="0"/>
                    <w:ind w:right="0"/>
                    <w:rPr>
                      <w:b w:val="0"/>
                      <w:bCs/>
                      <w:color w:val="000000" w:themeColor="text1"/>
                    </w:rPr>
                  </w:pPr>
                </w:p>
              </w:tc>
              <w:tc>
                <w:tcPr>
                  <w:tcW w:w="1239" w:type="dxa"/>
                  <w:tcBorders>
                    <w:tl2br w:val="nil"/>
                    <w:tr2bl w:val="nil"/>
                  </w:tcBorders>
                  <w:vAlign w:val="center"/>
                </w:tcPr>
                <w:p>
                  <w:pPr>
                    <w:widowControl/>
                    <w:adjustRightInd w:val="0"/>
                    <w:snapToGrid w:val="0"/>
                    <w:jc w:val="center"/>
                    <w:rPr>
                      <w:bCs/>
                      <w:color w:val="000000" w:themeColor="text1"/>
                      <w:szCs w:val="21"/>
                    </w:rPr>
                  </w:pPr>
                  <w:r>
                    <w:rPr>
                      <w:bCs/>
                      <w:color w:val="000000" w:themeColor="text1"/>
                      <w:szCs w:val="21"/>
                    </w:rPr>
                    <w:t>8</w:t>
                  </w:r>
                  <w:r>
                    <w:rPr>
                      <w:rFonts w:hint="eastAsia"/>
                      <w:bCs/>
                      <w:color w:val="000000" w:themeColor="text1"/>
                      <w:szCs w:val="21"/>
                    </w:rPr>
                    <w:t>4</w:t>
                  </w:r>
                  <w:r>
                    <w:rPr>
                      <w:bCs/>
                      <w:color w:val="000000" w:themeColor="text1"/>
                      <w:szCs w:val="21"/>
                    </w:rPr>
                    <w:t>1-002-01</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损伤性废物</w:t>
                  </w:r>
                </w:p>
              </w:tc>
              <w:tc>
                <w:tcPr>
                  <w:tcW w:w="860" w:type="dxa"/>
                  <w:vMerge w:val="continue"/>
                  <w:tcBorders>
                    <w:tl2br w:val="nil"/>
                    <w:tr2bl w:val="nil"/>
                  </w:tcBorders>
                  <w:vAlign w:val="center"/>
                </w:tcPr>
                <w:p>
                  <w:pPr>
                    <w:pStyle w:val="63"/>
                    <w:spacing w:before="0" w:after="0"/>
                    <w:ind w:right="0"/>
                    <w:rPr>
                      <w:b w:val="0"/>
                      <w:bCs/>
                      <w:color w:val="000000" w:themeColor="text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continue"/>
                  <w:tcBorders>
                    <w:tl2br w:val="nil"/>
                    <w:tr2bl w:val="nil"/>
                  </w:tcBorders>
                  <w:vAlign w:val="center"/>
                </w:tcPr>
                <w:p>
                  <w:pPr>
                    <w:pStyle w:val="63"/>
                    <w:spacing w:before="0" w:after="0"/>
                    <w:ind w:right="0"/>
                    <w:rPr>
                      <w:b w:val="0"/>
                      <w:bCs/>
                      <w:color w:val="000000" w:themeColor="text1"/>
                    </w:rPr>
                  </w:pPr>
                </w:p>
              </w:tc>
              <w:tc>
                <w:tcPr>
                  <w:tcW w:w="768" w:type="dxa"/>
                  <w:vMerge w:val="continue"/>
                  <w:tcBorders>
                    <w:tl2br w:val="nil"/>
                    <w:tr2bl w:val="nil"/>
                  </w:tcBorders>
                  <w:vAlign w:val="center"/>
                </w:tcPr>
                <w:p>
                  <w:pPr>
                    <w:pStyle w:val="63"/>
                    <w:spacing w:before="0" w:after="0"/>
                    <w:ind w:right="0"/>
                    <w:rPr>
                      <w:b w:val="0"/>
                      <w:bCs/>
                      <w:color w:val="000000" w:themeColor="text1"/>
                    </w:rPr>
                  </w:pPr>
                </w:p>
              </w:tc>
              <w:tc>
                <w:tcPr>
                  <w:tcW w:w="702" w:type="dxa"/>
                  <w:vMerge w:val="continue"/>
                  <w:tcBorders>
                    <w:tl2br w:val="nil"/>
                    <w:tr2bl w:val="nil"/>
                  </w:tcBorders>
                  <w:vAlign w:val="center"/>
                </w:tcPr>
                <w:p>
                  <w:pPr>
                    <w:pStyle w:val="63"/>
                    <w:spacing w:before="0" w:after="0"/>
                    <w:ind w:right="0"/>
                    <w:rPr>
                      <w:b w:val="0"/>
                      <w:bCs/>
                      <w:color w:val="000000" w:themeColor="text1"/>
                    </w:rPr>
                  </w:pPr>
                </w:p>
              </w:tc>
              <w:tc>
                <w:tcPr>
                  <w:tcW w:w="975" w:type="dxa"/>
                  <w:vMerge w:val="continue"/>
                  <w:tcBorders>
                    <w:tl2br w:val="nil"/>
                    <w:tr2bl w:val="nil"/>
                  </w:tcBorders>
                  <w:vAlign w:val="center"/>
                </w:tcPr>
                <w:p>
                  <w:pPr>
                    <w:pStyle w:val="63"/>
                    <w:spacing w:before="0" w:after="0"/>
                    <w:ind w:right="0"/>
                    <w:rPr>
                      <w:b w:val="0"/>
                      <w:bCs/>
                      <w:color w:val="000000" w:themeColor="text1"/>
                    </w:rPr>
                  </w:pPr>
                </w:p>
              </w:tc>
              <w:tc>
                <w:tcPr>
                  <w:tcW w:w="704" w:type="dxa"/>
                  <w:vMerge w:val="continue"/>
                  <w:tcBorders>
                    <w:tl2br w:val="nil"/>
                    <w:tr2bl w:val="nil"/>
                  </w:tcBorders>
                  <w:vAlign w:val="center"/>
                </w:tcPr>
                <w:p>
                  <w:pPr>
                    <w:pStyle w:val="63"/>
                    <w:spacing w:before="0" w:after="0"/>
                    <w:ind w:right="0"/>
                    <w:rPr>
                      <w:b w:val="0"/>
                      <w:bCs/>
                      <w:color w:val="000000" w:themeColor="text1"/>
                    </w:rPr>
                  </w:pPr>
                </w:p>
              </w:tc>
              <w:tc>
                <w:tcPr>
                  <w:tcW w:w="1239" w:type="dxa"/>
                  <w:tcBorders>
                    <w:tl2br w:val="nil"/>
                    <w:tr2bl w:val="nil"/>
                  </w:tcBorders>
                  <w:vAlign w:val="center"/>
                </w:tcPr>
                <w:p>
                  <w:pPr>
                    <w:widowControl/>
                    <w:adjustRightInd w:val="0"/>
                    <w:snapToGrid w:val="0"/>
                    <w:jc w:val="center"/>
                    <w:rPr>
                      <w:bCs/>
                      <w:color w:val="000000" w:themeColor="text1"/>
                      <w:szCs w:val="21"/>
                    </w:rPr>
                  </w:pPr>
                  <w:r>
                    <w:rPr>
                      <w:bCs/>
                      <w:color w:val="000000" w:themeColor="text1"/>
                      <w:szCs w:val="21"/>
                    </w:rPr>
                    <w:t>8</w:t>
                  </w:r>
                  <w:r>
                    <w:rPr>
                      <w:rFonts w:hint="eastAsia"/>
                      <w:bCs/>
                      <w:color w:val="000000" w:themeColor="text1"/>
                      <w:szCs w:val="21"/>
                    </w:rPr>
                    <w:t>4</w:t>
                  </w:r>
                  <w:r>
                    <w:rPr>
                      <w:bCs/>
                      <w:color w:val="000000" w:themeColor="text1"/>
                      <w:szCs w:val="21"/>
                    </w:rPr>
                    <w:t>1-003-01</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病理性废物</w:t>
                  </w:r>
                </w:p>
              </w:tc>
              <w:tc>
                <w:tcPr>
                  <w:tcW w:w="860" w:type="dxa"/>
                  <w:vMerge w:val="continue"/>
                  <w:tcBorders>
                    <w:tl2br w:val="nil"/>
                    <w:tr2bl w:val="nil"/>
                  </w:tcBorders>
                  <w:vAlign w:val="center"/>
                </w:tcPr>
                <w:p>
                  <w:pPr>
                    <w:pStyle w:val="63"/>
                    <w:spacing w:before="0" w:after="0"/>
                    <w:ind w:right="0"/>
                    <w:rPr>
                      <w:b w:val="0"/>
                      <w:bCs/>
                      <w:color w:val="000000" w:themeColor="text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continue"/>
                  <w:tcBorders>
                    <w:tl2br w:val="nil"/>
                    <w:tr2bl w:val="nil"/>
                  </w:tcBorders>
                  <w:vAlign w:val="center"/>
                </w:tcPr>
                <w:p>
                  <w:pPr>
                    <w:pStyle w:val="63"/>
                    <w:spacing w:before="0" w:after="0"/>
                    <w:ind w:right="0"/>
                    <w:rPr>
                      <w:b w:val="0"/>
                      <w:bCs/>
                      <w:color w:val="000000" w:themeColor="text1"/>
                    </w:rPr>
                  </w:pPr>
                </w:p>
              </w:tc>
              <w:tc>
                <w:tcPr>
                  <w:tcW w:w="768" w:type="dxa"/>
                  <w:vMerge w:val="continue"/>
                  <w:tcBorders>
                    <w:tl2br w:val="nil"/>
                    <w:tr2bl w:val="nil"/>
                  </w:tcBorders>
                  <w:vAlign w:val="center"/>
                </w:tcPr>
                <w:p>
                  <w:pPr>
                    <w:pStyle w:val="63"/>
                    <w:spacing w:before="0" w:after="0"/>
                    <w:ind w:right="0"/>
                    <w:rPr>
                      <w:b w:val="0"/>
                      <w:bCs/>
                      <w:color w:val="000000" w:themeColor="text1"/>
                    </w:rPr>
                  </w:pPr>
                </w:p>
              </w:tc>
              <w:tc>
                <w:tcPr>
                  <w:tcW w:w="702" w:type="dxa"/>
                  <w:vMerge w:val="continue"/>
                  <w:tcBorders>
                    <w:tl2br w:val="nil"/>
                    <w:tr2bl w:val="nil"/>
                  </w:tcBorders>
                  <w:vAlign w:val="center"/>
                </w:tcPr>
                <w:p>
                  <w:pPr>
                    <w:pStyle w:val="63"/>
                    <w:spacing w:before="0" w:after="0"/>
                    <w:ind w:right="0"/>
                    <w:rPr>
                      <w:b w:val="0"/>
                      <w:bCs/>
                      <w:color w:val="000000" w:themeColor="text1"/>
                    </w:rPr>
                  </w:pPr>
                </w:p>
              </w:tc>
              <w:tc>
                <w:tcPr>
                  <w:tcW w:w="975" w:type="dxa"/>
                  <w:vMerge w:val="continue"/>
                  <w:tcBorders>
                    <w:tl2br w:val="nil"/>
                    <w:tr2bl w:val="nil"/>
                  </w:tcBorders>
                  <w:vAlign w:val="center"/>
                </w:tcPr>
                <w:p>
                  <w:pPr>
                    <w:pStyle w:val="63"/>
                    <w:spacing w:before="0" w:after="0"/>
                    <w:ind w:right="0"/>
                    <w:rPr>
                      <w:b w:val="0"/>
                      <w:bCs/>
                      <w:color w:val="000000" w:themeColor="text1"/>
                    </w:rPr>
                  </w:pPr>
                </w:p>
              </w:tc>
              <w:tc>
                <w:tcPr>
                  <w:tcW w:w="704" w:type="dxa"/>
                  <w:vMerge w:val="continue"/>
                  <w:tcBorders>
                    <w:tl2br w:val="nil"/>
                    <w:tr2bl w:val="nil"/>
                  </w:tcBorders>
                  <w:vAlign w:val="center"/>
                </w:tcPr>
                <w:p>
                  <w:pPr>
                    <w:pStyle w:val="63"/>
                    <w:spacing w:before="0" w:after="0"/>
                    <w:ind w:right="0"/>
                    <w:rPr>
                      <w:b w:val="0"/>
                      <w:bCs/>
                      <w:color w:val="000000" w:themeColor="text1"/>
                    </w:rPr>
                  </w:pPr>
                </w:p>
              </w:tc>
              <w:tc>
                <w:tcPr>
                  <w:tcW w:w="1239" w:type="dxa"/>
                  <w:tcBorders>
                    <w:tl2br w:val="nil"/>
                    <w:tr2bl w:val="nil"/>
                  </w:tcBorders>
                  <w:vAlign w:val="center"/>
                </w:tcPr>
                <w:p>
                  <w:pPr>
                    <w:widowControl/>
                    <w:adjustRightInd w:val="0"/>
                    <w:snapToGrid w:val="0"/>
                    <w:jc w:val="center"/>
                    <w:rPr>
                      <w:bCs/>
                      <w:color w:val="000000" w:themeColor="text1"/>
                      <w:szCs w:val="21"/>
                    </w:rPr>
                  </w:pPr>
                  <w:r>
                    <w:rPr>
                      <w:bCs/>
                      <w:color w:val="000000" w:themeColor="text1"/>
                      <w:szCs w:val="21"/>
                    </w:rPr>
                    <w:t>8</w:t>
                  </w:r>
                  <w:r>
                    <w:rPr>
                      <w:rFonts w:hint="eastAsia"/>
                      <w:bCs/>
                      <w:color w:val="000000" w:themeColor="text1"/>
                      <w:szCs w:val="21"/>
                    </w:rPr>
                    <w:t>4</w:t>
                  </w:r>
                  <w:r>
                    <w:rPr>
                      <w:bCs/>
                      <w:color w:val="000000" w:themeColor="text1"/>
                      <w:szCs w:val="21"/>
                    </w:rPr>
                    <w:t>1-004-01</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化学性废物等</w:t>
                  </w:r>
                </w:p>
              </w:tc>
              <w:tc>
                <w:tcPr>
                  <w:tcW w:w="860" w:type="dxa"/>
                  <w:vMerge w:val="continue"/>
                  <w:tcBorders>
                    <w:tl2br w:val="nil"/>
                    <w:tr2bl w:val="nil"/>
                  </w:tcBorders>
                  <w:vAlign w:val="center"/>
                </w:tcPr>
                <w:p>
                  <w:pPr>
                    <w:pStyle w:val="63"/>
                    <w:spacing w:before="0" w:after="0"/>
                    <w:ind w:right="0"/>
                    <w:rPr>
                      <w:b w:val="0"/>
                      <w:bCs/>
                      <w:color w:val="000000" w:themeColor="text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continue"/>
                  <w:tcBorders>
                    <w:tl2br w:val="nil"/>
                    <w:tr2bl w:val="nil"/>
                  </w:tcBorders>
                  <w:vAlign w:val="center"/>
                </w:tcPr>
                <w:p>
                  <w:pPr>
                    <w:pStyle w:val="63"/>
                    <w:spacing w:before="0" w:after="0"/>
                    <w:ind w:right="0"/>
                    <w:rPr>
                      <w:b w:val="0"/>
                      <w:bCs/>
                      <w:color w:val="000000" w:themeColor="text1"/>
                    </w:rPr>
                  </w:pPr>
                </w:p>
              </w:tc>
              <w:tc>
                <w:tcPr>
                  <w:tcW w:w="768" w:type="dxa"/>
                  <w:vMerge w:val="continue"/>
                  <w:tcBorders>
                    <w:tl2br w:val="nil"/>
                    <w:tr2bl w:val="nil"/>
                  </w:tcBorders>
                  <w:vAlign w:val="center"/>
                </w:tcPr>
                <w:p>
                  <w:pPr>
                    <w:pStyle w:val="63"/>
                    <w:spacing w:before="0" w:after="0"/>
                    <w:ind w:right="0"/>
                    <w:rPr>
                      <w:b w:val="0"/>
                      <w:bCs/>
                      <w:color w:val="000000" w:themeColor="text1"/>
                    </w:rPr>
                  </w:pPr>
                </w:p>
              </w:tc>
              <w:tc>
                <w:tcPr>
                  <w:tcW w:w="702" w:type="dxa"/>
                  <w:vMerge w:val="continue"/>
                  <w:tcBorders>
                    <w:tl2br w:val="nil"/>
                    <w:tr2bl w:val="nil"/>
                  </w:tcBorders>
                  <w:vAlign w:val="center"/>
                </w:tcPr>
                <w:p>
                  <w:pPr>
                    <w:pStyle w:val="63"/>
                    <w:spacing w:before="0" w:after="0"/>
                    <w:ind w:right="0"/>
                    <w:rPr>
                      <w:b w:val="0"/>
                      <w:bCs/>
                      <w:color w:val="000000" w:themeColor="text1"/>
                    </w:rPr>
                  </w:pPr>
                </w:p>
              </w:tc>
              <w:tc>
                <w:tcPr>
                  <w:tcW w:w="975" w:type="dxa"/>
                  <w:vMerge w:val="continue"/>
                  <w:tcBorders>
                    <w:tl2br w:val="nil"/>
                    <w:tr2bl w:val="nil"/>
                  </w:tcBorders>
                  <w:vAlign w:val="center"/>
                </w:tcPr>
                <w:p>
                  <w:pPr>
                    <w:pStyle w:val="63"/>
                    <w:spacing w:before="0" w:after="0"/>
                    <w:ind w:right="0"/>
                    <w:rPr>
                      <w:b w:val="0"/>
                      <w:bCs/>
                      <w:color w:val="000000" w:themeColor="text1"/>
                    </w:rPr>
                  </w:pPr>
                </w:p>
              </w:tc>
              <w:tc>
                <w:tcPr>
                  <w:tcW w:w="704" w:type="dxa"/>
                  <w:vMerge w:val="continue"/>
                  <w:tcBorders>
                    <w:tl2br w:val="nil"/>
                    <w:tr2bl w:val="nil"/>
                  </w:tcBorders>
                  <w:vAlign w:val="center"/>
                </w:tcPr>
                <w:p>
                  <w:pPr>
                    <w:pStyle w:val="63"/>
                    <w:spacing w:before="0" w:after="0"/>
                    <w:ind w:right="0"/>
                    <w:rPr>
                      <w:b w:val="0"/>
                      <w:bCs/>
                      <w:color w:val="000000" w:themeColor="text1"/>
                    </w:rPr>
                  </w:pPr>
                </w:p>
              </w:tc>
              <w:tc>
                <w:tcPr>
                  <w:tcW w:w="1239" w:type="dxa"/>
                  <w:tcBorders>
                    <w:tl2br w:val="nil"/>
                    <w:tr2bl w:val="nil"/>
                  </w:tcBorders>
                  <w:vAlign w:val="center"/>
                </w:tcPr>
                <w:p>
                  <w:pPr>
                    <w:widowControl/>
                    <w:adjustRightInd w:val="0"/>
                    <w:snapToGrid w:val="0"/>
                    <w:jc w:val="center"/>
                    <w:rPr>
                      <w:bCs/>
                      <w:color w:val="000000" w:themeColor="text1"/>
                      <w:szCs w:val="21"/>
                    </w:rPr>
                  </w:pPr>
                  <w:r>
                    <w:rPr>
                      <w:rFonts w:hint="eastAsia"/>
                      <w:bCs/>
                      <w:color w:val="000000" w:themeColor="text1"/>
                      <w:szCs w:val="21"/>
                    </w:rPr>
                    <w:t>841</w:t>
                  </w:r>
                  <w:r>
                    <w:rPr>
                      <w:bCs/>
                      <w:color w:val="000000" w:themeColor="text1"/>
                      <w:szCs w:val="21"/>
                    </w:rPr>
                    <w:t>-005-01</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药物性废物</w:t>
                  </w:r>
                </w:p>
              </w:tc>
              <w:tc>
                <w:tcPr>
                  <w:tcW w:w="860" w:type="dxa"/>
                  <w:vMerge w:val="continue"/>
                  <w:tcBorders>
                    <w:tl2br w:val="nil"/>
                    <w:tr2bl w:val="nil"/>
                  </w:tcBorders>
                  <w:vAlign w:val="center"/>
                </w:tcPr>
                <w:p>
                  <w:pPr>
                    <w:pStyle w:val="63"/>
                    <w:spacing w:before="0" w:after="0"/>
                    <w:ind w:right="0"/>
                    <w:rPr>
                      <w:b w:val="0"/>
                      <w:bCs/>
                      <w:color w:val="000000" w:themeColor="text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tcBorders>
                    <w:tl2br w:val="nil"/>
                    <w:tr2bl w:val="nil"/>
                  </w:tcBorders>
                  <w:vAlign w:val="center"/>
                </w:tcPr>
                <w:p>
                  <w:pPr>
                    <w:pStyle w:val="63"/>
                    <w:spacing w:before="0" w:after="0"/>
                    <w:ind w:right="0"/>
                    <w:rPr>
                      <w:b w:val="0"/>
                      <w:bCs/>
                      <w:color w:val="000000" w:themeColor="text1"/>
                    </w:rPr>
                  </w:pPr>
                  <w:r>
                    <w:rPr>
                      <w:b w:val="0"/>
                      <w:bCs/>
                      <w:color w:val="000000" w:themeColor="text1"/>
                      <w:szCs w:val="20"/>
                      <w:lang w:bidi="he-IL"/>
                    </w:rPr>
                    <w:t>未被污染的输液吊瓶（袋）</w:t>
                  </w:r>
                </w:p>
              </w:tc>
              <w:tc>
                <w:tcPr>
                  <w:tcW w:w="768" w:type="dxa"/>
                  <w:tcBorders>
                    <w:tl2br w:val="nil"/>
                    <w:tr2bl w:val="nil"/>
                  </w:tcBorders>
                  <w:vAlign w:val="center"/>
                </w:tcPr>
                <w:p>
                  <w:pPr>
                    <w:pStyle w:val="63"/>
                    <w:spacing w:before="0" w:after="0"/>
                    <w:ind w:right="0"/>
                    <w:rPr>
                      <w:b w:val="0"/>
                      <w:bCs/>
                      <w:color w:val="000000" w:themeColor="text1"/>
                    </w:rPr>
                  </w:pPr>
                  <w:r>
                    <w:rPr>
                      <w:b w:val="0"/>
                      <w:bCs/>
                      <w:color w:val="000000" w:themeColor="text1"/>
                    </w:rPr>
                    <w:t>输液吊瓶（袋）</w:t>
                  </w:r>
                </w:p>
              </w:tc>
              <w:tc>
                <w:tcPr>
                  <w:tcW w:w="702" w:type="dxa"/>
                  <w:tcBorders>
                    <w:tl2br w:val="nil"/>
                    <w:tr2bl w:val="nil"/>
                  </w:tcBorders>
                  <w:vAlign w:val="center"/>
                </w:tcPr>
                <w:p>
                  <w:pPr>
                    <w:pStyle w:val="63"/>
                    <w:spacing w:before="0" w:after="0"/>
                    <w:ind w:right="0"/>
                    <w:rPr>
                      <w:b w:val="0"/>
                      <w:bCs/>
                      <w:color w:val="000000" w:themeColor="text1"/>
                    </w:rPr>
                  </w:pPr>
                  <w:r>
                    <w:rPr>
                      <w:b w:val="0"/>
                      <w:bCs/>
                      <w:color w:val="000000" w:themeColor="text1"/>
                    </w:rPr>
                    <w:t>一般固废</w:t>
                  </w:r>
                </w:p>
              </w:tc>
              <w:tc>
                <w:tcPr>
                  <w:tcW w:w="975"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10</w:t>
                  </w:r>
                </w:p>
              </w:tc>
              <w:tc>
                <w:tcPr>
                  <w:tcW w:w="1943" w:type="dxa"/>
                  <w:gridSpan w:val="2"/>
                  <w:tcBorders>
                    <w:tl2br w:val="nil"/>
                    <w:tr2bl w:val="nil"/>
                  </w:tcBorders>
                  <w:vAlign w:val="center"/>
                </w:tcPr>
                <w:p>
                  <w:pPr>
                    <w:widowControl/>
                    <w:adjustRightInd w:val="0"/>
                    <w:snapToGrid w:val="0"/>
                    <w:jc w:val="center"/>
                    <w:rPr>
                      <w:bCs/>
                      <w:color w:val="000000" w:themeColor="text1"/>
                      <w:szCs w:val="21"/>
                    </w:rPr>
                  </w:pPr>
                  <w:r>
                    <w:rPr>
                      <w:bCs/>
                      <w:color w:val="000000" w:themeColor="text1"/>
                      <w:szCs w:val="21"/>
                    </w:rPr>
                    <w:t>/</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输液吊瓶（袋）</w:t>
                  </w:r>
                </w:p>
              </w:tc>
              <w:tc>
                <w:tcPr>
                  <w:tcW w:w="860"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tcBorders>
                    <w:tl2br w:val="nil"/>
                    <w:tr2bl w:val="nil"/>
                  </w:tcBorders>
                  <w:vAlign w:val="center"/>
                </w:tcPr>
                <w:p>
                  <w:pPr>
                    <w:pStyle w:val="63"/>
                    <w:spacing w:before="0" w:after="0"/>
                    <w:ind w:right="0"/>
                    <w:rPr>
                      <w:b w:val="0"/>
                      <w:bCs/>
                      <w:color w:val="000000" w:themeColor="text1"/>
                      <w:szCs w:val="20"/>
                      <w:lang w:bidi="he-IL"/>
                    </w:rPr>
                  </w:pPr>
                  <w:r>
                    <w:rPr>
                      <w:rFonts w:hint="eastAsia"/>
                      <w:b w:val="0"/>
                      <w:bCs/>
                      <w:color w:val="000000" w:themeColor="text1"/>
                      <w:szCs w:val="20"/>
                      <w:lang w:bidi="he-IL"/>
                    </w:rPr>
                    <w:t>油水分离器</w:t>
                  </w:r>
                </w:p>
              </w:tc>
              <w:tc>
                <w:tcPr>
                  <w:tcW w:w="768"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废油脂</w:t>
                  </w:r>
                </w:p>
              </w:tc>
              <w:tc>
                <w:tcPr>
                  <w:tcW w:w="702" w:type="dxa"/>
                  <w:tcBorders>
                    <w:tl2br w:val="nil"/>
                    <w:tr2bl w:val="nil"/>
                  </w:tcBorders>
                  <w:vAlign w:val="center"/>
                </w:tcPr>
                <w:p>
                  <w:pPr>
                    <w:pStyle w:val="63"/>
                    <w:spacing w:before="0" w:after="0"/>
                    <w:ind w:right="0"/>
                    <w:rPr>
                      <w:b w:val="0"/>
                      <w:bCs/>
                      <w:color w:val="000000" w:themeColor="text1"/>
                    </w:rPr>
                  </w:pPr>
                  <w:r>
                    <w:rPr>
                      <w:b w:val="0"/>
                      <w:bCs/>
                      <w:color w:val="000000" w:themeColor="text1"/>
                    </w:rPr>
                    <w:t>一般固废</w:t>
                  </w:r>
                </w:p>
              </w:tc>
              <w:tc>
                <w:tcPr>
                  <w:tcW w:w="975"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0.669</w:t>
                  </w:r>
                </w:p>
              </w:tc>
              <w:tc>
                <w:tcPr>
                  <w:tcW w:w="1943" w:type="dxa"/>
                  <w:gridSpan w:val="2"/>
                  <w:tcBorders>
                    <w:tl2br w:val="nil"/>
                    <w:tr2bl w:val="nil"/>
                  </w:tcBorders>
                  <w:vAlign w:val="center"/>
                </w:tcPr>
                <w:p>
                  <w:pPr>
                    <w:pStyle w:val="63"/>
                    <w:spacing w:before="0" w:after="0"/>
                    <w:ind w:right="0"/>
                    <w:rPr>
                      <w:rFonts w:hint="eastAsia"/>
                      <w:b w:val="0"/>
                      <w:bCs/>
                      <w:color w:val="000000" w:themeColor="text1"/>
                    </w:rPr>
                  </w:pPr>
                  <w:r>
                    <w:rPr>
                      <w:rFonts w:hint="eastAsia"/>
                      <w:b w:val="0"/>
                      <w:bCs/>
                      <w:color w:val="000000" w:themeColor="text1"/>
                    </w:rPr>
                    <w:t>/</w:t>
                  </w:r>
                </w:p>
              </w:tc>
              <w:tc>
                <w:tcPr>
                  <w:tcW w:w="1272"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动植物油</w:t>
                  </w:r>
                </w:p>
              </w:tc>
              <w:tc>
                <w:tcPr>
                  <w:tcW w:w="860"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0.669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污水处理</w:t>
                  </w:r>
                </w:p>
              </w:tc>
              <w:tc>
                <w:tcPr>
                  <w:tcW w:w="1019"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污水处理站</w:t>
                  </w:r>
                  <w:r>
                    <w:rPr>
                      <w:rFonts w:hint="eastAsia"/>
                      <w:b w:val="0"/>
                      <w:bCs/>
                      <w:color w:val="000000" w:themeColor="text1"/>
                    </w:rPr>
                    <w:t>和化粪池</w:t>
                  </w:r>
                </w:p>
              </w:tc>
              <w:tc>
                <w:tcPr>
                  <w:tcW w:w="768" w:type="dxa"/>
                  <w:tcBorders>
                    <w:tl2br w:val="nil"/>
                    <w:tr2bl w:val="nil"/>
                  </w:tcBorders>
                  <w:vAlign w:val="center"/>
                </w:tcPr>
                <w:p>
                  <w:pPr>
                    <w:pStyle w:val="63"/>
                    <w:spacing w:before="0" w:after="0"/>
                    <w:ind w:right="0"/>
                    <w:rPr>
                      <w:b w:val="0"/>
                      <w:bCs/>
                      <w:color w:val="000000" w:themeColor="text1"/>
                    </w:rPr>
                  </w:pPr>
                  <w:r>
                    <w:rPr>
                      <w:b w:val="0"/>
                      <w:bCs/>
                      <w:color w:val="000000" w:themeColor="text1"/>
                    </w:rPr>
                    <w:t>污泥</w:t>
                  </w:r>
                </w:p>
              </w:tc>
              <w:tc>
                <w:tcPr>
                  <w:tcW w:w="702" w:type="dxa"/>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危险废物</w:t>
                  </w:r>
                </w:p>
              </w:tc>
              <w:tc>
                <w:tcPr>
                  <w:tcW w:w="975"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7.13</w:t>
                  </w:r>
                </w:p>
              </w:tc>
              <w:tc>
                <w:tcPr>
                  <w:tcW w:w="1943" w:type="dxa"/>
                  <w:gridSpan w:val="2"/>
                  <w:vMerge w:val="restart"/>
                  <w:tcBorders>
                    <w:tl2br w:val="nil"/>
                    <w:tr2bl w:val="nil"/>
                  </w:tcBorders>
                  <w:vAlign w:val="center"/>
                </w:tcPr>
                <w:p>
                  <w:pPr>
                    <w:pStyle w:val="63"/>
                    <w:spacing w:before="0" w:after="0"/>
                    <w:ind w:right="0"/>
                    <w:rPr>
                      <w:b w:val="0"/>
                      <w:bCs/>
                      <w:color w:val="000000" w:themeColor="text1"/>
                    </w:rPr>
                  </w:pPr>
                  <w:r>
                    <w:rPr>
                      <w:b w:val="0"/>
                      <w:bCs/>
                      <w:color w:val="000000" w:themeColor="text1"/>
                    </w:rPr>
                    <w:t>8</w:t>
                  </w:r>
                  <w:r>
                    <w:rPr>
                      <w:rFonts w:hint="eastAsia"/>
                      <w:b w:val="0"/>
                      <w:bCs/>
                      <w:color w:val="000000" w:themeColor="text1"/>
                    </w:rPr>
                    <w:t>4</w:t>
                  </w:r>
                  <w:r>
                    <w:rPr>
                      <w:b w:val="0"/>
                      <w:bCs/>
                      <w:color w:val="000000" w:themeColor="text1"/>
                    </w:rPr>
                    <w:t>1-001-01</w:t>
                  </w: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污泥</w:t>
                  </w:r>
                </w:p>
              </w:tc>
              <w:tc>
                <w:tcPr>
                  <w:tcW w:w="860"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7.13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pStyle w:val="63"/>
                    <w:spacing w:before="0" w:after="0"/>
                    <w:ind w:right="0"/>
                    <w:rPr>
                      <w:b w:val="0"/>
                      <w:bCs/>
                      <w:color w:val="000000" w:themeColor="text1"/>
                    </w:rPr>
                  </w:pPr>
                </w:p>
              </w:tc>
              <w:tc>
                <w:tcPr>
                  <w:tcW w:w="1019" w:type="dxa"/>
                  <w:vMerge w:val="continue"/>
                  <w:tcBorders>
                    <w:tl2br w:val="nil"/>
                    <w:tr2bl w:val="nil"/>
                  </w:tcBorders>
                  <w:vAlign w:val="center"/>
                </w:tcPr>
                <w:p>
                  <w:pPr>
                    <w:pStyle w:val="63"/>
                    <w:spacing w:before="0" w:after="0"/>
                    <w:ind w:right="0"/>
                    <w:rPr>
                      <w:b w:val="0"/>
                      <w:bCs/>
                      <w:color w:val="000000" w:themeColor="text1"/>
                    </w:rPr>
                  </w:pPr>
                </w:p>
              </w:tc>
              <w:tc>
                <w:tcPr>
                  <w:tcW w:w="768" w:type="dxa"/>
                  <w:tcBorders>
                    <w:tl2br w:val="nil"/>
                    <w:tr2bl w:val="nil"/>
                  </w:tcBorders>
                  <w:vAlign w:val="center"/>
                </w:tcPr>
                <w:p>
                  <w:pPr>
                    <w:pStyle w:val="63"/>
                    <w:spacing w:before="0" w:after="0"/>
                    <w:ind w:right="0"/>
                    <w:rPr>
                      <w:b w:val="0"/>
                      <w:bCs/>
                      <w:color w:val="000000" w:themeColor="text1"/>
                    </w:rPr>
                  </w:pPr>
                  <w:r>
                    <w:rPr>
                      <w:b w:val="0"/>
                      <w:bCs/>
                      <w:color w:val="000000" w:themeColor="text1"/>
                    </w:rPr>
                    <w:t>栅渣</w:t>
                  </w:r>
                </w:p>
              </w:tc>
              <w:tc>
                <w:tcPr>
                  <w:tcW w:w="702" w:type="dxa"/>
                  <w:vMerge w:val="continue"/>
                  <w:tcBorders>
                    <w:tl2br w:val="nil"/>
                    <w:tr2bl w:val="nil"/>
                  </w:tcBorders>
                  <w:vAlign w:val="center"/>
                </w:tcPr>
                <w:p>
                  <w:pPr>
                    <w:pStyle w:val="63"/>
                    <w:spacing w:before="0" w:after="0"/>
                    <w:ind w:right="0"/>
                    <w:rPr>
                      <w:b w:val="0"/>
                      <w:bCs/>
                      <w:color w:val="000000" w:themeColor="text1"/>
                    </w:rPr>
                  </w:pPr>
                </w:p>
              </w:tc>
              <w:tc>
                <w:tcPr>
                  <w:tcW w:w="975"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2.39</w:t>
                  </w:r>
                </w:p>
              </w:tc>
              <w:tc>
                <w:tcPr>
                  <w:tcW w:w="1943" w:type="dxa"/>
                  <w:gridSpan w:val="2"/>
                  <w:vMerge w:val="continue"/>
                  <w:tcBorders>
                    <w:tl2br w:val="nil"/>
                    <w:tr2bl w:val="nil"/>
                  </w:tcBorders>
                  <w:vAlign w:val="center"/>
                </w:tcPr>
                <w:p>
                  <w:pPr>
                    <w:pStyle w:val="63"/>
                    <w:spacing w:before="0" w:after="0"/>
                    <w:ind w:right="0"/>
                    <w:rPr>
                      <w:b w:val="0"/>
                      <w:bCs/>
                      <w:color w:val="000000" w:themeColor="text1"/>
                    </w:rPr>
                  </w:pPr>
                </w:p>
              </w:tc>
              <w:tc>
                <w:tcPr>
                  <w:tcW w:w="1272" w:type="dxa"/>
                  <w:tcBorders>
                    <w:tl2br w:val="nil"/>
                    <w:tr2bl w:val="nil"/>
                  </w:tcBorders>
                  <w:vAlign w:val="center"/>
                </w:tcPr>
                <w:p>
                  <w:pPr>
                    <w:pStyle w:val="63"/>
                    <w:spacing w:before="0" w:after="0"/>
                    <w:ind w:right="0"/>
                    <w:rPr>
                      <w:b w:val="0"/>
                      <w:bCs/>
                      <w:color w:val="000000" w:themeColor="text1"/>
                    </w:rPr>
                  </w:pPr>
                  <w:r>
                    <w:rPr>
                      <w:b w:val="0"/>
                      <w:bCs/>
                      <w:color w:val="000000" w:themeColor="text1"/>
                    </w:rPr>
                    <w:t>塑料类、废纸团块、布料、砂粒及其它杂质</w:t>
                  </w:r>
                </w:p>
              </w:tc>
              <w:tc>
                <w:tcPr>
                  <w:tcW w:w="860" w:type="dxa"/>
                  <w:tcBorders>
                    <w:tl2br w:val="nil"/>
                    <w:tr2bl w:val="nil"/>
                  </w:tcBorders>
                  <w:vAlign w:val="center"/>
                </w:tcPr>
                <w:p>
                  <w:pPr>
                    <w:pStyle w:val="63"/>
                    <w:spacing w:before="0" w:after="0"/>
                    <w:ind w:right="0"/>
                    <w:rPr>
                      <w:b w:val="0"/>
                      <w:bCs/>
                      <w:color w:val="000000" w:themeColor="text1"/>
                    </w:rPr>
                  </w:pPr>
                  <w:r>
                    <w:rPr>
                      <w:rFonts w:hint="eastAsia"/>
                      <w:b w:val="0"/>
                      <w:bCs/>
                      <w:color w:val="000000" w:themeColor="text1"/>
                    </w:rPr>
                    <w:t>2.39</w:t>
                  </w:r>
                </w:p>
              </w:tc>
            </w:tr>
          </w:tbl>
          <w:p>
            <w:pPr>
              <w:spacing w:line="360" w:lineRule="auto"/>
              <w:ind w:firstLine="480" w:firstLineChars="200"/>
              <w:rPr>
                <w:color w:val="000000" w:themeColor="text1"/>
                <w:sz w:val="24"/>
              </w:rPr>
            </w:pPr>
            <w:r>
              <w:rPr>
                <w:color w:val="000000" w:themeColor="text1"/>
                <w:sz w:val="24"/>
              </w:rPr>
              <w:t>（</w:t>
            </w:r>
            <w:r>
              <w:rPr>
                <w:rFonts w:hint="eastAsia"/>
                <w:color w:val="000000" w:themeColor="text1"/>
                <w:sz w:val="24"/>
              </w:rPr>
              <w:t>8</w:t>
            </w:r>
            <w:r>
              <w:rPr>
                <w:color w:val="000000" w:themeColor="text1"/>
                <w:sz w:val="24"/>
              </w:rPr>
              <w:t>）环境管理要求</w:t>
            </w:r>
          </w:p>
          <w:p>
            <w:pPr>
              <w:spacing w:line="360" w:lineRule="auto"/>
              <w:ind w:firstLine="480" w:firstLineChars="200"/>
              <w:rPr>
                <w:color w:val="000000" w:themeColor="text1"/>
                <w:sz w:val="24"/>
              </w:rPr>
            </w:pPr>
            <w:r>
              <w:rPr>
                <w:color w:val="000000" w:themeColor="text1"/>
                <w:kern w:val="0"/>
                <w:sz w:val="24"/>
                <w:lang w:bidi="he-IL"/>
              </w:rPr>
              <w:t>本项目运营期产生的固体废弃物主要为生活垃圾、医疗废物、</w:t>
            </w:r>
            <w:r>
              <w:rPr>
                <w:color w:val="000000" w:themeColor="text1"/>
                <w:sz w:val="24"/>
                <w:szCs w:val="22"/>
              </w:rPr>
              <w:t>未被污染的输液吊瓶（袋）</w:t>
            </w:r>
            <w:r>
              <w:rPr>
                <w:color w:val="000000" w:themeColor="text1"/>
                <w:kern w:val="0"/>
                <w:sz w:val="24"/>
                <w:lang w:bidi="he-IL"/>
              </w:rPr>
              <w:t>、污泥</w:t>
            </w:r>
            <w:r>
              <w:rPr>
                <w:rFonts w:hint="eastAsia"/>
                <w:color w:val="000000" w:themeColor="text1"/>
                <w:kern w:val="0"/>
                <w:sz w:val="24"/>
                <w:lang w:bidi="he-IL"/>
              </w:rPr>
              <w:t>和</w:t>
            </w:r>
            <w:r>
              <w:rPr>
                <w:color w:val="000000" w:themeColor="text1"/>
                <w:kern w:val="0"/>
                <w:sz w:val="24"/>
                <w:lang w:bidi="he-IL"/>
              </w:rPr>
              <w:t>栅渣</w:t>
            </w:r>
            <w:r>
              <w:rPr>
                <w:rFonts w:hint="eastAsia"/>
                <w:color w:val="000000" w:themeColor="text1"/>
                <w:kern w:val="0"/>
                <w:sz w:val="24"/>
                <w:lang w:bidi="he-IL"/>
              </w:rPr>
              <w:t>，</w:t>
            </w:r>
            <w:r>
              <w:rPr>
                <w:color w:val="000000" w:themeColor="text1"/>
                <w:sz w:val="24"/>
              </w:rPr>
              <w:t>项目固体废物处理处置遵循减量化、资源化、无害化的原则，实行分类收集、贮存和运输。对生产固废与生活固废进行分类管理。</w:t>
            </w:r>
          </w:p>
          <w:p>
            <w:pPr>
              <w:spacing w:line="360" w:lineRule="auto"/>
              <w:ind w:firstLine="480" w:firstLineChars="200"/>
              <w:rPr>
                <w:color w:val="000000" w:themeColor="text1"/>
                <w:sz w:val="24"/>
              </w:rPr>
            </w:pPr>
            <w:r>
              <w:rPr>
                <w:color w:val="000000" w:themeColor="text1"/>
                <w:sz w:val="24"/>
              </w:rPr>
              <w:t>①医疗废物的分类收集</w:t>
            </w:r>
          </w:p>
          <w:p>
            <w:pPr>
              <w:spacing w:line="360" w:lineRule="auto"/>
              <w:ind w:firstLine="480" w:firstLineChars="200"/>
              <w:rPr>
                <w:color w:val="000000" w:themeColor="text1"/>
                <w:sz w:val="24"/>
              </w:rPr>
            </w:pPr>
            <w:r>
              <w:rPr>
                <w:color w:val="000000" w:themeColor="text1"/>
                <w:sz w:val="24"/>
              </w:rPr>
              <w:t>建设单位应按照《医疗废物分类名录》、《医疗废物管理条例》（2003年6月16日国务院令380号发布）、《医疗废物专用包装物、容器标准和警示标识规范》、《医疗卫生机构医疗废物管理办法》等相关规范要求，对医疗废物进行灭菌或者化学消毒处理后，进行分类收集和包装，并在包装物有清晰标志：属于废液成分的，用专用塑料桶等容器安全收集，妥善保存；属于塑料、玻璃等废渣的，应清理堆放至专用收集箱，用医用垃圾专用袋或箱或桶打好包装；针头等锐器放入专用塑料盒内；携带病原微生物、具有引发感染性疾病传播危险的，用专用塑料袋收集；诊疗过程中产生的人体废弃物应用专用双层废物箱收集。盛放以上医疗固体废物的专用袋、箱、桶、罐等容器，应加强管理，随时注意封闭，做到及时清运、清洁，防止滋生蚊蝇等孽畜类动物，防止异味挥发、散发，污染环境，危害职工健康。</w:t>
            </w:r>
          </w:p>
          <w:p>
            <w:pPr>
              <w:spacing w:line="360" w:lineRule="auto"/>
              <w:ind w:firstLine="480" w:firstLineChars="200"/>
              <w:rPr>
                <w:color w:val="000000" w:themeColor="text1"/>
                <w:sz w:val="24"/>
              </w:rPr>
            </w:pPr>
            <w:r>
              <w:rPr>
                <w:color w:val="000000" w:themeColor="text1"/>
                <w:kern w:val="0"/>
                <w:sz w:val="24"/>
              </w:rPr>
              <w:t>②医疗废物的贮存</w:t>
            </w:r>
          </w:p>
          <w:p>
            <w:pPr>
              <w:spacing w:line="360" w:lineRule="auto"/>
              <w:ind w:firstLine="480" w:firstLineChars="200"/>
              <w:rPr>
                <w:color w:val="000000" w:themeColor="text1"/>
                <w:sz w:val="24"/>
              </w:rPr>
            </w:pPr>
            <w:r>
              <w:rPr>
                <w:color w:val="000000" w:themeColor="text1"/>
                <w:kern w:val="0"/>
                <w:sz w:val="24"/>
              </w:rPr>
              <w:t>本项目医疗废物暂存间拟建于项目</w:t>
            </w:r>
            <w:r>
              <w:rPr>
                <w:rFonts w:hint="eastAsia"/>
                <w:color w:val="000000" w:themeColor="text1"/>
                <w:kern w:val="0"/>
                <w:sz w:val="24"/>
              </w:rPr>
              <w:t>东北侧</w:t>
            </w:r>
            <w:r>
              <w:rPr>
                <w:color w:val="000000" w:themeColor="text1"/>
                <w:kern w:val="0"/>
                <w:sz w:val="24"/>
              </w:rPr>
              <w:t>，面积约</w:t>
            </w:r>
            <w:r>
              <w:rPr>
                <w:rFonts w:hint="eastAsia"/>
                <w:color w:val="000000" w:themeColor="text1"/>
                <w:kern w:val="0"/>
                <w:sz w:val="24"/>
              </w:rPr>
              <w:t>15</w:t>
            </w:r>
            <w:r>
              <w:rPr>
                <w:color w:val="000000" w:themeColor="text1"/>
                <w:kern w:val="0"/>
                <w:sz w:val="24"/>
              </w:rPr>
              <w:t>m</w:t>
            </w:r>
            <w:r>
              <w:rPr>
                <w:color w:val="000000" w:themeColor="text1"/>
                <w:kern w:val="0"/>
                <w:sz w:val="24"/>
                <w:vertAlign w:val="superscript"/>
              </w:rPr>
              <w:t>2</w:t>
            </w:r>
            <w:r>
              <w:rPr>
                <w:color w:val="000000" w:themeColor="text1"/>
                <w:kern w:val="0"/>
                <w:sz w:val="24"/>
              </w:rPr>
              <w:t>。</w:t>
            </w:r>
            <w:r>
              <w:rPr>
                <w:rFonts w:hint="eastAsia"/>
                <w:color w:val="000000" w:themeColor="text1"/>
                <w:kern w:val="0"/>
                <w:sz w:val="24"/>
              </w:rPr>
              <w:t>本次评价</w:t>
            </w:r>
            <w:r>
              <w:rPr>
                <w:color w:val="000000" w:themeColor="text1"/>
                <w:sz w:val="24"/>
              </w:rPr>
              <w:t>要求医疗废物暂存间参照《危险废物贮存污染控制标准》（GB18597-2001）、《陕西省固体废物污染环境防治条例》、</w:t>
            </w:r>
            <w:r>
              <w:rPr>
                <w:bCs/>
                <w:color w:val="000000" w:themeColor="text1"/>
                <w:sz w:val="24"/>
              </w:rPr>
              <w:t>《医疗废物集中处置技术规范》</w:t>
            </w:r>
            <w:r>
              <w:rPr>
                <w:color w:val="000000" w:themeColor="text1"/>
                <w:sz w:val="24"/>
              </w:rPr>
              <w:t>中的有关规定，设置采取“防风、防雨、防晒、防渗漏”的“四防”措施，并设有明显的医疗废物警示标识和“禁止吸烟、饮食”的警示标识；地面基础采取防渗措施，防渗层为至少1m厚的黏土层（渗透系数≤10</w:t>
            </w:r>
            <w:r>
              <w:rPr>
                <w:color w:val="000000" w:themeColor="text1"/>
                <w:sz w:val="24"/>
                <w:vertAlign w:val="superscript"/>
              </w:rPr>
              <w:t>-7</w:t>
            </w:r>
            <w:r>
              <w:rPr>
                <w:color w:val="000000" w:themeColor="text1"/>
                <w:sz w:val="24"/>
              </w:rPr>
              <w:t>cm/s），或2mm厚高密度聚乙烯，或至少2mm厚的其他人工材料，渗透系数≤10</w:t>
            </w:r>
            <w:r>
              <w:rPr>
                <w:color w:val="000000" w:themeColor="text1"/>
                <w:sz w:val="24"/>
                <w:vertAlign w:val="superscript"/>
              </w:rPr>
              <w:t>-10</w:t>
            </w:r>
            <w:r>
              <w:rPr>
                <w:color w:val="000000" w:themeColor="text1"/>
                <w:sz w:val="24"/>
              </w:rPr>
              <w:t>cm/s；地面与裙角要用坚固、防渗的材料建造，建筑材料必须与危险废物相容。医疗废物转交出去后，应当对暂时贮存地点、设施及时进行清洁和消毒处理。</w:t>
            </w:r>
          </w:p>
          <w:p>
            <w:pPr>
              <w:spacing w:line="360" w:lineRule="auto"/>
              <w:ind w:firstLine="480" w:firstLineChars="200"/>
              <w:rPr>
                <w:color w:val="000000" w:themeColor="text1"/>
                <w:sz w:val="24"/>
              </w:rPr>
            </w:pPr>
            <w:r>
              <w:rPr>
                <w:color w:val="000000" w:themeColor="text1"/>
                <w:sz w:val="24"/>
              </w:rPr>
              <w:t>各科室收集医疗废物至周转箱（桶）内，医疗机构应按照《医疗废物分类名录》，按照感染性废物、病理性废物、损伤性废物、药物性废物及化学性废物类别分类收集至不同的周转箱（桶）内，周转箱（桶）内按照HJ421-2008的标识要求设立，并应满足医疗服务过程中产生的医疗废物存储要求，并张贴相应的标签字样。暂时储存病理性废物应当具备低温储存或者防腐条件。为防止医疗废物在暂时储存库房和专用暂时储存柜（箱）中腐败散发恶臭，尽量做到日产日清，确实不能做到日产日清，且当地最高气温高于25℃，应将医疗废物低温暂时储存，暂时储存温度应不低于20℃，时间最长不超过48小时。</w:t>
            </w:r>
          </w:p>
          <w:p>
            <w:pPr>
              <w:spacing w:line="360" w:lineRule="auto"/>
              <w:ind w:firstLine="480" w:firstLineChars="200"/>
              <w:rPr>
                <w:color w:val="000000" w:themeColor="text1"/>
                <w:sz w:val="24"/>
              </w:rPr>
            </w:pPr>
            <w:r>
              <w:rPr>
                <w:color w:val="000000" w:themeColor="text1"/>
                <w:sz w:val="24"/>
              </w:rPr>
              <w:t>建设单位禁止将医疗废物在非收集、非暂时贮存地点倾倒、堆放；禁止将医疗废物混入其它废物和生活垃圾；禁止在内部运送过程中丢弃医疗废物。</w:t>
            </w:r>
          </w:p>
          <w:p>
            <w:pPr>
              <w:spacing w:line="360" w:lineRule="auto"/>
              <w:ind w:firstLine="480" w:firstLineChars="200"/>
              <w:rPr>
                <w:color w:val="000000" w:themeColor="text1"/>
                <w:sz w:val="24"/>
              </w:rPr>
            </w:pPr>
            <w:r>
              <w:rPr>
                <w:color w:val="000000" w:themeColor="text1"/>
                <w:sz w:val="24"/>
              </w:rPr>
              <w:t>③医疗废物的转运及处置</w:t>
            </w:r>
          </w:p>
          <w:p>
            <w:pPr>
              <w:spacing w:line="360" w:lineRule="auto"/>
              <w:ind w:firstLine="480" w:firstLineChars="200"/>
              <w:rPr>
                <w:color w:val="000000" w:themeColor="text1"/>
                <w:sz w:val="24"/>
              </w:rPr>
            </w:pPr>
            <w:r>
              <w:rPr>
                <w:color w:val="000000" w:themeColor="text1"/>
                <w:sz w:val="24"/>
              </w:rPr>
              <w:t>医疗废物转运、交接时，应依照《危险废物转移联单管理办法》的相关规定，建立严格的医疗废物转运清单制度，交接时应填写《危险废物转移联单》（医疗废物专用），仔细核对医院产生医疗废物种类、数量等和处理的医疗废物，确保医疗废物均得到安全、妥善处置。</w:t>
            </w:r>
          </w:p>
          <w:p>
            <w:pPr>
              <w:adjustRightInd w:val="0"/>
              <w:spacing w:line="360" w:lineRule="auto"/>
              <w:ind w:firstLine="480" w:firstLineChars="200"/>
              <w:contextualSpacing/>
              <w:rPr>
                <w:bCs/>
                <w:color w:val="000000" w:themeColor="text1"/>
                <w:sz w:val="24"/>
              </w:rPr>
            </w:pPr>
            <w:r>
              <w:rPr>
                <w:bCs/>
                <w:color w:val="000000" w:themeColor="text1"/>
                <w:sz w:val="24"/>
              </w:rPr>
              <w:fldChar w:fldCharType="begin"/>
            </w:r>
            <w:r>
              <w:rPr>
                <w:bCs/>
                <w:color w:val="000000" w:themeColor="text1"/>
                <w:sz w:val="24"/>
              </w:rPr>
              <w:instrText xml:space="preserve"> = 4 \* GB3 \* MERGEFORMAT </w:instrText>
            </w:r>
            <w:r>
              <w:rPr>
                <w:bCs/>
                <w:color w:val="000000" w:themeColor="text1"/>
                <w:sz w:val="24"/>
              </w:rPr>
              <w:fldChar w:fldCharType="separate"/>
            </w:r>
            <w:r>
              <w:rPr>
                <w:color w:val="000000" w:themeColor="text1"/>
              </w:rPr>
              <w:t>④</w:t>
            </w:r>
            <w:r>
              <w:rPr>
                <w:bCs/>
                <w:color w:val="000000" w:themeColor="text1"/>
                <w:sz w:val="24"/>
              </w:rPr>
              <w:fldChar w:fldCharType="end"/>
            </w:r>
            <w:r>
              <w:rPr>
                <w:bCs/>
                <w:color w:val="000000" w:themeColor="text1"/>
                <w:sz w:val="24"/>
              </w:rPr>
              <w:t>日常管理和台账要求</w:t>
            </w:r>
          </w:p>
          <w:p>
            <w:pPr>
              <w:adjustRightInd w:val="0"/>
              <w:spacing w:line="360" w:lineRule="auto"/>
              <w:ind w:firstLine="480" w:firstLineChars="200"/>
              <w:contextualSpacing/>
              <w:rPr>
                <w:bCs/>
                <w:color w:val="000000" w:themeColor="text1"/>
                <w:sz w:val="24"/>
              </w:rPr>
            </w:pPr>
            <w:r>
              <w:rPr>
                <w:bCs/>
                <w:color w:val="000000" w:themeColor="text1"/>
                <w:sz w:val="24"/>
              </w:rPr>
              <w:t>生活垃圾由环卫部门清运处置。</w:t>
            </w:r>
          </w:p>
          <w:p>
            <w:pPr>
              <w:adjustRightInd w:val="0"/>
              <w:spacing w:line="360" w:lineRule="auto"/>
              <w:ind w:firstLine="480" w:firstLineChars="200"/>
              <w:contextualSpacing/>
              <w:rPr>
                <w:rFonts w:hint="eastAsia"/>
                <w:bCs/>
                <w:color w:val="000000" w:themeColor="text1"/>
                <w:sz w:val="24"/>
              </w:rPr>
            </w:pPr>
            <w:r>
              <w:rPr>
                <w:bCs/>
                <w:color w:val="000000" w:themeColor="text1"/>
                <w:sz w:val="24"/>
              </w:rPr>
              <w:t>危险废物由建设单位建立严格的危险废物管理体系，将危废委托有处置资质的单位回收处置。按照国家和本市有关要求制定危险废物年度管理计划，并进行在线申报备案；结合自身实际，建立危险废物台账，如实记载危险废物的种类、数量、性质、产生环节、流向、贮存、利用处置等信息，并在信息系统中及时申报，申报数据应与台账、管理计划数据相一致</w:t>
            </w:r>
            <w:r>
              <w:rPr>
                <w:rFonts w:hint="eastAsia"/>
                <w:bCs/>
                <w:color w:val="000000" w:themeColor="text1"/>
                <w:sz w:val="24"/>
              </w:rPr>
              <w:t>。</w:t>
            </w:r>
          </w:p>
          <w:p>
            <w:pPr>
              <w:widowControl/>
              <w:spacing w:line="360" w:lineRule="auto"/>
              <w:ind w:firstLine="482" w:firstLineChars="200"/>
              <w:rPr>
                <w:b/>
                <w:color w:val="000000" w:themeColor="text1"/>
                <w:kern w:val="0"/>
                <w:sz w:val="24"/>
              </w:rPr>
            </w:pPr>
            <w:r>
              <w:rPr>
                <w:b/>
                <w:color w:val="000000" w:themeColor="text1"/>
                <w:kern w:val="0"/>
                <w:sz w:val="24"/>
              </w:rPr>
              <w:t>5、土壤</w:t>
            </w:r>
            <w:r>
              <w:rPr>
                <w:rFonts w:hint="eastAsia"/>
                <w:b/>
                <w:color w:val="000000" w:themeColor="text1"/>
                <w:kern w:val="0"/>
                <w:sz w:val="24"/>
              </w:rPr>
              <w:t>及地下水</w:t>
            </w:r>
          </w:p>
          <w:p>
            <w:pPr>
              <w:spacing w:line="360" w:lineRule="auto"/>
              <w:ind w:firstLine="480" w:firstLineChars="200"/>
              <w:rPr>
                <w:rFonts w:hint="eastAsia"/>
                <w:color w:val="000000" w:themeColor="text1"/>
                <w:sz w:val="24"/>
              </w:rPr>
            </w:pPr>
            <w:r>
              <w:rPr>
                <w:rFonts w:hint="eastAsia"/>
                <w:color w:val="000000" w:themeColor="text1"/>
                <w:sz w:val="24"/>
                <w:szCs w:val="32"/>
              </w:rPr>
              <w:t>本项目</w:t>
            </w:r>
            <w:r>
              <w:rPr>
                <w:rFonts w:hint="eastAsia"/>
                <w:color w:val="000000" w:themeColor="text1"/>
                <w:sz w:val="24"/>
                <w:szCs w:val="21"/>
              </w:rPr>
              <w:t>医疗废物暂存间</w:t>
            </w:r>
            <w:r>
              <w:rPr>
                <w:color w:val="000000" w:themeColor="text1"/>
                <w:sz w:val="24"/>
              </w:rPr>
              <w:t>进行重点防渗处理，防渗系数大于1.0×10</w:t>
            </w:r>
            <w:r>
              <w:rPr>
                <w:color w:val="000000" w:themeColor="text1"/>
                <w:sz w:val="24"/>
                <w:vertAlign w:val="superscript"/>
              </w:rPr>
              <w:t>-10</w:t>
            </w:r>
            <w:r>
              <w:rPr>
                <w:color w:val="000000" w:themeColor="text1"/>
                <w:sz w:val="24"/>
              </w:rPr>
              <w:t>cm/s</w:t>
            </w:r>
            <w:r>
              <w:rPr>
                <w:rFonts w:hint="eastAsia"/>
                <w:color w:val="000000" w:themeColor="text1"/>
                <w:sz w:val="24"/>
              </w:rPr>
              <w:t>。</w:t>
            </w:r>
          </w:p>
          <w:p>
            <w:pPr>
              <w:pStyle w:val="86"/>
              <w:ind w:firstLine="480"/>
              <w:rPr>
                <w:rFonts w:hint="eastAsia" w:ascii="Times New Roman" w:hAnsi="Times New Roman"/>
                <w:color w:val="000000" w:themeColor="text1"/>
                <w:sz w:val="24"/>
              </w:rPr>
            </w:pPr>
            <w:r>
              <w:rPr>
                <w:rFonts w:hint="eastAsia" w:ascii="Times New Roman" w:hAnsi="Times New Roman" w:cs="Times New Roman"/>
                <w:color w:val="000000" w:themeColor="text1"/>
                <w:sz w:val="24"/>
              </w:rPr>
              <w:t>本项目一体化污水处理设备四周及地面、进排水管道等输送系统，采用高承载、耐腐蚀环氧砂浆地坪做防腐、防渗漏处理。管道连接处必须采取措施密封牢固，不能渗漏，管道置于管道沟内，</w:t>
            </w:r>
            <w:r>
              <w:rPr>
                <w:rFonts w:hint="eastAsia" w:ascii="Times New Roman" w:hAnsi="Times New Roman" w:cs="Times New Roman"/>
                <w:color w:val="000000" w:themeColor="text1"/>
                <w:sz w:val="24"/>
                <w:szCs w:val="21"/>
              </w:rPr>
              <w:t>各区域地面防渗层混凝土厚度不小于15cm，化粪池池底及四壁采用防渗混凝土构筑，厚度不小于15cm，一体化污水处理设备整体为钢结构，各处理单元采用环氧树脂进行防腐处理，环氧树脂层厚度不小于3mm，确保防渗层渗透系数小于1×10</w:t>
            </w:r>
            <w:r>
              <w:rPr>
                <w:rFonts w:hint="eastAsia" w:ascii="Times New Roman" w:hAnsi="Times New Roman" w:cs="Times New Roman"/>
                <w:color w:val="000000" w:themeColor="text1"/>
                <w:sz w:val="24"/>
                <w:szCs w:val="21"/>
                <w:vertAlign w:val="superscript"/>
              </w:rPr>
              <w:t>-7</w:t>
            </w:r>
            <w:r>
              <w:rPr>
                <w:rFonts w:hint="eastAsia" w:ascii="Times New Roman" w:hAnsi="Times New Roman" w:cs="Times New Roman"/>
                <w:color w:val="000000" w:themeColor="text1"/>
                <w:sz w:val="24"/>
                <w:szCs w:val="21"/>
              </w:rPr>
              <w:t>cm/s，</w:t>
            </w:r>
            <w:r>
              <w:rPr>
                <w:rFonts w:hint="eastAsia" w:ascii="Times New Roman" w:hAnsi="Times New Roman"/>
                <w:color w:val="000000" w:themeColor="text1"/>
                <w:sz w:val="24"/>
              </w:rPr>
              <w:t>可</w:t>
            </w:r>
            <w:r>
              <w:rPr>
                <w:rFonts w:ascii="Times New Roman" w:hAnsi="Times New Roman"/>
                <w:color w:val="000000" w:themeColor="text1"/>
                <w:sz w:val="24"/>
              </w:rPr>
              <w:t>防止</w:t>
            </w:r>
            <w:r>
              <w:rPr>
                <w:rFonts w:hint="eastAsia" w:ascii="Times New Roman" w:hAnsi="Times New Roman"/>
                <w:color w:val="000000" w:themeColor="text1"/>
                <w:sz w:val="24"/>
              </w:rPr>
              <w:t>医疗废液和医疗废水渗漏对地下水环境及土壤环境造成影响，无污染途径，因此本项目正常运行情况下对地下水环境及土壤环境影响较小。</w:t>
            </w:r>
          </w:p>
          <w:p>
            <w:pPr>
              <w:widowControl/>
              <w:spacing w:line="360" w:lineRule="auto"/>
              <w:ind w:firstLine="482" w:firstLineChars="200"/>
              <w:rPr>
                <w:b/>
                <w:color w:val="000000" w:themeColor="text1"/>
                <w:kern w:val="0"/>
                <w:sz w:val="24"/>
              </w:rPr>
            </w:pPr>
            <w:r>
              <w:rPr>
                <w:rFonts w:hint="eastAsia"/>
                <w:b/>
                <w:color w:val="000000" w:themeColor="text1"/>
                <w:kern w:val="0"/>
                <w:sz w:val="24"/>
              </w:rPr>
              <w:t>6</w:t>
            </w:r>
            <w:r>
              <w:rPr>
                <w:b/>
                <w:color w:val="000000" w:themeColor="text1"/>
                <w:kern w:val="0"/>
                <w:sz w:val="24"/>
              </w:rPr>
              <w:t>、</w:t>
            </w:r>
            <w:r>
              <w:rPr>
                <w:rFonts w:hint="eastAsia"/>
                <w:b/>
                <w:color w:val="000000" w:themeColor="text1"/>
                <w:kern w:val="0"/>
                <w:sz w:val="24"/>
              </w:rPr>
              <w:t>环境风险</w:t>
            </w:r>
          </w:p>
          <w:p>
            <w:pPr>
              <w:pStyle w:val="3"/>
              <w:adjustRightInd w:val="0"/>
              <w:snapToGrid w:val="0"/>
              <w:spacing w:after="0" w:line="360" w:lineRule="auto"/>
              <w:ind w:left="0" w:leftChars="0" w:firstLine="420" w:firstLineChars="200"/>
              <w:rPr>
                <w:bCs/>
                <w:color w:val="000000" w:themeColor="text1"/>
              </w:rPr>
            </w:pPr>
            <w:r>
              <w:rPr>
                <w:rFonts w:hint="eastAsia"/>
                <w:bCs/>
                <w:color w:val="000000" w:themeColor="text1"/>
              </w:rPr>
              <w:t>根据建设单位提供的资料，本项目医用酒精储存于药品柜，最大储存量为10箱。（24瓶×500mL），因此酒精院内最大储存量合计约950kg，本项目污水消毒采用氯片，成分为三氯异氰尿酸，最大储存量为0.0125t。</w:t>
            </w:r>
          </w:p>
          <w:p>
            <w:pPr>
              <w:pStyle w:val="3"/>
              <w:adjustRightInd w:val="0"/>
              <w:snapToGrid w:val="0"/>
              <w:spacing w:after="0" w:line="360" w:lineRule="auto"/>
              <w:ind w:left="0" w:leftChars="0" w:firstLine="420" w:firstLineChars="200"/>
              <w:rPr>
                <w:bCs/>
                <w:color w:val="000000" w:themeColor="text1"/>
              </w:rPr>
            </w:pPr>
            <w:r>
              <w:rPr>
                <w:rFonts w:hint="eastAsia"/>
                <w:bCs/>
                <w:color w:val="000000" w:themeColor="text1"/>
              </w:rPr>
              <w:t>根据《建设项目环境风险评价技术导则》（HJ169-2018）表B.1可知乙醇临界量为500t，三氯异氰尿酸临界量为5t，因此本项目有毒有害和易燃易爆危险物质存储量未超过临界量，根据《建设项目环境影响报告表编制技术指南（污染类影响）》（试行）可知本项目可不开展环境风险专项评价工作。</w:t>
            </w:r>
          </w:p>
          <w:p>
            <w:pPr>
              <w:pStyle w:val="8"/>
              <w:spacing w:line="360" w:lineRule="auto"/>
              <w:ind w:firstLine="480"/>
              <w:rPr>
                <w:rFonts w:hint="eastAsia"/>
                <w:bCs/>
                <w:color w:val="000000" w:themeColor="text1"/>
                <w:kern w:val="0"/>
                <w:sz w:val="24"/>
              </w:rPr>
            </w:pPr>
            <w:r>
              <w:rPr>
                <w:rFonts w:hint="eastAsia"/>
                <w:bCs/>
                <w:color w:val="000000" w:themeColor="text1"/>
                <w:kern w:val="0"/>
                <w:sz w:val="24"/>
              </w:rPr>
              <w:t>结合本项目实际情况分析，项目废水治理设备发生故障或人为操作失误导致废水泄漏污染项目地土壤环境和地下水环境，或医疗废水未经处理超标排放至城市污水管网而引起的污染风险事故。</w:t>
            </w:r>
          </w:p>
          <w:p>
            <w:pPr>
              <w:spacing w:line="360" w:lineRule="auto"/>
              <w:ind w:firstLine="480" w:firstLineChars="200"/>
              <w:rPr>
                <w:bCs/>
                <w:color w:val="000000" w:themeColor="text1"/>
                <w:kern w:val="0"/>
                <w:sz w:val="24"/>
              </w:rPr>
            </w:pPr>
            <w:r>
              <w:rPr>
                <w:rFonts w:hint="eastAsia"/>
                <w:bCs/>
                <w:color w:val="000000" w:themeColor="text1"/>
                <w:kern w:val="0"/>
                <w:sz w:val="24"/>
              </w:rPr>
              <w:t>本项目污水处理站进行一般防渗处理，防渗系数大于1.0×10</w:t>
            </w:r>
            <w:r>
              <w:rPr>
                <w:rFonts w:hint="eastAsia"/>
                <w:bCs/>
                <w:color w:val="000000" w:themeColor="text1"/>
                <w:kern w:val="0"/>
                <w:sz w:val="24"/>
                <w:vertAlign w:val="superscript"/>
              </w:rPr>
              <w:t>-7</w:t>
            </w:r>
            <w:r>
              <w:rPr>
                <w:rFonts w:hint="eastAsia"/>
                <w:bCs/>
                <w:color w:val="000000" w:themeColor="text1"/>
                <w:kern w:val="0"/>
                <w:sz w:val="24"/>
              </w:rPr>
              <w:t>cm/s，防止废水渗漏造成对地下水环境和土壤环境造成影响。环评要求建设单位安排专人负责对医疗废水的消毒工作，并制定相关管理制度，医院管理部门定期检查，维护污水处理设备，确保污水稳定达标排放，杜绝事故性排放，建立健全应急预案体系、环保管理机制和各项环保规章制度落实到位。若发生污水排放超标事故，需关闭排口阀门，调节池等构筑暂存医疗废水，联系设备维修单位对水处理设备进行维修，调试运行正常后方可外排。</w:t>
            </w:r>
          </w:p>
          <w:p>
            <w:pPr>
              <w:pStyle w:val="8"/>
              <w:spacing w:line="360" w:lineRule="auto"/>
              <w:ind w:firstLine="480"/>
              <w:rPr>
                <w:rFonts w:hint="eastAsia"/>
                <w:bCs/>
                <w:color w:val="000000" w:themeColor="text1"/>
                <w:kern w:val="0"/>
                <w:sz w:val="24"/>
              </w:rPr>
            </w:pPr>
            <w:r>
              <w:rPr>
                <w:rFonts w:hint="eastAsia"/>
                <w:bCs/>
                <w:color w:val="000000" w:themeColor="text1"/>
                <w:kern w:val="0"/>
                <w:sz w:val="24"/>
              </w:rPr>
              <w:t>医疗垃圾残留及衍生的大量病菌是十分有害有毒的物质，如果不经分类收集等有效处理的话，很容易引起各种疾病的传播和蔓延。</w:t>
            </w:r>
          </w:p>
          <w:p>
            <w:pPr>
              <w:pStyle w:val="8"/>
              <w:spacing w:line="360" w:lineRule="auto"/>
              <w:ind w:firstLine="480"/>
              <w:rPr>
                <w:rFonts w:hint="eastAsia"/>
                <w:bCs/>
                <w:color w:val="000000" w:themeColor="text1"/>
                <w:kern w:val="0"/>
                <w:sz w:val="24"/>
              </w:rPr>
            </w:pPr>
            <w:r>
              <w:rPr>
                <w:rFonts w:hint="eastAsia"/>
                <w:bCs/>
                <w:color w:val="000000" w:themeColor="text1"/>
                <w:kern w:val="0"/>
                <w:sz w:val="24"/>
              </w:rPr>
              <w:t>院方与有资质的单位签定医疗垃圾处置合同，医疗垃圾交由该单位处置。在正常营运过程中，院方应注意应对项目产生的医疗垃圾进行科学的分类收集，针对不同类型的医疗废物进行分装、转运及处理，以避免医疗废物对环境的影响。</w:t>
            </w:r>
          </w:p>
          <w:p>
            <w:pPr>
              <w:pStyle w:val="8"/>
              <w:spacing w:line="360" w:lineRule="auto"/>
              <w:ind w:firstLine="480" w:firstLineChars="200"/>
              <w:rPr>
                <w:bCs/>
                <w:color w:val="000000" w:themeColor="text1"/>
                <w:sz w:val="24"/>
              </w:rPr>
            </w:pPr>
            <w:r>
              <w:rPr>
                <w:rFonts w:hint="eastAsia"/>
                <w:bCs/>
                <w:color w:val="000000" w:themeColor="text1"/>
                <w:kern w:val="0"/>
                <w:sz w:val="24"/>
              </w:rPr>
              <w:t>评价要求建设单位编制突发环境事件应急预案，并报相关部门备案，定期开展演练，防患于未然，若发生环境风险事件，需启动环境预警和开展应急响应。</w:t>
            </w:r>
          </w:p>
        </w:tc>
      </w:tr>
    </w:tbl>
    <w:p>
      <w:pPr>
        <w:adjustRightInd w:val="0"/>
        <w:snapToGrid w:val="0"/>
        <w:spacing w:line="360" w:lineRule="auto"/>
        <w:rPr>
          <w:b/>
          <w:color w:val="000000" w:themeColor="text1"/>
          <w:kern w:val="0"/>
          <w:sz w:val="28"/>
          <w:szCs w:val="28"/>
          <w:highlight w:val="green"/>
        </w:rPr>
        <w:sectPr>
          <w:pgSz w:w="11907" w:h="16840"/>
          <w:pgMar w:top="1701" w:right="1531" w:bottom="2127" w:left="1531" w:header="851" w:footer="851" w:gutter="0"/>
          <w:cols w:space="720" w:num="1"/>
          <w:docGrid w:linePitch="312" w:charSpace="0"/>
        </w:sectPr>
      </w:pPr>
    </w:p>
    <w:p>
      <w:pPr>
        <w:pStyle w:val="23"/>
        <w:jc w:val="center"/>
        <w:outlineLvl w:val="0"/>
        <w:rPr>
          <w:rFonts w:ascii="Times New Roman" w:hAnsi="Times New Roman" w:eastAsia="黑体"/>
          <w:snapToGrid w:val="0"/>
          <w:color w:val="000000" w:themeColor="text1"/>
          <w:sz w:val="30"/>
          <w:szCs w:val="30"/>
        </w:rPr>
      </w:pPr>
      <w:r>
        <w:rPr>
          <w:rFonts w:ascii="Times New Roman" w:hAnsi="Times New Roman" w:eastAsia="黑体"/>
          <w:snapToGrid w:val="0"/>
          <w:color w:val="000000" w:themeColor="text1"/>
          <w:sz w:val="30"/>
          <w:szCs w:val="30"/>
        </w:rPr>
        <w:t>五、</w:t>
      </w:r>
      <w:bookmarkStart w:id="3" w:name="_Hlk54167917"/>
      <w:r>
        <w:rPr>
          <w:rFonts w:ascii="Times New Roman" w:hAnsi="Times New Roman" w:eastAsia="黑体"/>
          <w:snapToGrid w:val="0"/>
          <w:color w:val="000000" w:themeColor="text1"/>
          <w:sz w:val="30"/>
          <w:szCs w:val="30"/>
        </w:rPr>
        <w:t>环境保护措施监督检查清单</w:t>
      </w:r>
      <w:bookmarkEnd w:id="3"/>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1913"/>
        <w:gridCol w:w="982"/>
        <w:gridCol w:w="2430"/>
        <w:gridCol w:w="19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50" w:type="dxa"/>
            <w:tcBorders>
              <w:tl2br w:val="single" w:color="auto" w:sz="4" w:space="0"/>
            </w:tcBorders>
          </w:tcPr>
          <w:p>
            <w:pPr>
              <w:adjustRightInd w:val="0"/>
              <w:snapToGrid w:val="0"/>
              <w:ind w:firstLine="840"/>
              <w:rPr>
                <w:color w:val="000000" w:themeColor="text1"/>
                <w:sz w:val="24"/>
              </w:rPr>
            </w:pPr>
            <w:r>
              <w:rPr>
                <w:color w:val="000000" w:themeColor="text1"/>
                <w:sz w:val="24"/>
              </w:rPr>
              <w:t>内容</w:t>
            </w:r>
          </w:p>
          <w:p>
            <w:pPr>
              <w:adjustRightInd w:val="0"/>
              <w:snapToGrid w:val="0"/>
              <w:rPr>
                <w:color w:val="000000" w:themeColor="text1"/>
                <w:sz w:val="24"/>
              </w:rPr>
            </w:pPr>
            <w:r>
              <w:rPr>
                <w:color w:val="000000" w:themeColor="text1"/>
                <w:sz w:val="24"/>
              </w:rPr>
              <w:t>要素</w:t>
            </w:r>
          </w:p>
        </w:tc>
        <w:tc>
          <w:tcPr>
            <w:tcW w:w="1913" w:type="dxa"/>
            <w:vAlign w:val="center"/>
          </w:tcPr>
          <w:p>
            <w:pPr>
              <w:adjustRightInd w:val="0"/>
              <w:snapToGrid w:val="0"/>
              <w:jc w:val="center"/>
              <w:rPr>
                <w:color w:val="000000" w:themeColor="text1"/>
                <w:sz w:val="24"/>
              </w:rPr>
            </w:pPr>
            <w:r>
              <w:rPr>
                <w:color w:val="000000" w:themeColor="text1"/>
                <w:sz w:val="24"/>
              </w:rPr>
              <w:t>排放口(编号、</w:t>
            </w:r>
          </w:p>
          <w:p>
            <w:pPr>
              <w:adjustRightInd w:val="0"/>
              <w:snapToGrid w:val="0"/>
              <w:jc w:val="center"/>
              <w:rPr>
                <w:color w:val="000000" w:themeColor="text1"/>
                <w:sz w:val="24"/>
              </w:rPr>
            </w:pPr>
            <w:r>
              <w:rPr>
                <w:color w:val="000000" w:themeColor="text1"/>
                <w:sz w:val="24"/>
              </w:rPr>
              <w:t>名称)/污染源</w:t>
            </w:r>
          </w:p>
        </w:tc>
        <w:tc>
          <w:tcPr>
            <w:tcW w:w="982" w:type="dxa"/>
            <w:vAlign w:val="center"/>
          </w:tcPr>
          <w:p>
            <w:pPr>
              <w:adjustRightInd w:val="0"/>
              <w:snapToGrid w:val="0"/>
              <w:jc w:val="center"/>
              <w:rPr>
                <w:color w:val="000000" w:themeColor="text1"/>
                <w:sz w:val="24"/>
              </w:rPr>
            </w:pPr>
            <w:r>
              <w:rPr>
                <w:color w:val="000000" w:themeColor="text1"/>
                <w:sz w:val="24"/>
              </w:rPr>
              <w:t>污染物项目</w:t>
            </w:r>
          </w:p>
        </w:tc>
        <w:tc>
          <w:tcPr>
            <w:tcW w:w="2430" w:type="dxa"/>
            <w:vAlign w:val="center"/>
          </w:tcPr>
          <w:p>
            <w:pPr>
              <w:adjustRightInd w:val="0"/>
              <w:snapToGrid w:val="0"/>
              <w:jc w:val="center"/>
              <w:rPr>
                <w:color w:val="000000" w:themeColor="text1"/>
                <w:sz w:val="24"/>
              </w:rPr>
            </w:pPr>
            <w:r>
              <w:rPr>
                <w:color w:val="000000" w:themeColor="text1"/>
                <w:sz w:val="24"/>
              </w:rPr>
              <w:t>环境保护措施</w:t>
            </w:r>
          </w:p>
        </w:tc>
        <w:tc>
          <w:tcPr>
            <w:tcW w:w="1925" w:type="dxa"/>
            <w:vAlign w:val="center"/>
          </w:tcPr>
          <w:p>
            <w:pPr>
              <w:adjustRightInd w:val="0"/>
              <w:snapToGrid w:val="0"/>
              <w:jc w:val="center"/>
              <w:rPr>
                <w:color w:val="000000" w:themeColor="text1"/>
                <w:sz w:val="24"/>
              </w:rPr>
            </w:pPr>
            <w:r>
              <w:rPr>
                <w:color w:val="000000" w:themeColor="text1"/>
                <w:sz w:val="24"/>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86" w:hRule="atLeast"/>
          <w:jc w:val="center"/>
        </w:trPr>
        <w:tc>
          <w:tcPr>
            <w:tcW w:w="1550" w:type="dxa"/>
            <w:vMerge w:val="restart"/>
            <w:vAlign w:val="center"/>
          </w:tcPr>
          <w:p>
            <w:pPr>
              <w:adjustRightInd w:val="0"/>
              <w:snapToGrid w:val="0"/>
              <w:jc w:val="center"/>
              <w:rPr>
                <w:color w:val="000000" w:themeColor="text1"/>
                <w:sz w:val="24"/>
              </w:rPr>
            </w:pPr>
            <w:r>
              <w:rPr>
                <w:color w:val="000000" w:themeColor="text1"/>
                <w:sz w:val="24"/>
              </w:rPr>
              <w:t>大气环境</w:t>
            </w:r>
          </w:p>
        </w:tc>
        <w:tc>
          <w:tcPr>
            <w:tcW w:w="1913" w:type="dxa"/>
            <w:vAlign w:val="center"/>
          </w:tcPr>
          <w:p>
            <w:pPr>
              <w:adjustRightInd w:val="0"/>
              <w:snapToGrid w:val="0"/>
              <w:jc w:val="center"/>
              <w:rPr>
                <w:color w:val="000000" w:themeColor="text1"/>
                <w:sz w:val="24"/>
              </w:rPr>
            </w:pPr>
            <w:r>
              <w:rPr>
                <w:rFonts w:hint="eastAsia"/>
                <w:color w:val="000000" w:themeColor="text1"/>
                <w:sz w:val="24"/>
              </w:rPr>
              <w:t>餐饮油烟</w:t>
            </w:r>
          </w:p>
        </w:tc>
        <w:tc>
          <w:tcPr>
            <w:tcW w:w="982" w:type="dxa"/>
            <w:vAlign w:val="center"/>
          </w:tcPr>
          <w:p>
            <w:pPr>
              <w:adjustRightInd w:val="0"/>
              <w:snapToGrid w:val="0"/>
              <w:jc w:val="center"/>
              <w:rPr>
                <w:rFonts w:hint="eastAsia"/>
                <w:color w:val="000000" w:themeColor="text1"/>
                <w:sz w:val="24"/>
              </w:rPr>
            </w:pPr>
            <w:r>
              <w:rPr>
                <w:rFonts w:hint="eastAsia"/>
                <w:color w:val="000000" w:themeColor="text1"/>
                <w:sz w:val="24"/>
              </w:rPr>
              <w:t>油烟</w:t>
            </w:r>
          </w:p>
        </w:tc>
        <w:tc>
          <w:tcPr>
            <w:tcW w:w="2430" w:type="dxa"/>
            <w:vAlign w:val="center"/>
          </w:tcPr>
          <w:p>
            <w:pPr>
              <w:adjustRightInd w:val="0"/>
              <w:snapToGrid w:val="0"/>
              <w:jc w:val="center"/>
              <w:rPr>
                <w:color w:val="000000" w:themeColor="text1"/>
                <w:sz w:val="24"/>
              </w:rPr>
            </w:pPr>
            <w:r>
              <w:rPr>
                <w:rFonts w:hint="eastAsia"/>
                <w:color w:val="000000" w:themeColor="text1"/>
                <w:sz w:val="24"/>
              </w:rPr>
              <w:t>油烟净化器处理（处理效率≥85%）后由专用烟道引至楼顶排放</w:t>
            </w:r>
          </w:p>
        </w:tc>
        <w:tc>
          <w:tcPr>
            <w:tcW w:w="1925" w:type="dxa"/>
            <w:vAlign w:val="center"/>
          </w:tcPr>
          <w:p>
            <w:pPr>
              <w:adjustRightInd w:val="0"/>
              <w:snapToGrid w:val="0"/>
              <w:jc w:val="center"/>
              <w:rPr>
                <w:color w:val="000000" w:themeColor="text1"/>
                <w:sz w:val="24"/>
              </w:rPr>
            </w:pPr>
            <w:r>
              <w:rPr>
                <w:color w:val="000000" w:themeColor="text1"/>
                <w:sz w:val="24"/>
              </w:rPr>
              <w:t>《饮食业油烟排放标准（试行）》（GB18483-2001）排放浓度限值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1550" w:type="dxa"/>
            <w:vMerge w:val="continue"/>
            <w:vAlign w:val="center"/>
          </w:tcPr>
          <w:p>
            <w:pPr>
              <w:adjustRightInd w:val="0"/>
              <w:snapToGrid w:val="0"/>
              <w:jc w:val="center"/>
              <w:rPr>
                <w:color w:val="000000" w:themeColor="text1"/>
                <w:sz w:val="24"/>
              </w:rPr>
            </w:pPr>
          </w:p>
        </w:tc>
        <w:tc>
          <w:tcPr>
            <w:tcW w:w="1913" w:type="dxa"/>
            <w:vAlign w:val="center"/>
          </w:tcPr>
          <w:p>
            <w:pPr>
              <w:adjustRightInd w:val="0"/>
              <w:snapToGrid w:val="0"/>
              <w:jc w:val="center"/>
              <w:rPr>
                <w:color w:val="000000" w:themeColor="text1"/>
                <w:sz w:val="24"/>
              </w:rPr>
            </w:pPr>
            <w:r>
              <w:rPr>
                <w:rFonts w:hint="eastAsia"/>
                <w:color w:val="000000" w:themeColor="text1"/>
                <w:sz w:val="24"/>
              </w:rPr>
              <w:t>污水处理站</w:t>
            </w:r>
          </w:p>
        </w:tc>
        <w:tc>
          <w:tcPr>
            <w:tcW w:w="982" w:type="dxa"/>
            <w:vAlign w:val="center"/>
          </w:tcPr>
          <w:p>
            <w:pPr>
              <w:adjustRightInd w:val="0"/>
              <w:snapToGrid w:val="0"/>
              <w:jc w:val="center"/>
              <w:rPr>
                <w:color w:val="000000" w:themeColor="text1"/>
                <w:sz w:val="24"/>
                <w:szCs w:val="22"/>
              </w:rPr>
            </w:pPr>
            <w:r>
              <w:rPr>
                <w:rFonts w:hint="eastAsia"/>
                <w:color w:val="000000" w:themeColor="text1"/>
                <w:sz w:val="24"/>
                <w:szCs w:val="22"/>
              </w:rPr>
              <w:t>硫化氢、氨和臭气浓度</w:t>
            </w:r>
          </w:p>
        </w:tc>
        <w:tc>
          <w:tcPr>
            <w:tcW w:w="2430" w:type="dxa"/>
            <w:vAlign w:val="center"/>
          </w:tcPr>
          <w:p>
            <w:pPr>
              <w:adjustRightInd w:val="0"/>
              <w:snapToGrid w:val="0"/>
              <w:jc w:val="center"/>
              <w:rPr>
                <w:color w:val="000000" w:themeColor="text1"/>
                <w:sz w:val="24"/>
                <w:szCs w:val="22"/>
              </w:rPr>
            </w:pPr>
            <w:r>
              <w:rPr>
                <w:color w:val="000000" w:themeColor="text1"/>
                <w:sz w:val="24"/>
                <w:szCs w:val="22"/>
              </w:rPr>
              <w:t>各污水处理构筑物全部加盖密封，</w:t>
            </w:r>
            <w:r>
              <w:rPr>
                <w:rFonts w:hint="eastAsia"/>
                <w:color w:val="000000" w:themeColor="text1"/>
                <w:sz w:val="24"/>
                <w:szCs w:val="22"/>
              </w:rPr>
              <w:t>污水站周围进行绿化，定期喷洒生物除臭剂</w:t>
            </w:r>
          </w:p>
        </w:tc>
        <w:tc>
          <w:tcPr>
            <w:tcW w:w="1925" w:type="dxa"/>
            <w:vAlign w:val="center"/>
          </w:tcPr>
          <w:p>
            <w:pPr>
              <w:adjustRightInd w:val="0"/>
              <w:snapToGrid w:val="0"/>
              <w:jc w:val="center"/>
              <w:rPr>
                <w:color w:val="000000" w:themeColor="text1"/>
                <w:sz w:val="24"/>
              </w:rPr>
            </w:pPr>
            <w:r>
              <w:rPr>
                <w:rFonts w:hint="eastAsia"/>
                <w:color w:val="000000" w:themeColor="text1"/>
                <w:sz w:val="24"/>
              </w:rPr>
              <w:t>《医疗机构水污染物排放标准》（GB18466-2005）中表3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0" w:type="dxa"/>
            <w:vMerge w:val="continue"/>
            <w:vAlign w:val="center"/>
          </w:tcPr>
          <w:p>
            <w:pPr>
              <w:adjustRightInd w:val="0"/>
              <w:snapToGrid w:val="0"/>
              <w:jc w:val="center"/>
              <w:rPr>
                <w:color w:val="000000" w:themeColor="text1"/>
                <w:sz w:val="24"/>
              </w:rPr>
            </w:pPr>
          </w:p>
        </w:tc>
        <w:tc>
          <w:tcPr>
            <w:tcW w:w="1913" w:type="dxa"/>
            <w:vAlign w:val="center"/>
          </w:tcPr>
          <w:p>
            <w:pPr>
              <w:adjustRightInd w:val="0"/>
              <w:snapToGrid w:val="0"/>
              <w:jc w:val="center"/>
              <w:rPr>
                <w:color w:val="000000" w:themeColor="text1"/>
                <w:sz w:val="24"/>
              </w:rPr>
            </w:pPr>
            <w:r>
              <w:rPr>
                <w:rFonts w:hint="eastAsia"/>
                <w:color w:val="000000" w:themeColor="text1"/>
                <w:sz w:val="24"/>
              </w:rPr>
              <w:t>煎药室</w:t>
            </w:r>
          </w:p>
        </w:tc>
        <w:tc>
          <w:tcPr>
            <w:tcW w:w="982" w:type="dxa"/>
            <w:vAlign w:val="center"/>
          </w:tcPr>
          <w:p>
            <w:pPr>
              <w:adjustRightInd w:val="0"/>
              <w:snapToGrid w:val="0"/>
              <w:jc w:val="center"/>
              <w:rPr>
                <w:color w:val="000000" w:themeColor="text1"/>
                <w:sz w:val="24"/>
              </w:rPr>
            </w:pPr>
            <w:r>
              <w:rPr>
                <w:rFonts w:hint="eastAsia"/>
                <w:color w:val="000000" w:themeColor="text1"/>
                <w:sz w:val="24"/>
              </w:rPr>
              <w:t>异味</w:t>
            </w:r>
          </w:p>
        </w:tc>
        <w:tc>
          <w:tcPr>
            <w:tcW w:w="2430" w:type="dxa"/>
            <w:vAlign w:val="center"/>
          </w:tcPr>
          <w:p>
            <w:pPr>
              <w:adjustRightInd w:val="0"/>
              <w:snapToGrid w:val="0"/>
              <w:jc w:val="center"/>
              <w:rPr>
                <w:color w:val="000000" w:themeColor="text1"/>
                <w:sz w:val="24"/>
                <w:szCs w:val="22"/>
              </w:rPr>
            </w:pPr>
            <w:r>
              <w:rPr>
                <w:rFonts w:hint="eastAsia"/>
                <w:color w:val="000000" w:themeColor="text1"/>
                <w:sz w:val="24"/>
                <w:szCs w:val="22"/>
              </w:rPr>
              <w:t>煎药过程全封闭，</w:t>
            </w:r>
            <w:r>
              <w:rPr>
                <w:rFonts w:hint="eastAsia"/>
                <w:color w:val="000000" w:themeColor="text1"/>
                <w:kern w:val="0"/>
                <w:sz w:val="24"/>
              </w:rPr>
              <w:t>由室内新风换气系统引至楼顶排放</w:t>
            </w:r>
          </w:p>
        </w:tc>
        <w:tc>
          <w:tcPr>
            <w:tcW w:w="1925" w:type="dxa"/>
            <w:vAlign w:val="center"/>
          </w:tcPr>
          <w:p>
            <w:pPr>
              <w:adjustRightInd w:val="0"/>
              <w:snapToGrid w:val="0"/>
              <w:jc w:val="center"/>
              <w:rPr>
                <w:rFonts w:hint="eastAsia"/>
                <w:color w:val="000000" w:themeColor="text1"/>
                <w:sz w:val="24"/>
              </w:rPr>
            </w:pPr>
            <w:r>
              <w:rPr>
                <w:rFonts w:hint="eastAsia"/>
                <w:color w:val="000000" w:themeColor="text1"/>
                <w:sz w:val="24"/>
              </w:rPr>
              <w:t>对周边环境无明显影响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1550" w:type="dxa"/>
            <w:vAlign w:val="center"/>
          </w:tcPr>
          <w:p>
            <w:pPr>
              <w:adjustRightInd w:val="0"/>
              <w:snapToGrid w:val="0"/>
              <w:jc w:val="center"/>
              <w:rPr>
                <w:color w:val="000000" w:themeColor="text1"/>
                <w:sz w:val="24"/>
              </w:rPr>
            </w:pPr>
            <w:r>
              <w:rPr>
                <w:color w:val="000000" w:themeColor="text1"/>
                <w:sz w:val="24"/>
              </w:rPr>
              <w:t>地表水环境</w:t>
            </w:r>
          </w:p>
        </w:tc>
        <w:tc>
          <w:tcPr>
            <w:tcW w:w="1913" w:type="dxa"/>
            <w:vAlign w:val="center"/>
          </w:tcPr>
          <w:p>
            <w:pPr>
              <w:adjustRightInd w:val="0"/>
              <w:snapToGrid w:val="0"/>
              <w:jc w:val="center"/>
              <w:rPr>
                <w:color w:val="000000" w:themeColor="text1"/>
                <w:sz w:val="24"/>
              </w:rPr>
            </w:pPr>
            <w:r>
              <w:rPr>
                <w:rFonts w:hint="eastAsia"/>
                <w:color w:val="000000" w:themeColor="text1"/>
                <w:sz w:val="24"/>
              </w:rPr>
              <w:t>医疗废水</w:t>
            </w:r>
          </w:p>
        </w:tc>
        <w:tc>
          <w:tcPr>
            <w:tcW w:w="982" w:type="dxa"/>
            <w:vAlign w:val="center"/>
          </w:tcPr>
          <w:p>
            <w:pPr>
              <w:adjustRightInd w:val="0"/>
              <w:snapToGrid w:val="0"/>
              <w:jc w:val="center"/>
              <w:rPr>
                <w:rFonts w:hint="eastAsia"/>
                <w:color w:val="000000" w:themeColor="text1"/>
                <w:sz w:val="24"/>
              </w:rPr>
            </w:pPr>
            <w:r>
              <w:rPr>
                <w:rFonts w:hint="eastAsia"/>
                <w:color w:val="000000" w:themeColor="text1"/>
                <w:sz w:val="24"/>
              </w:rPr>
              <w:t>pH、</w:t>
            </w:r>
            <w:r>
              <w:rPr>
                <w:color w:val="000000" w:themeColor="text1"/>
                <w:sz w:val="24"/>
              </w:rPr>
              <w:t>COD、BOD</w:t>
            </w:r>
            <w:r>
              <w:rPr>
                <w:color w:val="000000" w:themeColor="text1"/>
                <w:sz w:val="24"/>
                <w:vertAlign w:val="subscript"/>
              </w:rPr>
              <w:t>5</w:t>
            </w:r>
            <w:r>
              <w:rPr>
                <w:color w:val="000000" w:themeColor="text1"/>
                <w:sz w:val="24"/>
              </w:rPr>
              <w:t>、SS、氨氮</w:t>
            </w:r>
            <w:r>
              <w:rPr>
                <w:rFonts w:hint="eastAsia"/>
                <w:color w:val="000000" w:themeColor="text1"/>
                <w:sz w:val="24"/>
              </w:rPr>
              <w:t>等</w:t>
            </w:r>
          </w:p>
        </w:tc>
        <w:tc>
          <w:tcPr>
            <w:tcW w:w="2430" w:type="dxa"/>
            <w:vAlign w:val="center"/>
          </w:tcPr>
          <w:p>
            <w:pPr>
              <w:adjustRightInd w:val="0"/>
              <w:snapToGrid w:val="0"/>
              <w:jc w:val="center"/>
              <w:rPr>
                <w:color w:val="000000" w:themeColor="text1"/>
                <w:sz w:val="24"/>
              </w:rPr>
            </w:pPr>
            <w:r>
              <w:rPr>
                <w:rFonts w:hint="eastAsia"/>
                <w:color w:val="000000" w:themeColor="text1"/>
                <w:sz w:val="24"/>
              </w:rPr>
              <w:t>100m</w:t>
            </w:r>
            <w:r>
              <w:rPr>
                <w:color w:val="000000" w:themeColor="text1"/>
                <w:sz w:val="24"/>
                <w:vertAlign w:val="superscript"/>
              </w:rPr>
              <w:t>3</w:t>
            </w:r>
            <w:r>
              <w:rPr>
                <w:color w:val="000000" w:themeColor="text1"/>
                <w:sz w:val="24"/>
              </w:rPr>
              <w:t>化粪池收集后排至</w:t>
            </w:r>
            <w:r>
              <w:rPr>
                <w:rFonts w:hint="eastAsia"/>
                <w:color w:val="000000" w:themeColor="text1"/>
                <w:sz w:val="24"/>
              </w:rPr>
              <w:t>100m</w:t>
            </w:r>
            <w:r>
              <w:rPr>
                <w:color w:val="000000" w:themeColor="text1"/>
                <w:sz w:val="24"/>
                <w:vertAlign w:val="superscript"/>
              </w:rPr>
              <w:t>3</w:t>
            </w:r>
            <w:r>
              <w:rPr>
                <w:color w:val="000000" w:themeColor="text1"/>
                <w:sz w:val="24"/>
              </w:rPr>
              <w:t>/d</w:t>
            </w:r>
            <w:r>
              <w:rPr>
                <w:rFonts w:hint="eastAsia"/>
                <w:color w:val="000000" w:themeColor="text1"/>
                <w:sz w:val="24"/>
              </w:rPr>
              <w:t>地埋式</w:t>
            </w:r>
            <w:r>
              <w:rPr>
                <w:color w:val="000000" w:themeColor="text1"/>
                <w:sz w:val="24"/>
              </w:rPr>
              <w:t>污水处理站（一级强化+消毒）处理，处理达标后排入市政污水管网</w:t>
            </w:r>
          </w:p>
        </w:tc>
        <w:tc>
          <w:tcPr>
            <w:tcW w:w="1925" w:type="dxa"/>
            <w:vAlign w:val="center"/>
          </w:tcPr>
          <w:p>
            <w:pPr>
              <w:adjustRightInd w:val="0"/>
              <w:snapToGrid w:val="0"/>
              <w:jc w:val="center"/>
              <w:rPr>
                <w:color w:val="000000" w:themeColor="text1"/>
                <w:sz w:val="24"/>
              </w:rPr>
            </w:pPr>
            <w:r>
              <w:rPr>
                <w:color w:val="000000" w:themeColor="text1"/>
                <w:sz w:val="24"/>
              </w:rPr>
              <w:t>《医疗机构水污染物排放标准》（GB18466-2005）中表2中预处理排放标准</w:t>
            </w:r>
            <w:r>
              <w:rPr>
                <w:rFonts w:hint="eastAsia"/>
                <w:color w:val="000000" w:themeColor="text1"/>
                <w:sz w:val="24"/>
              </w:rPr>
              <w:t>和</w:t>
            </w:r>
            <w:r>
              <w:rPr>
                <w:color w:val="000000" w:themeColor="text1"/>
                <w:sz w:val="24"/>
              </w:rPr>
              <w:t>《污水排入城镇下水道水质标准》（GB/T31962-2015）表1中B级标准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50" w:type="dxa"/>
            <w:vAlign w:val="center"/>
          </w:tcPr>
          <w:p>
            <w:pPr>
              <w:adjustRightInd w:val="0"/>
              <w:snapToGrid w:val="0"/>
              <w:jc w:val="center"/>
              <w:rPr>
                <w:color w:val="000000" w:themeColor="text1"/>
                <w:sz w:val="24"/>
              </w:rPr>
            </w:pPr>
            <w:r>
              <w:rPr>
                <w:color w:val="000000" w:themeColor="text1"/>
                <w:sz w:val="24"/>
              </w:rPr>
              <w:t>声环境</w:t>
            </w:r>
          </w:p>
        </w:tc>
        <w:tc>
          <w:tcPr>
            <w:tcW w:w="1913" w:type="dxa"/>
            <w:vAlign w:val="center"/>
          </w:tcPr>
          <w:p>
            <w:pPr>
              <w:adjustRightInd w:val="0"/>
              <w:snapToGrid w:val="0"/>
              <w:jc w:val="center"/>
              <w:rPr>
                <w:color w:val="000000" w:themeColor="text1"/>
                <w:sz w:val="24"/>
              </w:rPr>
            </w:pPr>
            <w:r>
              <w:rPr>
                <w:rFonts w:hint="eastAsia"/>
                <w:color w:val="000000" w:themeColor="text1"/>
                <w:sz w:val="24"/>
              </w:rPr>
              <w:t>生产设备、各类风机和泵机</w:t>
            </w:r>
          </w:p>
        </w:tc>
        <w:tc>
          <w:tcPr>
            <w:tcW w:w="982" w:type="dxa"/>
            <w:vAlign w:val="center"/>
          </w:tcPr>
          <w:p>
            <w:pPr>
              <w:adjustRightInd w:val="0"/>
              <w:snapToGrid w:val="0"/>
              <w:jc w:val="center"/>
              <w:rPr>
                <w:color w:val="000000" w:themeColor="text1"/>
                <w:sz w:val="24"/>
              </w:rPr>
            </w:pPr>
            <w:r>
              <w:rPr>
                <w:color w:val="000000" w:themeColor="text1"/>
                <w:sz w:val="24"/>
              </w:rPr>
              <w:t>机械噪声</w:t>
            </w:r>
          </w:p>
        </w:tc>
        <w:tc>
          <w:tcPr>
            <w:tcW w:w="2430" w:type="dxa"/>
            <w:vAlign w:val="center"/>
          </w:tcPr>
          <w:p>
            <w:pPr>
              <w:adjustRightInd w:val="0"/>
              <w:snapToGrid w:val="0"/>
              <w:jc w:val="center"/>
              <w:rPr>
                <w:color w:val="000000" w:themeColor="text1"/>
                <w:sz w:val="24"/>
              </w:rPr>
            </w:pPr>
            <w:r>
              <w:rPr>
                <w:rFonts w:hint="eastAsia"/>
                <w:color w:val="000000" w:themeColor="text1"/>
                <w:sz w:val="24"/>
              </w:rPr>
              <w:t>选用低噪声设备、隔声减振、合理布局</w:t>
            </w:r>
          </w:p>
        </w:tc>
        <w:tc>
          <w:tcPr>
            <w:tcW w:w="1925" w:type="dxa"/>
            <w:vAlign w:val="center"/>
          </w:tcPr>
          <w:p>
            <w:pPr>
              <w:adjustRightInd w:val="0"/>
              <w:snapToGrid w:val="0"/>
              <w:jc w:val="center"/>
              <w:rPr>
                <w:color w:val="000000" w:themeColor="text1"/>
                <w:sz w:val="24"/>
              </w:rPr>
            </w:pPr>
            <w:r>
              <w:rPr>
                <w:color w:val="000000" w:themeColor="text1"/>
                <w:sz w:val="24"/>
              </w:rPr>
              <w:t>《工业企业厂界环境噪声排放标准》（GB12348-2008）2类标准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0" w:type="dxa"/>
            <w:vAlign w:val="center"/>
          </w:tcPr>
          <w:p>
            <w:pPr>
              <w:adjustRightInd w:val="0"/>
              <w:snapToGrid w:val="0"/>
              <w:jc w:val="center"/>
              <w:rPr>
                <w:color w:val="000000" w:themeColor="text1"/>
                <w:sz w:val="24"/>
              </w:rPr>
            </w:pPr>
            <w:r>
              <w:rPr>
                <w:color w:val="000000" w:themeColor="text1"/>
                <w:sz w:val="24"/>
              </w:rPr>
              <w:t>电磁辐射</w:t>
            </w:r>
          </w:p>
        </w:tc>
        <w:tc>
          <w:tcPr>
            <w:tcW w:w="1913" w:type="dxa"/>
            <w:vAlign w:val="center"/>
          </w:tcPr>
          <w:p>
            <w:pPr>
              <w:adjustRightInd w:val="0"/>
              <w:snapToGrid w:val="0"/>
              <w:jc w:val="center"/>
              <w:rPr>
                <w:color w:val="000000" w:themeColor="text1"/>
                <w:sz w:val="24"/>
              </w:rPr>
            </w:pPr>
            <w:r>
              <w:rPr>
                <w:color w:val="000000" w:themeColor="text1"/>
                <w:sz w:val="24"/>
              </w:rPr>
              <w:t>无</w:t>
            </w:r>
          </w:p>
        </w:tc>
        <w:tc>
          <w:tcPr>
            <w:tcW w:w="982" w:type="dxa"/>
            <w:vAlign w:val="center"/>
          </w:tcPr>
          <w:p>
            <w:pPr>
              <w:adjustRightInd w:val="0"/>
              <w:snapToGrid w:val="0"/>
              <w:jc w:val="center"/>
              <w:rPr>
                <w:color w:val="000000" w:themeColor="text1"/>
                <w:sz w:val="24"/>
              </w:rPr>
            </w:pPr>
            <w:r>
              <w:rPr>
                <w:color w:val="000000" w:themeColor="text1"/>
                <w:sz w:val="24"/>
              </w:rPr>
              <w:t>/</w:t>
            </w:r>
          </w:p>
        </w:tc>
        <w:tc>
          <w:tcPr>
            <w:tcW w:w="2430" w:type="dxa"/>
            <w:vAlign w:val="center"/>
          </w:tcPr>
          <w:p>
            <w:pPr>
              <w:adjustRightInd w:val="0"/>
              <w:snapToGrid w:val="0"/>
              <w:jc w:val="center"/>
              <w:rPr>
                <w:color w:val="000000" w:themeColor="text1"/>
                <w:sz w:val="24"/>
              </w:rPr>
            </w:pPr>
            <w:r>
              <w:rPr>
                <w:color w:val="000000" w:themeColor="text1"/>
                <w:sz w:val="24"/>
              </w:rPr>
              <w:t>/</w:t>
            </w:r>
          </w:p>
        </w:tc>
        <w:tc>
          <w:tcPr>
            <w:tcW w:w="1925" w:type="dxa"/>
            <w:vAlign w:val="center"/>
          </w:tcPr>
          <w:p>
            <w:pPr>
              <w:adjustRightInd w:val="0"/>
              <w:snapToGrid w:val="0"/>
              <w:jc w:val="center"/>
              <w:rPr>
                <w:color w:val="000000" w:themeColor="text1"/>
                <w:sz w:val="24"/>
              </w:rPr>
            </w:pPr>
            <w:r>
              <w:rPr>
                <w:color w:val="000000" w:themeColor="text1"/>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1550" w:type="dxa"/>
            <w:vAlign w:val="center"/>
          </w:tcPr>
          <w:p>
            <w:pPr>
              <w:adjustRightInd w:val="0"/>
              <w:snapToGrid w:val="0"/>
              <w:jc w:val="center"/>
              <w:rPr>
                <w:color w:val="000000" w:themeColor="text1"/>
                <w:sz w:val="24"/>
              </w:rPr>
            </w:pPr>
            <w:r>
              <w:rPr>
                <w:color w:val="000000" w:themeColor="text1"/>
                <w:sz w:val="24"/>
              </w:rPr>
              <w:t>固体废物</w:t>
            </w:r>
          </w:p>
        </w:tc>
        <w:tc>
          <w:tcPr>
            <w:tcW w:w="7250" w:type="dxa"/>
            <w:gridSpan w:val="4"/>
            <w:vAlign w:val="center"/>
          </w:tcPr>
          <w:p>
            <w:pPr>
              <w:adjustRightInd w:val="0"/>
              <w:snapToGrid w:val="0"/>
              <w:jc w:val="center"/>
              <w:rPr>
                <w:color w:val="000000" w:themeColor="text1"/>
                <w:sz w:val="24"/>
              </w:rPr>
            </w:pPr>
            <w:r>
              <w:rPr>
                <w:color w:val="000000" w:themeColor="text1"/>
                <w:sz w:val="24"/>
              </w:rPr>
              <w:t>生活垃圾分类收集后由环卫部门统一清运至生活垃圾填埋场卫生填埋</w:t>
            </w:r>
            <w:r>
              <w:rPr>
                <w:rFonts w:hint="eastAsia"/>
                <w:color w:val="000000" w:themeColor="text1"/>
                <w:sz w:val="24"/>
              </w:rPr>
              <w:t>；一般固收集后综合利用；医疗废物分类储存于医疗废物暂存间</w:t>
            </w:r>
            <w:r>
              <w:rPr>
                <w:color w:val="000000" w:themeColor="text1"/>
                <w:sz w:val="24"/>
              </w:rPr>
              <w:t>，建设应满足《危险废物贮存污染控制标准》（GB18597-2001）及2013年修改单相关要求；制定危险废物年度管理计划，并进行在线申报备案；建立危险废物台账。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550" w:type="dxa"/>
            <w:vAlign w:val="center"/>
          </w:tcPr>
          <w:p>
            <w:pPr>
              <w:adjustRightInd w:val="0"/>
              <w:snapToGrid w:val="0"/>
              <w:jc w:val="center"/>
              <w:rPr>
                <w:color w:val="000000" w:themeColor="text1"/>
                <w:sz w:val="24"/>
              </w:rPr>
            </w:pPr>
            <w:r>
              <w:rPr>
                <w:color w:val="000000" w:themeColor="text1"/>
                <w:sz w:val="24"/>
              </w:rPr>
              <w:t>土壤及地下水污染防治措施</w:t>
            </w:r>
          </w:p>
        </w:tc>
        <w:tc>
          <w:tcPr>
            <w:tcW w:w="7250" w:type="dxa"/>
            <w:gridSpan w:val="4"/>
            <w:vAlign w:val="center"/>
          </w:tcPr>
          <w:p>
            <w:pPr>
              <w:adjustRightInd w:val="0"/>
              <w:snapToGrid w:val="0"/>
              <w:jc w:val="center"/>
              <w:rPr>
                <w:color w:val="000000" w:themeColor="text1"/>
                <w:sz w:val="24"/>
              </w:rPr>
            </w:pPr>
            <w:r>
              <w:rPr>
                <w:color w:val="000000" w:themeColor="text1"/>
                <w:sz w:val="24"/>
              </w:rPr>
              <w:t>按照“源头控制、分区防控、污染监控、应急响应”的原则，</w:t>
            </w:r>
            <w:r>
              <w:rPr>
                <w:rFonts w:hint="eastAsia"/>
                <w:color w:val="000000" w:themeColor="text1"/>
                <w:sz w:val="24"/>
              </w:rPr>
              <w:t>医废间地面进行重点</w:t>
            </w:r>
            <w:r>
              <w:rPr>
                <w:color w:val="000000" w:themeColor="text1"/>
                <w:sz w:val="24"/>
              </w:rPr>
              <w:t>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550" w:type="dxa"/>
            <w:vAlign w:val="center"/>
          </w:tcPr>
          <w:p>
            <w:pPr>
              <w:adjustRightInd w:val="0"/>
              <w:snapToGrid w:val="0"/>
              <w:jc w:val="center"/>
              <w:rPr>
                <w:color w:val="000000" w:themeColor="text1"/>
                <w:sz w:val="24"/>
              </w:rPr>
            </w:pPr>
            <w:r>
              <w:rPr>
                <w:color w:val="000000" w:themeColor="text1"/>
                <w:sz w:val="24"/>
              </w:rPr>
              <w:t>生态保护措施</w:t>
            </w:r>
          </w:p>
        </w:tc>
        <w:tc>
          <w:tcPr>
            <w:tcW w:w="7250" w:type="dxa"/>
            <w:gridSpan w:val="4"/>
            <w:vAlign w:val="center"/>
          </w:tcPr>
          <w:p>
            <w:pPr>
              <w:adjustRightInd w:val="0"/>
              <w:snapToGrid w:val="0"/>
              <w:jc w:val="center"/>
              <w:rPr>
                <w:color w:val="000000" w:themeColor="text1"/>
                <w:sz w:val="24"/>
              </w:rPr>
            </w:pPr>
            <w:r>
              <w:rPr>
                <w:color w:val="000000" w:themeColor="text1"/>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30" w:hRule="atLeast"/>
          <w:jc w:val="center"/>
        </w:trPr>
        <w:tc>
          <w:tcPr>
            <w:tcW w:w="1550" w:type="dxa"/>
            <w:vAlign w:val="center"/>
          </w:tcPr>
          <w:p>
            <w:pPr>
              <w:adjustRightInd w:val="0"/>
              <w:snapToGrid w:val="0"/>
              <w:jc w:val="center"/>
              <w:rPr>
                <w:color w:val="000000" w:themeColor="text1"/>
                <w:spacing w:val="-8"/>
                <w:sz w:val="24"/>
              </w:rPr>
            </w:pPr>
            <w:r>
              <w:rPr>
                <w:color w:val="000000" w:themeColor="text1"/>
                <w:spacing w:val="-8"/>
                <w:sz w:val="24"/>
              </w:rPr>
              <w:t>环境风险</w:t>
            </w:r>
          </w:p>
          <w:p>
            <w:pPr>
              <w:adjustRightInd w:val="0"/>
              <w:snapToGrid w:val="0"/>
              <w:jc w:val="center"/>
              <w:rPr>
                <w:color w:val="000000" w:themeColor="text1"/>
                <w:spacing w:val="-8"/>
                <w:sz w:val="24"/>
              </w:rPr>
            </w:pPr>
            <w:r>
              <w:rPr>
                <w:color w:val="000000" w:themeColor="text1"/>
                <w:spacing w:val="-8"/>
                <w:sz w:val="24"/>
              </w:rPr>
              <w:t>防范措施</w:t>
            </w:r>
          </w:p>
        </w:tc>
        <w:tc>
          <w:tcPr>
            <w:tcW w:w="7250" w:type="dxa"/>
            <w:gridSpan w:val="4"/>
            <w:vAlign w:val="center"/>
          </w:tcPr>
          <w:p>
            <w:pPr>
              <w:adjustRightInd w:val="0"/>
              <w:snapToGrid w:val="0"/>
              <w:spacing w:line="360" w:lineRule="auto"/>
              <w:ind w:firstLine="420" w:firstLineChars="200"/>
              <w:rPr>
                <w:color w:val="000000" w:themeColor="text1"/>
                <w:sz w:val="24"/>
              </w:rPr>
            </w:pPr>
            <w:r>
              <w:rPr>
                <w:color w:val="000000" w:themeColor="text1"/>
                <w:kern w:val="0"/>
                <w:szCs w:val="21"/>
              </w:rPr>
              <w:t>针对风险源落实的风险防范措施和应急措施，针对环境影响途径落实的风险防范措施和应急措施，制定环境风险应急预案。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67" w:hRule="atLeast"/>
          <w:jc w:val="center"/>
        </w:trPr>
        <w:tc>
          <w:tcPr>
            <w:tcW w:w="1550" w:type="dxa"/>
            <w:vAlign w:val="center"/>
          </w:tcPr>
          <w:p>
            <w:pPr>
              <w:adjustRightInd w:val="0"/>
              <w:snapToGrid w:val="0"/>
              <w:jc w:val="center"/>
              <w:rPr>
                <w:color w:val="000000" w:themeColor="text1"/>
                <w:spacing w:val="-8"/>
                <w:sz w:val="24"/>
              </w:rPr>
            </w:pPr>
            <w:r>
              <w:rPr>
                <w:color w:val="000000" w:themeColor="text1"/>
                <w:spacing w:val="-8"/>
                <w:sz w:val="24"/>
              </w:rPr>
              <w:t>其他环境</w:t>
            </w:r>
          </w:p>
          <w:p>
            <w:pPr>
              <w:adjustRightInd w:val="0"/>
              <w:snapToGrid w:val="0"/>
              <w:jc w:val="center"/>
              <w:rPr>
                <w:color w:val="000000" w:themeColor="text1"/>
                <w:spacing w:val="-8"/>
                <w:sz w:val="24"/>
              </w:rPr>
            </w:pPr>
            <w:r>
              <w:rPr>
                <w:color w:val="000000" w:themeColor="text1"/>
                <w:spacing w:val="-8"/>
                <w:sz w:val="24"/>
              </w:rPr>
              <w:t>管理要求</w:t>
            </w:r>
          </w:p>
        </w:tc>
        <w:tc>
          <w:tcPr>
            <w:tcW w:w="7250" w:type="dxa"/>
            <w:gridSpan w:val="4"/>
            <w:vAlign w:val="center"/>
          </w:tcPr>
          <w:p>
            <w:pPr>
              <w:spacing w:line="360" w:lineRule="auto"/>
              <w:ind w:firstLine="480" w:firstLineChars="200"/>
              <w:rPr>
                <w:color w:val="000000" w:themeColor="text1"/>
                <w:sz w:val="24"/>
              </w:rPr>
            </w:pPr>
            <w:r>
              <w:rPr>
                <w:rFonts w:hint="eastAsia"/>
                <w:color w:val="000000" w:themeColor="text1"/>
                <w:sz w:val="24"/>
              </w:rPr>
              <w:t>1、</w:t>
            </w:r>
            <w:r>
              <w:rPr>
                <w:color w:val="000000" w:themeColor="text1"/>
                <w:sz w:val="24"/>
              </w:rPr>
              <w:t>环境管理</w:t>
            </w:r>
          </w:p>
          <w:p>
            <w:pPr>
              <w:spacing w:line="360" w:lineRule="auto"/>
              <w:ind w:firstLine="480" w:firstLineChars="200"/>
              <w:rPr>
                <w:color w:val="000000" w:themeColor="text1"/>
                <w:sz w:val="24"/>
              </w:rPr>
            </w:pPr>
            <w:r>
              <w:rPr>
                <w:color w:val="000000" w:themeColor="text1"/>
                <w:sz w:val="24"/>
              </w:rPr>
              <w:t>项目的污染物排放水平与环境管理水平密切相关，因此在采取环境保护工程措施的同时，必须加强环境管理。</w:t>
            </w:r>
          </w:p>
          <w:p>
            <w:pPr>
              <w:spacing w:line="360" w:lineRule="auto"/>
              <w:ind w:firstLine="480" w:firstLineChars="200"/>
              <w:rPr>
                <w:color w:val="000000" w:themeColor="text1"/>
                <w:sz w:val="24"/>
              </w:rPr>
            </w:pPr>
            <w:r>
              <w:rPr>
                <w:rFonts w:hint="eastAsia"/>
                <w:color w:val="000000" w:themeColor="text1"/>
                <w:sz w:val="24"/>
              </w:rPr>
              <w:t>（1）</w:t>
            </w:r>
            <w:r>
              <w:rPr>
                <w:color w:val="000000" w:themeColor="text1"/>
                <w:sz w:val="24"/>
              </w:rPr>
              <w:t>贯彻执行国家和地方各项环保方针、政策和法规，将环境指标纳入运营计划指标，建立公司内部的环境保护机构、制订与其相适应的管理规章制度及细则；</w:t>
            </w:r>
          </w:p>
          <w:p>
            <w:pPr>
              <w:spacing w:line="360" w:lineRule="auto"/>
              <w:ind w:firstLine="480" w:firstLineChars="200"/>
              <w:rPr>
                <w:color w:val="000000" w:themeColor="text1"/>
                <w:sz w:val="24"/>
              </w:rPr>
            </w:pPr>
            <w:r>
              <w:rPr>
                <w:rFonts w:hint="eastAsia"/>
                <w:color w:val="000000" w:themeColor="text1"/>
                <w:sz w:val="24"/>
              </w:rPr>
              <w:t>（2）</w:t>
            </w:r>
            <w:r>
              <w:rPr>
                <w:color w:val="000000" w:themeColor="text1"/>
                <w:sz w:val="24"/>
              </w:rPr>
              <w:t>加强对职工的环保教育，包括业务能力、环保管理知识的教育，以增强他们的环保意识，提高管理水平；</w:t>
            </w:r>
          </w:p>
          <w:p>
            <w:pPr>
              <w:spacing w:line="360" w:lineRule="auto"/>
              <w:ind w:firstLine="480" w:firstLineChars="200"/>
              <w:rPr>
                <w:color w:val="000000" w:themeColor="text1"/>
                <w:sz w:val="24"/>
              </w:rPr>
            </w:pPr>
            <w:r>
              <w:rPr>
                <w:rFonts w:hint="eastAsia"/>
                <w:color w:val="000000" w:themeColor="text1"/>
                <w:sz w:val="24"/>
              </w:rPr>
              <w:t>（3）</w:t>
            </w:r>
            <w:r>
              <w:rPr>
                <w:color w:val="000000" w:themeColor="text1"/>
                <w:sz w:val="24"/>
              </w:rPr>
              <w:t>建立公司设备维护、维修制度，定期检查各设备运行情况，杜绝事故发生。</w:t>
            </w:r>
          </w:p>
          <w:p>
            <w:pPr>
              <w:spacing w:line="360" w:lineRule="auto"/>
              <w:ind w:firstLine="480" w:firstLineChars="200"/>
              <w:rPr>
                <w:color w:val="000000" w:themeColor="text1"/>
                <w:sz w:val="24"/>
              </w:rPr>
            </w:pPr>
            <w:r>
              <w:rPr>
                <w:color w:val="000000" w:themeColor="text1"/>
                <w:sz w:val="24"/>
              </w:rPr>
              <w:t>项目运营期污染物排放清单及污染物排如下：</w:t>
            </w:r>
          </w:p>
          <w:p>
            <w:pPr>
              <w:jc w:val="center"/>
              <w:rPr>
                <w:b/>
                <w:color w:val="000000" w:themeColor="text1"/>
              </w:rPr>
            </w:pPr>
            <w:r>
              <w:rPr>
                <w:b/>
                <w:color w:val="000000" w:themeColor="text1"/>
              </w:rPr>
              <w:t>表</w:t>
            </w:r>
            <w:r>
              <w:rPr>
                <w:rFonts w:hint="eastAsia"/>
                <w:b/>
                <w:color w:val="000000" w:themeColor="text1"/>
              </w:rPr>
              <w:t xml:space="preserve">5-1 </w:t>
            </w:r>
            <w:r>
              <w:rPr>
                <w:b/>
                <w:color w:val="000000" w:themeColor="text1"/>
              </w:rPr>
              <w:t xml:space="preserve">  污染物排放清单</w:t>
            </w:r>
          </w:p>
          <w:tbl>
            <w:tblPr>
              <w:tblStyle w:val="27"/>
              <w:tblW w:w="6803"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484"/>
              <w:gridCol w:w="727"/>
              <w:gridCol w:w="922"/>
              <w:gridCol w:w="1450"/>
              <w:gridCol w:w="1853"/>
              <w:gridCol w:w="1367"/>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Align w:val="center"/>
                </w:tcPr>
                <w:p>
                  <w:pPr>
                    <w:pStyle w:val="63"/>
                    <w:spacing w:before="0" w:after="0"/>
                    <w:ind w:right="0"/>
                    <w:rPr>
                      <w:b w:val="0"/>
                      <w:color w:val="000000" w:themeColor="text1"/>
                    </w:rPr>
                  </w:pPr>
                  <w:r>
                    <w:rPr>
                      <w:b w:val="0"/>
                      <w:color w:val="000000" w:themeColor="text1"/>
                    </w:rPr>
                    <w:t>类别</w:t>
                  </w:r>
                </w:p>
              </w:tc>
              <w:tc>
                <w:tcPr>
                  <w:tcW w:w="727" w:type="dxa"/>
                  <w:vAlign w:val="center"/>
                </w:tcPr>
                <w:p>
                  <w:pPr>
                    <w:pStyle w:val="63"/>
                    <w:spacing w:before="0" w:after="0"/>
                    <w:ind w:right="0"/>
                    <w:rPr>
                      <w:b w:val="0"/>
                      <w:color w:val="000000" w:themeColor="text1"/>
                    </w:rPr>
                  </w:pPr>
                  <w:r>
                    <w:rPr>
                      <w:b w:val="0"/>
                      <w:color w:val="000000" w:themeColor="text1"/>
                    </w:rPr>
                    <w:t>污染源</w:t>
                  </w:r>
                </w:p>
              </w:tc>
              <w:tc>
                <w:tcPr>
                  <w:tcW w:w="922" w:type="dxa"/>
                  <w:vAlign w:val="center"/>
                </w:tcPr>
                <w:p>
                  <w:pPr>
                    <w:pStyle w:val="63"/>
                    <w:spacing w:before="0" w:after="0"/>
                    <w:ind w:right="0"/>
                    <w:rPr>
                      <w:b w:val="0"/>
                      <w:color w:val="000000" w:themeColor="text1"/>
                    </w:rPr>
                  </w:pPr>
                  <w:r>
                    <w:rPr>
                      <w:b w:val="0"/>
                      <w:color w:val="000000" w:themeColor="text1"/>
                    </w:rPr>
                    <w:t>污染物</w:t>
                  </w:r>
                </w:p>
              </w:tc>
              <w:tc>
                <w:tcPr>
                  <w:tcW w:w="1450" w:type="dxa"/>
                  <w:vAlign w:val="center"/>
                </w:tcPr>
                <w:p>
                  <w:pPr>
                    <w:pStyle w:val="63"/>
                    <w:spacing w:before="0" w:after="0"/>
                    <w:ind w:right="0"/>
                    <w:rPr>
                      <w:b w:val="0"/>
                      <w:color w:val="000000" w:themeColor="text1"/>
                    </w:rPr>
                  </w:pPr>
                  <w:r>
                    <w:rPr>
                      <w:b w:val="0"/>
                      <w:color w:val="000000" w:themeColor="text1"/>
                    </w:rPr>
                    <w:t>排放量/排放浓度</w:t>
                  </w:r>
                </w:p>
              </w:tc>
              <w:tc>
                <w:tcPr>
                  <w:tcW w:w="1853" w:type="dxa"/>
                  <w:vAlign w:val="center"/>
                </w:tcPr>
                <w:p>
                  <w:pPr>
                    <w:pStyle w:val="63"/>
                    <w:spacing w:before="0" w:after="0"/>
                    <w:ind w:right="0"/>
                    <w:rPr>
                      <w:b w:val="0"/>
                      <w:color w:val="000000" w:themeColor="text1"/>
                    </w:rPr>
                  </w:pPr>
                  <w:r>
                    <w:rPr>
                      <w:b w:val="0"/>
                      <w:color w:val="000000" w:themeColor="text1"/>
                    </w:rPr>
                    <w:t>防治措施</w:t>
                  </w:r>
                </w:p>
              </w:tc>
              <w:tc>
                <w:tcPr>
                  <w:tcW w:w="1367" w:type="dxa"/>
                  <w:vAlign w:val="center"/>
                </w:tcPr>
                <w:p>
                  <w:pPr>
                    <w:pStyle w:val="63"/>
                    <w:spacing w:before="0" w:after="0"/>
                    <w:ind w:right="0"/>
                    <w:rPr>
                      <w:b w:val="0"/>
                      <w:color w:val="000000" w:themeColor="text1"/>
                    </w:rPr>
                  </w:pPr>
                  <w:r>
                    <w:rPr>
                      <w:b w:val="0"/>
                      <w:color w:val="000000" w:themeColor="text1"/>
                    </w:rPr>
                    <w:t>管理要求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484" w:type="dxa"/>
                  <w:vMerge w:val="restart"/>
                  <w:vAlign w:val="center"/>
                </w:tcPr>
                <w:p>
                  <w:pPr>
                    <w:pStyle w:val="63"/>
                    <w:spacing w:before="0" w:after="0"/>
                    <w:ind w:right="0"/>
                    <w:rPr>
                      <w:b w:val="0"/>
                      <w:color w:val="000000" w:themeColor="text1"/>
                    </w:rPr>
                  </w:pPr>
                  <w:r>
                    <w:rPr>
                      <w:b w:val="0"/>
                      <w:color w:val="000000" w:themeColor="text1"/>
                    </w:rPr>
                    <w:t>废气</w:t>
                  </w:r>
                </w:p>
              </w:tc>
              <w:tc>
                <w:tcPr>
                  <w:tcW w:w="727" w:type="dxa"/>
                  <w:vAlign w:val="center"/>
                </w:tcPr>
                <w:p>
                  <w:pPr>
                    <w:adjustRightInd w:val="0"/>
                    <w:snapToGrid w:val="0"/>
                    <w:jc w:val="center"/>
                    <w:rPr>
                      <w:color w:val="000000" w:themeColor="text1"/>
                      <w:szCs w:val="21"/>
                    </w:rPr>
                  </w:pPr>
                  <w:r>
                    <w:rPr>
                      <w:rFonts w:hint="eastAsia"/>
                      <w:color w:val="000000" w:themeColor="text1"/>
                      <w:szCs w:val="21"/>
                    </w:rPr>
                    <w:t>餐厅</w:t>
                  </w:r>
                </w:p>
              </w:tc>
              <w:tc>
                <w:tcPr>
                  <w:tcW w:w="922" w:type="dxa"/>
                  <w:vAlign w:val="center"/>
                </w:tcPr>
                <w:p>
                  <w:pPr>
                    <w:adjustRightInd w:val="0"/>
                    <w:snapToGrid w:val="0"/>
                    <w:jc w:val="center"/>
                    <w:rPr>
                      <w:rFonts w:hint="eastAsia"/>
                      <w:color w:val="000000" w:themeColor="text1"/>
                      <w:szCs w:val="21"/>
                    </w:rPr>
                  </w:pPr>
                  <w:r>
                    <w:rPr>
                      <w:rFonts w:hint="eastAsia"/>
                      <w:color w:val="000000" w:themeColor="text1"/>
                      <w:szCs w:val="21"/>
                    </w:rPr>
                    <w:t>油烟</w:t>
                  </w:r>
                </w:p>
              </w:tc>
              <w:tc>
                <w:tcPr>
                  <w:tcW w:w="1450" w:type="dxa"/>
                  <w:vAlign w:val="center"/>
                </w:tcPr>
                <w:p>
                  <w:pPr>
                    <w:pStyle w:val="69"/>
                    <w:snapToGrid w:val="0"/>
                    <w:jc w:val="center"/>
                    <w:rPr>
                      <w:rFonts w:hint="eastAsia" w:ascii="Times New Roman" w:cs="Times New Roman"/>
                      <w:color w:val="000000" w:themeColor="text1"/>
                      <w:sz w:val="21"/>
                      <w:szCs w:val="21"/>
                    </w:rPr>
                  </w:pPr>
                  <w:r>
                    <w:rPr>
                      <w:rFonts w:hint="eastAsia" w:ascii="Times New Roman" w:cs="Times New Roman"/>
                      <w:color w:val="000000" w:themeColor="text1"/>
                      <w:sz w:val="21"/>
                      <w:szCs w:val="21"/>
                    </w:rPr>
                    <w:t>7kg/a</w:t>
                  </w:r>
                </w:p>
                <w:p>
                  <w:pPr>
                    <w:pStyle w:val="69"/>
                    <w:snapToGrid w:val="0"/>
                    <w:jc w:val="center"/>
                    <w:rPr>
                      <w:rFonts w:ascii="Times New Roman" w:cs="Times New Roman"/>
                      <w:color w:val="000000" w:themeColor="text1"/>
                      <w:sz w:val="21"/>
                      <w:szCs w:val="21"/>
                    </w:rPr>
                  </w:pPr>
                  <w:r>
                    <w:rPr>
                      <w:rFonts w:hint="eastAsia" w:ascii="Times New Roman" w:cs="Times New Roman"/>
                      <w:color w:val="000000" w:themeColor="text1"/>
                      <w:sz w:val="21"/>
                      <w:szCs w:val="21"/>
                    </w:rPr>
                    <w:t>0.53mg/m</w:t>
                  </w:r>
                  <w:r>
                    <w:rPr>
                      <w:rFonts w:hint="eastAsia" w:ascii="Times New Roman" w:cs="Times New Roman"/>
                      <w:color w:val="000000" w:themeColor="text1"/>
                      <w:sz w:val="21"/>
                      <w:szCs w:val="21"/>
                      <w:vertAlign w:val="superscript"/>
                    </w:rPr>
                    <w:t>3</w:t>
                  </w:r>
                </w:p>
              </w:tc>
              <w:tc>
                <w:tcPr>
                  <w:tcW w:w="1853" w:type="dxa"/>
                  <w:vAlign w:val="center"/>
                </w:tcPr>
                <w:p>
                  <w:pPr>
                    <w:adjustRightInd w:val="0"/>
                    <w:snapToGrid w:val="0"/>
                    <w:jc w:val="center"/>
                    <w:rPr>
                      <w:color w:val="000000" w:themeColor="text1"/>
                      <w:szCs w:val="21"/>
                    </w:rPr>
                  </w:pPr>
                  <w:r>
                    <w:rPr>
                      <w:rFonts w:hint="eastAsia"/>
                      <w:color w:val="000000" w:themeColor="text1"/>
                      <w:szCs w:val="21"/>
                    </w:rPr>
                    <w:t>油烟净化器（处理效率≥85%）+专用烟道引至楼顶排放</w:t>
                  </w:r>
                </w:p>
              </w:tc>
              <w:tc>
                <w:tcPr>
                  <w:tcW w:w="1367" w:type="dxa"/>
                  <w:vAlign w:val="center"/>
                </w:tcPr>
                <w:p>
                  <w:pPr>
                    <w:adjustRightInd w:val="0"/>
                    <w:snapToGrid w:val="0"/>
                    <w:jc w:val="center"/>
                    <w:rPr>
                      <w:rFonts w:hint="eastAsia"/>
                      <w:color w:val="000000" w:themeColor="text1"/>
                      <w:szCs w:val="21"/>
                    </w:rPr>
                  </w:pPr>
                  <w:r>
                    <w:rPr>
                      <w:color w:val="000000" w:themeColor="text1"/>
                      <w:szCs w:val="21"/>
                    </w:rPr>
                    <w:t>《饮食业油烟排放标准（试行）》（GB18483-2001）排放浓度限值</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84" w:type="dxa"/>
                  <w:vMerge w:val="continue"/>
                  <w:vAlign w:val="center"/>
                </w:tcPr>
                <w:p>
                  <w:pPr>
                    <w:pStyle w:val="63"/>
                    <w:spacing w:before="0" w:after="0"/>
                    <w:ind w:right="0"/>
                    <w:rPr>
                      <w:b w:val="0"/>
                      <w:color w:val="000000" w:themeColor="text1"/>
                    </w:rPr>
                  </w:pPr>
                </w:p>
              </w:tc>
              <w:tc>
                <w:tcPr>
                  <w:tcW w:w="727" w:type="dxa"/>
                  <w:vAlign w:val="center"/>
                </w:tcPr>
                <w:p>
                  <w:pPr>
                    <w:adjustRightInd w:val="0"/>
                    <w:snapToGrid w:val="0"/>
                    <w:jc w:val="center"/>
                    <w:rPr>
                      <w:color w:val="000000" w:themeColor="text1"/>
                      <w:szCs w:val="21"/>
                    </w:rPr>
                  </w:pPr>
                  <w:r>
                    <w:rPr>
                      <w:rFonts w:hint="eastAsia"/>
                      <w:color w:val="000000" w:themeColor="text1"/>
                      <w:szCs w:val="21"/>
                    </w:rPr>
                    <w:t>污水处理站</w:t>
                  </w:r>
                </w:p>
              </w:tc>
              <w:tc>
                <w:tcPr>
                  <w:tcW w:w="922" w:type="dxa"/>
                  <w:vAlign w:val="center"/>
                </w:tcPr>
                <w:p>
                  <w:pPr>
                    <w:adjustRightInd w:val="0"/>
                    <w:snapToGrid w:val="0"/>
                    <w:jc w:val="center"/>
                    <w:rPr>
                      <w:color w:val="000000" w:themeColor="text1"/>
                      <w:szCs w:val="21"/>
                    </w:rPr>
                  </w:pPr>
                  <w:r>
                    <w:rPr>
                      <w:rFonts w:hint="eastAsia"/>
                      <w:color w:val="000000" w:themeColor="text1"/>
                      <w:szCs w:val="21"/>
                    </w:rPr>
                    <w:t>硫化氢、氨和臭气浓度</w:t>
                  </w:r>
                </w:p>
              </w:tc>
              <w:tc>
                <w:tcPr>
                  <w:tcW w:w="1450" w:type="dxa"/>
                  <w:vMerge w:val="restart"/>
                  <w:vAlign w:val="center"/>
                </w:tcPr>
                <w:p>
                  <w:pPr>
                    <w:adjustRightInd w:val="0"/>
                    <w:snapToGrid w:val="0"/>
                    <w:jc w:val="center"/>
                    <w:rPr>
                      <w:rFonts w:hint="eastAsia"/>
                      <w:color w:val="000000" w:themeColor="text1"/>
                      <w:szCs w:val="21"/>
                    </w:rPr>
                  </w:pPr>
                  <w:r>
                    <w:rPr>
                      <w:rFonts w:hint="eastAsia"/>
                      <w:color w:val="000000" w:themeColor="text1"/>
                      <w:szCs w:val="21"/>
                    </w:rPr>
                    <w:t>少量</w:t>
                  </w:r>
                </w:p>
              </w:tc>
              <w:tc>
                <w:tcPr>
                  <w:tcW w:w="1853" w:type="dxa"/>
                  <w:vAlign w:val="center"/>
                </w:tcPr>
                <w:p>
                  <w:pPr>
                    <w:adjustRightInd w:val="0"/>
                    <w:snapToGrid w:val="0"/>
                    <w:jc w:val="center"/>
                    <w:rPr>
                      <w:rFonts w:hint="eastAsia"/>
                      <w:color w:val="000000" w:themeColor="text1"/>
                      <w:szCs w:val="21"/>
                    </w:rPr>
                  </w:pPr>
                  <w:r>
                    <w:rPr>
                      <w:color w:val="000000" w:themeColor="text1"/>
                      <w:szCs w:val="21"/>
                    </w:rPr>
                    <w:t>各污水处理构筑物全部加盖密封</w:t>
                  </w:r>
                  <w:r>
                    <w:rPr>
                      <w:rFonts w:hint="eastAsia"/>
                      <w:color w:val="000000" w:themeColor="text1"/>
                      <w:szCs w:val="21"/>
                    </w:rPr>
                    <w:t>并且地埋式设置</w:t>
                  </w:r>
                  <w:r>
                    <w:rPr>
                      <w:color w:val="000000" w:themeColor="text1"/>
                      <w:szCs w:val="21"/>
                    </w:rPr>
                    <w:t>，</w:t>
                  </w:r>
                  <w:r>
                    <w:rPr>
                      <w:rFonts w:hint="eastAsia"/>
                      <w:color w:val="000000" w:themeColor="text1"/>
                      <w:szCs w:val="21"/>
                    </w:rPr>
                    <w:t>污水站周围进行绿化，定期喷洒生物除臭剂</w:t>
                  </w:r>
                </w:p>
              </w:tc>
              <w:tc>
                <w:tcPr>
                  <w:tcW w:w="1367" w:type="dxa"/>
                  <w:vAlign w:val="center"/>
                </w:tcPr>
                <w:p>
                  <w:pPr>
                    <w:pStyle w:val="63"/>
                    <w:spacing w:before="0" w:after="0"/>
                    <w:ind w:right="0"/>
                    <w:rPr>
                      <w:b w:val="0"/>
                      <w:bCs/>
                      <w:color w:val="000000" w:themeColor="text1"/>
                    </w:rPr>
                  </w:pPr>
                  <w:r>
                    <w:rPr>
                      <w:rFonts w:hint="eastAsia"/>
                      <w:b w:val="0"/>
                      <w:bCs/>
                      <w:color w:val="000000" w:themeColor="text1"/>
                    </w:rPr>
                    <w:t>《医疗机构水污染物排放标准》（GB18466-2005）中表3</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84" w:type="dxa"/>
                  <w:vMerge w:val="continue"/>
                  <w:vAlign w:val="center"/>
                </w:tcPr>
                <w:p>
                  <w:pPr>
                    <w:pStyle w:val="63"/>
                    <w:spacing w:before="0" w:after="0"/>
                    <w:ind w:right="0"/>
                    <w:rPr>
                      <w:b w:val="0"/>
                      <w:color w:val="000000" w:themeColor="text1"/>
                    </w:rPr>
                  </w:pPr>
                </w:p>
              </w:tc>
              <w:tc>
                <w:tcPr>
                  <w:tcW w:w="727" w:type="dxa"/>
                  <w:vAlign w:val="center"/>
                </w:tcPr>
                <w:p>
                  <w:pPr>
                    <w:adjustRightInd w:val="0"/>
                    <w:snapToGrid w:val="0"/>
                    <w:jc w:val="center"/>
                    <w:rPr>
                      <w:color w:val="000000" w:themeColor="text1"/>
                      <w:szCs w:val="21"/>
                    </w:rPr>
                  </w:pPr>
                  <w:r>
                    <w:rPr>
                      <w:rFonts w:hint="eastAsia"/>
                      <w:color w:val="000000" w:themeColor="text1"/>
                      <w:szCs w:val="21"/>
                    </w:rPr>
                    <w:t>煎药室</w:t>
                  </w:r>
                </w:p>
              </w:tc>
              <w:tc>
                <w:tcPr>
                  <w:tcW w:w="922" w:type="dxa"/>
                  <w:vAlign w:val="center"/>
                </w:tcPr>
                <w:p>
                  <w:pPr>
                    <w:adjustRightInd w:val="0"/>
                    <w:snapToGrid w:val="0"/>
                    <w:jc w:val="center"/>
                    <w:rPr>
                      <w:rFonts w:hint="eastAsia"/>
                      <w:color w:val="000000" w:themeColor="text1"/>
                      <w:szCs w:val="21"/>
                    </w:rPr>
                  </w:pPr>
                  <w:r>
                    <w:rPr>
                      <w:rFonts w:hint="eastAsia"/>
                      <w:color w:val="000000" w:themeColor="text1"/>
                      <w:szCs w:val="21"/>
                    </w:rPr>
                    <w:t>异味</w:t>
                  </w:r>
                </w:p>
              </w:tc>
              <w:tc>
                <w:tcPr>
                  <w:tcW w:w="1450" w:type="dxa"/>
                  <w:vMerge w:val="continue"/>
                  <w:vAlign w:val="center"/>
                </w:tcPr>
                <w:p>
                  <w:pPr>
                    <w:adjustRightInd w:val="0"/>
                    <w:snapToGrid w:val="0"/>
                    <w:jc w:val="center"/>
                    <w:rPr>
                      <w:color w:val="000000" w:themeColor="text1"/>
                      <w:szCs w:val="21"/>
                    </w:rPr>
                  </w:pPr>
                </w:p>
              </w:tc>
              <w:tc>
                <w:tcPr>
                  <w:tcW w:w="1853" w:type="dxa"/>
                  <w:vAlign w:val="center"/>
                </w:tcPr>
                <w:p>
                  <w:pPr>
                    <w:adjustRightInd w:val="0"/>
                    <w:snapToGrid w:val="0"/>
                    <w:jc w:val="center"/>
                    <w:rPr>
                      <w:rFonts w:hint="eastAsia"/>
                      <w:color w:val="000000" w:themeColor="text1"/>
                      <w:szCs w:val="21"/>
                    </w:rPr>
                  </w:pPr>
                  <w:r>
                    <w:rPr>
                      <w:rFonts w:hint="eastAsia"/>
                      <w:color w:val="000000" w:themeColor="text1"/>
                      <w:szCs w:val="21"/>
                    </w:rPr>
                    <w:t>煎药过程全封闭，由室内新风换气系统引至楼顶排放</w:t>
                  </w:r>
                </w:p>
              </w:tc>
              <w:tc>
                <w:tcPr>
                  <w:tcW w:w="1367" w:type="dxa"/>
                  <w:vAlign w:val="center"/>
                </w:tcPr>
                <w:p>
                  <w:pPr>
                    <w:pStyle w:val="63"/>
                    <w:spacing w:before="0" w:after="0"/>
                    <w:ind w:right="0"/>
                    <w:rPr>
                      <w:b w:val="0"/>
                      <w:bCs/>
                      <w:color w:val="000000" w:themeColor="text1"/>
                    </w:rPr>
                  </w:pPr>
                  <w:r>
                    <w:rPr>
                      <w:rFonts w:hint="eastAsia"/>
                      <w:b w:val="0"/>
                      <w:bCs/>
                      <w:color w:val="000000" w:themeColor="text1"/>
                    </w:rPr>
                    <w:t>对周边环境无明显影响</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484" w:type="dxa"/>
                  <w:vMerge w:val="restart"/>
                  <w:vAlign w:val="center"/>
                </w:tcPr>
                <w:p>
                  <w:pPr>
                    <w:pStyle w:val="63"/>
                    <w:spacing w:before="0" w:after="0"/>
                    <w:ind w:right="0"/>
                    <w:rPr>
                      <w:b w:val="0"/>
                      <w:color w:val="000000" w:themeColor="text1"/>
                    </w:rPr>
                  </w:pPr>
                  <w:r>
                    <w:rPr>
                      <w:b w:val="0"/>
                      <w:color w:val="000000" w:themeColor="text1"/>
                    </w:rPr>
                    <w:t>废水</w:t>
                  </w:r>
                </w:p>
              </w:tc>
              <w:tc>
                <w:tcPr>
                  <w:tcW w:w="727" w:type="dxa"/>
                  <w:vMerge w:val="restart"/>
                  <w:vAlign w:val="center"/>
                </w:tcPr>
                <w:p>
                  <w:pPr>
                    <w:pStyle w:val="20"/>
                    <w:rPr>
                      <w:bCs w:val="0"/>
                      <w:color w:val="000000" w:themeColor="text1"/>
                      <w:szCs w:val="21"/>
                    </w:rPr>
                  </w:pPr>
                  <w:r>
                    <w:rPr>
                      <w:rFonts w:hint="eastAsia"/>
                      <w:bCs w:val="0"/>
                      <w:color w:val="000000" w:themeColor="text1"/>
                      <w:szCs w:val="21"/>
                    </w:rPr>
                    <w:t>医疗废水</w:t>
                  </w:r>
                </w:p>
              </w:tc>
              <w:tc>
                <w:tcPr>
                  <w:tcW w:w="922" w:type="dxa"/>
                  <w:vAlign w:val="center"/>
                </w:tcPr>
                <w:p>
                  <w:pPr>
                    <w:pStyle w:val="20"/>
                    <w:rPr>
                      <w:bCs w:val="0"/>
                      <w:color w:val="000000" w:themeColor="text1"/>
                      <w:szCs w:val="21"/>
                    </w:rPr>
                  </w:pPr>
                  <w:r>
                    <w:rPr>
                      <w:rFonts w:hint="eastAsia"/>
                      <w:bCs w:val="0"/>
                      <w:color w:val="000000" w:themeColor="text1"/>
                      <w:szCs w:val="21"/>
                    </w:rPr>
                    <w:t>pH</w:t>
                  </w:r>
                </w:p>
              </w:tc>
              <w:tc>
                <w:tcPr>
                  <w:tcW w:w="1450" w:type="dxa"/>
                  <w:vAlign w:val="center"/>
                </w:tcPr>
                <w:p>
                  <w:pPr>
                    <w:pStyle w:val="63"/>
                    <w:spacing w:before="0" w:after="0"/>
                    <w:ind w:right="0"/>
                    <w:rPr>
                      <w:b w:val="0"/>
                      <w:color w:val="000000" w:themeColor="text1"/>
                    </w:rPr>
                  </w:pPr>
                  <w:r>
                    <w:rPr>
                      <w:rFonts w:hint="eastAsia"/>
                      <w:b w:val="0"/>
                      <w:color w:val="000000" w:themeColor="text1"/>
                    </w:rPr>
                    <w:t>6~8</w:t>
                  </w:r>
                </w:p>
              </w:tc>
              <w:tc>
                <w:tcPr>
                  <w:tcW w:w="1853" w:type="dxa"/>
                  <w:vMerge w:val="restart"/>
                  <w:vAlign w:val="center"/>
                </w:tcPr>
                <w:p>
                  <w:pPr>
                    <w:pStyle w:val="63"/>
                    <w:spacing w:before="0" w:after="0"/>
                    <w:ind w:right="0"/>
                    <w:rPr>
                      <w:b w:val="0"/>
                      <w:bCs/>
                      <w:color w:val="000000" w:themeColor="text1"/>
                    </w:rPr>
                  </w:pPr>
                  <w:r>
                    <w:rPr>
                      <w:b w:val="0"/>
                      <w:bCs/>
                      <w:color w:val="000000" w:themeColor="text1"/>
                    </w:rPr>
                    <w:t>医疗废水、生活污水和经油水分离器处理后的餐饮废水一同排至</w:t>
                  </w:r>
                  <w:r>
                    <w:rPr>
                      <w:rFonts w:hint="eastAsia"/>
                      <w:b w:val="0"/>
                      <w:bCs/>
                      <w:color w:val="000000" w:themeColor="text1"/>
                    </w:rPr>
                    <w:t>100m</w:t>
                  </w:r>
                  <w:r>
                    <w:rPr>
                      <w:b w:val="0"/>
                      <w:bCs/>
                      <w:color w:val="000000" w:themeColor="text1"/>
                      <w:vertAlign w:val="superscript"/>
                    </w:rPr>
                    <w:t>3</w:t>
                  </w:r>
                  <w:r>
                    <w:rPr>
                      <w:b w:val="0"/>
                      <w:bCs/>
                      <w:color w:val="000000" w:themeColor="text1"/>
                    </w:rPr>
                    <w:t>化粪池收集后排至</w:t>
                  </w:r>
                  <w:r>
                    <w:rPr>
                      <w:rFonts w:hint="eastAsia"/>
                      <w:b w:val="0"/>
                      <w:bCs/>
                      <w:color w:val="000000" w:themeColor="text1"/>
                    </w:rPr>
                    <w:t>100m</w:t>
                  </w:r>
                  <w:r>
                    <w:rPr>
                      <w:b w:val="0"/>
                      <w:bCs/>
                      <w:color w:val="000000" w:themeColor="text1"/>
                      <w:vertAlign w:val="superscript"/>
                    </w:rPr>
                    <w:t>3</w:t>
                  </w:r>
                  <w:r>
                    <w:rPr>
                      <w:b w:val="0"/>
                      <w:bCs/>
                      <w:color w:val="000000" w:themeColor="text1"/>
                    </w:rPr>
                    <w:t>/d污水处理站（一级强化+消毒）处理，处理达标后排入市政污水管网</w:t>
                  </w:r>
                </w:p>
              </w:tc>
              <w:tc>
                <w:tcPr>
                  <w:tcW w:w="1367" w:type="dxa"/>
                  <w:vMerge w:val="restart"/>
                  <w:vAlign w:val="center"/>
                </w:tcPr>
                <w:p>
                  <w:pPr>
                    <w:pStyle w:val="63"/>
                    <w:spacing w:before="0" w:after="0"/>
                    <w:ind w:right="0"/>
                    <w:rPr>
                      <w:rFonts w:hint="eastAsia"/>
                      <w:b w:val="0"/>
                      <w:bCs/>
                      <w:color w:val="000000" w:themeColor="text1"/>
                    </w:rPr>
                  </w:pPr>
                  <w:r>
                    <w:rPr>
                      <w:b w:val="0"/>
                      <w:bCs/>
                      <w:color w:val="000000" w:themeColor="text1"/>
                    </w:rPr>
                    <w:t>《医疗机构水污染物排放标准》（GB18466-2005）中表2中预处理排放标准</w:t>
                  </w:r>
                  <w:r>
                    <w:rPr>
                      <w:rFonts w:hint="eastAsia"/>
                      <w:b w:val="0"/>
                      <w:bCs/>
                      <w:color w:val="000000" w:themeColor="text1"/>
                    </w:rPr>
                    <w:t>和</w:t>
                  </w:r>
                  <w:r>
                    <w:rPr>
                      <w:b w:val="0"/>
                      <w:bCs/>
                      <w:color w:val="000000" w:themeColor="text1"/>
                    </w:rPr>
                    <w:t>《污水排入城镇下水道水质标准》（GB/T31962-2015）表1中B级标准</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484" w:type="dxa"/>
                  <w:vMerge w:val="continue"/>
                  <w:vAlign w:val="center"/>
                </w:tcPr>
                <w:p>
                  <w:pPr>
                    <w:pStyle w:val="63"/>
                    <w:spacing w:before="0" w:after="0"/>
                    <w:ind w:right="0"/>
                    <w:rPr>
                      <w:b w:val="0"/>
                      <w:color w:val="000000" w:themeColor="text1"/>
                    </w:rPr>
                  </w:pPr>
                </w:p>
              </w:tc>
              <w:tc>
                <w:tcPr>
                  <w:tcW w:w="727" w:type="dxa"/>
                  <w:vMerge w:val="continue"/>
                  <w:vAlign w:val="center"/>
                </w:tcPr>
                <w:p>
                  <w:pPr>
                    <w:pStyle w:val="20"/>
                    <w:rPr>
                      <w:bCs w:val="0"/>
                      <w:color w:val="000000" w:themeColor="text1"/>
                      <w:szCs w:val="21"/>
                    </w:rPr>
                  </w:pPr>
                </w:p>
              </w:tc>
              <w:tc>
                <w:tcPr>
                  <w:tcW w:w="922" w:type="dxa"/>
                  <w:vAlign w:val="center"/>
                </w:tcPr>
                <w:p>
                  <w:pPr>
                    <w:pStyle w:val="20"/>
                    <w:rPr>
                      <w:bCs w:val="0"/>
                      <w:color w:val="000000" w:themeColor="text1"/>
                      <w:szCs w:val="21"/>
                    </w:rPr>
                  </w:pPr>
                  <w:r>
                    <w:rPr>
                      <w:rFonts w:hint="eastAsia"/>
                      <w:bCs w:val="0"/>
                      <w:color w:val="000000" w:themeColor="text1"/>
                      <w:szCs w:val="21"/>
                    </w:rPr>
                    <w:t>COD</w:t>
                  </w:r>
                </w:p>
              </w:tc>
              <w:tc>
                <w:tcPr>
                  <w:tcW w:w="1450" w:type="dxa"/>
                  <w:vAlign w:val="center"/>
                </w:tcPr>
                <w:p>
                  <w:pPr>
                    <w:pStyle w:val="63"/>
                    <w:spacing w:before="0" w:after="0"/>
                    <w:ind w:right="0"/>
                    <w:rPr>
                      <w:rFonts w:hint="eastAsia"/>
                      <w:b w:val="0"/>
                      <w:color w:val="000000" w:themeColor="text1"/>
                    </w:rPr>
                  </w:pPr>
                  <w:r>
                    <w:rPr>
                      <w:rFonts w:hint="eastAsia"/>
                      <w:b w:val="0"/>
                      <w:color w:val="000000" w:themeColor="text1"/>
                    </w:rPr>
                    <w:t>250mg/L</w:t>
                  </w:r>
                </w:p>
                <w:p>
                  <w:pPr>
                    <w:pStyle w:val="63"/>
                    <w:spacing w:before="0" w:after="0"/>
                    <w:ind w:right="0"/>
                    <w:rPr>
                      <w:b w:val="0"/>
                      <w:color w:val="000000" w:themeColor="text1"/>
                    </w:rPr>
                  </w:pPr>
                  <w:r>
                    <w:rPr>
                      <w:rFonts w:hint="eastAsia"/>
                      <w:b w:val="0"/>
                      <w:color w:val="000000" w:themeColor="text1"/>
                    </w:rPr>
                    <w:t>7.78t/a</w:t>
                  </w:r>
                </w:p>
              </w:tc>
              <w:tc>
                <w:tcPr>
                  <w:tcW w:w="1853" w:type="dxa"/>
                  <w:vMerge w:val="continue"/>
                  <w:vAlign w:val="center"/>
                </w:tcPr>
                <w:p>
                  <w:pPr>
                    <w:pStyle w:val="63"/>
                    <w:spacing w:before="0" w:after="0"/>
                    <w:ind w:right="0"/>
                    <w:rPr>
                      <w:color w:val="000000" w:themeColor="text1"/>
                    </w:rPr>
                  </w:pPr>
                </w:p>
              </w:tc>
              <w:tc>
                <w:tcPr>
                  <w:tcW w:w="1367" w:type="dxa"/>
                  <w:vMerge w:val="continue"/>
                  <w:vAlign w:val="center"/>
                </w:tcPr>
                <w:p>
                  <w:pPr>
                    <w:pStyle w:val="63"/>
                    <w:spacing w:before="0" w:after="0"/>
                    <w:ind w:right="0"/>
                    <w:rPr>
                      <w:rFonts w:hint="eastAsia"/>
                      <w:color w:val="000000" w:themeColor="text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84" w:type="dxa"/>
                  <w:vMerge w:val="continue"/>
                  <w:vAlign w:val="center"/>
                </w:tcPr>
                <w:p>
                  <w:pPr>
                    <w:pStyle w:val="20"/>
                    <w:rPr>
                      <w:color w:val="000000" w:themeColor="text1"/>
                    </w:rPr>
                  </w:pPr>
                </w:p>
              </w:tc>
              <w:tc>
                <w:tcPr>
                  <w:tcW w:w="727" w:type="dxa"/>
                  <w:vMerge w:val="continue"/>
                  <w:vAlign w:val="center"/>
                </w:tcPr>
                <w:p>
                  <w:pPr>
                    <w:pStyle w:val="20"/>
                    <w:rPr>
                      <w:color w:val="000000" w:themeColor="text1"/>
                    </w:rPr>
                  </w:pPr>
                </w:p>
              </w:tc>
              <w:tc>
                <w:tcPr>
                  <w:tcW w:w="922" w:type="dxa"/>
                  <w:vAlign w:val="center"/>
                </w:tcPr>
                <w:p>
                  <w:pPr>
                    <w:pStyle w:val="20"/>
                    <w:rPr>
                      <w:bCs w:val="0"/>
                      <w:color w:val="000000" w:themeColor="text1"/>
                      <w:kern w:val="2"/>
                      <w:szCs w:val="21"/>
                    </w:rPr>
                  </w:pPr>
                  <w:r>
                    <w:rPr>
                      <w:rFonts w:hint="eastAsia"/>
                      <w:bCs w:val="0"/>
                      <w:color w:val="000000" w:themeColor="text1"/>
                      <w:kern w:val="2"/>
                      <w:szCs w:val="21"/>
                    </w:rPr>
                    <w:t>BOD</w:t>
                  </w:r>
                  <w:r>
                    <w:rPr>
                      <w:rFonts w:hint="eastAsia"/>
                      <w:bCs w:val="0"/>
                      <w:color w:val="000000" w:themeColor="text1"/>
                      <w:kern w:val="2"/>
                      <w:szCs w:val="21"/>
                      <w:vertAlign w:val="subscript"/>
                    </w:rPr>
                    <w:t>5</w:t>
                  </w:r>
                </w:p>
              </w:tc>
              <w:tc>
                <w:tcPr>
                  <w:tcW w:w="1450" w:type="dxa"/>
                  <w:vAlign w:val="center"/>
                </w:tcPr>
                <w:p>
                  <w:pPr>
                    <w:pStyle w:val="63"/>
                    <w:spacing w:before="0" w:after="0"/>
                    <w:ind w:right="0"/>
                    <w:rPr>
                      <w:rFonts w:hint="eastAsia"/>
                      <w:b w:val="0"/>
                      <w:color w:val="000000" w:themeColor="text1"/>
                    </w:rPr>
                  </w:pPr>
                  <w:r>
                    <w:rPr>
                      <w:rFonts w:hint="eastAsia"/>
                      <w:b w:val="0"/>
                      <w:color w:val="000000" w:themeColor="text1"/>
                    </w:rPr>
                    <w:t>100mg/L</w:t>
                  </w:r>
                </w:p>
                <w:p>
                  <w:pPr>
                    <w:pStyle w:val="20"/>
                    <w:rPr>
                      <w:bCs w:val="0"/>
                      <w:color w:val="000000" w:themeColor="text1"/>
                      <w:kern w:val="2"/>
                      <w:szCs w:val="21"/>
                    </w:rPr>
                  </w:pPr>
                  <w:r>
                    <w:rPr>
                      <w:rFonts w:hint="eastAsia"/>
                      <w:color w:val="000000" w:themeColor="text1"/>
                    </w:rPr>
                    <w:t>3.11t/a</w:t>
                  </w:r>
                </w:p>
              </w:tc>
              <w:tc>
                <w:tcPr>
                  <w:tcW w:w="1853" w:type="dxa"/>
                  <w:vMerge w:val="continue"/>
                  <w:vAlign w:val="center"/>
                </w:tcPr>
                <w:p>
                  <w:pPr>
                    <w:pStyle w:val="20"/>
                    <w:rPr>
                      <w:bCs w:val="0"/>
                      <w:color w:val="000000" w:themeColor="text1"/>
                      <w:szCs w:val="21"/>
                    </w:rPr>
                  </w:pPr>
                </w:p>
              </w:tc>
              <w:tc>
                <w:tcPr>
                  <w:tcW w:w="1367" w:type="dxa"/>
                  <w:vMerge w:val="continue"/>
                  <w:vAlign w:val="center"/>
                </w:tcPr>
                <w:p>
                  <w:pPr>
                    <w:pStyle w:val="20"/>
                    <w:rPr>
                      <w:color w:val="000000" w:themeColor="text1"/>
                      <w:kern w:val="2"/>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4" w:type="dxa"/>
                  <w:vMerge w:val="continue"/>
                  <w:vAlign w:val="center"/>
                </w:tcPr>
                <w:p>
                  <w:pPr>
                    <w:pStyle w:val="20"/>
                    <w:rPr>
                      <w:bCs w:val="0"/>
                      <w:color w:val="000000" w:themeColor="text1"/>
                      <w:szCs w:val="21"/>
                    </w:rPr>
                  </w:pPr>
                </w:p>
              </w:tc>
              <w:tc>
                <w:tcPr>
                  <w:tcW w:w="727" w:type="dxa"/>
                  <w:vMerge w:val="continue"/>
                  <w:vAlign w:val="center"/>
                </w:tcPr>
                <w:p>
                  <w:pPr>
                    <w:pStyle w:val="20"/>
                    <w:rPr>
                      <w:bCs w:val="0"/>
                      <w:color w:val="000000" w:themeColor="text1"/>
                      <w:szCs w:val="21"/>
                    </w:rPr>
                  </w:pPr>
                </w:p>
              </w:tc>
              <w:tc>
                <w:tcPr>
                  <w:tcW w:w="922" w:type="dxa"/>
                  <w:vAlign w:val="center"/>
                </w:tcPr>
                <w:p>
                  <w:pPr>
                    <w:pStyle w:val="20"/>
                    <w:rPr>
                      <w:bCs w:val="0"/>
                      <w:color w:val="000000" w:themeColor="text1"/>
                      <w:kern w:val="2"/>
                      <w:szCs w:val="21"/>
                    </w:rPr>
                  </w:pPr>
                  <w:r>
                    <w:rPr>
                      <w:rFonts w:hint="eastAsia"/>
                      <w:bCs w:val="0"/>
                      <w:color w:val="000000" w:themeColor="text1"/>
                      <w:kern w:val="2"/>
                      <w:szCs w:val="21"/>
                    </w:rPr>
                    <w:t>SS</w:t>
                  </w:r>
                </w:p>
              </w:tc>
              <w:tc>
                <w:tcPr>
                  <w:tcW w:w="1450" w:type="dxa"/>
                  <w:vAlign w:val="center"/>
                </w:tcPr>
                <w:p>
                  <w:pPr>
                    <w:pStyle w:val="63"/>
                    <w:spacing w:before="0" w:after="0"/>
                    <w:ind w:right="0"/>
                    <w:rPr>
                      <w:rFonts w:hint="eastAsia"/>
                      <w:b w:val="0"/>
                      <w:color w:val="000000" w:themeColor="text1"/>
                    </w:rPr>
                  </w:pPr>
                  <w:r>
                    <w:rPr>
                      <w:rFonts w:hint="eastAsia"/>
                      <w:b w:val="0"/>
                      <w:color w:val="000000" w:themeColor="text1"/>
                    </w:rPr>
                    <w:t>60mg/L</w:t>
                  </w:r>
                </w:p>
                <w:p>
                  <w:pPr>
                    <w:pStyle w:val="63"/>
                    <w:spacing w:before="0" w:after="0"/>
                    <w:ind w:right="0"/>
                    <w:rPr>
                      <w:b w:val="0"/>
                      <w:color w:val="000000" w:themeColor="text1"/>
                    </w:rPr>
                  </w:pPr>
                  <w:r>
                    <w:rPr>
                      <w:rFonts w:hint="eastAsia"/>
                      <w:b w:val="0"/>
                      <w:color w:val="000000" w:themeColor="text1"/>
                    </w:rPr>
                    <w:t>1.87t/a</w:t>
                  </w:r>
                </w:p>
              </w:tc>
              <w:tc>
                <w:tcPr>
                  <w:tcW w:w="1853" w:type="dxa"/>
                  <w:vMerge w:val="continue"/>
                  <w:vAlign w:val="center"/>
                </w:tcPr>
                <w:p>
                  <w:pPr>
                    <w:pStyle w:val="20"/>
                    <w:rPr>
                      <w:bCs w:val="0"/>
                      <w:color w:val="000000" w:themeColor="text1"/>
                      <w:szCs w:val="21"/>
                    </w:rPr>
                  </w:pPr>
                </w:p>
              </w:tc>
              <w:tc>
                <w:tcPr>
                  <w:tcW w:w="1367" w:type="dxa"/>
                  <w:vMerge w:val="continue"/>
                  <w:vAlign w:val="center"/>
                </w:tcPr>
                <w:p>
                  <w:pPr>
                    <w:pStyle w:val="20"/>
                    <w:rPr>
                      <w:color w:val="000000" w:themeColor="text1"/>
                      <w:kern w:val="2"/>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84" w:type="dxa"/>
                  <w:vMerge w:val="continue"/>
                  <w:vAlign w:val="center"/>
                </w:tcPr>
                <w:p>
                  <w:pPr>
                    <w:pStyle w:val="20"/>
                    <w:rPr>
                      <w:bCs w:val="0"/>
                      <w:color w:val="000000" w:themeColor="text1"/>
                      <w:szCs w:val="21"/>
                    </w:rPr>
                  </w:pPr>
                </w:p>
              </w:tc>
              <w:tc>
                <w:tcPr>
                  <w:tcW w:w="727" w:type="dxa"/>
                  <w:vMerge w:val="continue"/>
                  <w:vAlign w:val="center"/>
                </w:tcPr>
                <w:p>
                  <w:pPr>
                    <w:pStyle w:val="20"/>
                    <w:rPr>
                      <w:bCs w:val="0"/>
                      <w:color w:val="000000" w:themeColor="text1"/>
                      <w:szCs w:val="21"/>
                    </w:rPr>
                  </w:pPr>
                </w:p>
              </w:tc>
              <w:tc>
                <w:tcPr>
                  <w:tcW w:w="922" w:type="dxa"/>
                  <w:vAlign w:val="center"/>
                </w:tcPr>
                <w:p>
                  <w:pPr>
                    <w:pStyle w:val="20"/>
                    <w:rPr>
                      <w:rFonts w:hint="eastAsia"/>
                      <w:bCs w:val="0"/>
                      <w:color w:val="000000" w:themeColor="text1"/>
                      <w:kern w:val="2"/>
                      <w:szCs w:val="21"/>
                    </w:rPr>
                  </w:pPr>
                  <w:r>
                    <w:rPr>
                      <w:rFonts w:hint="eastAsia"/>
                      <w:bCs w:val="0"/>
                      <w:color w:val="000000" w:themeColor="text1"/>
                      <w:kern w:val="2"/>
                      <w:szCs w:val="21"/>
                    </w:rPr>
                    <w:t>氨氮</w:t>
                  </w:r>
                </w:p>
              </w:tc>
              <w:tc>
                <w:tcPr>
                  <w:tcW w:w="1450" w:type="dxa"/>
                  <w:vAlign w:val="center"/>
                </w:tcPr>
                <w:p>
                  <w:pPr>
                    <w:pStyle w:val="63"/>
                    <w:spacing w:before="0" w:after="0"/>
                    <w:ind w:right="0"/>
                    <w:rPr>
                      <w:rFonts w:hint="eastAsia"/>
                      <w:b w:val="0"/>
                      <w:color w:val="000000" w:themeColor="text1"/>
                    </w:rPr>
                  </w:pPr>
                  <w:r>
                    <w:rPr>
                      <w:rFonts w:hint="eastAsia"/>
                      <w:b w:val="0"/>
                      <w:color w:val="000000" w:themeColor="text1"/>
                    </w:rPr>
                    <w:t>45mg/L</w:t>
                  </w:r>
                </w:p>
                <w:p>
                  <w:pPr>
                    <w:jc w:val="center"/>
                    <w:rPr>
                      <w:color w:val="000000" w:themeColor="text1"/>
                      <w:szCs w:val="21"/>
                    </w:rPr>
                  </w:pPr>
                  <w:r>
                    <w:rPr>
                      <w:rFonts w:hint="eastAsia"/>
                      <w:color w:val="000000" w:themeColor="text1"/>
                    </w:rPr>
                    <w:t>1.40t/a</w:t>
                  </w:r>
                </w:p>
              </w:tc>
              <w:tc>
                <w:tcPr>
                  <w:tcW w:w="1853" w:type="dxa"/>
                  <w:vMerge w:val="continue"/>
                  <w:vAlign w:val="center"/>
                </w:tcPr>
                <w:p>
                  <w:pPr>
                    <w:pStyle w:val="20"/>
                    <w:rPr>
                      <w:bCs w:val="0"/>
                      <w:color w:val="000000" w:themeColor="text1"/>
                      <w:szCs w:val="21"/>
                    </w:rPr>
                  </w:pPr>
                </w:p>
              </w:tc>
              <w:tc>
                <w:tcPr>
                  <w:tcW w:w="1367" w:type="dxa"/>
                  <w:vMerge w:val="continue"/>
                  <w:vAlign w:val="center"/>
                </w:tcPr>
                <w:p>
                  <w:pPr>
                    <w:pStyle w:val="20"/>
                    <w:rPr>
                      <w:color w:val="000000" w:themeColor="text1"/>
                      <w:kern w:val="2"/>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84" w:type="dxa"/>
                  <w:vMerge w:val="continue"/>
                  <w:vAlign w:val="center"/>
                </w:tcPr>
                <w:p>
                  <w:pPr>
                    <w:pStyle w:val="20"/>
                    <w:rPr>
                      <w:bCs w:val="0"/>
                      <w:color w:val="000000" w:themeColor="text1"/>
                      <w:szCs w:val="21"/>
                    </w:rPr>
                  </w:pPr>
                </w:p>
              </w:tc>
              <w:tc>
                <w:tcPr>
                  <w:tcW w:w="727" w:type="dxa"/>
                  <w:vMerge w:val="continue"/>
                  <w:vAlign w:val="center"/>
                </w:tcPr>
                <w:p>
                  <w:pPr>
                    <w:pStyle w:val="20"/>
                    <w:rPr>
                      <w:bCs w:val="0"/>
                      <w:color w:val="000000" w:themeColor="text1"/>
                      <w:szCs w:val="21"/>
                    </w:rPr>
                  </w:pPr>
                </w:p>
              </w:tc>
              <w:tc>
                <w:tcPr>
                  <w:tcW w:w="922" w:type="dxa"/>
                  <w:vAlign w:val="center"/>
                </w:tcPr>
                <w:p>
                  <w:pPr>
                    <w:pStyle w:val="20"/>
                    <w:rPr>
                      <w:rFonts w:hint="eastAsia"/>
                      <w:bCs w:val="0"/>
                      <w:color w:val="000000" w:themeColor="text1"/>
                      <w:kern w:val="2"/>
                      <w:szCs w:val="21"/>
                    </w:rPr>
                  </w:pPr>
                  <w:r>
                    <w:rPr>
                      <w:bCs w:val="0"/>
                      <w:color w:val="000000" w:themeColor="text1"/>
                      <w:kern w:val="2"/>
                      <w:szCs w:val="21"/>
                    </w:rPr>
                    <w:t>粪大肠菌落数</w:t>
                  </w:r>
                </w:p>
              </w:tc>
              <w:tc>
                <w:tcPr>
                  <w:tcW w:w="1450" w:type="dxa"/>
                  <w:vAlign w:val="center"/>
                </w:tcPr>
                <w:p>
                  <w:pPr>
                    <w:pStyle w:val="20"/>
                    <w:rPr>
                      <w:bCs w:val="0"/>
                      <w:color w:val="000000" w:themeColor="text1"/>
                      <w:kern w:val="2"/>
                      <w:szCs w:val="21"/>
                    </w:rPr>
                  </w:pPr>
                  <w:r>
                    <w:rPr>
                      <w:rFonts w:hint="eastAsia"/>
                      <w:bCs w:val="0"/>
                      <w:color w:val="000000" w:themeColor="text1"/>
                      <w:kern w:val="2"/>
                      <w:szCs w:val="21"/>
                    </w:rPr>
                    <w:t>5000MPN/L</w:t>
                  </w:r>
                </w:p>
              </w:tc>
              <w:tc>
                <w:tcPr>
                  <w:tcW w:w="1853" w:type="dxa"/>
                  <w:vMerge w:val="continue"/>
                  <w:vAlign w:val="center"/>
                </w:tcPr>
                <w:p>
                  <w:pPr>
                    <w:pStyle w:val="20"/>
                    <w:rPr>
                      <w:bCs w:val="0"/>
                      <w:color w:val="000000" w:themeColor="text1"/>
                      <w:szCs w:val="21"/>
                    </w:rPr>
                  </w:pPr>
                </w:p>
              </w:tc>
              <w:tc>
                <w:tcPr>
                  <w:tcW w:w="1367" w:type="dxa"/>
                  <w:vMerge w:val="continue"/>
                  <w:vAlign w:val="center"/>
                </w:tcPr>
                <w:p>
                  <w:pPr>
                    <w:pStyle w:val="20"/>
                    <w:rPr>
                      <w:color w:val="000000" w:themeColor="text1"/>
                      <w:kern w:val="2"/>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84" w:type="dxa"/>
                  <w:vMerge w:val="continue"/>
                  <w:vAlign w:val="center"/>
                </w:tcPr>
                <w:p>
                  <w:pPr>
                    <w:pStyle w:val="20"/>
                    <w:rPr>
                      <w:bCs w:val="0"/>
                      <w:color w:val="000000" w:themeColor="text1"/>
                      <w:szCs w:val="21"/>
                    </w:rPr>
                  </w:pPr>
                </w:p>
              </w:tc>
              <w:tc>
                <w:tcPr>
                  <w:tcW w:w="727" w:type="dxa"/>
                  <w:vMerge w:val="continue"/>
                  <w:vAlign w:val="center"/>
                </w:tcPr>
                <w:p>
                  <w:pPr>
                    <w:pStyle w:val="20"/>
                    <w:rPr>
                      <w:bCs w:val="0"/>
                      <w:color w:val="000000" w:themeColor="text1"/>
                      <w:szCs w:val="21"/>
                    </w:rPr>
                  </w:pPr>
                </w:p>
              </w:tc>
              <w:tc>
                <w:tcPr>
                  <w:tcW w:w="922" w:type="dxa"/>
                  <w:vAlign w:val="center"/>
                </w:tcPr>
                <w:p>
                  <w:pPr>
                    <w:pStyle w:val="20"/>
                    <w:rPr>
                      <w:rFonts w:hint="eastAsia"/>
                      <w:bCs w:val="0"/>
                      <w:color w:val="000000" w:themeColor="text1"/>
                      <w:kern w:val="2"/>
                      <w:szCs w:val="21"/>
                    </w:rPr>
                  </w:pPr>
                  <w:r>
                    <w:rPr>
                      <w:bCs w:val="0"/>
                      <w:color w:val="000000" w:themeColor="text1"/>
                      <w:kern w:val="2"/>
                      <w:szCs w:val="21"/>
                    </w:rPr>
                    <w:t>总余氯</w:t>
                  </w:r>
                </w:p>
              </w:tc>
              <w:tc>
                <w:tcPr>
                  <w:tcW w:w="1450" w:type="dxa"/>
                  <w:vAlign w:val="center"/>
                </w:tcPr>
                <w:p>
                  <w:pPr>
                    <w:pStyle w:val="63"/>
                    <w:spacing w:before="0" w:after="0"/>
                    <w:ind w:right="0"/>
                    <w:rPr>
                      <w:rFonts w:hint="eastAsia"/>
                      <w:b w:val="0"/>
                      <w:color w:val="000000" w:themeColor="text1"/>
                    </w:rPr>
                  </w:pPr>
                  <w:r>
                    <w:rPr>
                      <w:rFonts w:hint="eastAsia"/>
                      <w:b w:val="0"/>
                      <w:color w:val="000000" w:themeColor="text1"/>
                    </w:rPr>
                    <w:t>2~8mg/L</w:t>
                  </w:r>
                </w:p>
              </w:tc>
              <w:tc>
                <w:tcPr>
                  <w:tcW w:w="1853" w:type="dxa"/>
                  <w:vMerge w:val="continue"/>
                  <w:vAlign w:val="center"/>
                </w:tcPr>
                <w:p>
                  <w:pPr>
                    <w:pStyle w:val="20"/>
                    <w:rPr>
                      <w:bCs w:val="0"/>
                      <w:color w:val="000000" w:themeColor="text1"/>
                      <w:szCs w:val="21"/>
                    </w:rPr>
                  </w:pPr>
                </w:p>
              </w:tc>
              <w:tc>
                <w:tcPr>
                  <w:tcW w:w="1367" w:type="dxa"/>
                  <w:vMerge w:val="continue"/>
                  <w:vAlign w:val="center"/>
                </w:tcPr>
                <w:p>
                  <w:pPr>
                    <w:pStyle w:val="20"/>
                    <w:rPr>
                      <w:color w:val="000000" w:themeColor="text1"/>
                      <w:kern w:val="2"/>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84" w:type="dxa"/>
                  <w:vMerge w:val="continue"/>
                  <w:vAlign w:val="center"/>
                </w:tcPr>
                <w:p>
                  <w:pPr>
                    <w:pStyle w:val="20"/>
                    <w:rPr>
                      <w:bCs w:val="0"/>
                      <w:color w:val="000000" w:themeColor="text1"/>
                      <w:szCs w:val="21"/>
                    </w:rPr>
                  </w:pPr>
                </w:p>
              </w:tc>
              <w:tc>
                <w:tcPr>
                  <w:tcW w:w="727" w:type="dxa"/>
                  <w:vMerge w:val="continue"/>
                  <w:vAlign w:val="center"/>
                </w:tcPr>
                <w:p>
                  <w:pPr>
                    <w:pStyle w:val="20"/>
                    <w:rPr>
                      <w:bCs w:val="0"/>
                      <w:color w:val="000000" w:themeColor="text1"/>
                      <w:szCs w:val="21"/>
                    </w:rPr>
                  </w:pPr>
                </w:p>
              </w:tc>
              <w:tc>
                <w:tcPr>
                  <w:tcW w:w="922" w:type="dxa"/>
                  <w:vAlign w:val="center"/>
                </w:tcPr>
                <w:p>
                  <w:pPr>
                    <w:pStyle w:val="20"/>
                    <w:rPr>
                      <w:rFonts w:hint="eastAsia"/>
                      <w:bCs w:val="0"/>
                      <w:color w:val="000000" w:themeColor="text1"/>
                      <w:kern w:val="2"/>
                      <w:szCs w:val="21"/>
                    </w:rPr>
                  </w:pPr>
                  <w:r>
                    <w:rPr>
                      <w:bCs w:val="0"/>
                      <w:color w:val="000000" w:themeColor="text1"/>
                      <w:kern w:val="2"/>
                      <w:szCs w:val="21"/>
                    </w:rPr>
                    <w:t>动植物油</w:t>
                  </w:r>
                </w:p>
              </w:tc>
              <w:tc>
                <w:tcPr>
                  <w:tcW w:w="1450" w:type="dxa"/>
                  <w:vAlign w:val="center"/>
                </w:tcPr>
                <w:p>
                  <w:pPr>
                    <w:pStyle w:val="63"/>
                    <w:spacing w:before="0" w:after="0"/>
                    <w:ind w:right="0"/>
                    <w:rPr>
                      <w:rFonts w:hint="eastAsia"/>
                      <w:b w:val="0"/>
                      <w:color w:val="000000" w:themeColor="text1"/>
                    </w:rPr>
                  </w:pPr>
                  <w:r>
                    <w:rPr>
                      <w:rFonts w:hint="eastAsia"/>
                      <w:b w:val="0"/>
                      <w:color w:val="000000" w:themeColor="text1"/>
                    </w:rPr>
                    <w:t>20mg/L</w:t>
                  </w:r>
                </w:p>
                <w:p>
                  <w:pPr>
                    <w:pStyle w:val="20"/>
                    <w:rPr>
                      <w:rFonts w:hint="eastAsia"/>
                      <w:bCs w:val="0"/>
                      <w:color w:val="000000" w:themeColor="text1"/>
                      <w:kern w:val="2"/>
                      <w:szCs w:val="21"/>
                    </w:rPr>
                  </w:pPr>
                  <w:r>
                    <w:rPr>
                      <w:rFonts w:hint="eastAsia"/>
                      <w:color w:val="000000" w:themeColor="text1"/>
                    </w:rPr>
                    <w:t>0.62t/a</w:t>
                  </w:r>
                </w:p>
              </w:tc>
              <w:tc>
                <w:tcPr>
                  <w:tcW w:w="1853" w:type="dxa"/>
                  <w:vMerge w:val="continue"/>
                  <w:vAlign w:val="center"/>
                </w:tcPr>
                <w:p>
                  <w:pPr>
                    <w:pStyle w:val="20"/>
                    <w:rPr>
                      <w:bCs w:val="0"/>
                      <w:color w:val="000000" w:themeColor="text1"/>
                      <w:szCs w:val="21"/>
                    </w:rPr>
                  </w:pPr>
                </w:p>
              </w:tc>
              <w:tc>
                <w:tcPr>
                  <w:tcW w:w="1367" w:type="dxa"/>
                  <w:vMerge w:val="continue"/>
                  <w:vAlign w:val="center"/>
                </w:tcPr>
                <w:p>
                  <w:pPr>
                    <w:pStyle w:val="20"/>
                    <w:rPr>
                      <w:color w:val="000000" w:themeColor="text1"/>
                      <w:kern w:val="2"/>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Align w:val="center"/>
                </w:tcPr>
                <w:p>
                  <w:pPr>
                    <w:pStyle w:val="63"/>
                    <w:spacing w:before="0" w:after="0"/>
                    <w:ind w:right="0"/>
                    <w:rPr>
                      <w:b w:val="0"/>
                      <w:color w:val="000000" w:themeColor="text1"/>
                    </w:rPr>
                  </w:pPr>
                  <w:r>
                    <w:rPr>
                      <w:b w:val="0"/>
                      <w:color w:val="000000" w:themeColor="text1"/>
                    </w:rPr>
                    <w:t>噪声</w:t>
                  </w:r>
                </w:p>
              </w:tc>
              <w:tc>
                <w:tcPr>
                  <w:tcW w:w="727" w:type="dxa"/>
                  <w:vAlign w:val="center"/>
                </w:tcPr>
                <w:p>
                  <w:pPr>
                    <w:pStyle w:val="63"/>
                    <w:spacing w:before="0" w:after="0"/>
                    <w:ind w:right="0"/>
                    <w:rPr>
                      <w:b w:val="0"/>
                      <w:color w:val="000000" w:themeColor="text1"/>
                    </w:rPr>
                  </w:pPr>
                  <w:r>
                    <w:rPr>
                      <w:b w:val="0"/>
                      <w:color w:val="000000" w:themeColor="text1"/>
                    </w:rPr>
                    <w:t>设备噪声</w:t>
                  </w:r>
                </w:p>
              </w:tc>
              <w:tc>
                <w:tcPr>
                  <w:tcW w:w="922" w:type="dxa"/>
                  <w:vAlign w:val="center"/>
                </w:tcPr>
                <w:p>
                  <w:pPr>
                    <w:pStyle w:val="63"/>
                    <w:spacing w:before="0" w:after="0"/>
                    <w:ind w:right="0"/>
                    <w:rPr>
                      <w:b w:val="0"/>
                      <w:color w:val="000000" w:themeColor="text1"/>
                    </w:rPr>
                  </w:pPr>
                  <w:r>
                    <w:rPr>
                      <w:b w:val="0"/>
                      <w:color w:val="000000" w:themeColor="text1"/>
                    </w:rPr>
                    <w:t>其他区域</w:t>
                  </w:r>
                </w:p>
              </w:tc>
              <w:tc>
                <w:tcPr>
                  <w:tcW w:w="1450" w:type="dxa"/>
                  <w:vAlign w:val="center"/>
                </w:tcPr>
                <w:p>
                  <w:pPr>
                    <w:pStyle w:val="63"/>
                    <w:spacing w:before="0" w:after="0"/>
                    <w:ind w:right="0"/>
                    <w:rPr>
                      <w:b w:val="0"/>
                      <w:color w:val="000000" w:themeColor="text1"/>
                    </w:rPr>
                  </w:pPr>
                  <w:r>
                    <w:rPr>
                      <w:b w:val="0"/>
                      <w:color w:val="000000" w:themeColor="text1"/>
                    </w:rPr>
                    <w:t>昼间/夜间：6</w:t>
                  </w:r>
                  <w:r>
                    <w:rPr>
                      <w:rFonts w:hint="eastAsia"/>
                      <w:b w:val="0"/>
                      <w:color w:val="000000" w:themeColor="text1"/>
                    </w:rPr>
                    <w:t>0</w:t>
                  </w:r>
                  <w:r>
                    <w:rPr>
                      <w:b w:val="0"/>
                      <w:color w:val="000000" w:themeColor="text1"/>
                    </w:rPr>
                    <w:t>/5</w:t>
                  </w:r>
                  <w:r>
                    <w:rPr>
                      <w:rFonts w:hint="eastAsia"/>
                      <w:b w:val="0"/>
                      <w:color w:val="000000" w:themeColor="text1"/>
                    </w:rPr>
                    <w:t>0</w:t>
                  </w:r>
                  <w:r>
                    <w:rPr>
                      <w:b w:val="0"/>
                      <w:color w:val="000000" w:themeColor="text1"/>
                    </w:rPr>
                    <w:t>dB(A)</w:t>
                  </w:r>
                </w:p>
              </w:tc>
              <w:tc>
                <w:tcPr>
                  <w:tcW w:w="1853" w:type="dxa"/>
                  <w:vAlign w:val="center"/>
                </w:tcPr>
                <w:p>
                  <w:pPr>
                    <w:pStyle w:val="63"/>
                    <w:spacing w:before="0" w:after="0"/>
                    <w:ind w:right="0"/>
                    <w:rPr>
                      <w:b w:val="0"/>
                      <w:color w:val="000000" w:themeColor="text1"/>
                    </w:rPr>
                  </w:pPr>
                  <w:r>
                    <w:rPr>
                      <w:rFonts w:hint="eastAsia"/>
                      <w:b w:val="0"/>
                      <w:bCs/>
                      <w:color w:val="000000" w:themeColor="text1"/>
                    </w:rPr>
                    <w:t>选用低噪声设备、隔声减振、合理布局等降噪措施</w:t>
                  </w:r>
                </w:p>
              </w:tc>
              <w:tc>
                <w:tcPr>
                  <w:tcW w:w="1367" w:type="dxa"/>
                  <w:vAlign w:val="center"/>
                </w:tcPr>
                <w:p>
                  <w:pPr>
                    <w:pStyle w:val="63"/>
                    <w:spacing w:before="0" w:after="0"/>
                    <w:ind w:right="0"/>
                    <w:rPr>
                      <w:b w:val="0"/>
                      <w:bCs/>
                      <w:color w:val="000000" w:themeColor="text1"/>
                    </w:rPr>
                  </w:pPr>
                  <w:r>
                    <w:rPr>
                      <w:b w:val="0"/>
                      <w:bCs/>
                      <w:color w:val="000000" w:themeColor="text1"/>
                    </w:rPr>
                    <w:t>《工业企业厂界环境噪声排放标准》（GB12348-2008）中的</w:t>
                  </w:r>
                  <w:r>
                    <w:rPr>
                      <w:rFonts w:hint="eastAsia"/>
                      <w:b w:val="0"/>
                      <w:bCs/>
                      <w:color w:val="000000" w:themeColor="text1"/>
                    </w:rPr>
                    <w:t>2</w:t>
                  </w:r>
                  <w:r>
                    <w:rPr>
                      <w:b w:val="0"/>
                      <w:bCs/>
                      <w:color w:val="000000" w:themeColor="text1"/>
                    </w:rPr>
                    <w:t>类标准</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484" w:type="dxa"/>
                  <w:vMerge w:val="restart"/>
                  <w:vAlign w:val="center"/>
                </w:tcPr>
                <w:p>
                  <w:pPr>
                    <w:pStyle w:val="63"/>
                    <w:spacing w:before="0" w:after="0"/>
                    <w:ind w:right="0"/>
                    <w:rPr>
                      <w:b w:val="0"/>
                      <w:color w:val="000000" w:themeColor="text1"/>
                    </w:rPr>
                  </w:pPr>
                  <w:r>
                    <w:rPr>
                      <w:b w:val="0"/>
                      <w:color w:val="000000" w:themeColor="text1"/>
                    </w:rPr>
                    <w:t>固体废弃物</w:t>
                  </w:r>
                </w:p>
              </w:tc>
              <w:tc>
                <w:tcPr>
                  <w:tcW w:w="1649" w:type="dxa"/>
                  <w:gridSpan w:val="2"/>
                  <w:vAlign w:val="center"/>
                </w:tcPr>
                <w:p>
                  <w:pPr>
                    <w:adjustRightInd w:val="0"/>
                    <w:snapToGrid w:val="0"/>
                    <w:jc w:val="center"/>
                    <w:rPr>
                      <w:color w:val="000000" w:themeColor="text1"/>
                      <w:szCs w:val="21"/>
                    </w:rPr>
                  </w:pPr>
                  <w:r>
                    <w:rPr>
                      <w:rFonts w:hint="eastAsia"/>
                      <w:color w:val="000000" w:themeColor="text1"/>
                      <w:szCs w:val="21"/>
                    </w:rPr>
                    <w:t>生活垃圾</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208.05t/a</w:t>
                  </w:r>
                </w:p>
              </w:tc>
              <w:tc>
                <w:tcPr>
                  <w:tcW w:w="3220" w:type="dxa"/>
                  <w:gridSpan w:val="2"/>
                  <w:vAlign w:val="center"/>
                </w:tcPr>
                <w:p>
                  <w:pPr>
                    <w:adjustRightInd w:val="0"/>
                    <w:snapToGrid w:val="0"/>
                    <w:jc w:val="center"/>
                    <w:rPr>
                      <w:color w:val="000000" w:themeColor="text1"/>
                      <w:szCs w:val="21"/>
                    </w:rPr>
                  </w:pPr>
                  <w:r>
                    <w:rPr>
                      <w:rFonts w:hint="eastAsia"/>
                      <w:color w:val="000000" w:themeColor="text1"/>
                      <w:szCs w:val="21"/>
                    </w:rPr>
                    <w:t>垃圾桶分类收集，定期由环卫部门清运</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Merge w:val="continue"/>
                  <w:vAlign w:val="center"/>
                </w:tcPr>
                <w:p>
                  <w:pPr>
                    <w:pStyle w:val="63"/>
                    <w:spacing w:before="0" w:after="0"/>
                    <w:ind w:right="0"/>
                    <w:rPr>
                      <w:b w:val="0"/>
                      <w:color w:val="000000" w:themeColor="text1"/>
                    </w:rPr>
                  </w:pPr>
                </w:p>
              </w:tc>
              <w:tc>
                <w:tcPr>
                  <w:tcW w:w="1649" w:type="dxa"/>
                  <w:gridSpan w:val="2"/>
                  <w:vAlign w:val="center"/>
                </w:tcPr>
                <w:p>
                  <w:pPr>
                    <w:adjustRightInd w:val="0"/>
                    <w:snapToGrid w:val="0"/>
                    <w:jc w:val="center"/>
                    <w:rPr>
                      <w:rFonts w:hint="eastAsia"/>
                      <w:color w:val="000000" w:themeColor="text1"/>
                      <w:szCs w:val="21"/>
                    </w:rPr>
                  </w:pPr>
                  <w:r>
                    <w:rPr>
                      <w:rFonts w:hint="eastAsia"/>
                      <w:color w:val="000000" w:themeColor="text1"/>
                      <w:szCs w:val="21"/>
                    </w:rPr>
                    <w:t>中药渣</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3t/a</w:t>
                  </w:r>
                </w:p>
              </w:tc>
              <w:tc>
                <w:tcPr>
                  <w:tcW w:w="3220" w:type="dxa"/>
                  <w:gridSpan w:val="2"/>
                  <w:vAlign w:val="center"/>
                </w:tcPr>
                <w:p>
                  <w:pPr>
                    <w:jc w:val="center"/>
                    <w:rPr>
                      <w:rFonts w:hint="eastAsia"/>
                      <w:color w:val="000000" w:themeColor="text1"/>
                      <w:szCs w:val="21"/>
                    </w:rPr>
                  </w:pPr>
                  <w:r>
                    <w:rPr>
                      <w:color w:val="000000" w:themeColor="text1"/>
                    </w:rPr>
                    <w:t>由专用容器集中收集后交环卫部门统一清运</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Merge w:val="continue"/>
                  <w:vAlign w:val="center"/>
                </w:tcPr>
                <w:p>
                  <w:pPr>
                    <w:pStyle w:val="63"/>
                    <w:spacing w:before="0" w:after="0"/>
                    <w:ind w:right="0"/>
                    <w:rPr>
                      <w:b w:val="0"/>
                      <w:color w:val="000000" w:themeColor="text1"/>
                    </w:rPr>
                  </w:pPr>
                </w:p>
              </w:tc>
              <w:tc>
                <w:tcPr>
                  <w:tcW w:w="1649" w:type="dxa"/>
                  <w:gridSpan w:val="2"/>
                  <w:vAlign w:val="center"/>
                </w:tcPr>
                <w:p>
                  <w:pPr>
                    <w:adjustRightInd w:val="0"/>
                    <w:snapToGrid w:val="0"/>
                    <w:jc w:val="center"/>
                    <w:rPr>
                      <w:color w:val="000000" w:themeColor="text1"/>
                      <w:szCs w:val="21"/>
                    </w:rPr>
                  </w:pPr>
                  <w:r>
                    <w:rPr>
                      <w:rFonts w:hint="eastAsia"/>
                      <w:color w:val="000000" w:themeColor="text1"/>
                      <w:szCs w:val="21"/>
                    </w:rPr>
                    <w:t>医疗废物</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59.31t/a</w:t>
                  </w:r>
                </w:p>
              </w:tc>
              <w:tc>
                <w:tcPr>
                  <w:tcW w:w="3220" w:type="dxa"/>
                  <w:gridSpan w:val="2"/>
                  <w:vAlign w:val="center"/>
                </w:tcPr>
                <w:p>
                  <w:pPr>
                    <w:adjustRightInd w:val="0"/>
                    <w:snapToGrid w:val="0"/>
                    <w:jc w:val="center"/>
                    <w:rPr>
                      <w:rFonts w:hint="eastAsia"/>
                      <w:color w:val="000000" w:themeColor="text1"/>
                      <w:szCs w:val="20"/>
                      <w:lang w:bidi="he-IL"/>
                    </w:rPr>
                  </w:pPr>
                  <w:r>
                    <w:rPr>
                      <w:rFonts w:hint="eastAsia"/>
                      <w:color w:val="000000" w:themeColor="text1"/>
                      <w:szCs w:val="20"/>
                      <w:lang w:bidi="he-IL"/>
                    </w:rPr>
                    <w:t>分类收集于医疗废物暂存间，定期交有资质单位处置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Merge w:val="continue"/>
                  <w:vAlign w:val="center"/>
                </w:tcPr>
                <w:p>
                  <w:pPr>
                    <w:pStyle w:val="63"/>
                    <w:spacing w:before="0" w:after="0"/>
                    <w:ind w:right="0"/>
                    <w:rPr>
                      <w:b w:val="0"/>
                      <w:color w:val="000000" w:themeColor="text1"/>
                    </w:rPr>
                  </w:pPr>
                </w:p>
              </w:tc>
              <w:tc>
                <w:tcPr>
                  <w:tcW w:w="1649" w:type="dxa"/>
                  <w:gridSpan w:val="2"/>
                  <w:vAlign w:val="center"/>
                </w:tcPr>
                <w:p>
                  <w:pPr>
                    <w:adjustRightInd w:val="0"/>
                    <w:snapToGrid w:val="0"/>
                    <w:jc w:val="center"/>
                    <w:rPr>
                      <w:rFonts w:hint="eastAsia"/>
                      <w:color w:val="000000" w:themeColor="text1"/>
                      <w:szCs w:val="21"/>
                    </w:rPr>
                  </w:pPr>
                  <w:r>
                    <w:rPr>
                      <w:bCs/>
                      <w:color w:val="000000" w:themeColor="text1"/>
                      <w:szCs w:val="20"/>
                      <w:lang w:bidi="he-IL"/>
                    </w:rPr>
                    <w:t>未被污染的输液吊瓶（袋）</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10t/a</w:t>
                  </w:r>
                </w:p>
              </w:tc>
              <w:tc>
                <w:tcPr>
                  <w:tcW w:w="3220" w:type="dxa"/>
                  <w:gridSpan w:val="2"/>
                  <w:vAlign w:val="center"/>
                </w:tcPr>
                <w:p>
                  <w:pPr>
                    <w:adjustRightInd w:val="0"/>
                    <w:snapToGrid w:val="0"/>
                    <w:jc w:val="center"/>
                    <w:rPr>
                      <w:color w:val="000000" w:themeColor="text1"/>
                      <w:szCs w:val="20"/>
                      <w:lang w:bidi="he-IL"/>
                    </w:rPr>
                  </w:pPr>
                  <w:r>
                    <w:rPr>
                      <w:rFonts w:hint="eastAsia"/>
                      <w:color w:val="000000" w:themeColor="text1"/>
                      <w:szCs w:val="20"/>
                      <w:lang w:bidi="he-IL"/>
                    </w:rPr>
                    <w:t>集中收集，</w:t>
                  </w:r>
                  <w:r>
                    <w:rPr>
                      <w:color w:val="000000" w:themeColor="text1"/>
                      <w:szCs w:val="20"/>
                      <w:lang w:bidi="he-IL"/>
                    </w:rPr>
                    <w:t>交由有</w:t>
                  </w:r>
                  <w:r>
                    <w:rPr>
                      <w:rFonts w:hint="eastAsia"/>
                      <w:color w:val="000000" w:themeColor="text1"/>
                      <w:szCs w:val="20"/>
                      <w:lang w:bidi="he-IL"/>
                    </w:rPr>
                    <w:t>回收</w:t>
                  </w:r>
                  <w:r>
                    <w:rPr>
                      <w:color w:val="000000" w:themeColor="text1"/>
                      <w:szCs w:val="20"/>
                      <w:lang w:bidi="he-IL"/>
                    </w:rPr>
                    <w:t>资质单位回收处理</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Merge w:val="continue"/>
                  <w:vAlign w:val="center"/>
                </w:tcPr>
                <w:p>
                  <w:pPr>
                    <w:pStyle w:val="63"/>
                    <w:spacing w:before="0" w:after="0"/>
                    <w:ind w:right="0"/>
                    <w:rPr>
                      <w:b w:val="0"/>
                      <w:color w:val="000000" w:themeColor="text1"/>
                    </w:rPr>
                  </w:pPr>
                </w:p>
              </w:tc>
              <w:tc>
                <w:tcPr>
                  <w:tcW w:w="1649" w:type="dxa"/>
                  <w:gridSpan w:val="2"/>
                  <w:vAlign w:val="center"/>
                </w:tcPr>
                <w:p>
                  <w:pPr>
                    <w:adjustRightInd w:val="0"/>
                    <w:snapToGrid w:val="0"/>
                    <w:jc w:val="center"/>
                    <w:rPr>
                      <w:rFonts w:hint="eastAsia"/>
                      <w:color w:val="000000" w:themeColor="text1"/>
                      <w:szCs w:val="21"/>
                    </w:rPr>
                  </w:pPr>
                  <w:r>
                    <w:rPr>
                      <w:rFonts w:hint="eastAsia"/>
                      <w:bCs/>
                      <w:color w:val="000000" w:themeColor="text1"/>
                    </w:rPr>
                    <w:t>废油脂</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0.669t/a</w:t>
                  </w:r>
                </w:p>
              </w:tc>
              <w:tc>
                <w:tcPr>
                  <w:tcW w:w="3220" w:type="dxa"/>
                  <w:gridSpan w:val="2"/>
                  <w:vAlign w:val="center"/>
                </w:tcPr>
                <w:p>
                  <w:pPr>
                    <w:pStyle w:val="63"/>
                    <w:spacing w:before="0" w:after="0"/>
                    <w:ind w:right="0"/>
                    <w:rPr>
                      <w:b w:val="0"/>
                      <w:bCs/>
                      <w:color w:val="000000" w:themeColor="text1"/>
                      <w:szCs w:val="20"/>
                      <w:lang w:bidi="he-IL"/>
                    </w:rPr>
                  </w:pPr>
                  <w:r>
                    <w:rPr>
                      <w:b w:val="0"/>
                      <w:bCs/>
                      <w:color w:val="000000" w:themeColor="text1"/>
                      <w:szCs w:val="20"/>
                      <w:lang w:bidi="he-IL"/>
                    </w:rPr>
                    <w:t>专用容器收集，定期交有资质单位处置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Merge w:val="continue"/>
                  <w:vAlign w:val="center"/>
                </w:tcPr>
                <w:p>
                  <w:pPr>
                    <w:pStyle w:val="63"/>
                    <w:spacing w:before="0" w:after="0"/>
                    <w:ind w:right="0"/>
                    <w:rPr>
                      <w:b w:val="0"/>
                      <w:color w:val="000000" w:themeColor="text1"/>
                    </w:rPr>
                  </w:pPr>
                </w:p>
              </w:tc>
              <w:tc>
                <w:tcPr>
                  <w:tcW w:w="1649" w:type="dxa"/>
                  <w:gridSpan w:val="2"/>
                  <w:vAlign w:val="center"/>
                </w:tcPr>
                <w:p>
                  <w:pPr>
                    <w:adjustRightInd w:val="0"/>
                    <w:snapToGrid w:val="0"/>
                    <w:jc w:val="center"/>
                    <w:rPr>
                      <w:bCs/>
                      <w:color w:val="000000" w:themeColor="text1"/>
                    </w:rPr>
                  </w:pPr>
                  <w:r>
                    <w:rPr>
                      <w:rFonts w:hint="eastAsia"/>
                      <w:bCs/>
                      <w:color w:val="000000" w:themeColor="text1"/>
                    </w:rPr>
                    <w:t>污泥（污水处理站和化粪池）</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7.13t/a</w:t>
                  </w:r>
                </w:p>
              </w:tc>
              <w:tc>
                <w:tcPr>
                  <w:tcW w:w="3220" w:type="dxa"/>
                  <w:gridSpan w:val="2"/>
                  <w:vMerge w:val="restart"/>
                  <w:vAlign w:val="center"/>
                </w:tcPr>
                <w:p>
                  <w:pPr>
                    <w:jc w:val="center"/>
                    <w:rPr>
                      <w:bCs/>
                      <w:color w:val="000000" w:themeColor="text1"/>
                      <w:szCs w:val="20"/>
                      <w:lang w:bidi="he-IL"/>
                    </w:rPr>
                  </w:pPr>
                  <w:r>
                    <w:rPr>
                      <w:rFonts w:hint="eastAsia"/>
                      <w:color w:val="000000" w:themeColor="text1"/>
                    </w:rPr>
                    <w:t>投加石灰消毒后交有资质单位处置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4" w:type="dxa"/>
                  <w:vMerge w:val="continue"/>
                  <w:vAlign w:val="center"/>
                </w:tcPr>
                <w:p>
                  <w:pPr>
                    <w:pStyle w:val="63"/>
                    <w:spacing w:before="0" w:after="0"/>
                    <w:ind w:right="0"/>
                    <w:rPr>
                      <w:b w:val="0"/>
                      <w:color w:val="000000" w:themeColor="text1"/>
                    </w:rPr>
                  </w:pPr>
                </w:p>
              </w:tc>
              <w:tc>
                <w:tcPr>
                  <w:tcW w:w="1649" w:type="dxa"/>
                  <w:gridSpan w:val="2"/>
                  <w:vAlign w:val="center"/>
                </w:tcPr>
                <w:p>
                  <w:pPr>
                    <w:adjustRightInd w:val="0"/>
                    <w:snapToGrid w:val="0"/>
                    <w:jc w:val="center"/>
                    <w:rPr>
                      <w:bCs/>
                      <w:color w:val="000000" w:themeColor="text1"/>
                    </w:rPr>
                  </w:pPr>
                  <w:r>
                    <w:rPr>
                      <w:rFonts w:hint="eastAsia"/>
                      <w:bCs/>
                      <w:color w:val="000000" w:themeColor="text1"/>
                    </w:rPr>
                    <w:t>栅渣</w:t>
                  </w:r>
                </w:p>
              </w:tc>
              <w:tc>
                <w:tcPr>
                  <w:tcW w:w="1450" w:type="dxa"/>
                  <w:vAlign w:val="center"/>
                </w:tcPr>
                <w:p>
                  <w:pPr>
                    <w:adjustRightInd w:val="0"/>
                    <w:snapToGrid w:val="0"/>
                    <w:jc w:val="center"/>
                    <w:rPr>
                      <w:color w:val="000000" w:themeColor="text1"/>
                      <w:szCs w:val="21"/>
                    </w:rPr>
                  </w:pPr>
                  <w:r>
                    <w:rPr>
                      <w:rFonts w:hint="eastAsia"/>
                      <w:color w:val="000000" w:themeColor="text1"/>
                      <w:szCs w:val="21"/>
                    </w:rPr>
                    <w:t>2.39t/a</w:t>
                  </w:r>
                </w:p>
              </w:tc>
              <w:tc>
                <w:tcPr>
                  <w:tcW w:w="3220" w:type="dxa"/>
                  <w:gridSpan w:val="2"/>
                  <w:vMerge w:val="continue"/>
                  <w:vAlign w:val="center"/>
                </w:tcPr>
                <w:p>
                  <w:pPr>
                    <w:pStyle w:val="63"/>
                    <w:spacing w:before="0" w:after="0"/>
                    <w:ind w:right="0"/>
                    <w:rPr>
                      <w:b w:val="0"/>
                      <w:color w:val="000000" w:themeColor="text1"/>
                    </w:rPr>
                  </w:pPr>
                </w:p>
              </w:tc>
            </w:tr>
          </w:tbl>
          <w:p>
            <w:pPr>
              <w:spacing w:line="360" w:lineRule="auto"/>
              <w:ind w:firstLine="480" w:firstLineChars="200"/>
              <w:rPr>
                <w:color w:val="000000" w:themeColor="text1"/>
                <w:sz w:val="24"/>
              </w:rPr>
            </w:pPr>
            <w:r>
              <w:rPr>
                <w:rFonts w:hint="eastAsia"/>
                <w:color w:val="000000" w:themeColor="text1"/>
                <w:sz w:val="24"/>
              </w:rPr>
              <w:t>2、环境监测制度</w:t>
            </w:r>
          </w:p>
          <w:p>
            <w:pPr>
              <w:spacing w:line="360" w:lineRule="auto"/>
              <w:ind w:firstLine="480" w:firstLineChars="200"/>
              <w:rPr>
                <w:color w:val="000000" w:themeColor="text1"/>
                <w:sz w:val="24"/>
              </w:rPr>
            </w:pPr>
            <w:r>
              <w:rPr>
                <w:color w:val="000000" w:themeColor="text1"/>
                <w:sz w:val="24"/>
              </w:rPr>
              <w:t>本项目运营期应对污染源进行定期监测，企业不必自设环境监测机构，对环境监测任务可委托当地环境监测站进行。环境监测应采用国家环保规定的标准、监测方法，定期向有关环境保护主管部门上报监测结果。</w:t>
            </w:r>
          </w:p>
          <w:p>
            <w:pPr>
              <w:spacing w:line="360" w:lineRule="auto"/>
              <w:ind w:firstLine="480" w:firstLineChars="200"/>
              <w:rPr>
                <w:color w:val="000000" w:themeColor="text1"/>
                <w:sz w:val="24"/>
              </w:rPr>
            </w:pPr>
            <w:r>
              <w:rPr>
                <w:rFonts w:hint="eastAsia"/>
                <w:color w:val="000000" w:themeColor="text1"/>
                <w:sz w:val="24"/>
              </w:rPr>
              <w:t>3、排污口规范要求</w:t>
            </w:r>
          </w:p>
          <w:p>
            <w:pPr>
              <w:spacing w:line="360" w:lineRule="auto"/>
              <w:ind w:firstLine="470" w:firstLineChars="196"/>
              <w:contextualSpacing/>
              <w:rPr>
                <w:color w:val="000000" w:themeColor="text1"/>
                <w:sz w:val="24"/>
              </w:rPr>
            </w:pPr>
            <w:r>
              <w:rPr>
                <w:color w:val="000000" w:themeColor="text1"/>
                <w:sz w:val="24"/>
              </w:rPr>
              <w:t>根据国家标准《环境保护图形标志—排放口（源）》和原国家环保总局《排污口规范化整治要求（试行）》的技术要求，企业所有排放口，包括气、声、固体废物，必须按照“便于计量监测、便于日常现场监督检查”的原则和规范化要求，设置与之相适应的环境保护图形标志牌，绘制企业排污口分布图。排污口的规范化要符合当地环境监理部门有关要求。</w:t>
            </w:r>
          </w:p>
          <w:p>
            <w:pPr>
              <w:spacing w:line="360" w:lineRule="auto"/>
              <w:ind w:firstLine="470" w:firstLineChars="196"/>
              <w:contextualSpacing/>
              <w:rPr>
                <w:color w:val="000000" w:themeColor="text1"/>
                <w:sz w:val="24"/>
              </w:rPr>
            </w:pPr>
            <w:r>
              <w:rPr>
                <w:rFonts w:hint="eastAsia" w:ascii="宋体"/>
                <w:color w:val="000000" w:themeColor="text1"/>
                <w:sz w:val="24"/>
              </w:rPr>
              <w:t>（1）</w:t>
            </w:r>
            <w:r>
              <w:rPr>
                <w:color w:val="000000" w:themeColor="text1"/>
                <w:sz w:val="24"/>
              </w:rPr>
              <w:t>排污口规范管理的基本原则</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1 \* GB3 \* MERGEFORMAT </w:instrText>
            </w:r>
            <w:r>
              <w:rPr>
                <w:color w:val="000000" w:themeColor="text1"/>
                <w:sz w:val="24"/>
              </w:rPr>
              <w:fldChar w:fldCharType="separate"/>
            </w:r>
            <w:r>
              <w:rPr>
                <w:color w:val="000000" w:themeColor="text1"/>
                <w:sz w:val="24"/>
              </w:rPr>
              <w:t>①</w:t>
            </w:r>
            <w:r>
              <w:rPr>
                <w:color w:val="000000" w:themeColor="text1"/>
                <w:sz w:val="24"/>
              </w:rPr>
              <w:fldChar w:fldCharType="end"/>
            </w:r>
            <w:r>
              <w:rPr>
                <w:color w:val="000000" w:themeColor="text1"/>
                <w:sz w:val="24"/>
              </w:rPr>
              <w:t>排污口的设置必须合理，按照环监[96]470号文件要求，进行规范化管理。</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2 \* GB3 \* MERGEFORMAT </w:instrText>
            </w:r>
            <w:r>
              <w:rPr>
                <w:color w:val="000000" w:themeColor="text1"/>
                <w:sz w:val="24"/>
              </w:rPr>
              <w:fldChar w:fldCharType="separate"/>
            </w:r>
            <w:r>
              <w:rPr>
                <w:color w:val="000000" w:themeColor="text1"/>
                <w:sz w:val="24"/>
              </w:rPr>
              <w:t>②</w:t>
            </w:r>
            <w:r>
              <w:rPr>
                <w:color w:val="000000" w:themeColor="text1"/>
                <w:sz w:val="24"/>
              </w:rPr>
              <w:fldChar w:fldCharType="end"/>
            </w:r>
            <w:r>
              <w:rPr>
                <w:color w:val="000000" w:themeColor="text1"/>
                <w:sz w:val="24"/>
              </w:rPr>
              <w:t>根据工程特点，将排放列入总量控制指标的污染物的排污口作为管理的重点。</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3 \* GB3 \* MERGEFORMAT </w:instrText>
            </w:r>
            <w:r>
              <w:rPr>
                <w:color w:val="000000" w:themeColor="text1"/>
                <w:sz w:val="24"/>
              </w:rPr>
              <w:fldChar w:fldCharType="separate"/>
            </w:r>
            <w:r>
              <w:rPr>
                <w:color w:val="000000" w:themeColor="text1"/>
                <w:sz w:val="24"/>
              </w:rPr>
              <w:t>③</w:t>
            </w:r>
            <w:r>
              <w:rPr>
                <w:color w:val="000000" w:themeColor="text1"/>
                <w:sz w:val="24"/>
              </w:rPr>
              <w:fldChar w:fldCharType="end"/>
            </w:r>
            <w:r>
              <w:rPr>
                <w:color w:val="000000" w:themeColor="text1"/>
                <w:sz w:val="24"/>
              </w:rPr>
              <w:t>排污口应便于采样与计量检测，便于日常现场监督检查。</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4 \* GB3 \* MERGEFORMAT </w:instrText>
            </w:r>
            <w:r>
              <w:rPr>
                <w:color w:val="000000" w:themeColor="text1"/>
                <w:sz w:val="24"/>
              </w:rPr>
              <w:fldChar w:fldCharType="separate"/>
            </w:r>
            <w:r>
              <w:rPr>
                <w:color w:val="000000" w:themeColor="text1"/>
                <w:sz w:val="24"/>
              </w:rPr>
              <w:t>④</w:t>
            </w:r>
            <w:r>
              <w:rPr>
                <w:color w:val="000000" w:themeColor="text1"/>
                <w:sz w:val="24"/>
              </w:rPr>
              <w:fldChar w:fldCharType="end"/>
            </w:r>
            <w:r>
              <w:rPr>
                <w:color w:val="000000" w:themeColor="text1"/>
                <w:sz w:val="24"/>
              </w:rPr>
              <w:t>如实向环保管理部门申报排污口数量、位置及所排放的主要污染物种类、数量、浓度、排放去向等情况。</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5 \* GB3 \* MERGEFORMAT </w:instrText>
            </w:r>
            <w:r>
              <w:rPr>
                <w:color w:val="000000" w:themeColor="text1"/>
                <w:sz w:val="24"/>
              </w:rPr>
              <w:fldChar w:fldCharType="separate"/>
            </w:r>
            <w:r>
              <w:rPr>
                <w:color w:val="000000" w:themeColor="text1"/>
                <w:sz w:val="24"/>
              </w:rPr>
              <w:t>⑤</w:t>
            </w:r>
            <w:r>
              <w:rPr>
                <w:color w:val="000000" w:themeColor="text1"/>
                <w:sz w:val="24"/>
              </w:rPr>
              <w:fldChar w:fldCharType="end"/>
            </w:r>
            <w:r>
              <w:rPr>
                <w:color w:val="000000" w:themeColor="text1"/>
                <w:sz w:val="24"/>
              </w:rPr>
              <w:t>废气排气装置应设置便于采样、监测的平台，设置应符合《污染源监测技术规范》。</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6 \* GB3 \* MERGEFORMAT </w:instrText>
            </w:r>
            <w:r>
              <w:rPr>
                <w:color w:val="000000" w:themeColor="text1"/>
                <w:sz w:val="24"/>
              </w:rPr>
              <w:fldChar w:fldCharType="separate"/>
            </w:r>
            <w:r>
              <w:rPr>
                <w:color w:val="000000" w:themeColor="text1"/>
                <w:sz w:val="24"/>
              </w:rPr>
              <w:t>⑥</w:t>
            </w:r>
            <w:r>
              <w:rPr>
                <w:color w:val="000000" w:themeColor="text1"/>
                <w:sz w:val="24"/>
              </w:rPr>
              <w:fldChar w:fldCharType="end"/>
            </w:r>
            <w:r>
              <w:rPr>
                <w:color w:val="000000" w:themeColor="text1"/>
                <w:sz w:val="24"/>
              </w:rPr>
              <w:t>固废堆放场应设有防扬散、防流失、防渗漏措施。</w:t>
            </w:r>
          </w:p>
          <w:p>
            <w:pPr>
              <w:spacing w:line="360" w:lineRule="auto"/>
              <w:ind w:firstLine="470" w:firstLineChars="196"/>
              <w:contextualSpacing/>
              <w:rPr>
                <w:color w:val="000000" w:themeColor="text1"/>
                <w:sz w:val="24"/>
              </w:rPr>
            </w:pPr>
            <w:r>
              <w:rPr>
                <w:rFonts w:hint="eastAsia" w:ascii="宋体"/>
                <w:color w:val="000000" w:themeColor="text1"/>
                <w:sz w:val="24"/>
              </w:rPr>
              <w:t>（2）</w:t>
            </w:r>
            <w:r>
              <w:rPr>
                <w:color w:val="000000" w:themeColor="text1"/>
                <w:sz w:val="24"/>
              </w:rPr>
              <w:t>排污口立标管理要求</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1 \* GB3 \* MERGEFORMAT </w:instrText>
            </w:r>
            <w:r>
              <w:rPr>
                <w:color w:val="000000" w:themeColor="text1"/>
                <w:sz w:val="24"/>
              </w:rPr>
              <w:fldChar w:fldCharType="separate"/>
            </w:r>
            <w:r>
              <w:rPr>
                <w:color w:val="000000" w:themeColor="text1"/>
                <w:sz w:val="24"/>
              </w:rPr>
              <w:t>①</w:t>
            </w:r>
            <w:r>
              <w:rPr>
                <w:color w:val="000000" w:themeColor="text1"/>
                <w:sz w:val="24"/>
              </w:rPr>
              <w:fldChar w:fldCharType="end"/>
            </w:r>
            <w:r>
              <w:rPr>
                <w:color w:val="000000" w:themeColor="text1"/>
                <w:sz w:val="24"/>
              </w:rPr>
              <w:t>各污染物排放口，应按GB15562.2-1995的规定设置环境保护图形标志牌。</w:t>
            </w:r>
          </w:p>
          <w:p>
            <w:pPr>
              <w:spacing w:line="360" w:lineRule="auto"/>
              <w:ind w:firstLine="470" w:firstLineChars="196"/>
              <w:contextualSpacing/>
              <w:rPr>
                <w:color w:val="000000" w:themeColor="text1"/>
                <w:sz w:val="24"/>
              </w:rPr>
            </w:pPr>
            <w:r>
              <w:rPr>
                <w:color w:val="000000" w:themeColor="text1"/>
                <w:sz w:val="24"/>
              </w:rPr>
              <w:fldChar w:fldCharType="begin"/>
            </w:r>
            <w:r>
              <w:rPr>
                <w:color w:val="000000" w:themeColor="text1"/>
                <w:sz w:val="24"/>
              </w:rPr>
              <w:instrText xml:space="preserve"> = 2 \* GB3 \* MERGEFORMAT </w:instrText>
            </w:r>
            <w:r>
              <w:rPr>
                <w:color w:val="000000" w:themeColor="text1"/>
                <w:sz w:val="24"/>
              </w:rPr>
              <w:fldChar w:fldCharType="separate"/>
            </w:r>
            <w:r>
              <w:rPr>
                <w:color w:val="000000" w:themeColor="text1"/>
                <w:sz w:val="24"/>
              </w:rPr>
              <w:t>②</w:t>
            </w:r>
            <w:r>
              <w:rPr>
                <w:color w:val="000000" w:themeColor="text1"/>
                <w:sz w:val="24"/>
              </w:rPr>
              <w:fldChar w:fldCharType="end"/>
            </w:r>
            <w:r>
              <w:rPr>
                <w:color w:val="000000" w:themeColor="text1"/>
                <w:sz w:val="24"/>
              </w:rPr>
              <w:t>污染物排放口的环保图形标志牌应设置在靠近采样点的醒目处，标志牌设置高度为其上缘距地面2m。</w:t>
            </w:r>
          </w:p>
          <w:p>
            <w:pPr>
              <w:spacing w:line="360" w:lineRule="auto"/>
              <w:ind w:firstLine="470" w:firstLineChars="196"/>
              <w:contextualSpacing/>
              <w:rPr>
                <w:color w:val="000000" w:themeColor="text1"/>
                <w:sz w:val="24"/>
              </w:rPr>
            </w:pPr>
            <w:r>
              <w:rPr>
                <w:color w:val="000000" w:themeColor="text1"/>
                <w:sz w:val="24"/>
              </w:rPr>
              <w:t>排污口环境保护图形标志见图</w:t>
            </w:r>
            <w:r>
              <w:rPr>
                <w:rFonts w:hint="eastAsia"/>
                <w:color w:val="000000" w:themeColor="text1"/>
                <w:sz w:val="24"/>
              </w:rPr>
              <w:t>5-1</w:t>
            </w:r>
            <w:r>
              <w:rPr>
                <w:color w:val="000000" w:themeColor="text1"/>
                <w:sz w:val="24"/>
              </w:rPr>
              <w:t>所示。</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441"/>
              <w:gridCol w:w="1517"/>
              <w:gridCol w:w="1312"/>
              <w:gridCol w:w="1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62" w:type="dxa"/>
                  <w:vAlign w:val="center"/>
                </w:tcPr>
                <w:p>
                  <w:pPr>
                    <w:adjustRightInd w:val="0"/>
                    <w:snapToGrid w:val="0"/>
                    <w:jc w:val="center"/>
                    <w:rPr>
                      <w:b/>
                      <w:color w:val="000000" w:themeColor="text1"/>
                      <w:szCs w:val="21"/>
                    </w:rPr>
                  </w:pPr>
                  <w:r>
                    <w:rPr>
                      <w:b/>
                      <w:color w:val="000000" w:themeColor="text1"/>
                      <w:szCs w:val="21"/>
                    </w:rPr>
                    <w:t>排放口</w:t>
                  </w:r>
                </w:p>
              </w:tc>
              <w:tc>
                <w:tcPr>
                  <w:tcW w:w="1194" w:type="dxa"/>
                  <w:vAlign w:val="center"/>
                </w:tcPr>
                <w:p>
                  <w:pPr>
                    <w:adjustRightInd w:val="0"/>
                    <w:snapToGrid w:val="0"/>
                    <w:jc w:val="center"/>
                    <w:rPr>
                      <w:b/>
                      <w:color w:val="000000" w:themeColor="text1"/>
                      <w:szCs w:val="21"/>
                    </w:rPr>
                  </w:pPr>
                  <w:r>
                    <w:rPr>
                      <w:b/>
                      <w:color w:val="000000" w:themeColor="text1"/>
                      <w:szCs w:val="21"/>
                    </w:rPr>
                    <w:t>废气排放口</w:t>
                  </w:r>
                </w:p>
              </w:tc>
              <w:tc>
                <w:tcPr>
                  <w:tcW w:w="1257" w:type="dxa"/>
                  <w:vAlign w:val="center"/>
                </w:tcPr>
                <w:p>
                  <w:pPr>
                    <w:adjustRightInd w:val="0"/>
                    <w:snapToGrid w:val="0"/>
                    <w:jc w:val="center"/>
                    <w:rPr>
                      <w:b/>
                      <w:color w:val="000000" w:themeColor="text1"/>
                      <w:szCs w:val="21"/>
                    </w:rPr>
                  </w:pPr>
                  <w:r>
                    <w:rPr>
                      <w:rFonts w:hint="eastAsia"/>
                      <w:b/>
                      <w:color w:val="000000" w:themeColor="text1"/>
                      <w:szCs w:val="21"/>
                    </w:rPr>
                    <w:t>废水排放口</w:t>
                  </w:r>
                </w:p>
              </w:tc>
              <w:tc>
                <w:tcPr>
                  <w:tcW w:w="1087" w:type="dxa"/>
                  <w:vAlign w:val="center"/>
                </w:tcPr>
                <w:p>
                  <w:pPr>
                    <w:adjustRightInd w:val="0"/>
                    <w:snapToGrid w:val="0"/>
                    <w:jc w:val="center"/>
                    <w:rPr>
                      <w:b/>
                      <w:color w:val="000000" w:themeColor="text1"/>
                      <w:szCs w:val="21"/>
                    </w:rPr>
                  </w:pPr>
                  <w:r>
                    <w:rPr>
                      <w:b/>
                      <w:color w:val="000000" w:themeColor="text1"/>
                      <w:szCs w:val="21"/>
                    </w:rPr>
                    <w:t>噪声源</w:t>
                  </w:r>
                </w:p>
              </w:tc>
              <w:tc>
                <w:tcPr>
                  <w:tcW w:w="1319" w:type="dxa"/>
                  <w:vAlign w:val="center"/>
                </w:tcPr>
                <w:p>
                  <w:pPr>
                    <w:adjustRightInd w:val="0"/>
                    <w:snapToGrid w:val="0"/>
                    <w:jc w:val="center"/>
                    <w:rPr>
                      <w:b/>
                      <w:color w:val="000000" w:themeColor="text1"/>
                      <w:szCs w:val="21"/>
                    </w:rPr>
                  </w:pPr>
                  <w:r>
                    <w:rPr>
                      <w:b/>
                      <w:color w:val="000000" w:themeColor="text1"/>
                      <w:szCs w:val="21"/>
                    </w:rPr>
                    <w:t>固体废物堆场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jc w:val="center"/>
              </w:trPr>
              <w:tc>
                <w:tcPr>
                  <w:tcW w:w="962" w:type="dxa"/>
                  <w:vAlign w:val="center"/>
                </w:tcPr>
                <w:p>
                  <w:pPr>
                    <w:adjustRightInd w:val="0"/>
                    <w:snapToGrid w:val="0"/>
                    <w:jc w:val="center"/>
                    <w:rPr>
                      <w:bCs/>
                      <w:color w:val="000000" w:themeColor="text1"/>
                      <w:szCs w:val="21"/>
                    </w:rPr>
                  </w:pPr>
                  <w:r>
                    <w:rPr>
                      <w:bCs/>
                      <w:color w:val="000000" w:themeColor="text1"/>
                      <w:szCs w:val="21"/>
                    </w:rPr>
                    <w:t>图形符号</w:t>
                  </w:r>
                </w:p>
              </w:tc>
              <w:tc>
                <w:tcPr>
                  <w:tcW w:w="1194" w:type="dxa"/>
                  <w:vAlign w:val="center"/>
                </w:tcPr>
                <w:p>
                  <w:pPr>
                    <w:adjustRightInd w:val="0"/>
                    <w:snapToGrid w:val="0"/>
                    <w:jc w:val="center"/>
                    <w:rPr>
                      <w:bCs/>
                      <w:color w:val="000000" w:themeColor="text1"/>
                      <w:szCs w:val="21"/>
                    </w:rPr>
                  </w:pPr>
                  <w:r>
                    <w:rPr>
                      <w:rFonts w:hint="eastAsia"/>
                      <w:bCs/>
                      <w:color w:val="000000" w:themeColor="text1"/>
                      <w:szCs w:val="21"/>
                    </w:rPr>
                    <w:drawing>
                      <wp:inline distT="0" distB="0" distL="0" distR="0">
                        <wp:extent cx="577850" cy="569595"/>
                        <wp:effectExtent l="19050" t="0" r="0" b="0"/>
                        <wp:docPr id="12" name="图片 57" descr="0e9f0aadae0f148b1ecde635e8a1f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7" descr="0e9f0aadae0f148b1ecde635e8a1f63"/>
                                <pic:cNvPicPr>
                                  <a:picLocks noChangeAspect="1" noChangeArrowheads="1"/>
                                </pic:cNvPicPr>
                              </pic:nvPicPr>
                              <pic:blipFill>
                                <a:blip r:embed="rId18" cstate="print"/>
                                <a:srcRect/>
                                <a:stretch>
                                  <a:fillRect/>
                                </a:stretch>
                              </pic:blipFill>
                              <pic:spPr>
                                <a:xfrm>
                                  <a:off x="0" y="0"/>
                                  <a:ext cx="577850" cy="569595"/>
                                </a:xfrm>
                                <a:prstGeom prst="rect">
                                  <a:avLst/>
                                </a:prstGeom>
                                <a:noFill/>
                                <a:ln w="9525" cmpd="sng">
                                  <a:noFill/>
                                  <a:miter lim="800000"/>
                                  <a:headEnd/>
                                  <a:tailEnd/>
                                </a:ln>
                                <a:effectLst/>
                              </pic:spPr>
                            </pic:pic>
                          </a:graphicData>
                        </a:graphic>
                      </wp:inline>
                    </w:drawing>
                  </w:r>
                </w:p>
              </w:tc>
              <w:tc>
                <w:tcPr>
                  <w:tcW w:w="1257" w:type="dxa"/>
                  <w:vAlign w:val="center"/>
                </w:tcPr>
                <w:p>
                  <w:pPr>
                    <w:adjustRightInd w:val="0"/>
                    <w:snapToGrid w:val="0"/>
                    <w:jc w:val="center"/>
                    <w:rPr>
                      <w:rFonts w:hint="eastAsia"/>
                      <w:bCs/>
                      <w:color w:val="000000" w:themeColor="text1"/>
                      <w:szCs w:val="21"/>
                    </w:rPr>
                  </w:pPr>
                  <w:r>
                    <w:rPr>
                      <w:rFonts w:hint="eastAsia"/>
                      <w:bCs/>
                      <w:color w:val="000000" w:themeColor="text1"/>
                      <w:szCs w:val="21"/>
                    </w:rPr>
                    <w:drawing>
                      <wp:inline distT="0" distB="0" distL="0" distR="0">
                        <wp:extent cx="621030" cy="621030"/>
                        <wp:effectExtent l="19050" t="0" r="7620" b="0"/>
                        <wp:docPr id="13" name="图片 54" descr="62facedac61ff3e75fa23fc030cef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4" descr="62facedac61ff3e75fa23fc030cef42"/>
                                <pic:cNvPicPr>
                                  <a:picLocks noChangeAspect="1" noChangeArrowheads="1"/>
                                </pic:cNvPicPr>
                              </pic:nvPicPr>
                              <pic:blipFill>
                                <a:blip r:embed="rId19" cstate="print"/>
                                <a:srcRect/>
                                <a:stretch>
                                  <a:fillRect/>
                                </a:stretch>
                              </pic:blipFill>
                              <pic:spPr>
                                <a:xfrm>
                                  <a:off x="0" y="0"/>
                                  <a:ext cx="621030" cy="621030"/>
                                </a:xfrm>
                                <a:prstGeom prst="rect">
                                  <a:avLst/>
                                </a:prstGeom>
                                <a:noFill/>
                                <a:ln w="9525" cmpd="sng">
                                  <a:noFill/>
                                  <a:miter lim="800000"/>
                                  <a:headEnd/>
                                  <a:tailEnd/>
                                </a:ln>
                              </pic:spPr>
                            </pic:pic>
                          </a:graphicData>
                        </a:graphic>
                      </wp:inline>
                    </w:drawing>
                  </w:r>
                </w:p>
              </w:tc>
              <w:tc>
                <w:tcPr>
                  <w:tcW w:w="1087" w:type="dxa"/>
                  <w:vAlign w:val="center"/>
                </w:tcPr>
                <w:p>
                  <w:pPr>
                    <w:adjustRightInd w:val="0"/>
                    <w:snapToGrid w:val="0"/>
                    <w:jc w:val="center"/>
                    <w:rPr>
                      <w:bCs/>
                      <w:color w:val="000000" w:themeColor="text1"/>
                      <w:szCs w:val="21"/>
                    </w:rPr>
                  </w:pPr>
                  <w:r>
                    <w:rPr>
                      <w:rFonts w:hint="eastAsia"/>
                      <w:bCs/>
                      <w:color w:val="000000" w:themeColor="text1"/>
                      <w:szCs w:val="21"/>
                    </w:rPr>
                    <w:drawing>
                      <wp:inline distT="0" distB="0" distL="0" distR="0">
                        <wp:extent cx="569595" cy="560705"/>
                        <wp:effectExtent l="19050" t="0" r="1905" b="0"/>
                        <wp:docPr id="14" name="图片 56" descr="dbea10b152878c117d132856e245e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6" descr="dbea10b152878c117d132856e245ec2"/>
                                <pic:cNvPicPr>
                                  <a:picLocks noChangeAspect="1" noChangeArrowheads="1"/>
                                </pic:cNvPicPr>
                              </pic:nvPicPr>
                              <pic:blipFill>
                                <a:blip r:embed="rId20" cstate="print"/>
                                <a:srcRect/>
                                <a:stretch>
                                  <a:fillRect/>
                                </a:stretch>
                              </pic:blipFill>
                              <pic:spPr>
                                <a:xfrm>
                                  <a:off x="0" y="0"/>
                                  <a:ext cx="569595" cy="560705"/>
                                </a:xfrm>
                                <a:prstGeom prst="rect">
                                  <a:avLst/>
                                </a:prstGeom>
                                <a:noFill/>
                                <a:ln w="9525" cmpd="sng">
                                  <a:noFill/>
                                  <a:miter lim="800000"/>
                                  <a:headEnd/>
                                  <a:tailEnd/>
                                </a:ln>
                                <a:effectLst/>
                              </pic:spPr>
                            </pic:pic>
                          </a:graphicData>
                        </a:graphic>
                      </wp:inline>
                    </w:drawing>
                  </w:r>
                </w:p>
              </w:tc>
              <w:tc>
                <w:tcPr>
                  <w:tcW w:w="1319" w:type="dxa"/>
                  <w:vAlign w:val="center"/>
                </w:tcPr>
                <w:p>
                  <w:pPr>
                    <w:adjustRightInd w:val="0"/>
                    <w:snapToGrid w:val="0"/>
                    <w:jc w:val="center"/>
                    <w:rPr>
                      <w:bCs/>
                      <w:color w:val="000000" w:themeColor="text1"/>
                      <w:szCs w:val="21"/>
                    </w:rPr>
                  </w:pPr>
                  <w:r>
                    <w:rPr>
                      <w:rFonts w:hint="eastAsia"/>
                      <w:bCs/>
                      <w:color w:val="000000" w:themeColor="text1"/>
                      <w:szCs w:val="21"/>
                    </w:rPr>
                    <w:drawing>
                      <wp:inline distT="0" distB="0" distL="0" distR="0">
                        <wp:extent cx="603885" cy="594995"/>
                        <wp:effectExtent l="19050" t="0" r="5715" b="0"/>
                        <wp:docPr id="15" name="图片 55" descr="3a2d2fda8084ec1384338522d7f45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5" descr="3a2d2fda8084ec1384338522d7f450c"/>
                                <pic:cNvPicPr>
                                  <a:picLocks noChangeAspect="1" noChangeArrowheads="1"/>
                                </pic:cNvPicPr>
                              </pic:nvPicPr>
                              <pic:blipFill>
                                <a:blip r:embed="rId21" cstate="print"/>
                                <a:srcRect/>
                                <a:stretch>
                                  <a:fillRect/>
                                </a:stretch>
                              </pic:blipFill>
                              <pic:spPr>
                                <a:xfrm>
                                  <a:off x="0" y="0"/>
                                  <a:ext cx="603885" cy="594995"/>
                                </a:xfrm>
                                <a:prstGeom prst="rect">
                                  <a:avLst/>
                                </a:prstGeom>
                                <a:noFill/>
                                <a:ln w="9525" cmpd="sng">
                                  <a:noFill/>
                                  <a:miter lim="800000"/>
                                  <a:headEnd/>
                                  <a:tailEnd/>
                                </a:ln>
                                <a:effectLst/>
                              </pic:spPr>
                            </pic:pic>
                          </a:graphicData>
                        </a:graphic>
                      </wp:inline>
                    </w:drawing>
                  </w:r>
                </w:p>
              </w:tc>
            </w:tr>
          </w:tbl>
          <w:p>
            <w:pPr>
              <w:adjustRightInd w:val="0"/>
              <w:snapToGrid w:val="0"/>
              <w:contextualSpacing/>
              <w:jc w:val="center"/>
              <w:rPr>
                <w:rFonts w:hint="eastAsia"/>
                <w:b/>
                <w:bCs/>
                <w:color w:val="000000" w:themeColor="text1"/>
                <w:szCs w:val="21"/>
              </w:rPr>
            </w:pPr>
            <w:r>
              <w:rPr>
                <w:b/>
                <w:bCs/>
                <w:color w:val="000000" w:themeColor="text1"/>
                <w:szCs w:val="21"/>
              </w:rPr>
              <w:t>图</w:t>
            </w:r>
            <w:r>
              <w:rPr>
                <w:rFonts w:hint="eastAsia"/>
                <w:b/>
                <w:bCs/>
                <w:color w:val="000000" w:themeColor="text1"/>
                <w:szCs w:val="21"/>
              </w:rPr>
              <w:t>5-1</w:t>
            </w:r>
            <w:r>
              <w:rPr>
                <w:b/>
                <w:bCs/>
                <w:color w:val="000000" w:themeColor="text1"/>
                <w:szCs w:val="21"/>
              </w:rPr>
              <w:t xml:space="preserve">  排污口环境保护图形标志</w:t>
            </w:r>
          </w:p>
          <w:p>
            <w:pPr>
              <w:adjustRightInd w:val="0"/>
              <w:spacing w:line="360" w:lineRule="auto"/>
              <w:ind w:firstLine="480" w:firstLineChars="200"/>
              <w:rPr>
                <w:color w:val="000000" w:themeColor="text1"/>
                <w:sz w:val="24"/>
              </w:rPr>
            </w:pPr>
            <w:r>
              <w:rPr>
                <w:rFonts w:hint="eastAsia" w:ascii="宋体"/>
                <w:color w:val="000000" w:themeColor="text1"/>
                <w:sz w:val="24"/>
              </w:rPr>
              <w:t>（3）</w:t>
            </w:r>
            <w:r>
              <w:rPr>
                <w:color w:val="000000" w:themeColor="text1"/>
                <w:sz w:val="24"/>
              </w:rPr>
              <w:t>排污口建档管理要求</w:t>
            </w:r>
          </w:p>
          <w:p>
            <w:pPr>
              <w:spacing w:line="360" w:lineRule="auto"/>
              <w:ind w:firstLine="480" w:firstLineChars="200"/>
              <w:rPr>
                <w:color w:val="000000" w:themeColor="text1"/>
                <w:sz w:val="24"/>
              </w:rPr>
            </w:pPr>
            <w:r>
              <w:rPr>
                <w:color w:val="000000" w:themeColor="text1"/>
                <w:sz w:val="24"/>
              </w:rPr>
              <w:t>要求使用国家环保局统一印刷的《中华人民共和国规范化排污口标志登记证》，并填写有关内容；根据排污口档案管理内容要求，项目建成投产运营后，应将主要污染物种类、数量、浓度、排放去向、立标情况及设施运行情况记录于档案。</w:t>
            </w:r>
          </w:p>
          <w:p>
            <w:pPr>
              <w:spacing w:line="360" w:lineRule="auto"/>
              <w:ind w:firstLine="480" w:firstLineChars="200"/>
              <w:rPr>
                <w:color w:val="000000" w:themeColor="text1"/>
                <w:sz w:val="24"/>
              </w:rPr>
            </w:pPr>
            <w:r>
              <w:rPr>
                <w:rFonts w:hint="eastAsia"/>
                <w:color w:val="000000" w:themeColor="text1"/>
                <w:sz w:val="24"/>
              </w:rPr>
              <w:t>4、危废管理制度</w:t>
            </w:r>
          </w:p>
          <w:p>
            <w:pPr>
              <w:adjustRightInd w:val="0"/>
              <w:snapToGrid w:val="0"/>
              <w:spacing w:line="360" w:lineRule="auto"/>
              <w:ind w:firstLine="480" w:firstLineChars="200"/>
              <w:rPr>
                <w:color w:val="000000" w:themeColor="text1"/>
                <w:sz w:val="24"/>
              </w:rPr>
            </w:pPr>
            <w:r>
              <w:rPr>
                <w:rFonts w:hint="eastAsia"/>
                <w:color w:val="000000" w:themeColor="text1"/>
                <w:sz w:val="24"/>
              </w:rPr>
              <w:t>（1）</w:t>
            </w:r>
            <w:r>
              <w:rPr>
                <w:color w:val="000000" w:themeColor="text1"/>
                <w:sz w:val="24"/>
              </w:rPr>
              <w:t>危险废物的容器和包装物以及收集、暂存、转移、处置危险废物的设施、场所，必须设置危险废物识别标志</w:t>
            </w:r>
            <w:r>
              <w:rPr>
                <w:rFonts w:hint="eastAsia"/>
                <w:color w:val="000000" w:themeColor="text1"/>
                <w:sz w:val="24"/>
              </w:rPr>
              <w:t>（具体图例入表5-2）</w:t>
            </w:r>
            <w:r>
              <w:rPr>
                <w:color w:val="000000" w:themeColor="text1"/>
                <w:sz w:val="24"/>
              </w:rPr>
              <w:t>。</w:t>
            </w:r>
          </w:p>
          <w:p>
            <w:pPr>
              <w:pStyle w:val="84"/>
              <w:spacing w:before="24" w:after="24"/>
              <w:rPr>
                <w:color w:val="000000" w:themeColor="text1"/>
                <w:szCs w:val="21"/>
                <w:lang w:val="en-GB"/>
              </w:rPr>
            </w:pPr>
          </w:p>
          <w:p>
            <w:pPr>
              <w:pStyle w:val="84"/>
              <w:spacing w:before="24" w:after="24"/>
              <w:rPr>
                <w:color w:val="000000" w:themeColor="text1"/>
                <w:szCs w:val="21"/>
              </w:rPr>
            </w:pPr>
            <w:r>
              <w:rPr>
                <w:color w:val="000000" w:themeColor="text1"/>
                <w:szCs w:val="21"/>
                <w:lang w:val="en-GB"/>
              </w:rPr>
              <w:t>表</w:t>
            </w:r>
            <w:r>
              <w:rPr>
                <w:rFonts w:hint="eastAsia"/>
                <w:color w:val="000000" w:themeColor="text1"/>
                <w:szCs w:val="21"/>
              </w:rPr>
              <w:t>5-2</w:t>
            </w:r>
            <w:r>
              <w:rPr>
                <w:color w:val="000000" w:themeColor="text1"/>
                <w:szCs w:val="21"/>
              </w:rPr>
              <w:t xml:space="preserve">   本项目</w:t>
            </w:r>
            <w:r>
              <w:rPr>
                <w:rFonts w:hint="eastAsia"/>
                <w:color w:val="000000" w:themeColor="text1"/>
                <w:szCs w:val="21"/>
              </w:rPr>
              <w:t>危险废物暂存间及储存容器标签示例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3050"/>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dxa"/>
                </w:tcPr>
                <w:p>
                  <w:pPr>
                    <w:pStyle w:val="89"/>
                    <w:spacing w:before="72"/>
                    <w:rPr>
                      <w:rFonts w:eastAsia="宋体"/>
                      <w:color w:val="000000" w:themeColor="text1"/>
                      <w:szCs w:val="21"/>
                    </w:rPr>
                  </w:pPr>
                  <w:r>
                    <w:rPr>
                      <w:rFonts w:eastAsia="宋体"/>
                      <w:color w:val="000000" w:themeColor="text1"/>
                      <w:szCs w:val="21"/>
                    </w:rPr>
                    <w:t>位置</w:t>
                  </w:r>
                </w:p>
              </w:tc>
              <w:tc>
                <w:tcPr>
                  <w:tcW w:w="3052" w:type="dxa"/>
                </w:tcPr>
                <w:p>
                  <w:pPr>
                    <w:pStyle w:val="89"/>
                    <w:spacing w:before="72"/>
                    <w:rPr>
                      <w:rFonts w:eastAsia="宋体"/>
                      <w:color w:val="000000" w:themeColor="text1"/>
                      <w:szCs w:val="21"/>
                    </w:rPr>
                  </w:pPr>
                  <w:r>
                    <w:rPr>
                      <w:rFonts w:eastAsia="宋体"/>
                      <w:color w:val="000000" w:themeColor="text1"/>
                      <w:szCs w:val="21"/>
                    </w:rPr>
                    <w:t>标签样式</w:t>
                  </w:r>
                </w:p>
              </w:tc>
              <w:tc>
                <w:tcPr>
                  <w:tcW w:w="2954" w:type="dxa"/>
                </w:tcPr>
                <w:p>
                  <w:pPr>
                    <w:pStyle w:val="89"/>
                    <w:spacing w:before="72"/>
                    <w:rPr>
                      <w:rFonts w:eastAsia="宋体"/>
                      <w:color w:val="000000" w:themeColor="text1"/>
                      <w:szCs w:val="21"/>
                    </w:rPr>
                  </w:pPr>
                  <w:r>
                    <w:rPr>
                      <w:rFonts w:eastAsia="宋体"/>
                      <w:color w:val="000000" w:themeColor="text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dxa"/>
                  <w:vAlign w:val="center"/>
                </w:tcPr>
                <w:p>
                  <w:pPr>
                    <w:pStyle w:val="89"/>
                    <w:spacing w:before="72"/>
                    <w:rPr>
                      <w:rFonts w:eastAsia="宋体"/>
                      <w:color w:val="000000" w:themeColor="text1"/>
                      <w:szCs w:val="21"/>
                    </w:rPr>
                  </w:pPr>
                  <w:r>
                    <w:rPr>
                      <w:rFonts w:eastAsia="宋体"/>
                      <w:color w:val="000000" w:themeColor="text1"/>
                      <w:szCs w:val="21"/>
                    </w:rPr>
                    <w:t>室内外悬挂的危险废物警告标志</w:t>
                  </w:r>
                </w:p>
              </w:tc>
              <w:tc>
                <w:tcPr>
                  <w:tcW w:w="3052" w:type="dxa"/>
                  <w:vAlign w:val="center"/>
                </w:tcPr>
                <w:p>
                  <w:pPr>
                    <w:pStyle w:val="89"/>
                    <w:spacing w:before="72"/>
                    <w:rPr>
                      <w:rFonts w:eastAsia="宋体"/>
                      <w:color w:val="000000" w:themeColor="text1"/>
                      <w:szCs w:val="21"/>
                    </w:rPr>
                  </w:pPr>
                  <w:r>
                    <w:rPr>
                      <w:rFonts w:eastAsia="宋体"/>
                      <w:color w:val="000000" w:themeColor="text1"/>
                      <w:szCs w:val="21"/>
                    </w:rPr>
                    <w:drawing>
                      <wp:inline distT="0" distB="0" distL="0" distR="0">
                        <wp:extent cx="1501140" cy="1294130"/>
                        <wp:effectExtent l="19050" t="0" r="3810" b="0"/>
                        <wp:docPr id="16"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8"/>
                                <pic:cNvPicPr>
                                  <a:picLocks noChangeAspect="1" noChangeArrowheads="1"/>
                                </pic:cNvPicPr>
                              </pic:nvPicPr>
                              <pic:blipFill>
                                <a:blip r:embed="rId22" cstate="print"/>
                                <a:srcRect/>
                                <a:stretch>
                                  <a:fillRect/>
                                </a:stretch>
                              </pic:blipFill>
                              <pic:spPr>
                                <a:xfrm>
                                  <a:off x="0" y="0"/>
                                  <a:ext cx="1501140" cy="1294130"/>
                                </a:xfrm>
                                <a:prstGeom prst="rect">
                                  <a:avLst/>
                                </a:prstGeom>
                                <a:noFill/>
                                <a:ln w="9525" cmpd="sng">
                                  <a:noFill/>
                                  <a:miter lim="800000"/>
                                  <a:headEnd/>
                                  <a:tailEnd/>
                                </a:ln>
                              </pic:spPr>
                            </pic:pic>
                          </a:graphicData>
                        </a:graphic>
                      </wp:inline>
                    </w:drawing>
                  </w:r>
                </w:p>
              </w:tc>
              <w:tc>
                <w:tcPr>
                  <w:tcW w:w="2954" w:type="dxa"/>
                  <w:vAlign w:val="center"/>
                </w:tcPr>
                <w:p>
                  <w:pPr>
                    <w:pStyle w:val="89"/>
                    <w:spacing w:before="72"/>
                    <w:rPr>
                      <w:rFonts w:eastAsia="宋体"/>
                      <w:color w:val="000000" w:themeColor="text1"/>
                      <w:szCs w:val="21"/>
                    </w:rPr>
                  </w:pPr>
                  <w:r>
                    <w:rPr>
                      <w:rFonts w:eastAsia="宋体"/>
                      <w:color w:val="000000" w:themeColor="text1"/>
                      <w:szCs w:val="21"/>
                    </w:rPr>
                    <w:t>①危险废物警告标志规格颜色</w:t>
                  </w:r>
                </w:p>
                <w:p>
                  <w:pPr>
                    <w:pStyle w:val="89"/>
                    <w:spacing w:before="72"/>
                    <w:rPr>
                      <w:rFonts w:eastAsia="宋体"/>
                      <w:color w:val="000000" w:themeColor="text1"/>
                      <w:szCs w:val="21"/>
                    </w:rPr>
                  </w:pPr>
                  <w:r>
                    <w:rPr>
                      <w:rFonts w:eastAsia="宋体"/>
                      <w:color w:val="000000" w:themeColor="text1"/>
                      <w:szCs w:val="21"/>
                    </w:rPr>
                    <w:t>形状：等边三角形，边长40cm；</w:t>
                  </w:r>
                </w:p>
                <w:p>
                  <w:pPr>
                    <w:pStyle w:val="89"/>
                    <w:spacing w:before="72"/>
                    <w:rPr>
                      <w:rFonts w:eastAsia="宋体"/>
                      <w:color w:val="000000" w:themeColor="text1"/>
                      <w:szCs w:val="21"/>
                    </w:rPr>
                  </w:pPr>
                  <w:r>
                    <w:rPr>
                      <w:rFonts w:eastAsia="宋体"/>
                      <w:color w:val="000000" w:themeColor="text1"/>
                      <w:szCs w:val="21"/>
                    </w:rPr>
                    <w:t>颜色：背景未黄色，图形为黑色。</w:t>
                  </w:r>
                </w:p>
                <w:p>
                  <w:pPr>
                    <w:pStyle w:val="89"/>
                    <w:spacing w:before="72"/>
                    <w:rPr>
                      <w:rFonts w:eastAsia="宋体"/>
                      <w:color w:val="000000" w:themeColor="text1"/>
                      <w:szCs w:val="21"/>
                    </w:rPr>
                  </w:pPr>
                  <w:r>
                    <w:rPr>
                      <w:rFonts w:eastAsia="宋体"/>
                      <w:color w:val="000000" w:themeColor="text1"/>
                      <w:szCs w:val="21"/>
                    </w:rPr>
                    <w:t>②警告标志外檐2.5cm。</w:t>
                  </w:r>
                </w:p>
                <w:p>
                  <w:pPr>
                    <w:pStyle w:val="89"/>
                    <w:spacing w:before="72"/>
                    <w:rPr>
                      <w:rFonts w:eastAsia="宋体"/>
                      <w:color w:val="000000" w:themeColor="text1"/>
                      <w:szCs w:val="21"/>
                    </w:rPr>
                  </w:pPr>
                  <w:r>
                    <w:rPr>
                      <w:rFonts w:eastAsia="宋体"/>
                      <w:color w:val="000000" w:themeColor="text1"/>
                      <w:szCs w:val="21"/>
                    </w:rPr>
                    <w:t>③使用于：危险废物贮存设施为房屋的，建有围墙或防护栅栏，且高度于100cm时；部分危险废物利用、处置场所。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dxa"/>
                  <w:vAlign w:val="center"/>
                </w:tcPr>
                <w:p>
                  <w:pPr>
                    <w:pStyle w:val="89"/>
                    <w:spacing w:before="72"/>
                    <w:rPr>
                      <w:rFonts w:eastAsia="宋体"/>
                      <w:color w:val="000000" w:themeColor="text1"/>
                      <w:szCs w:val="21"/>
                    </w:rPr>
                  </w:pPr>
                  <w:r>
                    <w:rPr>
                      <w:rFonts w:eastAsia="宋体"/>
                      <w:color w:val="000000" w:themeColor="text1"/>
                      <w:szCs w:val="21"/>
                    </w:rPr>
                    <w:t>室内外悬挂的危险废物标签</w:t>
                  </w:r>
                </w:p>
              </w:tc>
              <w:tc>
                <w:tcPr>
                  <w:tcW w:w="3052" w:type="dxa"/>
                  <w:vAlign w:val="center"/>
                </w:tcPr>
                <w:p>
                  <w:pPr>
                    <w:pStyle w:val="89"/>
                    <w:spacing w:before="72"/>
                    <w:rPr>
                      <w:rFonts w:eastAsia="宋体"/>
                      <w:color w:val="000000" w:themeColor="text1"/>
                      <w:szCs w:val="21"/>
                    </w:rPr>
                  </w:pPr>
                  <w:r>
                    <w:rPr>
                      <w:rFonts w:eastAsia="宋体"/>
                      <w:color w:val="000000" w:themeColor="text1"/>
                      <w:szCs w:val="21"/>
                    </w:rPr>
                    <w:drawing>
                      <wp:inline distT="0" distB="0" distL="0" distR="0">
                        <wp:extent cx="1691005" cy="1276985"/>
                        <wp:effectExtent l="19050" t="0" r="4445" b="0"/>
                        <wp:docPr id="1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9"/>
                                <pic:cNvPicPr>
                                  <a:picLocks noChangeAspect="1" noChangeArrowheads="1"/>
                                </pic:cNvPicPr>
                              </pic:nvPicPr>
                              <pic:blipFill>
                                <a:blip r:embed="rId23" cstate="print"/>
                                <a:srcRect/>
                                <a:stretch>
                                  <a:fillRect/>
                                </a:stretch>
                              </pic:blipFill>
                              <pic:spPr>
                                <a:xfrm>
                                  <a:off x="0" y="0"/>
                                  <a:ext cx="1691005" cy="1276985"/>
                                </a:xfrm>
                                <a:prstGeom prst="rect">
                                  <a:avLst/>
                                </a:prstGeom>
                                <a:noFill/>
                                <a:ln w="9525" cmpd="sng">
                                  <a:noFill/>
                                  <a:miter lim="800000"/>
                                  <a:headEnd/>
                                  <a:tailEnd/>
                                </a:ln>
                              </pic:spPr>
                            </pic:pic>
                          </a:graphicData>
                        </a:graphic>
                      </wp:inline>
                    </w:drawing>
                  </w:r>
                </w:p>
              </w:tc>
              <w:tc>
                <w:tcPr>
                  <w:tcW w:w="2954" w:type="dxa"/>
                  <w:vAlign w:val="center"/>
                </w:tcPr>
                <w:p>
                  <w:pPr>
                    <w:pStyle w:val="89"/>
                    <w:spacing w:before="72"/>
                    <w:rPr>
                      <w:rFonts w:eastAsia="宋体"/>
                      <w:color w:val="000000" w:themeColor="text1"/>
                      <w:szCs w:val="21"/>
                    </w:rPr>
                  </w:pPr>
                  <w:r>
                    <w:rPr>
                      <w:rFonts w:eastAsia="宋体"/>
                      <w:color w:val="000000" w:themeColor="text1"/>
                      <w:szCs w:val="21"/>
                    </w:rPr>
                    <w:t>①危险废物标签尺寸颜色</w:t>
                  </w:r>
                </w:p>
                <w:p>
                  <w:pPr>
                    <w:pStyle w:val="89"/>
                    <w:spacing w:before="72"/>
                    <w:rPr>
                      <w:rFonts w:eastAsia="宋体"/>
                      <w:color w:val="000000" w:themeColor="text1"/>
                      <w:szCs w:val="21"/>
                    </w:rPr>
                  </w:pPr>
                  <w:r>
                    <w:rPr>
                      <w:rFonts w:eastAsia="宋体"/>
                      <w:color w:val="000000" w:themeColor="text1"/>
                      <w:szCs w:val="21"/>
                    </w:rPr>
                    <w:t>尺寸：40×40cm；</w:t>
                  </w:r>
                </w:p>
                <w:p>
                  <w:pPr>
                    <w:pStyle w:val="89"/>
                    <w:spacing w:before="72"/>
                    <w:rPr>
                      <w:rFonts w:eastAsia="宋体"/>
                      <w:color w:val="000000" w:themeColor="text1"/>
                      <w:szCs w:val="21"/>
                    </w:rPr>
                  </w:pPr>
                  <w:r>
                    <w:rPr>
                      <w:rFonts w:eastAsia="宋体"/>
                      <w:color w:val="000000" w:themeColor="text1"/>
                      <w:szCs w:val="21"/>
                    </w:rPr>
                    <w:t>底色：醒目的橘黄色</w:t>
                  </w:r>
                </w:p>
                <w:p>
                  <w:pPr>
                    <w:pStyle w:val="89"/>
                    <w:spacing w:before="72"/>
                    <w:rPr>
                      <w:rFonts w:eastAsia="宋体"/>
                      <w:color w:val="000000" w:themeColor="text1"/>
                      <w:szCs w:val="21"/>
                    </w:rPr>
                  </w:pPr>
                  <w:r>
                    <w:rPr>
                      <w:rFonts w:eastAsia="宋体"/>
                      <w:color w:val="000000" w:themeColor="text1"/>
                      <w:szCs w:val="21"/>
                    </w:rPr>
                    <w:t>字体：黑体字</w:t>
                  </w:r>
                </w:p>
                <w:p>
                  <w:pPr>
                    <w:pStyle w:val="89"/>
                    <w:spacing w:before="72"/>
                    <w:rPr>
                      <w:rFonts w:eastAsia="宋体"/>
                      <w:color w:val="000000" w:themeColor="text1"/>
                      <w:szCs w:val="21"/>
                    </w:rPr>
                  </w:pPr>
                  <w:r>
                    <w:rPr>
                      <w:rFonts w:eastAsia="宋体"/>
                      <w:color w:val="000000" w:themeColor="text1"/>
                      <w:szCs w:val="21"/>
                    </w:rPr>
                    <w:t>字体颜色：黑色</w:t>
                  </w:r>
                </w:p>
                <w:p>
                  <w:pPr>
                    <w:pStyle w:val="89"/>
                    <w:spacing w:before="72"/>
                    <w:rPr>
                      <w:rFonts w:eastAsia="宋体"/>
                      <w:color w:val="000000" w:themeColor="text1"/>
                      <w:szCs w:val="21"/>
                    </w:rPr>
                  </w:pPr>
                  <w:r>
                    <w:rPr>
                      <w:rFonts w:eastAsia="宋体"/>
                      <w:color w:val="000000" w:themeColor="text1"/>
                      <w:szCs w:val="21"/>
                    </w:rPr>
                    <w:t>②危险类别：按危险废物种类选择。</w:t>
                  </w:r>
                </w:p>
                <w:p>
                  <w:pPr>
                    <w:pStyle w:val="89"/>
                    <w:spacing w:before="72"/>
                    <w:rPr>
                      <w:rFonts w:eastAsia="宋体"/>
                      <w:color w:val="000000" w:themeColor="text1"/>
                      <w:szCs w:val="21"/>
                    </w:rPr>
                  </w:pPr>
                  <w:r>
                    <w:rPr>
                      <w:rFonts w:eastAsia="宋体"/>
                      <w:color w:val="000000" w:themeColor="text1"/>
                      <w:szCs w:val="21"/>
                    </w:rPr>
                    <w:t>③使用于：危险废物贮存设施为房屋的，或建有围墙或防护栅栏，且高度于100cm时。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dxa"/>
                  <w:vAlign w:val="center"/>
                </w:tcPr>
                <w:p>
                  <w:pPr>
                    <w:pStyle w:val="89"/>
                    <w:spacing w:before="72"/>
                    <w:rPr>
                      <w:rFonts w:eastAsia="宋体"/>
                      <w:color w:val="000000" w:themeColor="text1"/>
                      <w:szCs w:val="21"/>
                    </w:rPr>
                  </w:pPr>
                  <w:r>
                    <w:rPr>
                      <w:rFonts w:eastAsia="宋体"/>
                      <w:color w:val="000000" w:themeColor="text1"/>
                      <w:szCs w:val="21"/>
                    </w:rPr>
                    <w:t>危险废物储存容器上的危险废物标签</w:t>
                  </w:r>
                </w:p>
              </w:tc>
              <w:tc>
                <w:tcPr>
                  <w:tcW w:w="3052" w:type="dxa"/>
                  <w:vAlign w:val="center"/>
                </w:tcPr>
                <w:p>
                  <w:pPr>
                    <w:pStyle w:val="89"/>
                    <w:spacing w:before="72"/>
                    <w:rPr>
                      <w:rFonts w:eastAsia="宋体"/>
                      <w:color w:val="000000" w:themeColor="text1"/>
                      <w:szCs w:val="21"/>
                    </w:rPr>
                  </w:pPr>
                  <w:r>
                    <w:rPr>
                      <w:rFonts w:eastAsia="宋体"/>
                      <w:color w:val="000000" w:themeColor="text1"/>
                      <w:szCs w:val="21"/>
                    </w:rPr>
                    <w:drawing>
                      <wp:inline distT="0" distB="0" distL="0" distR="0">
                        <wp:extent cx="1742440" cy="1311275"/>
                        <wp:effectExtent l="19050" t="0" r="0" b="0"/>
                        <wp:docPr id="1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0"/>
                                <pic:cNvPicPr>
                                  <a:picLocks noChangeAspect="1" noChangeArrowheads="1"/>
                                </pic:cNvPicPr>
                              </pic:nvPicPr>
                              <pic:blipFill>
                                <a:blip r:embed="rId24" cstate="print"/>
                                <a:srcRect/>
                                <a:stretch>
                                  <a:fillRect/>
                                </a:stretch>
                              </pic:blipFill>
                              <pic:spPr>
                                <a:xfrm>
                                  <a:off x="0" y="0"/>
                                  <a:ext cx="1742440" cy="1311275"/>
                                </a:xfrm>
                                <a:prstGeom prst="rect">
                                  <a:avLst/>
                                </a:prstGeom>
                                <a:noFill/>
                                <a:ln w="9525" cmpd="sng">
                                  <a:noFill/>
                                  <a:miter lim="800000"/>
                                  <a:headEnd/>
                                  <a:tailEnd/>
                                </a:ln>
                              </pic:spPr>
                            </pic:pic>
                          </a:graphicData>
                        </a:graphic>
                      </wp:inline>
                    </w:drawing>
                  </w:r>
                </w:p>
              </w:tc>
              <w:tc>
                <w:tcPr>
                  <w:tcW w:w="2954" w:type="dxa"/>
                  <w:vAlign w:val="center"/>
                </w:tcPr>
                <w:p>
                  <w:pPr>
                    <w:pStyle w:val="89"/>
                    <w:spacing w:before="72"/>
                    <w:rPr>
                      <w:rFonts w:eastAsia="宋体"/>
                      <w:color w:val="000000" w:themeColor="text1"/>
                      <w:szCs w:val="21"/>
                    </w:rPr>
                  </w:pPr>
                  <w:r>
                    <w:rPr>
                      <w:rFonts w:eastAsia="宋体"/>
                      <w:color w:val="000000" w:themeColor="text1"/>
                      <w:szCs w:val="21"/>
                    </w:rPr>
                    <w:t>①危险废物标签尺寸颜色</w:t>
                  </w:r>
                </w:p>
                <w:p>
                  <w:pPr>
                    <w:pStyle w:val="89"/>
                    <w:spacing w:before="72"/>
                    <w:rPr>
                      <w:rFonts w:eastAsia="宋体"/>
                      <w:color w:val="000000" w:themeColor="text1"/>
                      <w:szCs w:val="21"/>
                    </w:rPr>
                  </w:pPr>
                  <w:r>
                    <w:rPr>
                      <w:rFonts w:eastAsia="宋体"/>
                      <w:color w:val="000000" w:themeColor="text1"/>
                      <w:szCs w:val="21"/>
                    </w:rPr>
                    <w:t>尺寸：20×20cm；</w:t>
                  </w:r>
                </w:p>
                <w:p>
                  <w:pPr>
                    <w:pStyle w:val="89"/>
                    <w:spacing w:before="72"/>
                    <w:rPr>
                      <w:rFonts w:eastAsia="宋体"/>
                      <w:color w:val="000000" w:themeColor="text1"/>
                      <w:szCs w:val="21"/>
                    </w:rPr>
                  </w:pPr>
                  <w:r>
                    <w:rPr>
                      <w:rFonts w:eastAsia="宋体"/>
                      <w:color w:val="000000" w:themeColor="text1"/>
                      <w:szCs w:val="21"/>
                    </w:rPr>
                    <w:t>底色：醒目的橘黄色</w:t>
                  </w:r>
                </w:p>
                <w:p>
                  <w:pPr>
                    <w:pStyle w:val="89"/>
                    <w:spacing w:before="72"/>
                    <w:rPr>
                      <w:rFonts w:eastAsia="宋体"/>
                      <w:color w:val="000000" w:themeColor="text1"/>
                      <w:szCs w:val="21"/>
                    </w:rPr>
                  </w:pPr>
                  <w:r>
                    <w:rPr>
                      <w:rFonts w:eastAsia="宋体"/>
                      <w:color w:val="000000" w:themeColor="text1"/>
                      <w:szCs w:val="21"/>
                    </w:rPr>
                    <w:t>字体：黑体字</w:t>
                  </w:r>
                </w:p>
                <w:p>
                  <w:pPr>
                    <w:pStyle w:val="89"/>
                    <w:spacing w:before="72"/>
                    <w:rPr>
                      <w:rFonts w:eastAsia="宋体"/>
                      <w:color w:val="000000" w:themeColor="text1"/>
                      <w:szCs w:val="21"/>
                    </w:rPr>
                  </w:pPr>
                  <w:r>
                    <w:rPr>
                      <w:rFonts w:eastAsia="宋体"/>
                      <w:color w:val="000000" w:themeColor="text1"/>
                      <w:szCs w:val="21"/>
                    </w:rPr>
                    <w:t>字体颜色：黑色</w:t>
                  </w:r>
                </w:p>
                <w:p>
                  <w:pPr>
                    <w:pStyle w:val="89"/>
                    <w:spacing w:before="72"/>
                    <w:rPr>
                      <w:rFonts w:eastAsia="宋体"/>
                      <w:color w:val="000000" w:themeColor="text1"/>
                      <w:szCs w:val="21"/>
                    </w:rPr>
                  </w:pPr>
                  <w:r>
                    <w:rPr>
                      <w:rFonts w:eastAsia="宋体"/>
                      <w:color w:val="000000" w:themeColor="text1"/>
                      <w:szCs w:val="21"/>
                    </w:rPr>
                    <w:t>②危险类别：按危险废物种类选择。</w:t>
                  </w:r>
                </w:p>
                <w:p>
                  <w:pPr>
                    <w:pStyle w:val="89"/>
                    <w:spacing w:before="72"/>
                    <w:rPr>
                      <w:rFonts w:eastAsia="宋体"/>
                      <w:color w:val="000000" w:themeColor="text1"/>
                      <w:szCs w:val="21"/>
                    </w:rPr>
                  </w:pPr>
                  <w:r>
                    <w:rPr>
                      <w:rFonts w:eastAsia="宋体"/>
                      <w:color w:val="000000" w:themeColor="text1"/>
                      <w:szCs w:val="21"/>
                    </w:rPr>
                    <w:t>③材料为不干胶印刷品。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dxa"/>
                  <w:vAlign w:val="center"/>
                </w:tcPr>
                <w:p>
                  <w:pPr>
                    <w:pStyle w:val="89"/>
                    <w:spacing w:before="72"/>
                    <w:rPr>
                      <w:rFonts w:eastAsia="宋体"/>
                      <w:color w:val="000000" w:themeColor="text1"/>
                      <w:szCs w:val="21"/>
                    </w:rPr>
                  </w:pPr>
                  <w:r>
                    <w:rPr>
                      <w:rFonts w:eastAsia="宋体"/>
                      <w:color w:val="000000" w:themeColor="text1"/>
                      <w:szCs w:val="21"/>
                    </w:rPr>
                    <w:t>袋装危险废物包装物上的危险废物标签</w:t>
                  </w:r>
                </w:p>
              </w:tc>
              <w:tc>
                <w:tcPr>
                  <w:tcW w:w="3052" w:type="dxa"/>
                  <w:vAlign w:val="center"/>
                </w:tcPr>
                <w:p>
                  <w:pPr>
                    <w:pStyle w:val="89"/>
                    <w:spacing w:before="72"/>
                    <w:rPr>
                      <w:rFonts w:eastAsia="宋体"/>
                      <w:color w:val="000000" w:themeColor="text1"/>
                      <w:szCs w:val="21"/>
                    </w:rPr>
                  </w:pPr>
                  <w:r>
                    <w:rPr>
                      <w:rFonts w:eastAsia="宋体"/>
                      <w:color w:val="000000" w:themeColor="text1"/>
                      <w:szCs w:val="21"/>
                    </w:rPr>
                    <w:drawing>
                      <wp:inline distT="0" distB="0" distL="0" distR="0">
                        <wp:extent cx="1785620" cy="1345565"/>
                        <wp:effectExtent l="19050" t="0" r="5080" b="0"/>
                        <wp:docPr id="19"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1"/>
                                <pic:cNvPicPr>
                                  <a:picLocks noChangeAspect="1" noChangeArrowheads="1"/>
                                </pic:cNvPicPr>
                              </pic:nvPicPr>
                              <pic:blipFill>
                                <a:blip r:embed="rId24" cstate="print"/>
                                <a:srcRect/>
                                <a:stretch>
                                  <a:fillRect/>
                                </a:stretch>
                              </pic:blipFill>
                              <pic:spPr>
                                <a:xfrm>
                                  <a:off x="0" y="0"/>
                                  <a:ext cx="1785620" cy="1345565"/>
                                </a:xfrm>
                                <a:prstGeom prst="rect">
                                  <a:avLst/>
                                </a:prstGeom>
                                <a:noFill/>
                                <a:ln w="9525" cmpd="sng">
                                  <a:noFill/>
                                  <a:miter lim="800000"/>
                                  <a:headEnd/>
                                  <a:tailEnd/>
                                </a:ln>
                              </pic:spPr>
                            </pic:pic>
                          </a:graphicData>
                        </a:graphic>
                      </wp:inline>
                    </w:drawing>
                  </w:r>
                </w:p>
              </w:tc>
              <w:tc>
                <w:tcPr>
                  <w:tcW w:w="2954" w:type="dxa"/>
                  <w:vAlign w:val="center"/>
                </w:tcPr>
                <w:p>
                  <w:pPr>
                    <w:pStyle w:val="89"/>
                    <w:spacing w:before="72"/>
                    <w:rPr>
                      <w:rFonts w:eastAsia="宋体"/>
                      <w:color w:val="000000" w:themeColor="text1"/>
                      <w:szCs w:val="21"/>
                    </w:rPr>
                  </w:pPr>
                  <w:r>
                    <w:rPr>
                      <w:rFonts w:eastAsia="宋体"/>
                      <w:color w:val="000000" w:themeColor="text1"/>
                      <w:szCs w:val="21"/>
                    </w:rPr>
                    <w:t>①危险废物标签尺寸颜色</w:t>
                  </w:r>
                </w:p>
                <w:p>
                  <w:pPr>
                    <w:pStyle w:val="89"/>
                    <w:spacing w:before="72"/>
                    <w:rPr>
                      <w:rFonts w:eastAsia="宋体"/>
                      <w:color w:val="000000" w:themeColor="text1"/>
                      <w:szCs w:val="21"/>
                    </w:rPr>
                  </w:pPr>
                  <w:r>
                    <w:rPr>
                      <w:rFonts w:eastAsia="宋体"/>
                      <w:color w:val="000000" w:themeColor="text1"/>
                      <w:szCs w:val="21"/>
                    </w:rPr>
                    <w:t>尺寸：10×10cm；</w:t>
                  </w:r>
                </w:p>
                <w:p>
                  <w:pPr>
                    <w:pStyle w:val="89"/>
                    <w:spacing w:before="72"/>
                    <w:rPr>
                      <w:rFonts w:eastAsia="宋体"/>
                      <w:color w:val="000000" w:themeColor="text1"/>
                      <w:szCs w:val="21"/>
                    </w:rPr>
                  </w:pPr>
                  <w:r>
                    <w:rPr>
                      <w:rFonts w:eastAsia="宋体"/>
                      <w:color w:val="000000" w:themeColor="text1"/>
                      <w:szCs w:val="21"/>
                    </w:rPr>
                    <w:t>底色：醒目的橘黄色</w:t>
                  </w:r>
                </w:p>
                <w:p>
                  <w:pPr>
                    <w:pStyle w:val="89"/>
                    <w:spacing w:before="72"/>
                    <w:rPr>
                      <w:rFonts w:eastAsia="宋体"/>
                      <w:color w:val="000000" w:themeColor="text1"/>
                      <w:szCs w:val="21"/>
                    </w:rPr>
                  </w:pPr>
                  <w:r>
                    <w:rPr>
                      <w:rFonts w:eastAsia="宋体"/>
                      <w:color w:val="000000" w:themeColor="text1"/>
                      <w:szCs w:val="21"/>
                    </w:rPr>
                    <w:t>字体：黑体字</w:t>
                  </w:r>
                </w:p>
                <w:p>
                  <w:pPr>
                    <w:pStyle w:val="89"/>
                    <w:spacing w:before="72"/>
                    <w:rPr>
                      <w:rFonts w:eastAsia="宋体"/>
                      <w:color w:val="000000" w:themeColor="text1"/>
                      <w:szCs w:val="21"/>
                    </w:rPr>
                  </w:pPr>
                  <w:r>
                    <w:rPr>
                      <w:rFonts w:eastAsia="宋体"/>
                      <w:color w:val="000000" w:themeColor="text1"/>
                      <w:szCs w:val="21"/>
                    </w:rPr>
                    <w:t>字体颜色：黑色</w:t>
                  </w:r>
                </w:p>
                <w:p>
                  <w:pPr>
                    <w:pStyle w:val="89"/>
                    <w:spacing w:before="72"/>
                    <w:rPr>
                      <w:rFonts w:eastAsia="宋体"/>
                      <w:color w:val="000000" w:themeColor="text1"/>
                      <w:szCs w:val="21"/>
                    </w:rPr>
                  </w:pPr>
                  <w:r>
                    <w:rPr>
                      <w:rFonts w:eastAsia="宋体"/>
                      <w:color w:val="000000" w:themeColor="text1"/>
                      <w:szCs w:val="21"/>
                    </w:rPr>
                    <w:t>②危险类别：按危险废物种类选择。</w:t>
                  </w:r>
                </w:p>
                <w:p>
                  <w:pPr>
                    <w:pStyle w:val="89"/>
                    <w:spacing w:before="72"/>
                    <w:rPr>
                      <w:rFonts w:eastAsia="宋体"/>
                      <w:color w:val="000000" w:themeColor="text1"/>
                      <w:szCs w:val="21"/>
                    </w:rPr>
                  </w:pPr>
                  <w:r>
                    <w:rPr>
                      <w:rFonts w:eastAsia="宋体"/>
                      <w:color w:val="000000" w:themeColor="text1"/>
                      <w:szCs w:val="21"/>
                    </w:rPr>
                    <w:t>③材料为印刷品。</w:t>
                  </w:r>
                </w:p>
              </w:tc>
            </w:tr>
          </w:tbl>
          <w:p>
            <w:pPr>
              <w:spacing w:line="360" w:lineRule="auto"/>
              <w:ind w:firstLine="480" w:firstLineChars="200"/>
              <w:rPr>
                <w:color w:val="000000" w:themeColor="text1"/>
                <w:sz w:val="24"/>
              </w:rPr>
            </w:pPr>
            <w:r>
              <w:rPr>
                <w:rFonts w:hint="eastAsia"/>
                <w:color w:val="000000" w:themeColor="text1"/>
                <w:sz w:val="24"/>
              </w:rPr>
              <w:t>（2）</w:t>
            </w:r>
            <w:r>
              <w:rPr>
                <w:color w:val="000000" w:themeColor="text1"/>
                <w:sz w:val="24"/>
              </w:rPr>
              <w:t>禁止车间随意倾倒、堆置危险废物。</w:t>
            </w:r>
          </w:p>
          <w:p>
            <w:pPr>
              <w:spacing w:line="360" w:lineRule="auto"/>
              <w:ind w:firstLine="480" w:firstLineChars="200"/>
              <w:rPr>
                <w:color w:val="000000" w:themeColor="text1"/>
                <w:sz w:val="24"/>
              </w:rPr>
            </w:pPr>
            <w:r>
              <w:rPr>
                <w:rFonts w:hint="eastAsia"/>
                <w:color w:val="000000" w:themeColor="text1"/>
                <w:sz w:val="24"/>
              </w:rPr>
              <w:t>（3）</w:t>
            </w:r>
            <w:r>
              <w:rPr>
                <w:color w:val="000000" w:themeColor="text1"/>
                <w:sz w:val="24"/>
              </w:rPr>
              <w:t>禁止将危险废物混入非危险废物中收集、暂存、转移、处置，收集、贮存、转移危险废物时，严格按照危险废物特性分类进行，防止混合收集、贮存、运输、转移性质不相容且未经安全性处置的危险废物。</w:t>
            </w:r>
          </w:p>
          <w:p>
            <w:pPr>
              <w:spacing w:line="360" w:lineRule="auto"/>
              <w:ind w:firstLine="480" w:firstLineChars="200"/>
              <w:rPr>
                <w:color w:val="000000" w:themeColor="text1"/>
                <w:sz w:val="24"/>
              </w:rPr>
            </w:pPr>
            <w:r>
              <w:rPr>
                <w:rFonts w:hint="eastAsia"/>
                <w:color w:val="000000" w:themeColor="text1"/>
                <w:sz w:val="24"/>
              </w:rPr>
              <w:t>（4）</w:t>
            </w:r>
            <w:r>
              <w:rPr>
                <w:color w:val="000000" w:themeColor="text1"/>
                <w:sz w:val="24"/>
              </w:rPr>
              <w:t>需要转移危险废物时，必须按照相关规定办理危险废物转移联单，未经批准，不得进行转移。</w:t>
            </w:r>
          </w:p>
          <w:p>
            <w:pPr>
              <w:spacing w:line="360" w:lineRule="auto"/>
              <w:ind w:firstLine="480" w:firstLineChars="200"/>
              <w:rPr>
                <w:color w:val="000000" w:themeColor="text1"/>
                <w:sz w:val="24"/>
              </w:rPr>
            </w:pPr>
            <w:r>
              <w:rPr>
                <w:rFonts w:hint="eastAsia"/>
                <w:color w:val="000000" w:themeColor="text1"/>
                <w:sz w:val="24"/>
              </w:rPr>
              <w:t>（5）</w:t>
            </w:r>
            <w:r>
              <w:rPr>
                <w:color w:val="000000" w:themeColor="text1"/>
                <w:sz w:val="24"/>
              </w:rPr>
              <w:t>根据实际情况，安全、有效地处理好紧急事故过程中产生的危险废物，杜绝环境污染事故的发生。</w:t>
            </w:r>
          </w:p>
          <w:p>
            <w:pPr>
              <w:spacing w:line="360" w:lineRule="auto"/>
              <w:ind w:firstLine="480" w:firstLineChars="200"/>
              <w:rPr>
                <w:color w:val="000000" w:themeColor="text1"/>
                <w:sz w:val="24"/>
              </w:rPr>
            </w:pPr>
            <w:r>
              <w:rPr>
                <w:rFonts w:hint="eastAsia"/>
                <w:color w:val="000000" w:themeColor="text1"/>
                <w:sz w:val="24"/>
              </w:rPr>
              <w:t>（6）</w:t>
            </w:r>
            <w:r>
              <w:rPr>
                <w:color w:val="000000" w:themeColor="text1"/>
                <w:sz w:val="24"/>
              </w:rPr>
              <w:t>对本项目产生的危险废物进行严格管理，详细登记，填写《危险废物产生贮存台账》，并对危险废物的贮存量及时上报当地环保部门。</w:t>
            </w:r>
          </w:p>
          <w:p>
            <w:pPr>
              <w:spacing w:line="360" w:lineRule="auto"/>
              <w:ind w:firstLine="480" w:firstLineChars="200"/>
              <w:rPr>
                <w:rFonts w:hint="eastAsia"/>
                <w:color w:val="000000" w:themeColor="text1"/>
                <w:sz w:val="24"/>
              </w:rPr>
            </w:pPr>
            <w:r>
              <w:rPr>
                <w:rFonts w:hint="eastAsia"/>
                <w:color w:val="000000" w:themeColor="text1"/>
                <w:sz w:val="24"/>
              </w:rPr>
              <w:t>（7）</w:t>
            </w:r>
            <w:r>
              <w:rPr>
                <w:color w:val="000000" w:themeColor="text1"/>
                <w:sz w:val="24"/>
              </w:rPr>
              <w:t>加强对危险废物暂时贮存场所的管理，定期巡检，确保危险废物不扩散、不渗漏、不丢失等。</w:t>
            </w:r>
          </w:p>
          <w:p>
            <w:pPr>
              <w:spacing w:line="360" w:lineRule="auto"/>
              <w:ind w:firstLine="480" w:firstLineChars="200"/>
              <w:rPr>
                <w:color w:val="000000" w:themeColor="text1"/>
                <w:sz w:val="24"/>
              </w:rPr>
            </w:pPr>
            <w:r>
              <w:rPr>
                <w:rFonts w:hint="eastAsia"/>
                <w:color w:val="000000" w:themeColor="text1"/>
                <w:sz w:val="24"/>
              </w:rPr>
              <w:t>5、排污许可制度</w:t>
            </w:r>
          </w:p>
          <w:p>
            <w:pPr>
              <w:spacing w:line="360" w:lineRule="auto"/>
              <w:ind w:firstLine="480" w:firstLineChars="200"/>
              <w:rPr>
                <w:color w:val="000000" w:themeColor="text1"/>
                <w:sz w:val="24"/>
              </w:rPr>
            </w:pPr>
            <w:r>
              <w:rPr>
                <w:color w:val="000000" w:themeColor="text1"/>
                <w:sz w:val="24"/>
              </w:rPr>
              <w:t>对照《固定污染源排污许可分类管理名录（201</w:t>
            </w:r>
            <w:r>
              <w:rPr>
                <w:rFonts w:hint="eastAsia"/>
                <w:color w:val="000000" w:themeColor="text1"/>
                <w:sz w:val="24"/>
              </w:rPr>
              <w:t>9</w:t>
            </w:r>
            <w:r>
              <w:rPr>
                <w:color w:val="000000" w:themeColor="text1"/>
                <w:sz w:val="24"/>
              </w:rPr>
              <w:t>年版）》，</w:t>
            </w:r>
            <w:r>
              <w:rPr>
                <w:rFonts w:hint="eastAsia"/>
                <w:color w:val="000000" w:themeColor="text1"/>
                <w:sz w:val="24"/>
              </w:rPr>
              <w:t>本项目为名录中的“四十九、卫生84（医院841）床位100张及以上的专科医院8415”</w:t>
            </w:r>
            <w:r>
              <w:rPr>
                <w:color w:val="000000" w:themeColor="text1"/>
                <w:sz w:val="24"/>
              </w:rPr>
              <w:t>，属于名录中实施</w:t>
            </w:r>
            <w:r>
              <w:rPr>
                <w:rFonts w:hint="eastAsia"/>
                <w:color w:val="000000" w:themeColor="text1"/>
                <w:sz w:val="24"/>
              </w:rPr>
              <w:t>简化</w:t>
            </w:r>
            <w:r>
              <w:rPr>
                <w:color w:val="000000" w:themeColor="text1"/>
                <w:sz w:val="24"/>
              </w:rPr>
              <w:t>管理的行业，</w:t>
            </w:r>
            <w:r>
              <w:rPr>
                <w:rFonts w:hint="eastAsia"/>
                <w:color w:val="000000" w:themeColor="text1"/>
                <w:sz w:val="24"/>
              </w:rPr>
              <w:t>环评要求本项目纳入排污许可简化管理</w:t>
            </w:r>
            <w:r>
              <w:rPr>
                <w:color w:val="000000" w:themeColor="text1"/>
                <w:sz w:val="24"/>
              </w:rPr>
              <w:t>。</w:t>
            </w:r>
          </w:p>
          <w:p>
            <w:pPr>
              <w:spacing w:line="360" w:lineRule="auto"/>
              <w:ind w:firstLine="480" w:firstLineChars="200"/>
              <w:rPr>
                <w:rFonts w:hint="eastAsia"/>
                <w:color w:val="000000" w:themeColor="text1"/>
                <w:sz w:val="24"/>
              </w:rPr>
            </w:pPr>
            <w:r>
              <w:rPr>
                <w:color w:val="000000" w:themeColor="text1"/>
                <w:sz w:val="24"/>
              </w:rPr>
              <w:t>本项目应依照《固定污染源排污许可分类管理名录（2019年版）》、《排污许可管理办法（试行）》（环境保护部令第48号）的要求</w:t>
            </w:r>
            <w:r>
              <w:rPr>
                <w:rFonts w:hint="eastAsia"/>
                <w:color w:val="000000" w:themeColor="text1"/>
                <w:sz w:val="24"/>
              </w:rPr>
              <w:t>申领排污许可证</w:t>
            </w:r>
            <w:r>
              <w:rPr>
                <w:color w:val="000000" w:themeColor="text1"/>
                <w:sz w:val="24"/>
              </w:rPr>
              <w:t>，环境影响评价文件及审批意见中与污染物排放相关的主要内容应当纳入排污许可证，并按照排污许可证的规定排放污染物，在规定时限未取得排污许可证，不得排放污染物。</w:t>
            </w:r>
          </w:p>
          <w:p>
            <w:pPr>
              <w:spacing w:line="360" w:lineRule="auto"/>
              <w:ind w:firstLine="480" w:firstLineChars="200"/>
              <w:rPr>
                <w:rFonts w:hint="eastAsia"/>
                <w:color w:val="000000" w:themeColor="text1"/>
                <w:sz w:val="24"/>
              </w:rPr>
            </w:pPr>
            <w:r>
              <w:rPr>
                <w:rFonts w:hint="eastAsia"/>
                <w:color w:val="000000" w:themeColor="text1"/>
                <w:sz w:val="24"/>
              </w:rPr>
              <w:t>6、三同时竣工验收</w:t>
            </w:r>
          </w:p>
          <w:p>
            <w:pPr>
              <w:pStyle w:val="8"/>
              <w:spacing w:line="360" w:lineRule="auto"/>
              <w:ind w:firstLine="480" w:firstLineChars="200"/>
              <w:rPr>
                <w:color w:val="000000" w:themeColor="text1"/>
                <w:kern w:val="0"/>
                <w:sz w:val="24"/>
              </w:rPr>
            </w:pPr>
            <w:r>
              <w:rPr>
                <w:color w:val="000000" w:themeColor="text1"/>
                <w:kern w:val="0"/>
                <w:sz w:val="24"/>
              </w:rPr>
              <w:t>本项目竣工环境保护验收建议方案见下表。</w:t>
            </w:r>
          </w:p>
          <w:p>
            <w:pPr>
              <w:pStyle w:val="8"/>
              <w:spacing w:line="360" w:lineRule="auto"/>
              <w:ind w:firstLine="480" w:firstLineChars="200"/>
              <w:rPr>
                <w:color w:val="000000" w:themeColor="text1"/>
                <w:sz w:val="24"/>
              </w:rPr>
            </w:pPr>
            <w:r>
              <w:rPr>
                <w:color w:val="000000" w:themeColor="text1"/>
                <w:sz w:val="24"/>
              </w:rPr>
              <w:t>“三同时”是我国环境管理中的一项重要制度，《中华人民共和国环境保护法》把这一原则规定为法律制度。因此，建设单位必须予以高度重视，建设项目中的防治污染的设施必须与主体工程同时设计、同时施工、同时投产。</w:t>
            </w:r>
          </w:p>
          <w:p>
            <w:pPr>
              <w:pStyle w:val="8"/>
              <w:spacing w:line="360" w:lineRule="auto"/>
              <w:ind w:firstLine="480" w:firstLineChars="200"/>
              <w:rPr>
                <w:color w:val="000000" w:themeColor="text1"/>
                <w:sz w:val="24"/>
              </w:rPr>
            </w:pPr>
            <w:r>
              <w:rPr>
                <w:rFonts w:hint="eastAsia"/>
                <w:color w:val="000000" w:themeColor="text1"/>
                <w:sz w:val="24"/>
              </w:rPr>
              <w:t>建设项目竣工验收流程：环评编制→取得环评排放文件（或者完成登记表备案）→申请排污许可证→编制突发环境事件应急预案→试运行→开展竣工验收→完成自主验收→正式投产运行。</w:t>
            </w:r>
          </w:p>
          <w:p>
            <w:pPr>
              <w:pStyle w:val="8"/>
              <w:adjustRightInd w:val="0"/>
              <w:snapToGrid w:val="0"/>
              <w:jc w:val="center"/>
              <w:rPr>
                <w:b/>
                <w:color w:val="000000" w:themeColor="text1"/>
              </w:rPr>
            </w:pPr>
            <w:r>
              <w:rPr>
                <w:b/>
                <w:color w:val="000000" w:themeColor="text1"/>
              </w:rPr>
              <w:t>表</w:t>
            </w:r>
            <w:r>
              <w:rPr>
                <w:rFonts w:hint="eastAsia"/>
                <w:b/>
                <w:color w:val="000000" w:themeColor="text1"/>
              </w:rPr>
              <w:t>5-3</w:t>
            </w:r>
            <w:r>
              <w:rPr>
                <w:b/>
                <w:color w:val="000000" w:themeColor="text1"/>
              </w:rPr>
              <w:t xml:space="preserve">   本项目“三同时”验收一览表</w:t>
            </w:r>
          </w:p>
          <w:tbl>
            <w:tblPr>
              <w:tblStyle w:val="27"/>
              <w:tblW w:w="497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0"/>
              <w:gridCol w:w="1248"/>
              <w:gridCol w:w="3014"/>
              <w:gridCol w:w="19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0" w:type="dxa"/>
                  <w:vAlign w:val="center"/>
                </w:tcPr>
                <w:p>
                  <w:pPr>
                    <w:pStyle w:val="8"/>
                    <w:adjustRightInd w:val="0"/>
                    <w:snapToGrid w:val="0"/>
                    <w:ind w:firstLine="0"/>
                    <w:jc w:val="center"/>
                    <w:rPr>
                      <w:color w:val="000000" w:themeColor="text1"/>
                      <w:szCs w:val="21"/>
                    </w:rPr>
                  </w:pPr>
                  <w:r>
                    <w:rPr>
                      <w:color w:val="000000" w:themeColor="text1"/>
                      <w:szCs w:val="21"/>
                    </w:rPr>
                    <w:t>类别</w:t>
                  </w:r>
                </w:p>
              </w:tc>
              <w:tc>
                <w:tcPr>
                  <w:tcW w:w="1249" w:type="dxa"/>
                  <w:vAlign w:val="center"/>
                </w:tcPr>
                <w:p>
                  <w:pPr>
                    <w:pStyle w:val="8"/>
                    <w:adjustRightInd w:val="0"/>
                    <w:snapToGrid w:val="0"/>
                    <w:ind w:firstLine="0"/>
                    <w:jc w:val="center"/>
                    <w:rPr>
                      <w:color w:val="000000" w:themeColor="text1"/>
                      <w:szCs w:val="21"/>
                    </w:rPr>
                  </w:pPr>
                  <w:r>
                    <w:rPr>
                      <w:color w:val="000000" w:themeColor="text1"/>
                      <w:szCs w:val="21"/>
                    </w:rPr>
                    <w:t>污染源</w:t>
                  </w:r>
                </w:p>
              </w:tc>
              <w:tc>
                <w:tcPr>
                  <w:tcW w:w="3015" w:type="dxa"/>
                  <w:vAlign w:val="center"/>
                </w:tcPr>
                <w:p>
                  <w:pPr>
                    <w:pStyle w:val="8"/>
                    <w:adjustRightInd w:val="0"/>
                    <w:snapToGrid w:val="0"/>
                    <w:ind w:firstLine="0"/>
                    <w:jc w:val="center"/>
                    <w:rPr>
                      <w:color w:val="000000" w:themeColor="text1"/>
                      <w:szCs w:val="21"/>
                    </w:rPr>
                  </w:pPr>
                  <w:r>
                    <w:rPr>
                      <w:rFonts w:hint="eastAsia"/>
                      <w:color w:val="000000" w:themeColor="text1"/>
                      <w:szCs w:val="21"/>
                    </w:rPr>
                    <w:t>治理措施</w:t>
                  </w:r>
                </w:p>
              </w:tc>
              <w:tc>
                <w:tcPr>
                  <w:tcW w:w="1988" w:type="dxa"/>
                  <w:vAlign w:val="center"/>
                </w:tcPr>
                <w:p>
                  <w:pPr>
                    <w:pStyle w:val="8"/>
                    <w:adjustRightInd w:val="0"/>
                    <w:snapToGrid w:val="0"/>
                    <w:ind w:firstLine="0"/>
                    <w:jc w:val="center"/>
                    <w:rPr>
                      <w:color w:val="000000" w:themeColor="text1"/>
                      <w:szCs w:val="21"/>
                    </w:rPr>
                  </w:pPr>
                  <w:r>
                    <w:rPr>
                      <w:rFonts w:hint="eastAsia"/>
                      <w:color w:val="000000" w:themeColor="text1"/>
                      <w:szCs w:val="21"/>
                    </w:rPr>
                    <w:t>验收</w:t>
                  </w:r>
                  <w:r>
                    <w:rPr>
                      <w:color w:val="000000" w:themeColor="text1"/>
                      <w:szCs w:val="21"/>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730" w:type="dxa"/>
                  <w:vMerge w:val="restart"/>
                  <w:vAlign w:val="center"/>
                </w:tcPr>
                <w:p>
                  <w:pPr>
                    <w:pStyle w:val="8"/>
                    <w:adjustRightInd w:val="0"/>
                    <w:snapToGrid w:val="0"/>
                    <w:ind w:firstLine="0"/>
                    <w:jc w:val="center"/>
                    <w:rPr>
                      <w:color w:val="000000" w:themeColor="text1"/>
                      <w:szCs w:val="21"/>
                    </w:rPr>
                  </w:pPr>
                  <w:r>
                    <w:rPr>
                      <w:color w:val="000000" w:themeColor="text1"/>
                      <w:szCs w:val="21"/>
                    </w:rPr>
                    <w:t>废气</w:t>
                  </w:r>
                </w:p>
              </w:tc>
              <w:tc>
                <w:tcPr>
                  <w:tcW w:w="1249" w:type="dxa"/>
                  <w:vAlign w:val="center"/>
                </w:tcPr>
                <w:p>
                  <w:pPr>
                    <w:pStyle w:val="8"/>
                    <w:adjustRightInd w:val="0"/>
                    <w:snapToGrid w:val="0"/>
                    <w:ind w:firstLine="0"/>
                    <w:jc w:val="center"/>
                    <w:rPr>
                      <w:color w:val="000000" w:themeColor="text1"/>
                      <w:szCs w:val="21"/>
                    </w:rPr>
                  </w:pPr>
                  <w:r>
                    <w:rPr>
                      <w:rFonts w:hint="eastAsia"/>
                      <w:color w:val="000000" w:themeColor="text1"/>
                      <w:szCs w:val="21"/>
                    </w:rPr>
                    <w:t>餐饮油烟</w:t>
                  </w:r>
                </w:p>
              </w:tc>
              <w:tc>
                <w:tcPr>
                  <w:tcW w:w="3015" w:type="dxa"/>
                  <w:vAlign w:val="center"/>
                </w:tcPr>
                <w:p>
                  <w:pPr>
                    <w:adjustRightInd w:val="0"/>
                    <w:snapToGrid w:val="0"/>
                    <w:spacing w:line="280" w:lineRule="exact"/>
                    <w:jc w:val="center"/>
                    <w:rPr>
                      <w:rFonts w:hint="eastAsia"/>
                      <w:color w:val="000000" w:themeColor="text1"/>
                      <w:szCs w:val="21"/>
                    </w:rPr>
                  </w:pPr>
                  <w:r>
                    <w:rPr>
                      <w:rFonts w:hint="eastAsia"/>
                      <w:color w:val="000000" w:themeColor="text1"/>
                      <w:szCs w:val="21"/>
                    </w:rPr>
                    <w:t>油烟净化器（处理效率≥85%）+专用烟道引至楼顶排放</w:t>
                  </w:r>
                </w:p>
              </w:tc>
              <w:tc>
                <w:tcPr>
                  <w:tcW w:w="1988" w:type="dxa"/>
                  <w:vAlign w:val="center"/>
                </w:tcPr>
                <w:p>
                  <w:pPr>
                    <w:adjustRightInd w:val="0"/>
                    <w:snapToGrid w:val="0"/>
                    <w:spacing w:line="280" w:lineRule="exact"/>
                    <w:jc w:val="center"/>
                    <w:rPr>
                      <w:rFonts w:hint="eastAsia"/>
                      <w:color w:val="000000" w:themeColor="text1"/>
                      <w:szCs w:val="21"/>
                    </w:rPr>
                  </w:pPr>
                  <w:r>
                    <w:rPr>
                      <w:color w:val="000000" w:themeColor="text1"/>
                      <w:szCs w:val="21"/>
                    </w:rPr>
                    <w:t>《饮食业油烟排放标准（试行）》（GB18483-2001）排放浓度限值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9" w:hRule="atLeast"/>
                <w:jc w:val="center"/>
              </w:trPr>
              <w:tc>
                <w:tcPr>
                  <w:tcW w:w="730" w:type="dxa"/>
                  <w:vMerge w:val="continue"/>
                  <w:vAlign w:val="center"/>
                </w:tcPr>
                <w:p>
                  <w:pPr>
                    <w:pStyle w:val="8"/>
                    <w:adjustRightInd w:val="0"/>
                    <w:snapToGrid w:val="0"/>
                    <w:ind w:firstLine="0"/>
                    <w:jc w:val="center"/>
                    <w:rPr>
                      <w:color w:val="000000" w:themeColor="text1"/>
                      <w:szCs w:val="21"/>
                    </w:rPr>
                  </w:pPr>
                </w:p>
              </w:tc>
              <w:tc>
                <w:tcPr>
                  <w:tcW w:w="1249" w:type="dxa"/>
                  <w:vAlign w:val="center"/>
                </w:tcPr>
                <w:p>
                  <w:pPr>
                    <w:adjustRightInd w:val="0"/>
                    <w:snapToGrid w:val="0"/>
                    <w:jc w:val="center"/>
                    <w:rPr>
                      <w:rFonts w:hint="eastAsia"/>
                      <w:color w:val="000000" w:themeColor="text1"/>
                      <w:szCs w:val="21"/>
                    </w:rPr>
                  </w:pPr>
                  <w:r>
                    <w:rPr>
                      <w:rFonts w:hint="eastAsia"/>
                      <w:color w:val="000000" w:themeColor="text1"/>
                      <w:szCs w:val="21"/>
                    </w:rPr>
                    <w:t>污水处理站</w:t>
                  </w:r>
                </w:p>
              </w:tc>
              <w:tc>
                <w:tcPr>
                  <w:tcW w:w="3015" w:type="dxa"/>
                  <w:vAlign w:val="center"/>
                </w:tcPr>
                <w:p>
                  <w:pPr>
                    <w:adjustRightInd w:val="0"/>
                    <w:snapToGrid w:val="0"/>
                    <w:jc w:val="center"/>
                    <w:rPr>
                      <w:rFonts w:hint="eastAsia"/>
                      <w:color w:val="000000" w:themeColor="text1"/>
                      <w:szCs w:val="21"/>
                    </w:rPr>
                  </w:pPr>
                  <w:r>
                    <w:rPr>
                      <w:color w:val="000000" w:themeColor="text1"/>
                      <w:szCs w:val="21"/>
                    </w:rPr>
                    <w:t>各污水处理构筑物全部加盖密封</w:t>
                  </w:r>
                  <w:r>
                    <w:rPr>
                      <w:rFonts w:hint="eastAsia"/>
                      <w:color w:val="000000" w:themeColor="text1"/>
                      <w:szCs w:val="21"/>
                    </w:rPr>
                    <w:t>并且地埋式设置</w:t>
                  </w:r>
                  <w:r>
                    <w:rPr>
                      <w:color w:val="000000" w:themeColor="text1"/>
                      <w:szCs w:val="21"/>
                    </w:rPr>
                    <w:t>，</w:t>
                  </w:r>
                  <w:r>
                    <w:rPr>
                      <w:rFonts w:hint="eastAsia"/>
                      <w:color w:val="000000" w:themeColor="text1"/>
                      <w:szCs w:val="21"/>
                    </w:rPr>
                    <w:t>污水站周围进行绿化，定期喷洒生物除臭剂</w:t>
                  </w:r>
                </w:p>
              </w:tc>
              <w:tc>
                <w:tcPr>
                  <w:tcW w:w="1988" w:type="dxa"/>
                  <w:vAlign w:val="center"/>
                </w:tcPr>
                <w:p>
                  <w:pPr>
                    <w:pStyle w:val="80"/>
                    <w:adjustRightInd w:val="0"/>
                    <w:snapToGrid w:val="0"/>
                    <w:rPr>
                      <w:color w:val="000000" w:themeColor="text1"/>
                      <w:szCs w:val="21"/>
                    </w:rPr>
                  </w:pPr>
                  <w:r>
                    <w:rPr>
                      <w:rFonts w:hint="eastAsia"/>
                      <w:color w:val="000000" w:themeColor="text1"/>
                      <w:szCs w:val="21"/>
                    </w:rPr>
                    <w:t>《医疗机构水污染物排放标准》（GB18466-2005）中表3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730" w:type="dxa"/>
                  <w:vMerge w:val="continue"/>
                  <w:vAlign w:val="center"/>
                </w:tcPr>
                <w:p>
                  <w:pPr>
                    <w:pStyle w:val="80"/>
                    <w:adjustRightInd w:val="0"/>
                    <w:snapToGrid w:val="0"/>
                    <w:rPr>
                      <w:color w:val="000000" w:themeColor="text1"/>
                      <w:szCs w:val="21"/>
                    </w:rPr>
                  </w:pPr>
                </w:p>
              </w:tc>
              <w:tc>
                <w:tcPr>
                  <w:tcW w:w="1249" w:type="dxa"/>
                  <w:vAlign w:val="center"/>
                </w:tcPr>
                <w:p>
                  <w:pPr>
                    <w:adjustRightInd w:val="0"/>
                    <w:snapToGrid w:val="0"/>
                    <w:jc w:val="center"/>
                    <w:rPr>
                      <w:color w:val="000000" w:themeColor="text1"/>
                      <w:szCs w:val="21"/>
                    </w:rPr>
                  </w:pPr>
                  <w:r>
                    <w:rPr>
                      <w:rFonts w:hint="eastAsia"/>
                      <w:color w:val="000000" w:themeColor="text1"/>
                      <w:szCs w:val="21"/>
                    </w:rPr>
                    <w:t>煎药室</w:t>
                  </w:r>
                </w:p>
              </w:tc>
              <w:tc>
                <w:tcPr>
                  <w:tcW w:w="3015" w:type="dxa"/>
                  <w:vAlign w:val="center"/>
                </w:tcPr>
                <w:p>
                  <w:pPr>
                    <w:adjustRightInd w:val="0"/>
                    <w:snapToGrid w:val="0"/>
                    <w:jc w:val="center"/>
                    <w:rPr>
                      <w:rFonts w:hint="eastAsia"/>
                      <w:color w:val="000000" w:themeColor="text1"/>
                      <w:szCs w:val="21"/>
                    </w:rPr>
                  </w:pPr>
                  <w:r>
                    <w:rPr>
                      <w:rFonts w:hint="eastAsia"/>
                      <w:color w:val="000000" w:themeColor="text1"/>
                      <w:szCs w:val="21"/>
                    </w:rPr>
                    <w:t>煎药过程全封闭，由室内新风换气系统引至楼顶排放</w:t>
                  </w:r>
                </w:p>
              </w:tc>
              <w:tc>
                <w:tcPr>
                  <w:tcW w:w="1988" w:type="dxa"/>
                  <w:vAlign w:val="center"/>
                </w:tcPr>
                <w:p>
                  <w:pPr>
                    <w:pStyle w:val="80"/>
                    <w:adjustRightInd w:val="0"/>
                    <w:snapToGrid w:val="0"/>
                    <w:rPr>
                      <w:color w:val="000000" w:themeColor="text1"/>
                      <w:szCs w:val="21"/>
                    </w:rPr>
                  </w:pPr>
                  <w:r>
                    <w:rPr>
                      <w:rFonts w:hint="eastAsia"/>
                      <w:color w:val="000000" w:themeColor="text1"/>
                      <w:szCs w:val="21"/>
                    </w:rPr>
                    <w:t>对周边环境无明显影响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0" w:type="dxa"/>
                  <w:vAlign w:val="center"/>
                </w:tcPr>
                <w:p>
                  <w:pPr>
                    <w:pStyle w:val="8"/>
                    <w:adjustRightInd w:val="0"/>
                    <w:snapToGrid w:val="0"/>
                    <w:ind w:firstLine="0"/>
                    <w:jc w:val="center"/>
                    <w:rPr>
                      <w:color w:val="000000" w:themeColor="text1"/>
                      <w:szCs w:val="21"/>
                    </w:rPr>
                  </w:pPr>
                  <w:r>
                    <w:rPr>
                      <w:color w:val="000000" w:themeColor="text1"/>
                      <w:szCs w:val="21"/>
                    </w:rPr>
                    <w:t>废水</w:t>
                  </w:r>
                </w:p>
              </w:tc>
              <w:tc>
                <w:tcPr>
                  <w:tcW w:w="1249" w:type="dxa"/>
                  <w:vAlign w:val="center"/>
                </w:tcPr>
                <w:p>
                  <w:pPr>
                    <w:pStyle w:val="8"/>
                    <w:adjustRightInd w:val="0"/>
                    <w:snapToGrid w:val="0"/>
                    <w:ind w:firstLine="0"/>
                    <w:jc w:val="center"/>
                    <w:rPr>
                      <w:color w:val="000000" w:themeColor="text1"/>
                      <w:szCs w:val="21"/>
                    </w:rPr>
                  </w:pPr>
                  <w:r>
                    <w:rPr>
                      <w:rFonts w:hint="eastAsia"/>
                      <w:color w:val="000000" w:themeColor="text1"/>
                      <w:szCs w:val="21"/>
                    </w:rPr>
                    <w:t>医疗废水</w:t>
                  </w:r>
                </w:p>
              </w:tc>
              <w:tc>
                <w:tcPr>
                  <w:tcW w:w="3015" w:type="dxa"/>
                  <w:vAlign w:val="center"/>
                </w:tcPr>
                <w:p>
                  <w:pPr>
                    <w:adjustRightInd w:val="0"/>
                    <w:snapToGrid w:val="0"/>
                    <w:jc w:val="center"/>
                    <w:rPr>
                      <w:rFonts w:hint="eastAsia"/>
                      <w:color w:val="000000" w:themeColor="text1"/>
                      <w:szCs w:val="21"/>
                    </w:rPr>
                  </w:pPr>
                  <w:r>
                    <w:rPr>
                      <w:bCs/>
                      <w:color w:val="000000" w:themeColor="text1"/>
                      <w:szCs w:val="21"/>
                    </w:rPr>
                    <w:t>医疗废水、生活污水和经油水分离器处理后的餐饮废水一同排至</w:t>
                  </w:r>
                  <w:r>
                    <w:rPr>
                      <w:rFonts w:hint="eastAsia"/>
                      <w:bCs/>
                      <w:color w:val="000000" w:themeColor="text1"/>
                      <w:szCs w:val="21"/>
                    </w:rPr>
                    <w:t>100m</w:t>
                  </w:r>
                  <w:r>
                    <w:rPr>
                      <w:bCs/>
                      <w:color w:val="000000" w:themeColor="text1"/>
                      <w:szCs w:val="21"/>
                      <w:vertAlign w:val="superscript"/>
                    </w:rPr>
                    <w:t>3</w:t>
                  </w:r>
                  <w:r>
                    <w:rPr>
                      <w:bCs/>
                      <w:color w:val="000000" w:themeColor="text1"/>
                      <w:szCs w:val="21"/>
                    </w:rPr>
                    <w:t>化粪池收集后排至</w:t>
                  </w:r>
                  <w:r>
                    <w:rPr>
                      <w:rFonts w:hint="eastAsia"/>
                      <w:bCs/>
                      <w:color w:val="000000" w:themeColor="text1"/>
                      <w:szCs w:val="21"/>
                    </w:rPr>
                    <w:t>100m</w:t>
                  </w:r>
                  <w:r>
                    <w:rPr>
                      <w:bCs/>
                      <w:color w:val="000000" w:themeColor="text1"/>
                      <w:szCs w:val="21"/>
                      <w:vertAlign w:val="superscript"/>
                    </w:rPr>
                    <w:t>3</w:t>
                  </w:r>
                  <w:r>
                    <w:rPr>
                      <w:bCs/>
                      <w:color w:val="000000" w:themeColor="text1"/>
                      <w:szCs w:val="21"/>
                    </w:rPr>
                    <w:t>/d</w:t>
                  </w:r>
                  <w:r>
                    <w:rPr>
                      <w:rFonts w:hint="eastAsia"/>
                      <w:bCs/>
                      <w:color w:val="000000" w:themeColor="text1"/>
                      <w:szCs w:val="21"/>
                    </w:rPr>
                    <w:t>地埋式</w:t>
                  </w:r>
                  <w:r>
                    <w:rPr>
                      <w:bCs/>
                      <w:color w:val="000000" w:themeColor="text1"/>
                      <w:szCs w:val="21"/>
                    </w:rPr>
                    <w:t>污水处理站（一级强化+消毒）处理，处理达标后排入市政污水管网</w:t>
                  </w:r>
                </w:p>
              </w:tc>
              <w:tc>
                <w:tcPr>
                  <w:tcW w:w="1988" w:type="dxa"/>
                  <w:vAlign w:val="center"/>
                </w:tcPr>
                <w:p>
                  <w:pPr>
                    <w:pStyle w:val="8"/>
                    <w:adjustRightInd w:val="0"/>
                    <w:snapToGrid w:val="0"/>
                    <w:ind w:firstLine="0"/>
                    <w:jc w:val="center"/>
                    <w:rPr>
                      <w:rFonts w:hint="eastAsia"/>
                      <w:color w:val="000000" w:themeColor="text1"/>
                      <w:szCs w:val="21"/>
                    </w:rPr>
                  </w:pPr>
                  <w:r>
                    <w:rPr>
                      <w:color w:val="000000" w:themeColor="text1"/>
                      <w:szCs w:val="21"/>
                    </w:rPr>
                    <w:t>《医疗机构水污染物排放标准》（GB18466-2005）中表2中预处理排放标准</w:t>
                  </w:r>
                  <w:r>
                    <w:rPr>
                      <w:rFonts w:hint="eastAsia"/>
                      <w:color w:val="000000" w:themeColor="text1"/>
                      <w:szCs w:val="21"/>
                    </w:rPr>
                    <w:t>和</w:t>
                  </w:r>
                  <w:r>
                    <w:rPr>
                      <w:color w:val="000000" w:themeColor="text1"/>
                      <w:szCs w:val="21"/>
                    </w:rPr>
                    <w:t>《污水排入城镇下水道水质标准》（GB/T31962-2015）表1中B级标准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0" w:type="dxa"/>
                  <w:vAlign w:val="center"/>
                </w:tcPr>
                <w:p>
                  <w:pPr>
                    <w:pStyle w:val="8"/>
                    <w:adjustRightInd w:val="0"/>
                    <w:snapToGrid w:val="0"/>
                    <w:ind w:firstLine="0"/>
                    <w:jc w:val="center"/>
                    <w:rPr>
                      <w:color w:val="000000" w:themeColor="text1"/>
                      <w:szCs w:val="21"/>
                    </w:rPr>
                  </w:pPr>
                  <w:r>
                    <w:rPr>
                      <w:color w:val="000000" w:themeColor="text1"/>
                      <w:szCs w:val="21"/>
                    </w:rPr>
                    <w:t>噪声</w:t>
                  </w:r>
                </w:p>
              </w:tc>
              <w:tc>
                <w:tcPr>
                  <w:tcW w:w="1249" w:type="dxa"/>
                  <w:vAlign w:val="center"/>
                </w:tcPr>
                <w:p>
                  <w:pPr>
                    <w:pStyle w:val="8"/>
                    <w:adjustRightInd w:val="0"/>
                    <w:snapToGrid w:val="0"/>
                    <w:ind w:firstLine="0"/>
                    <w:jc w:val="center"/>
                    <w:rPr>
                      <w:color w:val="000000" w:themeColor="text1"/>
                    </w:rPr>
                  </w:pPr>
                  <w:r>
                    <w:rPr>
                      <w:color w:val="000000" w:themeColor="text1"/>
                    </w:rPr>
                    <w:t>噪声</w:t>
                  </w:r>
                </w:p>
              </w:tc>
              <w:tc>
                <w:tcPr>
                  <w:tcW w:w="3015" w:type="dxa"/>
                  <w:vAlign w:val="center"/>
                </w:tcPr>
                <w:p>
                  <w:pPr>
                    <w:pStyle w:val="8"/>
                    <w:adjustRightInd w:val="0"/>
                    <w:snapToGrid w:val="0"/>
                    <w:ind w:firstLine="0"/>
                    <w:jc w:val="center"/>
                    <w:rPr>
                      <w:color w:val="000000" w:themeColor="text1"/>
                    </w:rPr>
                  </w:pPr>
                  <w:r>
                    <w:rPr>
                      <w:rFonts w:hint="eastAsia"/>
                      <w:color w:val="000000" w:themeColor="text1"/>
                    </w:rPr>
                    <w:t>选用低噪声设备、隔声减振、合理布局等降噪措施</w:t>
                  </w:r>
                </w:p>
              </w:tc>
              <w:tc>
                <w:tcPr>
                  <w:tcW w:w="1988" w:type="dxa"/>
                  <w:vAlign w:val="center"/>
                </w:tcPr>
                <w:p>
                  <w:pPr>
                    <w:pStyle w:val="8"/>
                    <w:adjustRightInd w:val="0"/>
                    <w:snapToGrid w:val="0"/>
                    <w:ind w:firstLine="0"/>
                    <w:jc w:val="center"/>
                    <w:rPr>
                      <w:color w:val="000000" w:themeColor="text1"/>
                      <w:szCs w:val="21"/>
                    </w:rPr>
                  </w:pPr>
                  <w:r>
                    <w:rPr>
                      <w:color w:val="000000" w:themeColor="text1"/>
                    </w:rPr>
                    <w:t>《工业企业厂界环境噪声排放标准》（GB12348-2008）中的</w:t>
                  </w:r>
                  <w:r>
                    <w:rPr>
                      <w:rFonts w:hint="eastAsia"/>
                      <w:color w:val="000000" w:themeColor="text1"/>
                    </w:rPr>
                    <w:t>2</w:t>
                  </w:r>
                  <w:r>
                    <w:rPr>
                      <w:color w:val="000000" w:themeColor="text1"/>
                    </w:rPr>
                    <w:t>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7" w:hRule="atLeast"/>
                <w:jc w:val="center"/>
              </w:trPr>
              <w:tc>
                <w:tcPr>
                  <w:tcW w:w="730" w:type="dxa"/>
                  <w:vMerge w:val="restart"/>
                  <w:vAlign w:val="center"/>
                </w:tcPr>
                <w:p>
                  <w:pPr>
                    <w:pStyle w:val="8"/>
                    <w:adjustRightInd w:val="0"/>
                    <w:snapToGrid w:val="0"/>
                    <w:ind w:firstLine="0"/>
                    <w:jc w:val="center"/>
                    <w:rPr>
                      <w:color w:val="000000" w:themeColor="text1"/>
                      <w:szCs w:val="21"/>
                    </w:rPr>
                  </w:pPr>
                  <w:r>
                    <w:rPr>
                      <w:color w:val="000000" w:themeColor="text1"/>
                      <w:szCs w:val="21"/>
                    </w:rPr>
                    <w:t>固体废物</w:t>
                  </w:r>
                </w:p>
              </w:tc>
              <w:tc>
                <w:tcPr>
                  <w:tcW w:w="1249" w:type="dxa"/>
                  <w:vAlign w:val="center"/>
                </w:tcPr>
                <w:p>
                  <w:pPr>
                    <w:adjustRightInd w:val="0"/>
                    <w:snapToGrid w:val="0"/>
                    <w:jc w:val="center"/>
                    <w:rPr>
                      <w:color w:val="000000" w:themeColor="text1"/>
                      <w:szCs w:val="21"/>
                    </w:rPr>
                  </w:pPr>
                  <w:r>
                    <w:rPr>
                      <w:rFonts w:hint="eastAsia"/>
                      <w:color w:val="000000" w:themeColor="text1"/>
                      <w:szCs w:val="21"/>
                    </w:rPr>
                    <w:t>生活垃圾</w:t>
                  </w:r>
                </w:p>
              </w:tc>
              <w:tc>
                <w:tcPr>
                  <w:tcW w:w="3015" w:type="dxa"/>
                  <w:vAlign w:val="center"/>
                </w:tcPr>
                <w:p>
                  <w:pPr>
                    <w:adjustRightInd w:val="0"/>
                    <w:snapToGrid w:val="0"/>
                    <w:jc w:val="center"/>
                    <w:rPr>
                      <w:color w:val="000000" w:themeColor="text1"/>
                      <w:szCs w:val="21"/>
                    </w:rPr>
                  </w:pPr>
                  <w:r>
                    <w:rPr>
                      <w:rFonts w:hint="eastAsia"/>
                      <w:color w:val="000000" w:themeColor="text1"/>
                      <w:szCs w:val="21"/>
                    </w:rPr>
                    <w:t>生活垃圾箱（桶）若干</w:t>
                  </w:r>
                </w:p>
              </w:tc>
              <w:tc>
                <w:tcPr>
                  <w:tcW w:w="1988" w:type="dxa"/>
                  <w:vMerge w:val="restart"/>
                  <w:vAlign w:val="center"/>
                </w:tcPr>
                <w:p>
                  <w:pPr>
                    <w:pStyle w:val="8"/>
                    <w:adjustRightInd w:val="0"/>
                    <w:snapToGrid w:val="0"/>
                    <w:ind w:firstLine="0"/>
                    <w:jc w:val="center"/>
                    <w:rPr>
                      <w:rFonts w:hint="eastAsia"/>
                      <w:color w:val="000000" w:themeColor="text1"/>
                      <w:szCs w:val="21"/>
                    </w:rPr>
                  </w:pPr>
                  <w:r>
                    <w:rPr>
                      <w:rFonts w:hint="eastAsia"/>
                      <w:color w:val="000000" w:themeColor="text1"/>
                      <w:szCs w:val="21"/>
                    </w:rPr>
                    <w:t>合理处置，不外排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730" w:type="dxa"/>
                  <w:vMerge w:val="continue"/>
                  <w:vAlign w:val="center"/>
                </w:tcPr>
                <w:p>
                  <w:pPr>
                    <w:pStyle w:val="8"/>
                    <w:adjustRightInd w:val="0"/>
                    <w:snapToGrid w:val="0"/>
                    <w:ind w:firstLine="0"/>
                    <w:jc w:val="center"/>
                    <w:rPr>
                      <w:color w:val="000000" w:themeColor="text1"/>
                      <w:szCs w:val="21"/>
                    </w:rPr>
                  </w:pPr>
                </w:p>
              </w:tc>
              <w:tc>
                <w:tcPr>
                  <w:tcW w:w="1249" w:type="dxa"/>
                  <w:vAlign w:val="center"/>
                </w:tcPr>
                <w:p>
                  <w:pPr>
                    <w:adjustRightInd w:val="0"/>
                    <w:snapToGrid w:val="0"/>
                    <w:jc w:val="center"/>
                    <w:rPr>
                      <w:rFonts w:hint="eastAsia"/>
                      <w:color w:val="000000" w:themeColor="text1"/>
                      <w:szCs w:val="21"/>
                    </w:rPr>
                  </w:pPr>
                  <w:r>
                    <w:rPr>
                      <w:rFonts w:hint="eastAsia"/>
                      <w:color w:val="000000" w:themeColor="text1"/>
                      <w:szCs w:val="21"/>
                    </w:rPr>
                    <w:t>中药渣</w:t>
                  </w:r>
                </w:p>
              </w:tc>
              <w:tc>
                <w:tcPr>
                  <w:tcW w:w="3015" w:type="dxa"/>
                  <w:vAlign w:val="center"/>
                </w:tcPr>
                <w:p>
                  <w:pPr>
                    <w:adjustRightInd w:val="0"/>
                    <w:snapToGrid w:val="0"/>
                    <w:jc w:val="center"/>
                    <w:rPr>
                      <w:rFonts w:hint="eastAsia"/>
                      <w:color w:val="000000" w:themeColor="text1"/>
                      <w:szCs w:val="21"/>
                    </w:rPr>
                  </w:pPr>
                  <w:r>
                    <w:rPr>
                      <w:rFonts w:hint="eastAsia"/>
                      <w:color w:val="000000" w:themeColor="text1"/>
                      <w:szCs w:val="21"/>
                    </w:rPr>
                    <w:t>收集容器若干</w:t>
                  </w:r>
                </w:p>
              </w:tc>
              <w:tc>
                <w:tcPr>
                  <w:tcW w:w="1988" w:type="dxa"/>
                  <w:vMerge w:val="continue"/>
                  <w:vAlign w:val="center"/>
                </w:tcPr>
                <w:p>
                  <w:pPr>
                    <w:pStyle w:val="8"/>
                    <w:adjustRightInd w:val="0"/>
                    <w:snapToGrid w:val="0"/>
                    <w:ind w:firstLine="0"/>
                    <w:jc w:val="center"/>
                    <w:rPr>
                      <w:color w:val="000000" w:themeColor="text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730" w:type="dxa"/>
                  <w:vMerge w:val="continue"/>
                  <w:vAlign w:val="center"/>
                </w:tcPr>
                <w:p>
                  <w:pPr>
                    <w:pStyle w:val="8"/>
                    <w:adjustRightInd w:val="0"/>
                    <w:snapToGrid w:val="0"/>
                    <w:ind w:firstLine="0"/>
                    <w:jc w:val="center"/>
                    <w:rPr>
                      <w:color w:val="000000" w:themeColor="text1"/>
                      <w:szCs w:val="21"/>
                    </w:rPr>
                  </w:pPr>
                </w:p>
              </w:tc>
              <w:tc>
                <w:tcPr>
                  <w:tcW w:w="1249" w:type="dxa"/>
                  <w:vAlign w:val="center"/>
                </w:tcPr>
                <w:p>
                  <w:pPr>
                    <w:adjustRightInd w:val="0"/>
                    <w:snapToGrid w:val="0"/>
                    <w:jc w:val="center"/>
                    <w:rPr>
                      <w:color w:val="000000" w:themeColor="text1"/>
                      <w:szCs w:val="21"/>
                    </w:rPr>
                  </w:pPr>
                  <w:r>
                    <w:rPr>
                      <w:rFonts w:hint="eastAsia"/>
                      <w:color w:val="000000" w:themeColor="text1"/>
                      <w:szCs w:val="21"/>
                    </w:rPr>
                    <w:t>废油脂</w:t>
                  </w:r>
                </w:p>
              </w:tc>
              <w:tc>
                <w:tcPr>
                  <w:tcW w:w="3015" w:type="dxa"/>
                  <w:vAlign w:val="center"/>
                </w:tcPr>
                <w:p>
                  <w:pPr>
                    <w:adjustRightInd w:val="0"/>
                    <w:snapToGrid w:val="0"/>
                    <w:jc w:val="center"/>
                    <w:rPr>
                      <w:rFonts w:hint="eastAsia"/>
                      <w:color w:val="000000" w:themeColor="text1"/>
                      <w:szCs w:val="21"/>
                    </w:rPr>
                  </w:pPr>
                  <w:r>
                    <w:rPr>
                      <w:rFonts w:hint="eastAsia"/>
                      <w:color w:val="000000" w:themeColor="text1"/>
                      <w:szCs w:val="21"/>
                    </w:rPr>
                    <w:t>收集容器若干</w:t>
                  </w:r>
                </w:p>
              </w:tc>
              <w:tc>
                <w:tcPr>
                  <w:tcW w:w="1988" w:type="dxa"/>
                  <w:vMerge w:val="continue"/>
                  <w:vAlign w:val="center"/>
                </w:tcPr>
                <w:p>
                  <w:pPr>
                    <w:pStyle w:val="8"/>
                    <w:adjustRightInd w:val="0"/>
                    <w:snapToGrid w:val="0"/>
                    <w:ind w:firstLine="0"/>
                    <w:jc w:val="center"/>
                    <w:rPr>
                      <w:color w:val="000000" w:themeColor="text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730" w:type="dxa"/>
                  <w:vMerge w:val="continue"/>
                  <w:vAlign w:val="center"/>
                </w:tcPr>
                <w:p>
                  <w:pPr>
                    <w:pStyle w:val="8"/>
                    <w:adjustRightInd w:val="0"/>
                    <w:snapToGrid w:val="0"/>
                    <w:ind w:firstLine="0"/>
                    <w:jc w:val="center"/>
                    <w:rPr>
                      <w:color w:val="000000" w:themeColor="text1"/>
                      <w:szCs w:val="21"/>
                    </w:rPr>
                  </w:pPr>
                </w:p>
              </w:tc>
              <w:tc>
                <w:tcPr>
                  <w:tcW w:w="1249" w:type="dxa"/>
                  <w:vAlign w:val="center"/>
                </w:tcPr>
                <w:p>
                  <w:pPr>
                    <w:adjustRightInd w:val="0"/>
                    <w:snapToGrid w:val="0"/>
                    <w:jc w:val="center"/>
                    <w:rPr>
                      <w:rFonts w:hint="eastAsia"/>
                      <w:color w:val="000000" w:themeColor="text1"/>
                      <w:szCs w:val="21"/>
                    </w:rPr>
                  </w:pPr>
                  <w:r>
                    <w:rPr>
                      <w:rFonts w:hint="eastAsia"/>
                      <w:color w:val="000000" w:themeColor="text1"/>
                      <w:szCs w:val="21"/>
                    </w:rPr>
                    <w:t>医疗废物</w:t>
                  </w:r>
                </w:p>
              </w:tc>
              <w:tc>
                <w:tcPr>
                  <w:tcW w:w="3015" w:type="dxa"/>
                  <w:vAlign w:val="center"/>
                </w:tcPr>
                <w:p>
                  <w:pPr>
                    <w:adjustRightInd w:val="0"/>
                    <w:snapToGrid w:val="0"/>
                    <w:jc w:val="center"/>
                    <w:rPr>
                      <w:color w:val="000000" w:themeColor="text1"/>
                      <w:szCs w:val="21"/>
                    </w:rPr>
                  </w:pPr>
                  <w:r>
                    <w:rPr>
                      <w:rFonts w:hint="eastAsia"/>
                      <w:color w:val="000000" w:themeColor="text1"/>
                      <w:szCs w:val="21"/>
                    </w:rPr>
                    <w:t>1座15m</w:t>
                  </w:r>
                  <w:r>
                    <w:rPr>
                      <w:rFonts w:hint="eastAsia"/>
                      <w:color w:val="000000" w:themeColor="text1"/>
                      <w:szCs w:val="21"/>
                      <w:vertAlign w:val="superscript"/>
                    </w:rPr>
                    <w:t>2</w:t>
                  </w:r>
                  <w:r>
                    <w:rPr>
                      <w:rFonts w:hint="eastAsia"/>
                      <w:color w:val="000000" w:themeColor="text1"/>
                      <w:szCs w:val="21"/>
                    </w:rPr>
                    <w:t>医疗废物暂存间</w:t>
                  </w:r>
                </w:p>
              </w:tc>
              <w:tc>
                <w:tcPr>
                  <w:tcW w:w="1988" w:type="dxa"/>
                  <w:vMerge w:val="continue"/>
                  <w:vAlign w:val="center"/>
                </w:tcPr>
                <w:p>
                  <w:pPr>
                    <w:pStyle w:val="8"/>
                    <w:adjustRightInd w:val="0"/>
                    <w:snapToGrid w:val="0"/>
                    <w:ind w:firstLine="0"/>
                    <w:jc w:val="center"/>
                    <w:rPr>
                      <w:color w:val="000000" w:themeColor="text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730" w:type="dxa"/>
                  <w:vMerge w:val="continue"/>
                  <w:vAlign w:val="center"/>
                </w:tcPr>
                <w:p>
                  <w:pPr>
                    <w:pStyle w:val="8"/>
                    <w:adjustRightInd w:val="0"/>
                    <w:snapToGrid w:val="0"/>
                    <w:ind w:firstLine="0"/>
                    <w:jc w:val="center"/>
                    <w:rPr>
                      <w:color w:val="000000" w:themeColor="text1"/>
                      <w:szCs w:val="21"/>
                    </w:rPr>
                  </w:pPr>
                </w:p>
              </w:tc>
              <w:tc>
                <w:tcPr>
                  <w:tcW w:w="1249" w:type="dxa"/>
                  <w:vAlign w:val="center"/>
                </w:tcPr>
                <w:p>
                  <w:pPr>
                    <w:adjustRightInd w:val="0"/>
                    <w:snapToGrid w:val="0"/>
                    <w:jc w:val="center"/>
                    <w:rPr>
                      <w:rFonts w:hint="eastAsia"/>
                      <w:color w:val="000000" w:themeColor="text1"/>
                      <w:szCs w:val="21"/>
                    </w:rPr>
                  </w:pPr>
                  <w:r>
                    <w:rPr>
                      <w:color w:val="000000" w:themeColor="text1"/>
                      <w:szCs w:val="21"/>
                    </w:rPr>
                    <w:t>未被污染的输液吊瓶（袋）</w:t>
                  </w:r>
                </w:p>
              </w:tc>
              <w:tc>
                <w:tcPr>
                  <w:tcW w:w="3015" w:type="dxa"/>
                  <w:vAlign w:val="center"/>
                </w:tcPr>
                <w:p>
                  <w:pPr>
                    <w:adjustRightInd w:val="0"/>
                    <w:snapToGrid w:val="0"/>
                    <w:jc w:val="center"/>
                    <w:rPr>
                      <w:color w:val="000000" w:themeColor="text1"/>
                      <w:szCs w:val="21"/>
                    </w:rPr>
                  </w:pPr>
                  <w:r>
                    <w:rPr>
                      <w:rFonts w:hint="eastAsia"/>
                      <w:color w:val="000000" w:themeColor="text1"/>
                      <w:szCs w:val="21"/>
                    </w:rPr>
                    <w:t>1座10m</w:t>
                  </w:r>
                  <w:r>
                    <w:rPr>
                      <w:rFonts w:hint="eastAsia"/>
                      <w:color w:val="000000" w:themeColor="text1"/>
                      <w:szCs w:val="21"/>
                      <w:vertAlign w:val="superscript"/>
                    </w:rPr>
                    <w:t>2</w:t>
                  </w:r>
                  <w:r>
                    <w:rPr>
                      <w:rFonts w:hint="eastAsia"/>
                      <w:color w:val="000000" w:themeColor="text1"/>
                      <w:szCs w:val="21"/>
                    </w:rPr>
                    <w:t>固废间</w:t>
                  </w:r>
                </w:p>
              </w:tc>
              <w:tc>
                <w:tcPr>
                  <w:tcW w:w="1988" w:type="dxa"/>
                  <w:vMerge w:val="continue"/>
                  <w:vAlign w:val="center"/>
                </w:tcPr>
                <w:p>
                  <w:pPr>
                    <w:pStyle w:val="8"/>
                    <w:adjustRightInd w:val="0"/>
                    <w:snapToGrid w:val="0"/>
                    <w:ind w:firstLine="0"/>
                    <w:jc w:val="center"/>
                    <w:rPr>
                      <w:color w:val="000000" w:themeColor="text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730" w:type="dxa"/>
                  <w:vMerge w:val="continue"/>
                  <w:vAlign w:val="center"/>
                </w:tcPr>
                <w:p>
                  <w:pPr>
                    <w:pStyle w:val="8"/>
                    <w:adjustRightInd w:val="0"/>
                    <w:snapToGrid w:val="0"/>
                    <w:ind w:firstLine="0"/>
                    <w:jc w:val="center"/>
                    <w:rPr>
                      <w:color w:val="000000" w:themeColor="text1"/>
                      <w:szCs w:val="21"/>
                    </w:rPr>
                  </w:pPr>
                </w:p>
              </w:tc>
              <w:tc>
                <w:tcPr>
                  <w:tcW w:w="1249" w:type="dxa"/>
                  <w:vAlign w:val="center"/>
                </w:tcPr>
                <w:p>
                  <w:pPr>
                    <w:adjustRightInd w:val="0"/>
                    <w:snapToGrid w:val="0"/>
                    <w:jc w:val="center"/>
                    <w:rPr>
                      <w:color w:val="000000" w:themeColor="text1"/>
                      <w:szCs w:val="21"/>
                    </w:rPr>
                  </w:pPr>
                  <w:r>
                    <w:rPr>
                      <w:rFonts w:hint="eastAsia"/>
                      <w:color w:val="000000" w:themeColor="text1"/>
                      <w:szCs w:val="21"/>
                    </w:rPr>
                    <w:t>污泥</w:t>
                  </w:r>
                  <w:r>
                    <w:rPr>
                      <w:rFonts w:hint="eastAsia"/>
                      <w:bCs/>
                      <w:color w:val="000000" w:themeColor="text1"/>
                    </w:rPr>
                    <w:t>（污水处理站和化粪池）</w:t>
                  </w:r>
                  <w:r>
                    <w:rPr>
                      <w:rFonts w:hint="eastAsia"/>
                      <w:color w:val="000000" w:themeColor="text1"/>
                      <w:szCs w:val="21"/>
                    </w:rPr>
                    <w:t>、栅渣</w:t>
                  </w:r>
                </w:p>
              </w:tc>
              <w:tc>
                <w:tcPr>
                  <w:tcW w:w="3015" w:type="dxa"/>
                  <w:vAlign w:val="center"/>
                </w:tcPr>
                <w:p>
                  <w:pPr>
                    <w:adjustRightInd w:val="0"/>
                    <w:snapToGrid w:val="0"/>
                    <w:jc w:val="center"/>
                    <w:rPr>
                      <w:color w:val="000000" w:themeColor="text1"/>
                      <w:szCs w:val="21"/>
                    </w:rPr>
                  </w:pPr>
                  <w:r>
                    <w:rPr>
                      <w:rFonts w:hint="eastAsia"/>
                      <w:color w:val="000000" w:themeColor="text1"/>
                      <w:szCs w:val="21"/>
                    </w:rPr>
                    <w:t>投加石灰消毒、脱水后交有资质单位处置</w:t>
                  </w:r>
                </w:p>
              </w:tc>
              <w:tc>
                <w:tcPr>
                  <w:tcW w:w="1988" w:type="dxa"/>
                  <w:vMerge w:val="continue"/>
                  <w:vAlign w:val="center"/>
                </w:tcPr>
                <w:p>
                  <w:pPr>
                    <w:pStyle w:val="8"/>
                    <w:adjustRightInd w:val="0"/>
                    <w:snapToGrid w:val="0"/>
                    <w:ind w:firstLine="0"/>
                    <w:jc w:val="center"/>
                    <w:rPr>
                      <w:color w:val="000000" w:themeColor="text1"/>
                      <w:szCs w:val="21"/>
                    </w:rPr>
                  </w:pPr>
                </w:p>
              </w:tc>
            </w:tr>
          </w:tbl>
          <w:p>
            <w:pPr>
              <w:adjustRightInd w:val="0"/>
              <w:snapToGrid w:val="0"/>
              <w:jc w:val="center"/>
              <w:rPr>
                <w:rFonts w:hint="eastAsia"/>
                <w:color w:val="000000" w:themeColor="text1"/>
                <w:sz w:val="24"/>
              </w:rPr>
            </w:pPr>
          </w:p>
        </w:tc>
      </w:tr>
    </w:tbl>
    <w:p>
      <w:pPr>
        <w:pStyle w:val="23"/>
        <w:jc w:val="center"/>
        <w:outlineLvl w:val="0"/>
        <w:rPr>
          <w:rFonts w:ascii="Times New Roman" w:hAnsi="Times New Roman" w:eastAsia="黑体"/>
          <w:snapToGrid w:val="0"/>
          <w:color w:val="000000" w:themeColor="text1"/>
          <w:sz w:val="30"/>
          <w:szCs w:val="30"/>
        </w:rPr>
      </w:pPr>
      <w:r>
        <w:rPr>
          <w:rFonts w:ascii="Times New Roman" w:hAnsi="Times New Roman"/>
          <w:snapToGrid w:val="0"/>
          <w:color w:val="000000" w:themeColor="text1"/>
          <w:highlight w:val="green"/>
        </w:rPr>
        <w:br w:type="page"/>
      </w:r>
      <w:r>
        <w:rPr>
          <w:rFonts w:ascii="Times New Roman" w:hAnsi="Times New Roman" w:eastAsia="黑体"/>
          <w:snapToGrid w:val="0"/>
          <w:color w:val="000000" w:themeColor="text1"/>
          <w:sz w:val="30"/>
          <w:szCs w:val="30"/>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78" w:hRule="atLeast"/>
          <w:jc w:val="center"/>
        </w:trPr>
        <w:tc>
          <w:tcPr>
            <w:tcW w:w="8865" w:type="dxa"/>
          </w:tcPr>
          <w:p>
            <w:pPr>
              <w:spacing w:beforeLines="50" w:line="360" w:lineRule="auto"/>
              <w:ind w:firstLine="480" w:firstLineChars="200"/>
              <w:contextualSpacing/>
              <w:rPr>
                <w:color w:val="000000" w:themeColor="text1"/>
                <w:sz w:val="24"/>
                <w:highlight w:val="green"/>
              </w:rPr>
            </w:pPr>
            <w:r>
              <w:rPr>
                <w:color w:val="000000" w:themeColor="text1"/>
                <w:sz w:val="24"/>
              </w:rPr>
              <w:t>从环境保护角度，建设项目环境影响可行。</w:t>
            </w:r>
          </w:p>
        </w:tc>
      </w:tr>
    </w:tbl>
    <w:p>
      <w:pPr>
        <w:rPr>
          <w:color w:val="000000" w:themeColor="text1"/>
          <w:highlight w:val="green"/>
        </w:rPr>
        <w:sectPr>
          <w:pgSz w:w="11906" w:h="16838"/>
          <w:pgMar w:top="1701" w:right="1531" w:bottom="1701" w:left="1757" w:header="851" w:footer="851" w:gutter="0"/>
          <w:cols w:space="720" w:num="1"/>
          <w:docGrid w:linePitch="312" w:charSpace="0"/>
        </w:sectPr>
      </w:pPr>
    </w:p>
    <w:p>
      <w:pPr>
        <w:pStyle w:val="23"/>
        <w:adjustRightInd w:val="0"/>
        <w:snapToGrid w:val="0"/>
        <w:spacing w:before="0" w:beforeAutospacing="0" w:after="0" w:afterAutospacing="0" w:line="648" w:lineRule="auto"/>
        <w:outlineLvl w:val="0"/>
        <w:rPr>
          <w:rFonts w:ascii="Times New Roman" w:hAnsi="Times New Roman" w:eastAsia="黑体"/>
          <w:snapToGrid w:val="0"/>
          <w:color w:val="000000" w:themeColor="text1"/>
          <w:sz w:val="32"/>
          <w:szCs w:val="32"/>
        </w:rPr>
      </w:pPr>
      <w:r>
        <w:rPr>
          <w:rFonts w:ascii="Times New Roman" w:hAnsi="Times New Roman" w:eastAsia="黑体"/>
          <w:snapToGrid w:val="0"/>
          <w:color w:val="000000" w:themeColor="text1"/>
          <w:sz w:val="32"/>
          <w:szCs w:val="32"/>
        </w:rPr>
        <w:t>附表</w:t>
      </w:r>
    </w:p>
    <w:p>
      <w:pPr>
        <w:pStyle w:val="23"/>
        <w:adjustRightInd w:val="0"/>
        <w:snapToGrid w:val="0"/>
        <w:spacing w:before="0" w:beforeAutospacing="0" w:after="0" w:afterAutospacing="0" w:line="552" w:lineRule="auto"/>
        <w:jc w:val="center"/>
        <w:outlineLvl w:val="0"/>
        <w:rPr>
          <w:rFonts w:ascii="Times New Roman" w:hAnsi="Times New Roman" w:eastAsia="黑体"/>
          <w:snapToGrid w:val="0"/>
          <w:color w:val="000000" w:themeColor="text1"/>
          <w:sz w:val="38"/>
          <w:szCs w:val="38"/>
        </w:rPr>
      </w:pPr>
      <w:r>
        <w:rPr>
          <w:rFonts w:ascii="Times New Roman" w:hAnsi="Times New Roman" w:eastAsia="黑体"/>
          <w:snapToGrid w:val="0"/>
          <w:color w:val="000000" w:themeColor="text1"/>
          <w:sz w:val="38"/>
          <w:szCs w:val="38"/>
        </w:rPr>
        <w:t>建设项目污染物排放量汇总表</w:t>
      </w:r>
    </w:p>
    <w:tbl>
      <w:tblPr>
        <w:tblStyle w:val="27"/>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424"/>
        <w:gridCol w:w="13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tcMar>
              <w:left w:w="28" w:type="dxa"/>
              <w:right w:w="28" w:type="dxa"/>
            </w:tcMar>
            <w:vAlign w:val="center"/>
          </w:tcPr>
          <w:p>
            <w:pPr>
              <w:pStyle w:val="60"/>
              <w:spacing w:beforeLines="0" w:afterLines="0" w:line="240" w:lineRule="auto"/>
              <w:jc w:val="right"/>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项目</w:t>
            </w:r>
          </w:p>
          <w:p>
            <w:pPr>
              <w:pStyle w:val="60"/>
              <w:spacing w:beforeLines="0" w:afterLines="0" w:line="240" w:lineRule="auto"/>
              <w:jc w:val="left"/>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分类</w:t>
            </w:r>
          </w:p>
        </w:tc>
        <w:tc>
          <w:tcPr>
            <w:tcW w:w="1417"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污染物名称</w:t>
            </w:r>
          </w:p>
        </w:tc>
        <w:tc>
          <w:tcPr>
            <w:tcW w:w="1701"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现有工程</w:t>
            </w:r>
          </w:p>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排放量（固体废物产生量）</w:t>
            </w:r>
            <w:r>
              <w:rPr>
                <w:rFonts w:ascii="Times New Roman" w:hAnsi="Times New Roman" w:eastAsia="黑体" w:cs="Times New Roman"/>
                <w:snapToGrid w:val="0"/>
                <w:color w:val="000000" w:themeColor="text1"/>
                <w:spacing w:val="-6"/>
                <w:kern w:val="21"/>
                <w:szCs w:val="21"/>
              </w:rPr>
              <w:fldChar w:fldCharType="begin"/>
            </w:r>
            <w:r>
              <w:rPr>
                <w:rFonts w:ascii="Times New Roman" w:hAnsi="Times New Roman" w:eastAsia="黑体" w:cs="Times New Roman"/>
                <w:snapToGrid w:val="0"/>
                <w:color w:val="000000" w:themeColor="text1"/>
                <w:spacing w:val="-6"/>
                <w:kern w:val="21"/>
                <w:szCs w:val="21"/>
              </w:rPr>
              <w:instrText xml:space="preserve"> = 1 \* GB3 \* MERGEFORMAT </w:instrText>
            </w:r>
            <w:r>
              <w:rPr>
                <w:rFonts w:ascii="Times New Roman" w:hAnsi="Times New Roman" w:eastAsia="黑体" w:cs="Times New Roman"/>
                <w:snapToGrid w:val="0"/>
                <w:color w:val="000000" w:themeColor="text1"/>
                <w:spacing w:val="-6"/>
                <w:kern w:val="21"/>
                <w:szCs w:val="21"/>
              </w:rPr>
              <w:fldChar w:fldCharType="separate"/>
            </w:r>
            <w:r>
              <w:rPr>
                <w:rFonts w:ascii="Times New Roman" w:hAnsi="Times New Roman" w:eastAsia="黑体" w:cs="Times New Roman"/>
                <w:color w:val="000000" w:themeColor="text1"/>
                <w:szCs w:val="21"/>
              </w:rPr>
              <w:t>①</w:t>
            </w:r>
            <w:r>
              <w:rPr>
                <w:rFonts w:ascii="Times New Roman" w:hAnsi="Times New Roman" w:eastAsia="黑体" w:cs="Times New Roman"/>
                <w:snapToGrid w:val="0"/>
                <w:color w:val="000000" w:themeColor="text1"/>
                <w:spacing w:val="-6"/>
                <w:kern w:val="21"/>
                <w:szCs w:val="21"/>
              </w:rPr>
              <w:fldChar w:fldCharType="end"/>
            </w:r>
          </w:p>
        </w:tc>
        <w:tc>
          <w:tcPr>
            <w:tcW w:w="1276"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现有工程</w:t>
            </w:r>
          </w:p>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许可排放量</w:t>
            </w:r>
          </w:p>
          <w:p>
            <w:pPr>
              <w:pStyle w:val="60"/>
              <w:spacing w:beforeLines="0" w:afterLines="0"/>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fldChar w:fldCharType="begin"/>
            </w:r>
            <w:r>
              <w:rPr>
                <w:rFonts w:ascii="Times New Roman" w:hAnsi="Times New Roman" w:eastAsia="黑体" w:cs="Times New Roman"/>
                <w:snapToGrid w:val="0"/>
                <w:color w:val="000000" w:themeColor="text1"/>
                <w:spacing w:val="-6"/>
                <w:kern w:val="21"/>
                <w:szCs w:val="21"/>
              </w:rPr>
              <w:instrText xml:space="preserve"> = 2 \* GB3 \* MERGEFORMAT </w:instrText>
            </w:r>
            <w:r>
              <w:rPr>
                <w:rFonts w:ascii="Times New Roman" w:hAnsi="Times New Roman" w:eastAsia="黑体" w:cs="Times New Roman"/>
                <w:snapToGrid w:val="0"/>
                <w:color w:val="000000" w:themeColor="text1"/>
                <w:spacing w:val="-6"/>
                <w:kern w:val="21"/>
                <w:szCs w:val="21"/>
              </w:rPr>
              <w:fldChar w:fldCharType="separate"/>
            </w:r>
            <w:r>
              <w:rPr>
                <w:rFonts w:ascii="Times New Roman" w:hAnsi="Times New Roman" w:eastAsia="黑体" w:cs="Times New Roman"/>
                <w:snapToGrid w:val="0"/>
                <w:color w:val="000000" w:themeColor="text1"/>
                <w:spacing w:val="-6"/>
                <w:kern w:val="21"/>
                <w:szCs w:val="21"/>
              </w:rPr>
              <w:t>②</w:t>
            </w:r>
            <w:r>
              <w:rPr>
                <w:rFonts w:ascii="Times New Roman" w:hAnsi="Times New Roman" w:eastAsia="黑体" w:cs="Times New Roman"/>
                <w:snapToGrid w:val="0"/>
                <w:color w:val="000000" w:themeColor="text1"/>
                <w:spacing w:val="-6"/>
                <w:kern w:val="21"/>
                <w:szCs w:val="21"/>
              </w:rPr>
              <w:fldChar w:fldCharType="end"/>
            </w:r>
          </w:p>
        </w:tc>
        <w:tc>
          <w:tcPr>
            <w:tcW w:w="1701"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在建工程</w:t>
            </w:r>
          </w:p>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排放量（固体废物产生量）</w:t>
            </w:r>
            <w:r>
              <w:rPr>
                <w:rFonts w:ascii="Times New Roman" w:hAnsi="Times New Roman" w:eastAsia="黑体" w:cs="Times New Roman"/>
                <w:snapToGrid w:val="0"/>
                <w:color w:val="000000" w:themeColor="text1"/>
                <w:spacing w:val="-6"/>
                <w:kern w:val="21"/>
                <w:szCs w:val="21"/>
              </w:rPr>
              <w:fldChar w:fldCharType="begin"/>
            </w:r>
            <w:r>
              <w:rPr>
                <w:rFonts w:ascii="Times New Roman" w:hAnsi="Times New Roman" w:eastAsia="黑体" w:cs="Times New Roman"/>
                <w:snapToGrid w:val="0"/>
                <w:color w:val="000000" w:themeColor="text1"/>
                <w:spacing w:val="-6"/>
                <w:kern w:val="21"/>
                <w:szCs w:val="21"/>
              </w:rPr>
              <w:instrText xml:space="preserve"> = 3 \* GB3 \* MERGEFORMAT </w:instrText>
            </w:r>
            <w:r>
              <w:rPr>
                <w:rFonts w:ascii="Times New Roman" w:hAnsi="Times New Roman" w:eastAsia="黑体" w:cs="Times New Roman"/>
                <w:snapToGrid w:val="0"/>
                <w:color w:val="000000" w:themeColor="text1"/>
                <w:spacing w:val="-6"/>
                <w:kern w:val="21"/>
                <w:szCs w:val="21"/>
              </w:rPr>
              <w:fldChar w:fldCharType="separate"/>
            </w:r>
            <w:r>
              <w:rPr>
                <w:rFonts w:ascii="Times New Roman" w:hAnsi="Times New Roman" w:eastAsia="黑体" w:cs="Times New Roman"/>
                <w:color w:val="000000" w:themeColor="text1"/>
                <w:szCs w:val="21"/>
              </w:rPr>
              <w:t>③</w:t>
            </w:r>
            <w:r>
              <w:rPr>
                <w:rFonts w:ascii="Times New Roman" w:hAnsi="Times New Roman" w:eastAsia="黑体" w:cs="Times New Roman"/>
                <w:snapToGrid w:val="0"/>
                <w:color w:val="000000" w:themeColor="text1"/>
                <w:spacing w:val="-6"/>
                <w:kern w:val="21"/>
                <w:szCs w:val="21"/>
              </w:rPr>
              <w:fldChar w:fldCharType="end"/>
            </w:r>
          </w:p>
        </w:tc>
        <w:tc>
          <w:tcPr>
            <w:tcW w:w="1559"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本项目</w:t>
            </w:r>
          </w:p>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排放量（固体废物产生量）</w:t>
            </w:r>
            <w:r>
              <w:rPr>
                <w:rFonts w:ascii="Times New Roman" w:hAnsi="Times New Roman" w:eastAsia="黑体" w:cs="Times New Roman"/>
                <w:snapToGrid w:val="0"/>
                <w:color w:val="000000" w:themeColor="text1"/>
                <w:spacing w:val="-6"/>
                <w:kern w:val="21"/>
                <w:szCs w:val="21"/>
              </w:rPr>
              <w:fldChar w:fldCharType="begin"/>
            </w:r>
            <w:r>
              <w:rPr>
                <w:rFonts w:ascii="Times New Roman" w:hAnsi="Times New Roman" w:eastAsia="黑体" w:cs="Times New Roman"/>
                <w:snapToGrid w:val="0"/>
                <w:color w:val="000000" w:themeColor="text1"/>
                <w:spacing w:val="-6"/>
                <w:kern w:val="21"/>
                <w:szCs w:val="21"/>
              </w:rPr>
              <w:instrText xml:space="preserve"> = 4 \* GB3 \* MERGEFORMAT </w:instrText>
            </w:r>
            <w:r>
              <w:rPr>
                <w:rFonts w:ascii="Times New Roman" w:hAnsi="Times New Roman" w:eastAsia="黑体" w:cs="Times New Roman"/>
                <w:snapToGrid w:val="0"/>
                <w:color w:val="000000" w:themeColor="text1"/>
                <w:spacing w:val="-6"/>
                <w:kern w:val="21"/>
                <w:szCs w:val="21"/>
              </w:rPr>
              <w:fldChar w:fldCharType="separate"/>
            </w:r>
            <w:r>
              <w:rPr>
                <w:rFonts w:ascii="Times New Roman" w:hAnsi="Times New Roman" w:eastAsia="黑体" w:cs="Times New Roman"/>
                <w:color w:val="000000" w:themeColor="text1"/>
                <w:szCs w:val="21"/>
              </w:rPr>
              <w:t>④</w:t>
            </w:r>
            <w:r>
              <w:rPr>
                <w:rFonts w:ascii="Times New Roman" w:hAnsi="Times New Roman" w:eastAsia="黑体" w:cs="Times New Roman"/>
                <w:snapToGrid w:val="0"/>
                <w:color w:val="000000" w:themeColor="text1"/>
                <w:spacing w:val="-6"/>
                <w:kern w:val="21"/>
                <w:szCs w:val="21"/>
              </w:rPr>
              <w:fldChar w:fldCharType="end"/>
            </w:r>
          </w:p>
        </w:tc>
        <w:tc>
          <w:tcPr>
            <w:tcW w:w="1761"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16"/>
                <w:kern w:val="21"/>
                <w:szCs w:val="21"/>
              </w:rPr>
            </w:pPr>
            <w:r>
              <w:rPr>
                <w:rFonts w:ascii="Times New Roman" w:hAnsi="Times New Roman" w:eastAsia="黑体" w:cs="Times New Roman"/>
                <w:snapToGrid w:val="0"/>
                <w:color w:val="000000" w:themeColor="text1"/>
                <w:spacing w:val="-16"/>
                <w:kern w:val="21"/>
                <w:szCs w:val="21"/>
              </w:rPr>
              <w:t>以新带老削减量</w:t>
            </w:r>
          </w:p>
          <w:p>
            <w:pPr>
              <w:pStyle w:val="60"/>
              <w:spacing w:beforeLines="0" w:afterLines="0" w:line="240" w:lineRule="auto"/>
              <w:rPr>
                <w:rFonts w:ascii="Times New Roman" w:hAnsi="Times New Roman" w:eastAsia="黑体" w:cs="Times New Roman"/>
                <w:snapToGrid w:val="0"/>
                <w:color w:val="000000" w:themeColor="text1"/>
                <w:spacing w:val="-16"/>
                <w:kern w:val="21"/>
                <w:szCs w:val="21"/>
              </w:rPr>
            </w:pPr>
            <w:r>
              <w:rPr>
                <w:rFonts w:ascii="Times New Roman" w:hAnsi="Times New Roman" w:eastAsia="黑体" w:cs="Times New Roman"/>
                <w:snapToGrid w:val="0"/>
                <w:color w:val="000000" w:themeColor="text1"/>
                <w:spacing w:val="-16"/>
                <w:kern w:val="21"/>
                <w:szCs w:val="21"/>
              </w:rPr>
              <w:t>（新建项目不填）</w:t>
            </w:r>
            <w:r>
              <w:rPr>
                <w:rFonts w:ascii="Times New Roman" w:hAnsi="Times New Roman" w:eastAsia="黑体" w:cs="Times New Roman"/>
                <w:snapToGrid w:val="0"/>
                <w:color w:val="000000" w:themeColor="text1"/>
                <w:spacing w:val="-16"/>
                <w:kern w:val="21"/>
                <w:szCs w:val="21"/>
              </w:rPr>
              <w:fldChar w:fldCharType="begin"/>
            </w:r>
            <w:r>
              <w:rPr>
                <w:rFonts w:ascii="Times New Roman" w:hAnsi="Times New Roman" w:eastAsia="黑体" w:cs="Times New Roman"/>
                <w:snapToGrid w:val="0"/>
                <w:color w:val="000000" w:themeColor="text1"/>
                <w:spacing w:val="-16"/>
                <w:kern w:val="21"/>
                <w:szCs w:val="21"/>
              </w:rPr>
              <w:instrText xml:space="preserve"> = 5 \* GB3 \* MERGEFORMAT </w:instrText>
            </w:r>
            <w:r>
              <w:rPr>
                <w:rFonts w:ascii="Times New Roman" w:hAnsi="Times New Roman" w:eastAsia="黑体" w:cs="Times New Roman"/>
                <w:snapToGrid w:val="0"/>
                <w:color w:val="000000" w:themeColor="text1"/>
                <w:spacing w:val="-16"/>
                <w:kern w:val="21"/>
                <w:szCs w:val="21"/>
              </w:rPr>
              <w:fldChar w:fldCharType="separate"/>
            </w:r>
            <w:r>
              <w:rPr>
                <w:rFonts w:ascii="Times New Roman" w:hAnsi="Times New Roman" w:eastAsia="黑体" w:cs="Times New Roman"/>
                <w:color w:val="000000" w:themeColor="text1"/>
                <w:szCs w:val="21"/>
              </w:rPr>
              <w:t>⑤</w:t>
            </w:r>
            <w:r>
              <w:rPr>
                <w:rFonts w:ascii="Times New Roman" w:hAnsi="Times New Roman" w:eastAsia="黑体" w:cs="Times New Roman"/>
                <w:snapToGrid w:val="0"/>
                <w:color w:val="000000" w:themeColor="text1"/>
                <w:spacing w:val="-16"/>
                <w:kern w:val="21"/>
                <w:szCs w:val="21"/>
              </w:rPr>
              <w:fldChar w:fldCharType="end"/>
            </w:r>
          </w:p>
        </w:tc>
        <w:tc>
          <w:tcPr>
            <w:tcW w:w="1424"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16"/>
                <w:kern w:val="21"/>
                <w:szCs w:val="21"/>
              </w:rPr>
            </w:pPr>
            <w:r>
              <w:rPr>
                <w:rFonts w:ascii="Times New Roman" w:hAnsi="Times New Roman" w:eastAsia="黑体" w:cs="Times New Roman"/>
                <w:snapToGrid w:val="0"/>
                <w:color w:val="000000" w:themeColor="text1"/>
                <w:spacing w:val="-16"/>
                <w:kern w:val="21"/>
                <w:szCs w:val="21"/>
              </w:rPr>
              <w:t>本项目建成后</w:t>
            </w:r>
          </w:p>
          <w:p>
            <w:pPr>
              <w:pStyle w:val="60"/>
              <w:spacing w:beforeLines="0" w:afterLines="0" w:line="240" w:lineRule="auto"/>
              <w:rPr>
                <w:rFonts w:ascii="Times New Roman" w:hAnsi="Times New Roman" w:eastAsia="黑体" w:cs="Times New Roman"/>
                <w:snapToGrid w:val="0"/>
                <w:color w:val="000000" w:themeColor="text1"/>
                <w:spacing w:val="-16"/>
                <w:kern w:val="21"/>
                <w:szCs w:val="21"/>
              </w:rPr>
            </w:pPr>
            <w:r>
              <w:rPr>
                <w:rFonts w:ascii="Times New Roman" w:hAnsi="Times New Roman" w:eastAsia="黑体" w:cs="Times New Roman"/>
                <w:snapToGrid w:val="0"/>
                <w:color w:val="000000" w:themeColor="text1"/>
                <w:spacing w:val="-16"/>
                <w:kern w:val="21"/>
                <w:szCs w:val="21"/>
              </w:rPr>
              <w:t>全厂排放量（固体废物产生量）</w:t>
            </w:r>
            <w:r>
              <w:rPr>
                <w:rFonts w:ascii="Times New Roman" w:hAnsi="Times New Roman" w:eastAsia="黑体" w:cs="Times New Roman"/>
                <w:snapToGrid w:val="0"/>
                <w:color w:val="000000" w:themeColor="text1"/>
                <w:spacing w:val="-16"/>
                <w:kern w:val="21"/>
                <w:szCs w:val="21"/>
              </w:rPr>
              <w:fldChar w:fldCharType="begin"/>
            </w:r>
            <w:r>
              <w:rPr>
                <w:rFonts w:ascii="Times New Roman" w:hAnsi="Times New Roman" w:eastAsia="黑体" w:cs="Times New Roman"/>
                <w:snapToGrid w:val="0"/>
                <w:color w:val="000000" w:themeColor="text1"/>
                <w:spacing w:val="-16"/>
                <w:kern w:val="21"/>
                <w:szCs w:val="21"/>
              </w:rPr>
              <w:instrText xml:space="preserve"> = 6 \* GB3 \* MERGEFORMAT </w:instrText>
            </w:r>
            <w:r>
              <w:rPr>
                <w:rFonts w:ascii="Times New Roman" w:hAnsi="Times New Roman" w:eastAsia="黑体" w:cs="Times New Roman"/>
                <w:snapToGrid w:val="0"/>
                <w:color w:val="000000" w:themeColor="text1"/>
                <w:spacing w:val="-16"/>
                <w:kern w:val="21"/>
                <w:szCs w:val="21"/>
              </w:rPr>
              <w:fldChar w:fldCharType="separate"/>
            </w:r>
            <w:r>
              <w:rPr>
                <w:rFonts w:ascii="Times New Roman" w:hAnsi="Times New Roman" w:eastAsia="黑体" w:cs="Times New Roman"/>
                <w:color w:val="000000" w:themeColor="text1"/>
                <w:szCs w:val="21"/>
              </w:rPr>
              <w:t>⑥</w:t>
            </w:r>
            <w:r>
              <w:rPr>
                <w:rFonts w:ascii="Times New Roman" w:hAnsi="Times New Roman" w:eastAsia="黑体" w:cs="Times New Roman"/>
                <w:snapToGrid w:val="0"/>
                <w:color w:val="000000" w:themeColor="text1"/>
                <w:spacing w:val="-16"/>
                <w:kern w:val="21"/>
                <w:szCs w:val="21"/>
              </w:rPr>
              <w:fldChar w:fldCharType="end"/>
            </w:r>
          </w:p>
        </w:tc>
        <w:tc>
          <w:tcPr>
            <w:tcW w:w="1361" w:type="dxa"/>
            <w:tcMar>
              <w:left w:w="28" w:type="dxa"/>
              <w:right w:w="28" w:type="dxa"/>
            </w:tcMar>
            <w:vAlign w:val="center"/>
          </w:tcPr>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t>变化量</w:t>
            </w:r>
          </w:p>
          <w:p>
            <w:pPr>
              <w:pStyle w:val="60"/>
              <w:spacing w:beforeLines="0" w:afterLines="0" w:line="240" w:lineRule="auto"/>
              <w:rPr>
                <w:rFonts w:ascii="Times New Roman" w:hAnsi="Times New Roman" w:eastAsia="黑体" w:cs="Times New Roman"/>
                <w:snapToGrid w:val="0"/>
                <w:color w:val="000000" w:themeColor="text1"/>
                <w:spacing w:val="-6"/>
                <w:kern w:val="21"/>
                <w:szCs w:val="21"/>
              </w:rPr>
            </w:pPr>
            <w:r>
              <w:rPr>
                <w:rFonts w:ascii="Times New Roman" w:hAnsi="Times New Roman" w:eastAsia="黑体" w:cs="Times New Roman"/>
                <w:snapToGrid w:val="0"/>
                <w:color w:val="000000" w:themeColor="text1"/>
                <w:spacing w:val="-6"/>
                <w:kern w:val="21"/>
                <w:szCs w:val="21"/>
              </w:rPr>
              <w:fldChar w:fldCharType="begin"/>
            </w:r>
            <w:r>
              <w:rPr>
                <w:rFonts w:ascii="Times New Roman" w:hAnsi="Times New Roman" w:eastAsia="黑体" w:cs="Times New Roman"/>
                <w:snapToGrid w:val="0"/>
                <w:color w:val="000000" w:themeColor="text1"/>
                <w:spacing w:val="-6"/>
                <w:kern w:val="21"/>
                <w:szCs w:val="21"/>
              </w:rPr>
              <w:instrText xml:space="preserve"> = 7 \* GB3 \* MERGEFORMAT </w:instrText>
            </w:r>
            <w:r>
              <w:rPr>
                <w:rFonts w:ascii="Times New Roman" w:hAnsi="Times New Roman" w:eastAsia="黑体" w:cs="Times New Roman"/>
                <w:snapToGrid w:val="0"/>
                <w:color w:val="000000" w:themeColor="text1"/>
                <w:spacing w:val="-6"/>
                <w:kern w:val="21"/>
                <w:szCs w:val="21"/>
              </w:rPr>
              <w:fldChar w:fldCharType="separate"/>
            </w:r>
            <w:r>
              <w:rPr>
                <w:rFonts w:ascii="Times New Roman" w:hAnsi="Times New Roman" w:eastAsia="黑体" w:cs="Times New Roman"/>
                <w:color w:val="000000" w:themeColor="text1"/>
                <w:szCs w:val="21"/>
              </w:rPr>
              <w:t>⑦</w:t>
            </w:r>
            <w:r>
              <w:rPr>
                <w:rFonts w:ascii="Times New Roman" w:hAnsi="Times New Roman" w:eastAsia="黑体" w:cs="Times New Roman"/>
                <w:snapToGrid w:val="0"/>
                <w:color w:val="000000" w:themeColor="text1"/>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588" w:type="dxa"/>
            <w:vMerge w:val="restart"/>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废气</w:t>
            </w:r>
          </w:p>
        </w:tc>
        <w:tc>
          <w:tcPr>
            <w:tcW w:w="1417" w:type="dxa"/>
            <w:vAlign w:val="center"/>
          </w:tcPr>
          <w:p>
            <w:pPr>
              <w:pStyle w:val="65"/>
              <w:jc w:val="center"/>
              <w:rPr>
                <w:color w:val="000000" w:themeColor="text1"/>
                <w:kern w:val="2"/>
              </w:rPr>
            </w:pPr>
            <w:r>
              <w:rPr>
                <w:color w:val="000000" w:themeColor="text1"/>
              </w:rPr>
              <w:t>油烟</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snapToGrid w:val="0"/>
              <w:jc w:val="center"/>
              <w:rPr>
                <w:color w:val="000000" w:themeColor="text1"/>
                <w:sz w:val="24"/>
              </w:rPr>
            </w:pPr>
            <w:r>
              <w:rPr>
                <w:rFonts w:hint="eastAsia"/>
                <w:color w:val="000000" w:themeColor="text1"/>
                <w:sz w:val="24"/>
              </w:rPr>
              <w:t>0.007</w:t>
            </w:r>
            <w:r>
              <w:rPr>
                <w:color w:val="000000" w:themeColor="text1"/>
                <w:sz w:val="24"/>
              </w:rPr>
              <w:t>t/a</w:t>
            </w:r>
          </w:p>
        </w:tc>
        <w:tc>
          <w:tcPr>
            <w:tcW w:w="1761" w:type="dxa"/>
            <w:vAlign w:val="center"/>
          </w:tcPr>
          <w:p>
            <w:pPr>
              <w:snapToGrid w:val="0"/>
              <w:jc w:val="center"/>
              <w:rPr>
                <w:color w:val="000000" w:themeColor="text1"/>
                <w:sz w:val="24"/>
              </w:rPr>
            </w:pPr>
            <w:r>
              <w:rPr>
                <w:color w:val="000000" w:themeColor="text1"/>
                <w:sz w:val="24"/>
              </w:rPr>
              <w:t>0</w:t>
            </w:r>
          </w:p>
        </w:tc>
        <w:tc>
          <w:tcPr>
            <w:tcW w:w="1424" w:type="dxa"/>
            <w:vAlign w:val="center"/>
          </w:tcPr>
          <w:p>
            <w:pPr>
              <w:snapToGrid w:val="0"/>
              <w:jc w:val="center"/>
              <w:rPr>
                <w:color w:val="000000" w:themeColor="text1"/>
                <w:sz w:val="24"/>
              </w:rPr>
            </w:pPr>
            <w:r>
              <w:rPr>
                <w:color w:val="000000" w:themeColor="text1"/>
                <w:sz w:val="24"/>
              </w:rPr>
              <w:t>0</w:t>
            </w:r>
          </w:p>
        </w:tc>
        <w:tc>
          <w:tcPr>
            <w:tcW w:w="1361" w:type="dxa"/>
            <w:vAlign w:val="center"/>
          </w:tcPr>
          <w:p>
            <w:pPr>
              <w:snapToGrid w:val="0"/>
              <w:jc w:val="center"/>
              <w:rPr>
                <w:color w:val="000000" w:themeColor="text1"/>
                <w:sz w:val="24"/>
              </w:rPr>
            </w:pPr>
            <w:r>
              <w:rPr>
                <w:rFonts w:hint="eastAsia"/>
                <w:color w:val="000000" w:themeColor="text1"/>
                <w:sz w:val="24"/>
              </w:rPr>
              <w:t>+0.007</w:t>
            </w:r>
            <w:r>
              <w:rPr>
                <w:color w:val="000000" w:themeColor="text1"/>
                <w:sz w:val="24"/>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废水</w:t>
            </w:r>
          </w:p>
        </w:tc>
        <w:tc>
          <w:tcPr>
            <w:tcW w:w="1417"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COD</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7.78t/a</w:t>
            </w:r>
          </w:p>
        </w:tc>
        <w:tc>
          <w:tcPr>
            <w:tcW w:w="17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424"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3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+7.78t/a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widowControl/>
              <w:snapToGrid w:val="0"/>
              <w:jc w:val="center"/>
              <w:rPr>
                <w:snapToGrid w:val="0"/>
                <w:color w:val="000000" w:themeColor="text1"/>
                <w:kern w:val="0"/>
                <w:szCs w:val="21"/>
              </w:rPr>
            </w:pPr>
            <w:r>
              <w:rPr>
                <w:color w:val="000000" w:themeColor="text1"/>
                <w:kern w:val="0"/>
                <w:szCs w:val="21"/>
              </w:rPr>
              <w:t>BOD</w:t>
            </w:r>
            <w:r>
              <w:rPr>
                <w:color w:val="000000" w:themeColor="text1"/>
                <w:kern w:val="0"/>
                <w:szCs w:val="21"/>
                <w:vertAlign w:val="subscript"/>
              </w:rPr>
              <w:t>5</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3.11t/a</w:t>
            </w:r>
          </w:p>
        </w:tc>
        <w:tc>
          <w:tcPr>
            <w:tcW w:w="17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424"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3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+3.11t/a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widowControl/>
              <w:snapToGrid w:val="0"/>
              <w:jc w:val="center"/>
              <w:rPr>
                <w:snapToGrid w:val="0"/>
                <w:color w:val="000000" w:themeColor="text1"/>
                <w:kern w:val="0"/>
                <w:szCs w:val="21"/>
              </w:rPr>
            </w:pPr>
            <w:r>
              <w:rPr>
                <w:color w:val="000000" w:themeColor="text1"/>
                <w:kern w:val="0"/>
                <w:szCs w:val="21"/>
              </w:rPr>
              <w:t>SS</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1.87t/a</w:t>
            </w:r>
          </w:p>
        </w:tc>
        <w:tc>
          <w:tcPr>
            <w:tcW w:w="17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424"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3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+1.87t/a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widowControl/>
              <w:snapToGrid w:val="0"/>
              <w:jc w:val="center"/>
              <w:rPr>
                <w:rFonts w:hint="eastAsia"/>
                <w:snapToGrid w:val="0"/>
                <w:color w:val="000000" w:themeColor="text1"/>
                <w:kern w:val="0"/>
                <w:szCs w:val="21"/>
              </w:rPr>
            </w:pPr>
            <w:r>
              <w:rPr>
                <w:rFonts w:hint="eastAsia"/>
                <w:color w:val="000000" w:themeColor="text1"/>
                <w:kern w:val="0"/>
                <w:szCs w:val="21"/>
              </w:rPr>
              <w:t>氨氮</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1.40t/a</w:t>
            </w:r>
          </w:p>
        </w:tc>
        <w:tc>
          <w:tcPr>
            <w:tcW w:w="17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424"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3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+1.40t/a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widowControl/>
              <w:snapToGrid w:val="0"/>
              <w:jc w:val="center"/>
              <w:rPr>
                <w:rFonts w:hint="eastAsia"/>
                <w:color w:val="000000" w:themeColor="text1"/>
                <w:kern w:val="0"/>
                <w:szCs w:val="21"/>
              </w:rPr>
            </w:pPr>
            <w:r>
              <w:rPr>
                <w:rFonts w:hint="eastAsia"/>
                <w:color w:val="000000" w:themeColor="text1"/>
                <w:kern w:val="0"/>
                <w:szCs w:val="21"/>
              </w:rPr>
              <w:t>动植物油</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0.62t/a</w:t>
            </w:r>
          </w:p>
        </w:tc>
        <w:tc>
          <w:tcPr>
            <w:tcW w:w="17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424"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361" w:type="dxa"/>
            <w:vAlign w:val="center"/>
          </w:tcPr>
          <w:p>
            <w:pPr>
              <w:pStyle w:val="60"/>
              <w:spacing w:beforeLines="0" w:afterLines="0" w:line="240" w:lineRule="auto"/>
              <w:rPr>
                <w:rFonts w:hint="eastAsia"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+0.62t/a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005" w:type="dxa"/>
            <w:gridSpan w:val="2"/>
            <w:vAlign w:val="center"/>
          </w:tcPr>
          <w:p>
            <w:pPr>
              <w:adjustRightInd w:val="0"/>
              <w:snapToGrid w:val="0"/>
              <w:jc w:val="center"/>
              <w:outlineLvl w:val="2"/>
              <w:rPr>
                <w:color w:val="000000" w:themeColor="text1"/>
                <w:szCs w:val="21"/>
              </w:rPr>
            </w:pPr>
            <w:r>
              <w:rPr>
                <w:rFonts w:hint="eastAsia"/>
                <w:color w:val="000000" w:themeColor="text1"/>
                <w:szCs w:val="21"/>
              </w:rPr>
              <w:t>生活垃圾</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208.05t/a</w:t>
            </w:r>
          </w:p>
        </w:tc>
        <w:tc>
          <w:tcPr>
            <w:tcW w:w="17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424" w:type="dxa"/>
            <w:vAlign w:val="center"/>
          </w:tcPr>
          <w:p>
            <w:pPr>
              <w:jc w:val="center"/>
              <w:rPr>
                <w:color w:val="000000" w:themeColor="text1"/>
                <w:sz w:val="24"/>
              </w:rPr>
            </w:pPr>
            <w:r>
              <w:rPr>
                <w:color w:val="000000" w:themeColor="text1"/>
                <w:sz w:val="24"/>
              </w:rPr>
              <w:t>0</w:t>
            </w:r>
          </w:p>
        </w:tc>
        <w:tc>
          <w:tcPr>
            <w:tcW w:w="136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hint="eastAsia" w:ascii="Times New Roman" w:hAnsi="Times New Roman" w:eastAsia="宋体" w:cs="Times New Roman"/>
                <w:color w:val="000000" w:themeColor="text1"/>
                <w:sz w:val="24"/>
                <w:szCs w:val="24"/>
              </w:rPr>
              <w:t>+208.05t/a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一般工业</w:t>
            </w:r>
          </w:p>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固体废物</w:t>
            </w:r>
          </w:p>
        </w:tc>
        <w:tc>
          <w:tcPr>
            <w:tcW w:w="1417" w:type="dxa"/>
            <w:vAlign w:val="center"/>
          </w:tcPr>
          <w:p>
            <w:pPr>
              <w:adjustRightInd w:val="0"/>
              <w:snapToGrid w:val="0"/>
              <w:jc w:val="center"/>
              <w:outlineLvl w:val="2"/>
              <w:rPr>
                <w:color w:val="000000" w:themeColor="text1"/>
                <w:szCs w:val="21"/>
              </w:rPr>
            </w:pPr>
            <w:r>
              <w:rPr>
                <w:rFonts w:hint="eastAsia"/>
                <w:color w:val="000000" w:themeColor="text1"/>
                <w:szCs w:val="21"/>
              </w:rPr>
              <w:t>中药渣</w:t>
            </w:r>
          </w:p>
        </w:tc>
        <w:tc>
          <w:tcPr>
            <w:tcW w:w="1701" w:type="dxa"/>
            <w:vAlign w:val="center"/>
          </w:tcPr>
          <w:p>
            <w:pPr>
              <w:jc w:val="center"/>
              <w:rPr>
                <w:snapToGrid w:val="0"/>
                <w:color w:val="000000" w:themeColor="text1"/>
                <w:kern w:val="21"/>
                <w:szCs w:val="21"/>
              </w:rPr>
            </w:pPr>
            <w:r>
              <w:rPr>
                <w:snapToGrid w:val="0"/>
                <w:color w:val="000000" w:themeColor="text1"/>
                <w:kern w:val="21"/>
                <w:szCs w:val="21"/>
              </w:rPr>
              <w:t>0</w:t>
            </w:r>
          </w:p>
        </w:tc>
        <w:tc>
          <w:tcPr>
            <w:tcW w:w="1276" w:type="dxa"/>
            <w:vAlign w:val="center"/>
          </w:tcPr>
          <w:p>
            <w:pPr>
              <w:jc w:val="center"/>
              <w:rPr>
                <w:snapToGrid w:val="0"/>
                <w:color w:val="000000" w:themeColor="text1"/>
                <w:kern w:val="21"/>
                <w:szCs w:val="21"/>
              </w:rPr>
            </w:pPr>
            <w:r>
              <w:rPr>
                <w:snapToGrid w:val="0"/>
                <w:color w:val="000000" w:themeColor="text1"/>
                <w:kern w:val="21"/>
                <w:szCs w:val="21"/>
              </w:rPr>
              <w:t>0</w:t>
            </w:r>
          </w:p>
        </w:tc>
        <w:tc>
          <w:tcPr>
            <w:tcW w:w="1701" w:type="dxa"/>
            <w:vAlign w:val="center"/>
          </w:tcPr>
          <w:p>
            <w:pPr>
              <w:snapToGrid w:val="0"/>
              <w:jc w:val="center"/>
              <w:rPr>
                <w:color w:val="000000" w:themeColor="text1"/>
                <w:sz w:val="24"/>
              </w:rPr>
            </w:pPr>
            <w:r>
              <w:rPr>
                <w:snapToGrid w:val="0"/>
                <w:color w:val="000000" w:themeColor="text1"/>
                <w:kern w:val="21"/>
                <w:szCs w:val="21"/>
              </w:rPr>
              <w:t>0</w:t>
            </w:r>
          </w:p>
        </w:tc>
        <w:tc>
          <w:tcPr>
            <w:tcW w:w="1559" w:type="dxa"/>
            <w:vAlign w:val="center"/>
          </w:tcPr>
          <w:p>
            <w:pPr>
              <w:snapToGrid w:val="0"/>
              <w:jc w:val="center"/>
              <w:rPr>
                <w:color w:val="000000" w:themeColor="text1"/>
                <w:sz w:val="24"/>
              </w:rPr>
            </w:pPr>
            <w:r>
              <w:rPr>
                <w:rFonts w:hint="eastAsia"/>
                <w:color w:val="000000" w:themeColor="text1"/>
                <w:sz w:val="24"/>
              </w:rPr>
              <w:t>3t/a</w:t>
            </w:r>
          </w:p>
        </w:tc>
        <w:tc>
          <w:tcPr>
            <w:tcW w:w="1761" w:type="dxa"/>
            <w:vAlign w:val="center"/>
          </w:tcPr>
          <w:p>
            <w:pPr>
              <w:snapToGrid w:val="0"/>
              <w:jc w:val="center"/>
              <w:rPr>
                <w:color w:val="000000" w:themeColor="text1"/>
                <w:sz w:val="24"/>
              </w:rPr>
            </w:pPr>
            <w:r>
              <w:rPr>
                <w:color w:val="000000" w:themeColor="text1"/>
                <w:sz w:val="24"/>
              </w:rPr>
              <w:t>0</w:t>
            </w:r>
          </w:p>
        </w:tc>
        <w:tc>
          <w:tcPr>
            <w:tcW w:w="1424" w:type="dxa"/>
            <w:vAlign w:val="center"/>
          </w:tcPr>
          <w:p>
            <w:pPr>
              <w:snapToGrid w:val="0"/>
              <w:jc w:val="center"/>
              <w:rPr>
                <w:color w:val="000000" w:themeColor="text1"/>
                <w:sz w:val="24"/>
              </w:rPr>
            </w:pPr>
            <w:r>
              <w:rPr>
                <w:color w:val="000000" w:themeColor="text1"/>
                <w:sz w:val="24"/>
              </w:rPr>
              <w:t>0</w:t>
            </w:r>
          </w:p>
        </w:tc>
        <w:tc>
          <w:tcPr>
            <w:tcW w:w="1361" w:type="dxa"/>
            <w:vAlign w:val="center"/>
          </w:tcPr>
          <w:p>
            <w:pPr>
              <w:snapToGrid w:val="0"/>
              <w:jc w:val="center"/>
              <w:rPr>
                <w:rFonts w:hint="eastAsia"/>
                <w:color w:val="000000" w:themeColor="text1"/>
                <w:sz w:val="24"/>
              </w:rPr>
            </w:pPr>
            <w:r>
              <w:rPr>
                <w:rFonts w:hint="eastAsia"/>
                <w:color w:val="000000" w:themeColor="text1"/>
                <w:sz w:val="24"/>
              </w:rPr>
              <w:t>+3t/a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adjustRightInd w:val="0"/>
              <w:snapToGrid w:val="0"/>
              <w:jc w:val="center"/>
              <w:outlineLvl w:val="2"/>
              <w:rPr>
                <w:color w:val="000000" w:themeColor="text1"/>
                <w:szCs w:val="21"/>
              </w:rPr>
            </w:pPr>
            <w:r>
              <w:rPr>
                <w:rFonts w:hint="eastAsia"/>
                <w:color w:val="000000" w:themeColor="text1"/>
                <w:szCs w:val="21"/>
              </w:rPr>
              <w:t>未被污染的输液吊瓶</w:t>
            </w:r>
          </w:p>
        </w:tc>
        <w:tc>
          <w:tcPr>
            <w:tcW w:w="1701" w:type="dxa"/>
            <w:vAlign w:val="center"/>
          </w:tcPr>
          <w:p>
            <w:pPr>
              <w:jc w:val="center"/>
              <w:rPr>
                <w:snapToGrid w:val="0"/>
                <w:color w:val="000000" w:themeColor="text1"/>
                <w:kern w:val="21"/>
                <w:szCs w:val="21"/>
              </w:rPr>
            </w:pPr>
            <w:r>
              <w:rPr>
                <w:snapToGrid w:val="0"/>
                <w:color w:val="000000" w:themeColor="text1"/>
                <w:kern w:val="21"/>
                <w:szCs w:val="21"/>
              </w:rPr>
              <w:t>0</w:t>
            </w:r>
          </w:p>
        </w:tc>
        <w:tc>
          <w:tcPr>
            <w:tcW w:w="1276" w:type="dxa"/>
            <w:vAlign w:val="center"/>
          </w:tcPr>
          <w:p>
            <w:pPr>
              <w:jc w:val="center"/>
              <w:rPr>
                <w:snapToGrid w:val="0"/>
                <w:color w:val="000000" w:themeColor="text1"/>
                <w:kern w:val="21"/>
                <w:szCs w:val="21"/>
              </w:rPr>
            </w:pPr>
            <w:r>
              <w:rPr>
                <w:snapToGrid w:val="0"/>
                <w:color w:val="000000" w:themeColor="text1"/>
                <w:kern w:val="21"/>
                <w:szCs w:val="21"/>
              </w:rPr>
              <w:t>0</w:t>
            </w:r>
          </w:p>
        </w:tc>
        <w:tc>
          <w:tcPr>
            <w:tcW w:w="1701" w:type="dxa"/>
            <w:vAlign w:val="center"/>
          </w:tcPr>
          <w:p>
            <w:pPr>
              <w:snapToGrid w:val="0"/>
              <w:jc w:val="center"/>
              <w:rPr>
                <w:color w:val="000000" w:themeColor="text1"/>
                <w:sz w:val="24"/>
              </w:rPr>
            </w:pPr>
            <w:r>
              <w:rPr>
                <w:color w:val="000000" w:themeColor="text1"/>
                <w:sz w:val="24"/>
              </w:rPr>
              <w:t>0</w:t>
            </w:r>
          </w:p>
        </w:tc>
        <w:tc>
          <w:tcPr>
            <w:tcW w:w="1559" w:type="dxa"/>
            <w:vAlign w:val="center"/>
          </w:tcPr>
          <w:p>
            <w:pPr>
              <w:snapToGrid w:val="0"/>
              <w:jc w:val="center"/>
              <w:rPr>
                <w:color w:val="000000" w:themeColor="text1"/>
                <w:sz w:val="24"/>
              </w:rPr>
            </w:pPr>
            <w:r>
              <w:rPr>
                <w:rFonts w:hint="eastAsia"/>
                <w:color w:val="000000" w:themeColor="text1"/>
                <w:sz w:val="24"/>
              </w:rPr>
              <w:t>10t/a</w:t>
            </w:r>
          </w:p>
        </w:tc>
        <w:tc>
          <w:tcPr>
            <w:tcW w:w="1761" w:type="dxa"/>
            <w:vAlign w:val="center"/>
          </w:tcPr>
          <w:p>
            <w:pPr>
              <w:snapToGrid w:val="0"/>
              <w:jc w:val="center"/>
              <w:rPr>
                <w:color w:val="000000" w:themeColor="text1"/>
                <w:sz w:val="24"/>
              </w:rPr>
            </w:pPr>
            <w:r>
              <w:rPr>
                <w:color w:val="000000" w:themeColor="text1"/>
                <w:sz w:val="24"/>
              </w:rPr>
              <w:t>0</w:t>
            </w:r>
          </w:p>
        </w:tc>
        <w:tc>
          <w:tcPr>
            <w:tcW w:w="1424" w:type="dxa"/>
            <w:vAlign w:val="center"/>
          </w:tcPr>
          <w:p>
            <w:pPr>
              <w:snapToGrid w:val="0"/>
              <w:jc w:val="center"/>
              <w:rPr>
                <w:color w:val="000000" w:themeColor="text1"/>
                <w:sz w:val="24"/>
              </w:rPr>
            </w:pPr>
            <w:r>
              <w:rPr>
                <w:color w:val="000000" w:themeColor="text1"/>
                <w:sz w:val="24"/>
              </w:rPr>
              <w:t>0</w:t>
            </w:r>
          </w:p>
        </w:tc>
        <w:tc>
          <w:tcPr>
            <w:tcW w:w="1361" w:type="dxa"/>
            <w:vAlign w:val="center"/>
          </w:tcPr>
          <w:p>
            <w:pPr>
              <w:snapToGrid w:val="0"/>
              <w:jc w:val="center"/>
              <w:rPr>
                <w:color w:val="000000" w:themeColor="text1"/>
                <w:sz w:val="24"/>
              </w:rPr>
            </w:pPr>
            <w:r>
              <w:rPr>
                <w:rFonts w:hint="eastAsia"/>
                <w:color w:val="000000" w:themeColor="text1"/>
                <w:sz w:val="24"/>
              </w:rPr>
              <w:t>+10t/a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adjustRightInd w:val="0"/>
              <w:snapToGrid w:val="0"/>
              <w:jc w:val="center"/>
              <w:outlineLvl w:val="2"/>
              <w:rPr>
                <w:color w:val="000000" w:themeColor="text1"/>
                <w:szCs w:val="21"/>
              </w:rPr>
            </w:pPr>
            <w:r>
              <w:rPr>
                <w:rFonts w:hint="eastAsia"/>
                <w:color w:val="000000" w:themeColor="text1"/>
                <w:szCs w:val="21"/>
              </w:rPr>
              <w:t>废油脂</w:t>
            </w:r>
          </w:p>
        </w:tc>
        <w:tc>
          <w:tcPr>
            <w:tcW w:w="1701" w:type="dxa"/>
            <w:vAlign w:val="center"/>
          </w:tcPr>
          <w:p>
            <w:pPr>
              <w:jc w:val="center"/>
              <w:rPr>
                <w:snapToGrid w:val="0"/>
                <w:color w:val="000000" w:themeColor="text1"/>
                <w:kern w:val="21"/>
                <w:szCs w:val="21"/>
              </w:rPr>
            </w:pPr>
            <w:r>
              <w:rPr>
                <w:color w:val="000000" w:themeColor="text1"/>
                <w:sz w:val="24"/>
              </w:rPr>
              <w:t>0</w:t>
            </w:r>
          </w:p>
        </w:tc>
        <w:tc>
          <w:tcPr>
            <w:tcW w:w="1276" w:type="dxa"/>
            <w:vAlign w:val="center"/>
          </w:tcPr>
          <w:p>
            <w:pPr>
              <w:jc w:val="center"/>
              <w:rPr>
                <w:snapToGrid w:val="0"/>
                <w:color w:val="000000" w:themeColor="text1"/>
                <w:kern w:val="21"/>
                <w:szCs w:val="21"/>
              </w:rPr>
            </w:pPr>
            <w:r>
              <w:rPr>
                <w:color w:val="000000" w:themeColor="text1"/>
                <w:sz w:val="24"/>
              </w:rPr>
              <w:t>0</w:t>
            </w:r>
          </w:p>
        </w:tc>
        <w:tc>
          <w:tcPr>
            <w:tcW w:w="1701" w:type="dxa"/>
            <w:vAlign w:val="center"/>
          </w:tcPr>
          <w:p>
            <w:pPr>
              <w:snapToGrid w:val="0"/>
              <w:jc w:val="center"/>
              <w:rPr>
                <w:color w:val="000000" w:themeColor="text1"/>
                <w:sz w:val="24"/>
              </w:rPr>
            </w:pPr>
            <w:r>
              <w:rPr>
                <w:color w:val="000000" w:themeColor="text1"/>
                <w:sz w:val="24"/>
              </w:rPr>
              <w:t>0</w:t>
            </w:r>
          </w:p>
        </w:tc>
        <w:tc>
          <w:tcPr>
            <w:tcW w:w="1559" w:type="dxa"/>
            <w:vAlign w:val="center"/>
          </w:tcPr>
          <w:p>
            <w:pPr>
              <w:snapToGrid w:val="0"/>
              <w:jc w:val="center"/>
              <w:rPr>
                <w:color w:val="000000" w:themeColor="text1"/>
                <w:sz w:val="24"/>
              </w:rPr>
            </w:pPr>
            <w:r>
              <w:rPr>
                <w:rFonts w:hint="eastAsia"/>
                <w:color w:val="000000" w:themeColor="text1"/>
                <w:sz w:val="24"/>
              </w:rPr>
              <w:t>0.669t/a</w:t>
            </w:r>
          </w:p>
        </w:tc>
        <w:tc>
          <w:tcPr>
            <w:tcW w:w="1761" w:type="dxa"/>
            <w:vAlign w:val="center"/>
          </w:tcPr>
          <w:p>
            <w:pPr>
              <w:snapToGrid w:val="0"/>
              <w:jc w:val="center"/>
              <w:rPr>
                <w:color w:val="000000" w:themeColor="text1"/>
                <w:sz w:val="24"/>
              </w:rPr>
            </w:pPr>
            <w:r>
              <w:rPr>
                <w:color w:val="000000" w:themeColor="text1"/>
                <w:sz w:val="24"/>
              </w:rPr>
              <w:t>0</w:t>
            </w:r>
          </w:p>
        </w:tc>
        <w:tc>
          <w:tcPr>
            <w:tcW w:w="1424" w:type="dxa"/>
            <w:vAlign w:val="center"/>
          </w:tcPr>
          <w:p>
            <w:pPr>
              <w:snapToGrid w:val="0"/>
              <w:jc w:val="center"/>
              <w:rPr>
                <w:color w:val="000000" w:themeColor="text1"/>
                <w:sz w:val="24"/>
              </w:rPr>
            </w:pPr>
            <w:r>
              <w:rPr>
                <w:color w:val="000000" w:themeColor="text1"/>
                <w:sz w:val="24"/>
              </w:rPr>
              <w:t>0</w:t>
            </w:r>
          </w:p>
        </w:tc>
        <w:tc>
          <w:tcPr>
            <w:tcW w:w="1361" w:type="dxa"/>
            <w:vAlign w:val="center"/>
          </w:tcPr>
          <w:p>
            <w:pPr>
              <w:snapToGrid w:val="0"/>
              <w:jc w:val="center"/>
              <w:rPr>
                <w:color w:val="000000" w:themeColor="text1"/>
                <w:sz w:val="24"/>
              </w:rPr>
            </w:pPr>
            <w:r>
              <w:rPr>
                <w:rFonts w:hint="eastAsia"/>
                <w:color w:val="000000" w:themeColor="text1"/>
                <w:sz w:val="24"/>
              </w:rPr>
              <w:t>+0.669t/a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危险废物</w:t>
            </w:r>
          </w:p>
        </w:tc>
        <w:tc>
          <w:tcPr>
            <w:tcW w:w="1417" w:type="dxa"/>
            <w:vAlign w:val="center"/>
          </w:tcPr>
          <w:p>
            <w:pPr>
              <w:adjustRightInd w:val="0"/>
              <w:snapToGrid w:val="0"/>
              <w:jc w:val="center"/>
              <w:outlineLvl w:val="2"/>
              <w:rPr>
                <w:color w:val="000000" w:themeColor="text1"/>
                <w:szCs w:val="21"/>
              </w:rPr>
            </w:pPr>
            <w:r>
              <w:rPr>
                <w:rFonts w:hint="eastAsia"/>
                <w:color w:val="000000" w:themeColor="text1"/>
                <w:szCs w:val="21"/>
              </w:rPr>
              <w:t>医疗废物</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spacing w:line="240" w:lineRule="atLeast"/>
              <w:jc w:val="center"/>
              <w:rPr>
                <w:color w:val="000000" w:themeColor="text1"/>
                <w:sz w:val="24"/>
              </w:rPr>
            </w:pPr>
            <w:r>
              <w:rPr>
                <w:rFonts w:hint="eastAsia"/>
                <w:color w:val="000000" w:themeColor="text1"/>
                <w:sz w:val="24"/>
              </w:rPr>
              <w:t>59.31t/a</w:t>
            </w:r>
          </w:p>
        </w:tc>
        <w:tc>
          <w:tcPr>
            <w:tcW w:w="1761" w:type="dxa"/>
            <w:vAlign w:val="center"/>
          </w:tcPr>
          <w:p>
            <w:pPr>
              <w:jc w:val="center"/>
              <w:rPr>
                <w:color w:val="000000" w:themeColor="text1"/>
                <w:sz w:val="24"/>
              </w:rPr>
            </w:pPr>
            <w:r>
              <w:rPr>
                <w:color w:val="000000" w:themeColor="text1"/>
                <w:sz w:val="24"/>
              </w:rPr>
              <w:t>0</w:t>
            </w:r>
          </w:p>
        </w:tc>
        <w:tc>
          <w:tcPr>
            <w:tcW w:w="1424" w:type="dxa"/>
            <w:vAlign w:val="center"/>
          </w:tcPr>
          <w:p>
            <w:pPr>
              <w:spacing w:line="240" w:lineRule="atLeast"/>
              <w:jc w:val="center"/>
              <w:rPr>
                <w:color w:val="000000" w:themeColor="text1"/>
                <w:sz w:val="24"/>
              </w:rPr>
            </w:pPr>
            <w:r>
              <w:rPr>
                <w:rFonts w:hint="eastAsia"/>
                <w:color w:val="000000" w:themeColor="text1"/>
                <w:sz w:val="24"/>
              </w:rPr>
              <w:t>0</w:t>
            </w:r>
          </w:p>
        </w:tc>
        <w:tc>
          <w:tcPr>
            <w:tcW w:w="1361" w:type="dxa"/>
            <w:vAlign w:val="center"/>
          </w:tcPr>
          <w:p>
            <w:pPr>
              <w:spacing w:line="240" w:lineRule="atLeast"/>
              <w:jc w:val="center"/>
              <w:rPr>
                <w:color w:val="000000" w:themeColor="text1"/>
                <w:sz w:val="24"/>
              </w:rPr>
            </w:pPr>
            <w:r>
              <w:rPr>
                <w:rFonts w:hint="eastAsia"/>
                <w:color w:val="000000" w:themeColor="text1"/>
                <w:sz w:val="24"/>
              </w:rPr>
              <w:t>+59.31t/a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snapToGrid w:val="0"/>
              <w:spacing w:line="240" w:lineRule="atLeast"/>
              <w:jc w:val="center"/>
              <w:rPr>
                <w:color w:val="000000" w:themeColor="text1"/>
                <w:szCs w:val="21"/>
              </w:rPr>
            </w:pPr>
            <w:r>
              <w:rPr>
                <w:rFonts w:hint="eastAsia"/>
                <w:color w:val="000000" w:themeColor="text1"/>
                <w:szCs w:val="21"/>
              </w:rPr>
              <w:t>污泥</w:t>
            </w:r>
            <w:r>
              <w:rPr>
                <w:rFonts w:hint="eastAsia"/>
                <w:bCs/>
                <w:color w:val="000000" w:themeColor="text1"/>
              </w:rPr>
              <w:t>（污水处理站和化粪池）</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spacing w:line="240" w:lineRule="atLeast"/>
              <w:jc w:val="center"/>
              <w:rPr>
                <w:color w:val="000000" w:themeColor="text1"/>
                <w:sz w:val="24"/>
              </w:rPr>
            </w:pPr>
            <w:r>
              <w:rPr>
                <w:rFonts w:hint="eastAsia"/>
                <w:color w:val="000000" w:themeColor="text1"/>
                <w:sz w:val="24"/>
              </w:rPr>
              <w:t>7.13t/a</w:t>
            </w:r>
          </w:p>
        </w:tc>
        <w:tc>
          <w:tcPr>
            <w:tcW w:w="1761" w:type="dxa"/>
            <w:vAlign w:val="center"/>
          </w:tcPr>
          <w:p>
            <w:pPr>
              <w:jc w:val="center"/>
              <w:rPr>
                <w:color w:val="000000" w:themeColor="text1"/>
                <w:sz w:val="24"/>
              </w:rPr>
            </w:pPr>
            <w:r>
              <w:rPr>
                <w:color w:val="000000" w:themeColor="text1"/>
                <w:sz w:val="24"/>
              </w:rPr>
              <w:t>0</w:t>
            </w:r>
          </w:p>
        </w:tc>
        <w:tc>
          <w:tcPr>
            <w:tcW w:w="1424" w:type="dxa"/>
            <w:vAlign w:val="center"/>
          </w:tcPr>
          <w:p>
            <w:pPr>
              <w:spacing w:line="240" w:lineRule="atLeast"/>
              <w:jc w:val="center"/>
              <w:rPr>
                <w:color w:val="000000" w:themeColor="text1"/>
                <w:sz w:val="24"/>
              </w:rPr>
            </w:pPr>
            <w:r>
              <w:rPr>
                <w:rFonts w:hint="eastAsia"/>
                <w:color w:val="000000" w:themeColor="text1"/>
                <w:sz w:val="24"/>
              </w:rPr>
              <w:t>0</w:t>
            </w:r>
          </w:p>
        </w:tc>
        <w:tc>
          <w:tcPr>
            <w:tcW w:w="1361" w:type="dxa"/>
            <w:vAlign w:val="center"/>
          </w:tcPr>
          <w:p>
            <w:pPr>
              <w:spacing w:line="240" w:lineRule="atLeast"/>
              <w:jc w:val="center"/>
              <w:rPr>
                <w:color w:val="000000" w:themeColor="text1"/>
                <w:sz w:val="24"/>
              </w:rPr>
            </w:pPr>
            <w:r>
              <w:rPr>
                <w:rFonts w:hint="eastAsia"/>
                <w:color w:val="000000" w:themeColor="text1"/>
                <w:sz w:val="24"/>
              </w:rPr>
              <w:t>+7.13t/a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60"/>
              <w:spacing w:beforeLines="0" w:afterLines="0" w:line="240" w:lineRule="auto"/>
              <w:rPr>
                <w:rFonts w:ascii="Times New Roman" w:hAnsi="Times New Roman" w:cs="Times New Roman"/>
                <w:snapToGrid w:val="0"/>
                <w:color w:val="000000" w:themeColor="text1"/>
                <w:kern w:val="21"/>
                <w:szCs w:val="21"/>
              </w:rPr>
            </w:pPr>
          </w:p>
        </w:tc>
        <w:tc>
          <w:tcPr>
            <w:tcW w:w="1417" w:type="dxa"/>
            <w:vAlign w:val="center"/>
          </w:tcPr>
          <w:p>
            <w:pPr>
              <w:snapToGrid w:val="0"/>
              <w:spacing w:line="240" w:lineRule="atLeast"/>
              <w:jc w:val="center"/>
              <w:rPr>
                <w:color w:val="000000" w:themeColor="text1"/>
                <w:szCs w:val="21"/>
              </w:rPr>
            </w:pPr>
            <w:r>
              <w:rPr>
                <w:rFonts w:hint="eastAsia"/>
                <w:color w:val="000000" w:themeColor="text1"/>
                <w:szCs w:val="21"/>
              </w:rPr>
              <w:t>栅渣</w:t>
            </w:r>
          </w:p>
        </w:tc>
        <w:tc>
          <w:tcPr>
            <w:tcW w:w="1701"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276" w:type="dxa"/>
            <w:vAlign w:val="center"/>
          </w:tcPr>
          <w:p>
            <w:pPr>
              <w:pStyle w:val="60"/>
              <w:spacing w:beforeLines="0" w:afterLines="0" w:line="240" w:lineRule="auto"/>
              <w:rPr>
                <w:rFonts w:ascii="Times New Roman" w:hAnsi="Times New Roman" w:cs="Times New Roman"/>
                <w:snapToGrid w:val="0"/>
                <w:color w:val="000000" w:themeColor="text1"/>
                <w:kern w:val="21"/>
                <w:szCs w:val="21"/>
              </w:rPr>
            </w:pPr>
            <w:r>
              <w:rPr>
                <w:rFonts w:ascii="Times New Roman" w:hAnsi="Times New Roman" w:cs="Times New Roman"/>
                <w:snapToGrid w:val="0"/>
                <w:color w:val="000000" w:themeColor="text1"/>
                <w:kern w:val="21"/>
                <w:szCs w:val="21"/>
              </w:rPr>
              <w:t>0</w:t>
            </w:r>
          </w:p>
        </w:tc>
        <w:tc>
          <w:tcPr>
            <w:tcW w:w="1701" w:type="dxa"/>
            <w:vAlign w:val="center"/>
          </w:tcPr>
          <w:p>
            <w:pPr>
              <w:pStyle w:val="60"/>
              <w:spacing w:beforeLines="0" w:afterLines="0" w:line="240" w:lineRule="auto"/>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0</w:t>
            </w:r>
          </w:p>
        </w:tc>
        <w:tc>
          <w:tcPr>
            <w:tcW w:w="1559" w:type="dxa"/>
            <w:vAlign w:val="center"/>
          </w:tcPr>
          <w:p>
            <w:pPr>
              <w:spacing w:line="240" w:lineRule="atLeast"/>
              <w:jc w:val="center"/>
              <w:rPr>
                <w:color w:val="000000" w:themeColor="text1"/>
                <w:sz w:val="24"/>
              </w:rPr>
            </w:pPr>
            <w:r>
              <w:rPr>
                <w:rFonts w:hint="eastAsia"/>
                <w:color w:val="000000" w:themeColor="text1"/>
                <w:sz w:val="24"/>
              </w:rPr>
              <w:t>2.39t/a</w:t>
            </w:r>
          </w:p>
        </w:tc>
        <w:tc>
          <w:tcPr>
            <w:tcW w:w="1761" w:type="dxa"/>
            <w:vAlign w:val="center"/>
          </w:tcPr>
          <w:p>
            <w:pPr>
              <w:jc w:val="center"/>
              <w:rPr>
                <w:color w:val="000000" w:themeColor="text1"/>
                <w:sz w:val="24"/>
              </w:rPr>
            </w:pPr>
            <w:r>
              <w:rPr>
                <w:color w:val="000000" w:themeColor="text1"/>
                <w:sz w:val="24"/>
              </w:rPr>
              <w:t>0</w:t>
            </w:r>
          </w:p>
        </w:tc>
        <w:tc>
          <w:tcPr>
            <w:tcW w:w="1424" w:type="dxa"/>
            <w:vAlign w:val="center"/>
          </w:tcPr>
          <w:p>
            <w:pPr>
              <w:spacing w:line="240" w:lineRule="atLeast"/>
              <w:jc w:val="center"/>
              <w:rPr>
                <w:color w:val="000000" w:themeColor="text1"/>
                <w:sz w:val="24"/>
              </w:rPr>
            </w:pPr>
            <w:r>
              <w:rPr>
                <w:rFonts w:hint="eastAsia"/>
                <w:color w:val="000000" w:themeColor="text1"/>
                <w:sz w:val="24"/>
              </w:rPr>
              <w:t>0</w:t>
            </w:r>
          </w:p>
        </w:tc>
        <w:tc>
          <w:tcPr>
            <w:tcW w:w="1361" w:type="dxa"/>
            <w:vAlign w:val="center"/>
          </w:tcPr>
          <w:p>
            <w:pPr>
              <w:spacing w:line="240" w:lineRule="atLeast"/>
              <w:jc w:val="center"/>
              <w:rPr>
                <w:color w:val="000000" w:themeColor="text1"/>
                <w:sz w:val="24"/>
              </w:rPr>
            </w:pPr>
            <w:r>
              <w:rPr>
                <w:rFonts w:hint="eastAsia"/>
                <w:color w:val="000000" w:themeColor="text1"/>
                <w:sz w:val="24"/>
              </w:rPr>
              <w:t>+2.39t/a</w:t>
            </w:r>
          </w:p>
        </w:tc>
      </w:tr>
    </w:tbl>
    <w:p>
      <w:pPr>
        <w:pStyle w:val="60"/>
        <w:spacing w:beforeLines="80" w:after="24"/>
        <w:jc w:val="left"/>
        <w:rPr>
          <w:rFonts w:ascii="Times New Roman" w:hAnsi="Times New Roman" w:eastAsia="宋体" w:cs="Times New Roman"/>
          <w:snapToGrid w:val="0"/>
          <w:color w:val="000000" w:themeColor="text1"/>
          <w:spacing w:val="-6"/>
          <w:kern w:val="21"/>
          <w:szCs w:val="21"/>
        </w:rPr>
      </w:pPr>
      <w:r>
        <w:rPr>
          <w:rFonts w:ascii="Times New Roman" w:hAnsi="Times New Roman" w:cs="Times New Roman"/>
          <w:snapToGrid w:val="0"/>
          <w:color w:val="000000" w:themeColor="text1"/>
          <w:kern w:val="21"/>
          <w:szCs w:val="21"/>
        </w:rPr>
        <w:t>注：</w:t>
      </w:r>
      <w:r>
        <w:rPr>
          <w:rFonts w:ascii="Times New Roman" w:hAnsi="Times New Roman" w:cs="Times New Roman"/>
          <w:snapToGrid w:val="0"/>
          <w:color w:val="000000" w:themeColor="text1"/>
          <w:spacing w:val="-16"/>
          <w:kern w:val="21"/>
          <w:szCs w:val="21"/>
        </w:rPr>
        <w:fldChar w:fldCharType="begin"/>
      </w:r>
      <w:r>
        <w:rPr>
          <w:rFonts w:ascii="Times New Roman" w:hAnsi="Times New Roman" w:cs="Times New Roman"/>
          <w:snapToGrid w:val="0"/>
          <w:color w:val="000000" w:themeColor="text1"/>
          <w:spacing w:val="-16"/>
          <w:kern w:val="21"/>
          <w:szCs w:val="21"/>
        </w:rPr>
        <w:instrText xml:space="preserve"> = 6 \* GB3 \* MERGEFORMAT </w:instrText>
      </w:r>
      <w:r>
        <w:rPr>
          <w:rFonts w:ascii="Times New Roman" w:hAnsi="Times New Roman" w:cs="Times New Roman"/>
          <w:snapToGrid w:val="0"/>
          <w:color w:val="000000" w:themeColor="text1"/>
          <w:spacing w:val="-16"/>
          <w:kern w:val="21"/>
          <w:szCs w:val="21"/>
        </w:rPr>
        <w:fldChar w:fldCharType="separate"/>
      </w:r>
      <w:r>
        <w:rPr>
          <w:rFonts w:ascii="Times New Roman" w:hAnsi="Times New Roman" w:cs="Times New Roman"/>
          <w:color w:val="000000" w:themeColor="text1"/>
          <w:szCs w:val="21"/>
        </w:rPr>
        <w:t>⑥</w:t>
      </w:r>
      <w:r>
        <w:rPr>
          <w:rFonts w:ascii="Times New Roman" w:hAnsi="Times New Roman" w:cs="Times New Roman"/>
          <w:snapToGrid w:val="0"/>
          <w:color w:val="000000" w:themeColor="text1"/>
          <w:spacing w:val="-16"/>
          <w:kern w:val="21"/>
          <w:szCs w:val="21"/>
        </w:rPr>
        <w:fldChar w:fldCharType="end"/>
      </w:r>
      <w:r>
        <w:rPr>
          <w:rFonts w:ascii="Times New Roman" w:hAnsi="Times New Roman" w:cs="Times New Roman"/>
          <w:snapToGrid w:val="0"/>
          <w:color w:val="000000" w:themeColor="text1"/>
          <w:spacing w:val="-16"/>
          <w:kern w:val="21"/>
          <w:szCs w:val="21"/>
        </w:rPr>
        <w:t>=</w:t>
      </w:r>
      <w:r>
        <w:rPr>
          <w:rFonts w:ascii="Times New Roman" w:hAnsi="Times New Roman" w:cs="Times New Roman"/>
          <w:snapToGrid w:val="0"/>
          <w:color w:val="000000" w:themeColor="text1"/>
          <w:spacing w:val="-6"/>
          <w:kern w:val="21"/>
          <w:szCs w:val="21"/>
        </w:rPr>
        <w:fldChar w:fldCharType="begin"/>
      </w:r>
      <w:r>
        <w:rPr>
          <w:rFonts w:ascii="Times New Roman" w:hAnsi="Times New Roman" w:cs="Times New Roman"/>
          <w:snapToGrid w:val="0"/>
          <w:color w:val="000000" w:themeColor="text1"/>
          <w:spacing w:val="-6"/>
          <w:kern w:val="21"/>
          <w:szCs w:val="21"/>
        </w:rPr>
        <w:instrText xml:space="preserve"> = 1 \* GB3 \* MERGEFORMAT </w:instrText>
      </w:r>
      <w:r>
        <w:rPr>
          <w:rFonts w:ascii="Times New Roman" w:hAnsi="Times New Roman" w:cs="Times New Roman"/>
          <w:snapToGrid w:val="0"/>
          <w:color w:val="000000" w:themeColor="text1"/>
          <w:spacing w:val="-6"/>
          <w:kern w:val="21"/>
          <w:szCs w:val="21"/>
        </w:rPr>
        <w:fldChar w:fldCharType="separate"/>
      </w:r>
      <w:r>
        <w:rPr>
          <w:rFonts w:ascii="Times New Roman" w:hAnsi="Times New Roman" w:cs="Times New Roman"/>
          <w:color w:val="000000" w:themeColor="text1"/>
          <w:szCs w:val="21"/>
        </w:rPr>
        <w:t>①</w:t>
      </w:r>
      <w:r>
        <w:rPr>
          <w:rFonts w:ascii="Times New Roman" w:hAnsi="Times New Roman" w:cs="Times New Roman"/>
          <w:snapToGrid w:val="0"/>
          <w:color w:val="000000" w:themeColor="text1"/>
          <w:spacing w:val="-6"/>
          <w:kern w:val="21"/>
          <w:szCs w:val="21"/>
        </w:rPr>
        <w:fldChar w:fldCharType="end"/>
      </w:r>
      <w:r>
        <w:rPr>
          <w:rFonts w:ascii="Times New Roman" w:hAnsi="Times New Roman" w:cs="Times New Roman"/>
          <w:snapToGrid w:val="0"/>
          <w:color w:val="000000" w:themeColor="text1"/>
          <w:spacing w:val="-6"/>
          <w:kern w:val="21"/>
          <w:szCs w:val="21"/>
        </w:rPr>
        <w:t>+</w:t>
      </w:r>
      <w:r>
        <w:rPr>
          <w:rFonts w:ascii="Times New Roman" w:hAnsi="Times New Roman" w:cs="Times New Roman"/>
          <w:snapToGrid w:val="0"/>
          <w:color w:val="000000" w:themeColor="text1"/>
          <w:spacing w:val="-6"/>
          <w:kern w:val="21"/>
          <w:szCs w:val="21"/>
        </w:rPr>
        <w:fldChar w:fldCharType="begin"/>
      </w:r>
      <w:r>
        <w:rPr>
          <w:rFonts w:ascii="Times New Roman" w:hAnsi="Times New Roman" w:cs="Times New Roman"/>
          <w:snapToGrid w:val="0"/>
          <w:color w:val="000000" w:themeColor="text1"/>
          <w:spacing w:val="-6"/>
          <w:kern w:val="21"/>
          <w:szCs w:val="21"/>
        </w:rPr>
        <w:instrText xml:space="preserve"> = 3 \* GB3 \* MERGEFORMAT </w:instrText>
      </w:r>
      <w:r>
        <w:rPr>
          <w:rFonts w:ascii="Times New Roman" w:hAnsi="Times New Roman" w:cs="Times New Roman"/>
          <w:snapToGrid w:val="0"/>
          <w:color w:val="000000" w:themeColor="text1"/>
          <w:spacing w:val="-6"/>
          <w:kern w:val="21"/>
          <w:szCs w:val="21"/>
        </w:rPr>
        <w:fldChar w:fldCharType="separate"/>
      </w:r>
      <w:r>
        <w:rPr>
          <w:rFonts w:ascii="Times New Roman" w:hAnsi="Times New Roman" w:cs="Times New Roman"/>
          <w:color w:val="000000" w:themeColor="text1"/>
          <w:szCs w:val="21"/>
        </w:rPr>
        <w:t>③</w:t>
      </w:r>
      <w:r>
        <w:rPr>
          <w:rFonts w:ascii="Times New Roman" w:hAnsi="Times New Roman" w:cs="Times New Roman"/>
          <w:snapToGrid w:val="0"/>
          <w:color w:val="000000" w:themeColor="text1"/>
          <w:spacing w:val="-6"/>
          <w:kern w:val="21"/>
          <w:szCs w:val="21"/>
        </w:rPr>
        <w:fldChar w:fldCharType="end"/>
      </w:r>
      <w:r>
        <w:rPr>
          <w:rFonts w:ascii="Times New Roman" w:hAnsi="Times New Roman" w:cs="Times New Roman"/>
          <w:snapToGrid w:val="0"/>
          <w:color w:val="000000" w:themeColor="text1"/>
          <w:spacing w:val="-6"/>
          <w:kern w:val="21"/>
          <w:szCs w:val="21"/>
        </w:rPr>
        <w:t>+</w:t>
      </w:r>
      <w:r>
        <w:rPr>
          <w:rFonts w:ascii="Times New Roman" w:hAnsi="Times New Roman" w:cs="Times New Roman"/>
          <w:snapToGrid w:val="0"/>
          <w:color w:val="000000" w:themeColor="text1"/>
          <w:spacing w:val="-6"/>
          <w:kern w:val="21"/>
          <w:szCs w:val="21"/>
        </w:rPr>
        <w:fldChar w:fldCharType="begin"/>
      </w:r>
      <w:r>
        <w:rPr>
          <w:rFonts w:ascii="Times New Roman" w:hAnsi="Times New Roman" w:cs="Times New Roman"/>
          <w:snapToGrid w:val="0"/>
          <w:color w:val="000000" w:themeColor="text1"/>
          <w:spacing w:val="-6"/>
          <w:kern w:val="21"/>
          <w:szCs w:val="21"/>
        </w:rPr>
        <w:instrText xml:space="preserve"> = 4 \* GB3 \* MERGEFORMAT </w:instrText>
      </w:r>
      <w:r>
        <w:rPr>
          <w:rFonts w:ascii="Times New Roman" w:hAnsi="Times New Roman" w:cs="Times New Roman"/>
          <w:snapToGrid w:val="0"/>
          <w:color w:val="000000" w:themeColor="text1"/>
          <w:spacing w:val="-6"/>
          <w:kern w:val="21"/>
          <w:szCs w:val="21"/>
        </w:rPr>
        <w:fldChar w:fldCharType="separate"/>
      </w:r>
      <w:r>
        <w:rPr>
          <w:rFonts w:ascii="Times New Roman" w:hAnsi="Times New Roman" w:cs="Times New Roman"/>
          <w:color w:val="000000" w:themeColor="text1"/>
          <w:szCs w:val="21"/>
        </w:rPr>
        <w:t>④</w:t>
      </w:r>
      <w:r>
        <w:rPr>
          <w:rFonts w:ascii="Times New Roman" w:hAnsi="Times New Roman" w:cs="Times New Roman"/>
          <w:snapToGrid w:val="0"/>
          <w:color w:val="000000" w:themeColor="text1"/>
          <w:spacing w:val="-6"/>
          <w:kern w:val="21"/>
          <w:szCs w:val="21"/>
        </w:rPr>
        <w:fldChar w:fldCharType="end"/>
      </w:r>
      <w:r>
        <w:rPr>
          <w:rFonts w:ascii="Times New Roman" w:hAnsi="Times New Roman" w:cs="Times New Roman"/>
          <w:snapToGrid w:val="0"/>
          <w:color w:val="000000" w:themeColor="text1"/>
          <w:spacing w:val="-6"/>
          <w:kern w:val="21"/>
          <w:szCs w:val="21"/>
        </w:rPr>
        <w:t>-</w:t>
      </w:r>
      <w:r>
        <w:rPr>
          <w:rFonts w:ascii="Times New Roman" w:hAnsi="Times New Roman" w:cs="Times New Roman"/>
          <w:snapToGrid w:val="0"/>
          <w:color w:val="000000" w:themeColor="text1"/>
          <w:spacing w:val="-16"/>
          <w:kern w:val="21"/>
          <w:szCs w:val="21"/>
        </w:rPr>
        <w:fldChar w:fldCharType="begin"/>
      </w:r>
      <w:r>
        <w:rPr>
          <w:rFonts w:ascii="Times New Roman" w:hAnsi="Times New Roman" w:cs="Times New Roman"/>
          <w:snapToGrid w:val="0"/>
          <w:color w:val="000000" w:themeColor="text1"/>
          <w:spacing w:val="-16"/>
          <w:kern w:val="21"/>
          <w:szCs w:val="21"/>
        </w:rPr>
        <w:instrText xml:space="preserve"> = 5 \* GB3 \* MERGEFORMAT </w:instrText>
      </w:r>
      <w:r>
        <w:rPr>
          <w:rFonts w:ascii="Times New Roman" w:hAnsi="Times New Roman" w:cs="Times New Roman"/>
          <w:snapToGrid w:val="0"/>
          <w:color w:val="000000" w:themeColor="text1"/>
          <w:spacing w:val="-16"/>
          <w:kern w:val="21"/>
          <w:szCs w:val="21"/>
        </w:rPr>
        <w:fldChar w:fldCharType="separate"/>
      </w:r>
      <w:r>
        <w:rPr>
          <w:rFonts w:ascii="Times New Roman" w:hAnsi="Times New Roman" w:cs="Times New Roman"/>
          <w:color w:val="000000" w:themeColor="text1"/>
          <w:szCs w:val="21"/>
        </w:rPr>
        <w:t>⑤</w:t>
      </w:r>
      <w:r>
        <w:rPr>
          <w:rFonts w:ascii="Times New Roman" w:hAnsi="Times New Roman" w:cs="Times New Roman"/>
          <w:snapToGrid w:val="0"/>
          <w:color w:val="000000" w:themeColor="text1"/>
          <w:spacing w:val="-16"/>
          <w:kern w:val="21"/>
          <w:szCs w:val="21"/>
        </w:rPr>
        <w:fldChar w:fldCharType="end"/>
      </w:r>
      <w:r>
        <w:rPr>
          <w:rFonts w:ascii="Times New Roman" w:hAnsi="Times New Roman" w:cs="Times New Roman"/>
          <w:snapToGrid w:val="0"/>
          <w:color w:val="000000" w:themeColor="text1"/>
          <w:spacing w:val="-16"/>
          <w:kern w:val="21"/>
          <w:szCs w:val="21"/>
        </w:rPr>
        <w:t>；</w:t>
      </w:r>
      <w:r>
        <w:rPr>
          <w:rFonts w:ascii="Times New Roman" w:hAnsi="Times New Roman" w:cs="Times New Roman"/>
          <w:snapToGrid w:val="0"/>
          <w:color w:val="000000" w:themeColor="text1"/>
          <w:spacing w:val="-6"/>
          <w:kern w:val="21"/>
          <w:szCs w:val="21"/>
        </w:rPr>
        <w:fldChar w:fldCharType="begin"/>
      </w:r>
      <w:r>
        <w:rPr>
          <w:rFonts w:ascii="Times New Roman" w:hAnsi="Times New Roman" w:cs="Times New Roman"/>
          <w:snapToGrid w:val="0"/>
          <w:color w:val="000000" w:themeColor="text1"/>
          <w:spacing w:val="-6"/>
          <w:kern w:val="21"/>
          <w:szCs w:val="21"/>
        </w:rPr>
        <w:instrText xml:space="preserve"> = 7 \* GB3 \* MERGEFORMAT </w:instrText>
      </w:r>
      <w:r>
        <w:rPr>
          <w:rFonts w:ascii="Times New Roman" w:hAnsi="Times New Roman" w:cs="Times New Roman"/>
          <w:snapToGrid w:val="0"/>
          <w:color w:val="000000" w:themeColor="text1"/>
          <w:spacing w:val="-6"/>
          <w:kern w:val="21"/>
          <w:szCs w:val="21"/>
        </w:rPr>
        <w:fldChar w:fldCharType="separate"/>
      </w:r>
      <w:r>
        <w:rPr>
          <w:rFonts w:ascii="Times New Roman" w:hAnsi="Times New Roman" w:cs="Times New Roman"/>
          <w:color w:val="000000" w:themeColor="text1"/>
          <w:szCs w:val="21"/>
        </w:rPr>
        <w:t>⑦</w:t>
      </w:r>
      <w:r>
        <w:rPr>
          <w:rFonts w:ascii="Times New Roman" w:hAnsi="Times New Roman" w:cs="Times New Roman"/>
          <w:snapToGrid w:val="0"/>
          <w:color w:val="000000" w:themeColor="text1"/>
          <w:spacing w:val="-6"/>
          <w:kern w:val="21"/>
          <w:szCs w:val="21"/>
        </w:rPr>
        <w:fldChar w:fldCharType="end"/>
      </w:r>
      <w:r>
        <w:rPr>
          <w:rFonts w:ascii="Times New Roman" w:hAnsi="Times New Roman" w:cs="Times New Roman"/>
          <w:snapToGrid w:val="0"/>
          <w:color w:val="000000" w:themeColor="text1"/>
          <w:spacing w:val="-6"/>
          <w:kern w:val="21"/>
          <w:szCs w:val="21"/>
        </w:rPr>
        <w:t>=</w:t>
      </w:r>
      <w:r>
        <w:rPr>
          <w:rFonts w:ascii="Times New Roman" w:hAnsi="Times New Roman" w:cs="Times New Roman"/>
          <w:snapToGrid w:val="0"/>
          <w:color w:val="000000" w:themeColor="text1"/>
          <w:spacing w:val="-16"/>
          <w:kern w:val="21"/>
          <w:szCs w:val="21"/>
        </w:rPr>
        <w:fldChar w:fldCharType="begin"/>
      </w:r>
      <w:r>
        <w:rPr>
          <w:rFonts w:ascii="Times New Roman" w:hAnsi="Times New Roman" w:cs="Times New Roman"/>
          <w:snapToGrid w:val="0"/>
          <w:color w:val="000000" w:themeColor="text1"/>
          <w:spacing w:val="-16"/>
          <w:kern w:val="21"/>
          <w:szCs w:val="21"/>
        </w:rPr>
        <w:instrText xml:space="preserve"> = 6 \* GB3 \* MERGEFORMAT </w:instrText>
      </w:r>
      <w:r>
        <w:rPr>
          <w:rFonts w:ascii="Times New Roman" w:hAnsi="Times New Roman" w:cs="Times New Roman"/>
          <w:snapToGrid w:val="0"/>
          <w:color w:val="000000" w:themeColor="text1"/>
          <w:spacing w:val="-16"/>
          <w:kern w:val="21"/>
          <w:szCs w:val="21"/>
        </w:rPr>
        <w:fldChar w:fldCharType="separate"/>
      </w:r>
      <w:r>
        <w:rPr>
          <w:rFonts w:ascii="Times New Roman" w:hAnsi="Times New Roman" w:cs="Times New Roman"/>
          <w:color w:val="000000" w:themeColor="text1"/>
          <w:szCs w:val="21"/>
        </w:rPr>
        <w:t>⑥</w:t>
      </w:r>
      <w:r>
        <w:rPr>
          <w:rFonts w:ascii="Times New Roman" w:hAnsi="Times New Roman" w:cs="Times New Roman"/>
          <w:snapToGrid w:val="0"/>
          <w:color w:val="000000" w:themeColor="text1"/>
          <w:spacing w:val="-16"/>
          <w:kern w:val="21"/>
          <w:szCs w:val="21"/>
        </w:rPr>
        <w:fldChar w:fldCharType="end"/>
      </w:r>
      <w:r>
        <w:rPr>
          <w:rFonts w:ascii="Times New Roman" w:hAnsi="Times New Roman" w:cs="Times New Roman"/>
          <w:snapToGrid w:val="0"/>
          <w:color w:val="000000" w:themeColor="text1"/>
          <w:spacing w:val="-16"/>
          <w:kern w:val="21"/>
          <w:szCs w:val="21"/>
        </w:rPr>
        <w:t>-</w:t>
      </w:r>
      <w:r>
        <w:rPr>
          <w:rFonts w:ascii="Times New Roman" w:hAnsi="Times New Roman" w:cs="Times New Roman"/>
          <w:snapToGrid w:val="0"/>
          <w:color w:val="000000" w:themeColor="text1"/>
          <w:spacing w:val="-6"/>
          <w:kern w:val="21"/>
          <w:szCs w:val="21"/>
        </w:rPr>
        <w:fldChar w:fldCharType="begin"/>
      </w:r>
      <w:r>
        <w:rPr>
          <w:rFonts w:ascii="Times New Roman" w:hAnsi="Times New Roman" w:cs="Times New Roman"/>
          <w:snapToGrid w:val="0"/>
          <w:color w:val="000000" w:themeColor="text1"/>
          <w:spacing w:val="-6"/>
          <w:kern w:val="21"/>
          <w:szCs w:val="21"/>
        </w:rPr>
        <w:instrText xml:space="preserve"> = 1 \* GB3 \* MERGEFORMAT </w:instrText>
      </w:r>
      <w:r>
        <w:rPr>
          <w:rFonts w:ascii="Times New Roman" w:hAnsi="Times New Roman" w:cs="Times New Roman"/>
          <w:snapToGrid w:val="0"/>
          <w:color w:val="000000" w:themeColor="text1"/>
          <w:spacing w:val="-6"/>
          <w:kern w:val="21"/>
          <w:szCs w:val="21"/>
        </w:rPr>
        <w:fldChar w:fldCharType="separate"/>
      </w:r>
      <w:r>
        <w:rPr>
          <w:rFonts w:ascii="Times New Roman" w:hAnsi="Times New Roman" w:cs="Times New Roman"/>
          <w:color w:val="000000" w:themeColor="text1"/>
          <w:szCs w:val="21"/>
        </w:rPr>
        <w:t>①</w:t>
      </w:r>
      <w:r>
        <w:rPr>
          <w:rFonts w:ascii="Times New Roman" w:hAnsi="Times New Roman" w:cs="Times New Roman"/>
          <w:snapToGrid w:val="0"/>
          <w:color w:val="000000" w:themeColor="text1"/>
          <w:spacing w:val="-6"/>
          <w:kern w:val="21"/>
          <w:szCs w:val="21"/>
        </w:rPr>
        <w:fldChar w:fldCharType="end"/>
      </w:r>
    </w:p>
    <w:p>
      <w:pPr>
        <w:pStyle w:val="23"/>
        <w:adjustRightInd w:val="0"/>
        <w:snapToGrid w:val="0"/>
        <w:spacing w:beforeLines="270" w:beforeAutospacing="0" w:afterLines="270" w:afterAutospacing="0"/>
        <w:outlineLvl w:val="0"/>
        <w:rPr>
          <w:rFonts w:ascii="Times New Roman" w:hAnsi="Times New Roman" w:eastAsia="黑体"/>
          <w:color w:val="000000" w:themeColor="text1"/>
          <w:highlight w:val="green"/>
        </w:rPr>
      </w:pPr>
    </w:p>
    <w:p>
      <w:pPr>
        <w:rPr>
          <w:color w:val="000000" w:themeColor="text1"/>
        </w:rPr>
      </w:pPr>
    </w:p>
    <w:sectPr>
      <w:footerReference r:id="rId6" w:type="default"/>
      <w:pgSz w:w="16838" w:h="11906" w:orient="landscape"/>
      <w:pgMar w:top="1531" w:right="1701" w:bottom="1531" w:left="1701"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金山简宋体">
    <w:altName w:val="黑体"/>
    <w:panose1 w:val="00000000000000000000"/>
    <w:charset w:val="86"/>
    <w:family w:val="modern"/>
    <w:pitch w:val="default"/>
    <w:sig w:usb0="00000000" w:usb1="00000000" w:usb2="00000010" w:usb3="00000000" w:csb0="0004000A" w:csb1="00000000"/>
  </w:font>
  <w:font w:name="Gloucester MT Extra Condensed">
    <w:panose1 w:val="02030808020601010101"/>
    <w:charset w:val="00"/>
    <w:family w:val="roman"/>
    <w:pitch w:val="default"/>
    <w:sig w:usb0="00000003" w:usb1="00000000" w:usb2="00000000" w:usb3="00000000" w:csb0="20000001"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im Sun+ 2">
    <w:altName w:val="微软雅黑"/>
    <w:panose1 w:val="00000000000000000000"/>
    <w:charset w:val="86"/>
    <w:family w:val="swiss"/>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31"/>
      </w:rPr>
    </w:pPr>
    <w:r>
      <w:fldChar w:fldCharType="begin"/>
    </w:r>
    <w:r>
      <w:rPr>
        <w:rStyle w:val="31"/>
      </w:rPr>
      <w:instrText xml:space="preserve">PAGE  </w:instrText>
    </w:r>
    <w:r>
      <w:fldChar w:fldCharType="end"/>
    </w:r>
  </w:p>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rPr>
        <w:rStyle w:val="31"/>
        <w:rFonts w:ascii="宋体" w:hAnsi="宋体"/>
        <w:sz w:val="28"/>
        <w:szCs w:val="28"/>
      </w:rPr>
    </w:pPr>
    <w:r>
      <w:rPr>
        <w:rStyle w:val="31"/>
        <w:rFonts w:hint="eastAsia" w:ascii="宋体" w:hAnsi="宋体"/>
        <w:sz w:val="28"/>
        <w:szCs w:val="28"/>
      </w:rPr>
      <w:t>—</w:t>
    </w:r>
    <w:r>
      <w:rPr>
        <w:rFonts w:ascii="宋体" w:hAnsi="宋体"/>
        <w:sz w:val="26"/>
        <w:szCs w:val="26"/>
      </w:rPr>
      <w:fldChar w:fldCharType="begin"/>
    </w:r>
    <w:r>
      <w:rPr>
        <w:rStyle w:val="31"/>
        <w:rFonts w:ascii="宋体" w:hAnsi="宋体"/>
        <w:sz w:val="26"/>
        <w:szCs w:val="26"/>
      </w:rPr>
      <w:instrText xml:space="preserve">PAGE  </w:instrText>
    </w:r>
    <w:r>
      <w:rPr>
        <w:rFonts w:ascii="宋体" w:hAnsi="宋体"/>
        <w:sz w:val="26"/>
        <w:szCs w:val="26"/>
      </w:rPr>
      <w:fldChar w:fldCharType="separate"/>
    </w:r>
    <w:r>
      <w:rPr>
        <w:rStyle w:val="31"/>
        <w:rFonts w:ascii="宋体" w:hAnsi="宋体"/>
        <w:sz w:val="26"/>
        <w:szCs w:val="26"/>
      </w:rPr>
      <w:t>33</w:t>
    </w:r>
    <w:r>
      <w:rPr>
        <w:rFonts w:ascii="宋体" w:hAnsi="宋体"/>
        <w:sz w:val="26"/>
        <w:szCs w:val="26"/>
      </w:rPr>
      <w:fldChar w:fldCharType="end"/>
    </w:r>
    <w:r>
      <w:rPr>
        <w:rStyle w:val="31"/>
        <w:rFonts w:hint="eastAsia" w:ascii="宋体" w:hAnsi="宋体"/>
        <w:sz w:val="28"/>
        <w:szCs w:val="28"/>
      </w:rPr>
      <w:t>—</w:t>
    </w:r>
  </w:p>
  <w:p>
    <w:pPr>
      <w:pStyle w:val="15"/>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rPr>
        <w:rStyle w:val="31"/>
        <w:rFonts w:ascii="宋体" w:hAnsi="宋体"/>
        <w:sz w:val="28"/>
        <w:szCs w:val="28"/>
      </w:rPr>
    </w:pPr>
    <w:r>
      <w:rPr>
        <w:rStyle w:val="31"/>
        <w:rFonts w:hint="eastAsia" w:ascii="宋体" w:hAnsi="宋体"/>
        <w:sz w:val="28"/>
        <w:szCs w:val="28"/>
      </w:rPr>
      <w:t>—</w:t>
    </w:r>
    <w:r>
      <w:rPr>
        <w:rFonts w:ascii="宋体" w:hAnsi="宋体"/>
        <w:sz w:val="26"/>
        <w:szCs w:val="26"/>
      </w:rPr>
      <w:fldChar w:fldCharType="begin"/>
    </w:r>
    <w:r>
      <w:rPr>
        <w:rStyle w:val="31"/>
        <w:rFonts w:ascii="宋体" w:hAnsi="宋体"/>
        <w:sz w:val="26"/>
        <w:szCs w:val="26"/>
      </w:rPr>
      <w:instrText xml:space="preserve">PAGE  </w:instrText>
    </w:r>
    <w:r>
      <w:rPr>
        <w:rFonts w:ascii="宋体" w:hAnsi="宋体"/>
        <w:sz w:val="26"/>
        <w:szCs w:val="26"/>
      </w:rPr>
      <w:fldChar w:fldCharType="separate"/>
    </w:r>
    <w:r>
      <w:rPr>
        <w:rStyle w:val="31"/>
        <w:rFonts w:ascii="宋体" w:hAnsi="宋体"/>
        <w:sz w:val="26"/>
        <w:szCs w:val="26"/>
      </w:rPr>
      <w:t>40</w:t>
    </w:r>
    <w:r>
      <w:rPr>
        <w:rFonts w:ascii="宋体" w:hAnsi="宋体"/>
        <w:sz w:val="26"/>
        <w:szCs w:val="26"/>
      </w:rPr>
      <w:fldChar w:fldCharType="end"/>
    </w:r>
    <w:r>
      <w:rPr>
        <w:rStyle w:val="31"/>
        <w:rFonts w:hint="eastAsia" w:ascii="宋体" w:hAnsi="宋体"/>
        <w:sz w:val="28"/>
        <w:szCs w:val="28"/>
      </w:rPr>
      <w:t>—</w:t>
    </w:r>
  </w:p>
  <w:p>
    <w:pPr>
      <w:pStyle w:val="15"/>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8B88B2"/>
    <w:multiLevelType w:val="singleLevel"/>
    <w:tmpl w:val="C68B88B2"/>
    <w:lvl w:ilvl="0" w:tentative="0">
      <w:start w:val="1"/>
      <w:numFmt w:val="decimal"/>
      <w:suff w:val="nothing"/>
      <w:lvlText w:val="（%1）"/>
      <w:lvlJc w:val="left"/>
    </w:lvl>
  </w:abstractNum>
  <w:abstractNum w:abstractNumId="1">
    <w:nsid w:val="650D4C5F"/>
    <w:multiLevelType w:val="singleLevel"/>
    <w:tmpl w:val="650D4C5F"/>
    <w:lvl w:ilvl="0" w:tentative="0">
      <w:start w:val="1"/>
      <w:numFmt w:val="bullet"/>
      <w:pStyle w:val="12"/>
      <w:lvlText w:val=""/>
      <w:lvlJc w:val="left"/>
      <w:pPr>
        <w:tabs>
          <w:tab w:val="left" w:pos="2040"/>
        </w:tabs>
        <w:ind w:left="2040" w:hanging="36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U2NzQ3MWQ4MTBlZmFhNTAzYWU5YTc2YTg0ZDQxMTkifQ=="/>
  </w:docVars>
  <w:rsids>
    <w:rsidRoot w:val="000338C9"/>
    <w:rsid w:val="000338C9"/>
    <w:rsid w:val="00126105"/>
    <w:rsid w:val="3F784F5B"/>
    <w:rsid w:val="55BB3998"/>
    <w:rsid w:val="74F46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自选图形 10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nhideWhenUsed="0" w:uiPriority="0" w:name="annotation text"/>
    <w:lsdException w:unhideWhenUsed="0" w:uiPriority="0"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5"/>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link w:val="36"/>
    <w:qFormat/>
    <w:uiPriority w:val="0"/>
    <w:pPr>
      <w:keepNext/>
      <w:keepLines/>
      <w:spacing w:line="360" w:lineRule="auto"/>
      <w:outlineLvl w:val="1"/>
    </w:pPr>
    <w:rPr>
      <w:rFonts w:ascii="Arial" w:hAnsi="Arial"/>
      <w:b/>
      <w:bCs/>
      <w:sz w:val="24"/>
      <w:szCs w:val="32"/>
    </w:rPr>
  </w:style>
  <w:style w:type="paragraph" w:styleId="6">
    <w:name w:val="heading 3"/>
    <w:basedOn w:val="1"/>
    <w:next w:val="1"/>
    <w:link w:val="37"/>
    <w:qFormat/>
    <w:uiPriority w:val="0"/>
    <w:pPr>
      <w:spacing w:before="100" w:beforeAutospacing="1" w:after="100" w:afterAutospacing="1"/>
      <w:jc w:val="left"/>
      <w:outlineLvl w:val="2"/>
    </w:pPr>
    <w:rPr>
      <w:rFonts w:hint="eastAsia" w:ascii="宋体" w:hAnsi="宋体"/>
      <w:b/>
      <w:bCs/>
      <w:kern w:val="0"/>
      <w:sz w:val="27"/>
      <w:szCs w:val="27"/>
    </w:rPr>
  </w:style>
  <w:style w:type="character" w:default="1" w:styleId="29">
    <w:name w:val="Default Paragraph Font"/>
    <w:semiHidden/>
    <w:unhideWhenUsed/>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39"/>
    <w:unhideWhenUsed/>
    <w:qFormat/>
    <w:uiPriority w:val="0"/>
    <w:pPr>
      <w:adjustRightInd w:val="0"/>
      <w:snapToGrid w:val="0"/>
      <w:ind w:firstLine="420"/>
    </w:pPr>
    <w:rPr>
      <w:kern w:val="0"/>
      <w:sz w:val="24"/>
      <w:szCs w:val="20"/>
    </w:rPr>
  </w:style>
  <w:style w:type="paragraph" w:styleId="3">
    <w:name w:val="Body Text Indent"/>
    <w:basedOn w:val="1"/>
    <w:link w:val="38"/>
    <w:unhideWhenUsed/>
    <w:qFormat/>
    <w:uiPriority w:val="0"/>
    <w:pPr>
      <w:spacing w:after="120"/>
      <w:ind w:left="420" w:leftChars="200"/>
    </w:pPr>
  </w:style>
  <w:style w:type="paragraph" w:styleId="7">
    <w:name w:val="index 8"/>
    <w:basedOn w:val="1"/>
    <w:next w:val="1"/>
    <w:qFormat/>
    <w:uiPriority w:val="99"/>
    <w:pPr>
      <w:ind w:left="2940"/>
    </w:pPr>
  </w:style>
  <w:style w:type="paragraph" w:styleId="8">
    <w:name w:val="Normal Indent"/>
    <w:basedOn w:val="1"/>
    <w:next w:val="1"/>
    <w:unhideWhenUsed/>
    <w:qFormat/>
    <w:uiPriority w:val="0"/>
    <w:pPr>
      <w:ind w:firstLine="420"/>
    </w:pPr>
  </w:style>
  <w:style w:type="paragraph" w:styleId="9">
    <w:name w:val="caption"/>
    <w:basedOn w:val="1"/>
    <w:next w:val="1"/>
    <w:qFormat/>
    <w:uiPriority w:val="0"/>
    <w:pPr>
      <w:spacing w:beforeLines="50"/>
    </w:pPr>
    <w:rPr>
      <w:rFonts w:ascii="Arial" w:hAnsi="Arial" w:eastAsia="黑体" w:cs="Arial"/>
      <w:sz w:val="20"/>
      <w:szCs w:val="20"/>
    </w:rPr>
  </w:style>
  <w:style w:type="paragraph" w:styleId="10">
    <w:name w:val="annotation text"/>
    <w:basedOn w:val="1"/>
    <w:link w:val="41"/>
    <w:semiHidden/>
    <w:uiPriority w:val="0"/>
    <w:pPr>
      <w:jc w:val="left"/>
    </w:pPr>
    <w:rPr>
      <w:kern w:val="0"/>
      <w:sz w:val="24"/>
      <w:szCs w:val="20"/>
    </w:rPr>
  </w:style>
  <w:style w:type="paragraph" w:styleId="11">
    <w:name w:val="Body Text"/>
    <w:basedOn w:val="1"/>
    <w:next w:val="7"/>
    <w:link w:val="42"/>
    <w:uiPriority w:val="0"/>
    <w:pPr>
      <w:widowControl/>
      <w:snapToGrid w:val="0"/>
      <w:spacing w:before="60" w:after="160" w:line="259" w:lineRule="auto"/>
      <w:ind w:right="113"/>
    </w:pPr>
    <w:rPr>
      <w:kern w:val="0"/>
      <w:sz w:val="18"/>
      <w:szCs w:val="20"/>
    </w:rPr>
  </w:style>
  <w:style w:type="paragraph" w:styleId="12">
    <w:name w:val="List Bullet 5"/>
    <w:basedOn w:val="1"/>
    <w:uiPriority w:val="0"/>
    <w:pPr>
      <w:numPr>
        <w:ilvl w:val="0"/>
        <w:numId w:val="1"/>
      </w:numPr>
    </w:pPr>
  </w:style>
  <w:style w:type="paragraph" w:styleId="13">
    <w:name w:val="Date"/>
    <w:basedOn w:val="1"/>
    <w:next w:val="1"/>
    <w:link w:val="43"/>
    <w:uiPriority w:val="0"/>
    <w:pPr>
      <w:ind w:left="100" w:leftChars="2500"/>
    </w:pPr>
    <w:rPr>
      <w:kern w:val="0"/>
      <w:sz w:val="24"/>
      <w:szCs w:val="20"/>
    </w:rPr>
  </w:style>
  <w:style w:type="paragraph" w:styleId="14">
    <w:name w:val="Balloon Text"/>
    <w:basedOn w:val="1"/>
    <w:link w:val="44"/>
    <w:semiHidden/>
    <w:uiPriority w:val="0"/>
    <w:rPr>
      <w:kern w:val="0"/>
      <w:sz w:val="18"/>
      <w:szCs w:val="20"/>
    </w:rPr>
  </w:style>
  <w:style w:type="paragraph" w:styleId="15">
    <w:name w:val="footer"/>
    <w:basedOn w:val="1"/>
    <w:link w:val="45"/>
    <w:uiPriority w:val="99"/>
    <w:pPr>
      <w:tabs>
        <w:tab w:val="center" w:pos="4153"/>
        <w:tab w:val="right" w:pos="8306"/>
      </w:tabs>
      <w:snapToGrid w:val="0"/>
      <w:jc w:val="left"/>
    </w:pPr>
    <w:rPr>
      <w:kern w:val="0"/>
      <w:sz w:val="18"/>
      <w:szCs w:val="20"/>
    </w:rPr>
  </w:style>
  <w:style w:type="paragraph" w:styleId="16">
    <w:name w:val="header"/>
    <w:basedOn w:val="1"/>
    <w:next w:val="17"/>
    <w:link w:val="40"/>
    <w:uiPriority w:val="0"/>
    <w:pPr>
      <w:pBdr>
        <w:bottom w:val="single" w:color="auto" w:sz="6" w:space="1"/>
      </w:pBdr>
      <w:tabs>
        <w:tab w:val="center" w:pos="4153"/>
        <w:tab w:val="right" w:pos="8306"/>
      </w:tabs>
      <w:snapToGrid w:val="0"/>
      <w:jc w:val="center"/>
    </w:pPr>
    <w:rPr>
      <w:kern w:val="0"/>
      <w:sz w:val="18"/>
      <w:szCs w:val="20"/>
    </w:rPr>
  </w:style>
  <w:style w:type="paragraph" w:customStyle="1" w:styleId="17">
    <w:name w:val="样式5"/>
    <w:basedOn w:val="18"/>
    <w:qFormat/>
    <w:uiPriority w:val="0"/>
    <w:pPr>
      <w:snapToGrid w:val="0"/>
      <w:ind w:firstLine="510"/>
    </w:pPr>
    <w:rPr>
      <w:rFonts w:hint="eastAsia"/>
    </w:rPr>
  </w:style>
  <w:style w:type="paragraph" w:customStyle="1" w:styleId="18">
    <w:name w:val="样式2"/>
    <w:basedOn w:val="19"/>
    <w:next w:val="19"/>
    <w:qFormat/>
    <w:uiPriority w:val="0"/>
    <w:pPr>
      <w:spacing w:before="120" w:after="120" w:line="460" w:lineRule="exact"/>
    </w:pPr>
    <w:rPr>
      <w:rFonts w:ascii="Cambria" w:hAnsi="Cambria"/>
      <w:sz w:val="24"/>
    </w:rPr>
  </w:style>
  <w:style w:type="paragraph" w:customStyle="1" w:styleId="19">
    <w:name w:val="标题 41"/>
    <w:basedOn w:val="1"/>
    <w:next w:val="1"/>
    <w:qFormat/>
    <w:uiPriority w:val="1"/>
    <w:pPr>
      <w:keepNext/>
      <w:keepLines/>
      <w:spacing w:before="280" w:after="290" w:line="372" w:lineRule="auto"/>
      <w:outlineLvl w:val="3"/>
    </w:pPr>
    <w:rPr>
      <w:rFonts w:ascii="Arial" w:hAnsi="Arial" w:eastAsia="黑体"/>
      <w:sz w:val="28"/>
    </w:rPr>
  </w:style>
  <w:style w:type="paragraph" w:styleId="20">
    <w:name w:val="Subtitle"/>
    <w:basedOn w:val="1"/>
    <w:link w:val="46"/>
    <w:qFormat/>
    <w:uiPriority w:val="11"/>
    <w:pPr>
      <w:adjustRightInd w:val="0"/>
      <w:snapToGrid w:val="0"/>
      <w:jc w:val="center"/>
    </w:pPr>
    <w:rPr>
      <w:bCs/>
      <w:kern w:val="28"/>
      <w:szCs w:val="32"/>
    </w:rPr>
  </w:style>
  <w:style w:type="paragraph" w:styleId="21">
    <w:name w:val="List"/>
    <w:basedOn w:val="1"/>
    <w:next w:val="1"/>
    <w:unhideWhenUsed/>
    <w:qFormat/>
    <w:uiPriority w:val="99"/>
    <w:pPr>
      <w:adjustRightInd w:val="0"/>
      <w:snapToGrid w:val="0"/>
      <w:spacing w:line="20" w:lineRule="atLeast"/>
      <w:jc w:val="center"/>
    </w:pPr>
    <w:rPr>
      <w:rFonts w:eastAsia="幼圆"/>
      <w:snapToGrid w:val="0"/>
      <w:sz w:val="18"/>
    </w:rPr>
  </w:style>
  <w:style w:type="paragraph" w:styleId="22">
    <w:name w:val="Body Text Indent 3"/>
    <w:basedOn w:val="1"/>
    <w:link w:val="47"/>
    <w:uiPriority w:val="0"/>
    <w:pPr>
      <w:spacing w:line="460" w:lineRule="exact"/>
      <w:ind w:left="105" w:leftChars="50" w:firstLine="280" w:firstLineChars="100"/>
    </w:pPr>
    <w:rPr>
      <w:rFonts w:ascii="仿宋_GB2312" w:eastAsia="仿宋_GB2312"/>
      <w:sz w:val="28"/>
    </w:rPr>
  </w:style>
  <w:style w:type="paragraph" w:styleId="23">
    <w:name w:val="Normal (Web)"/>
    <w:basedOn w:val="1"/>
    <w:link w:val="48"/>
    <w:uiPriority w:val="0"/>
    <w:pPr>
      <w:widowControl/>
      <w:spacing w:before="100" w:beforeAutospacing="1" w:after="100" w:afterAutospacing="1"/>
      <w:jc w:val="left"/>
    </w:pPr>
    <w:rPr>
      <w:rFonts w:ascii="宋体" w:hAnsi="宋体"/>
      <w:kern w:val="0"/>
      <w:sz w:val="24"/>
      <w:szCs w:val="20"/>
    </w:rPr>
  </w:style>
  <w:style w:type="paragraph" w:styleId="24">
    <w:name w:val="Title"/>
    <w:basedOn w:val="1"/>
    <w:next w:val="1"/>
    <w:link w:val="49"/>
    <w:qFormat/>
    <w:uiPriority w:val="0"/>
    <w:pPr>
      <w:adjustRightInd w:val="0"/>
      <w:snapToGrid w:val="0"/>
      <w:jc w:val="center"/>
    </w:pPr>
    <w:rPr>
      <w:bCs/>
      <w:kern w:val="0"/>
      <w:sz w:val="20"/>
      <w:szCs w:val="32"/>
    </w:rPr>
  </w:style>
  <w:style w:type="paragraph" w:styleId="25">
    <w:name w:val="annotation subject"/>
    <w:basedOn w:val="10"/>
    <w:next w:val="10"/>
    <w:link w:val="50"/>
    <w:semiHidden/>
    <w:qFormat/>
    <w:uiPriority w:val="0"/>
    <w:rPr>
      <w:b/>
      <w:kern w:val="2"/>
    </w:rPr>
  </w:style>
  <w:style w:type="paragraph" w:styleId="26">
    <w:name w:val="Body Text First Indent"/>
    <w:basedOn w:val="11"/>
    <w:link w:val="51"/>
    <w:qFormat/>
    <w:uiPriority w:val="0"/>
    <w:pPr>
      <w:spacing w:after="120" w:line="240" w:lineRule="auto"/>
      <w:ind w:firstLine="420" w:firstLineChars="100"/>
    </w:pPr>
    <w:rPr>
      <w:rFonts w:hAnsi="金山简宋体"/>
      <w:sz w:val="30"/>
      <w:szCs w:val="24"/>
    </w:rPr>
  </w:style>
  <w:style w:type="table" w:styleId="28">
    <w:name w:val="Table Grid"/>
    <w:basedOn w:val="27"/>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qFormat/>
    <w:uiPriority w:val="0"/>
    <w:rPr>
      <w:b/>
    </w:rPr>
  </w:style>
  <w:style w:type="character" w:styleId="31">
    <w:name w:val="page number"/>
    <w:basedOn w:val="29"/>
    <w:uiPriority w:val="0"/>
  </w:style>
  <w:style w:type="character" w:styleId="32">
    <w:name w:val="Emphasis"/>
    <w:basedOn w:val="29"/>
    <w:qFormat/>
    <w:uiPriority w:val="0"/>
    <w:rPr>
      <w:i/>
    </w:rPr>
  </w:style>
  <w:style w:type="character" w:styleId="33">
    <w:name w:val="Hyperlink"/>
    <w:basedOn w:val="29"/>
    <w:qFormat/>
    <w:uiPriority w:val="0"/>
    <w:rPr>
      <w:color w:val="0000FF"/>
      <w:u w:val="single"/>
    </w:rPr>
  </w:style>
  <w:style w:type="character" w:styleId="34">
    <w:name w:val="annotation reference"/>
    <w:semiHidden/>
    <w:uiPriority w:val="0"/>
    <w:rPr>
      <w:sz w:val="21"/>
    </w:rPr>
  </w:style>
  <w:style w:type="character" w:customStyle="1" w:styleId="35">
    <w:name w:val="标题 1 Char"/>
    <w:basedOn w:val="29"/>
    <w:link w:val="4"/>
    <w:uiPriority w:val="99"/>
    <w:rPr>
      <w:rFonts w:ascii="Times New Roman" w:hAnsi="Times New Roman" w:eastAsia="黑体" w:cs="Times New Roman"/>
      <w:b/>
      <w:bCs/>
      <w:color w:val="000000"/>
      <w:kern w:val="44"/>
      <w:sz w:val="30"/>
      <w:szCs w:val="30"/>
    </w:rPr>
  </w:style>
  <w:style w:type="character" w:customStyle="1" w:styleId="36">
    <w:name w:val="标题 2 Char"/>
    <w:basedOn w:val="29"/>
    <w:link w:val="5"/>
    <w:qFormat/>
    <w:uiPriority w:val="0"/>
    <w:rPr>
      <w:rFonts w:ascii="Arial" w:hAnsi="Arial" w:eastAsia="宋体" w:cs="Times New Roman"/>
      <w:b/>
      <w:bCs/>
      <w:sz w:val="24"/>
      <w:szCs w:val="32"/>
    </w:rPr>
  </w:style>
  <w:style w:type="character" w:customStyle="1" w:styleId="37">
    <w:name w:val="标题 3 Char"/>
    <w:basedOn w:val="29"/>
    <w:link w:val="6"/>
    <w:uiPriority w:val="0"/>
    <w:rPr>
      <w:rFonts w:ascii="宋体" w:hAnsi="宋体" w:eastAsia="宋体" w:cs="Times New Roman"/>
      <w:b/>
      <w:bCs/>
      <w:kern w:val="0"/>
      <w:sz w:val="27"/>
      <w:szCs w:val="27"/>
    </w:rPr>
  </w:style>
  <w:style w:type="character" w:customStyle="1" w:styleId="38">
    <w:name w:val="正文文本缩进 Char"/>
    <w:basedOn w:val="29"/>
    <w:link w:val="3"/>
    <w:semiHidden/>
    <w:uiPriority w:val="0"/>
    <w:rPr>
      <w:rFonts w:ascii="Times New Roman" w:hAnsi="Times New Roman" w:eastAsia="宋体" w:cs="Times New Roman"/>
      <w:szCs w:val="24"/>
    </w:rPr>
  </w:style>
  <w:style w:type="character" w:customStyle="1" w:styleId="39">
    <w:name w:val="正文首行缩进 2 Char"/>
    <w:basedOn w:val="38"/>
    <w:link w:val="2"/>
    <w:uiPriority w:val="0"/>
    <w:rPr>
      <w:kern w:val="0"/>
      <w:sz w:val="24"/>
      <w:szCs w:val="20"/>
    </w:rPr>
  </w:style>
  <w:style w:type="character" w:customStyle="1" w:styleId="40">
    <w:name w:val="页眉 Char"/>
    <w:basedOn w:val="29"/>
    <w:link w:val="16"/>
    <w:uiPriority w:val="0"/>
    <w:rPr>
      <w:rFonts w:ascii="Times New Roman" w:hAnsi="Times New Roman" w:eastAsia="宋体" w:cs="Times New Roman"/>
      <w:kern w:val="0"/>
      <w:sz w:val="18"/>
      <w:szCs w:val="20"/>
    </w:rPr>
  </w:style>
  <w:style w:type="character" w:customStyle="1" w:styleId="41">
    <w:name w:val="批注文字 Char"/>
    <w:basedOn w:val="29"/>
    <w:link w:val="10"/>
    <w:semiHidden/>
    <w:uiPriority w:val="0"/>
    <w:rPr>
      <w:rFonts w:ascii="Times New Roman" w:hAnsi="Times New Roman" w:eastAsia="宋体" w:cs="Times New Roman"/>
      <w:kern w:val="0"/>
      <w:sz w:val="24"/>
      <w:szCs w:val="20"/>
    </w:rPr>
  </w:style>
  <w:style w:type="character" w:customStyle="1" w:styleId="42">
    <w:name w:val="正文文本 Char"/>
    <w:basedOn w:val="29"/>
    <w:link w:val="11"/>
    <w:uiPriority w:val="0"/>
    <w:rPr>
      <w:rFonts w:ascii="Times New Roman" w:hAnsi="Times New Roman" w:eastAsia="宋体" w:cs="Times New Roman"/>
      <w:kern w:val="0"/>
      <w:sz w:val="18"/>
      <w:szCs w:val="20"/>
    </w:rPr>
  </w:style>
  <w:style w:type="character" w:customStyle="1" w:styleId="43">
    <w:name w:val="日期 Char"/>
    <w:basedOn w:val="29"/>
    <w:link w:val="13"/>
    <w:uiPriority w:val="0"/>
    <w:rPr>
      <w:rFonts w:ascii="Times New Roman" w:hAnsi="Times New Roman" w:eastAsia="宋体" w:cs="Times New Roman"/>
      <w:kern w:val="0"/>
      <w:sz w:val="24"/>
      <w:szCs w:val="20"/>
    </w:rPr>
  </w:style>
  <w:style w:type="character" w:customStyle="1" w:styleId="44">
    <w:name w:val="批注框文本 Char"/>
    <w:basedOn w:val="29"/>
    <w:link w:val="14"/>
    <w:semiHidden/>
    <w:uiPriority w:val="0"/>
    <w:rPr>
      <w:rFonts w:ascii="Times New Roman" w:hAnsi="Times New Roman" w:eastAsia="宋体" w:cs="Times New Roman"/>
      <w:kern w:val="0"/>
      <w:sz w:val="18"/>
      <w:szCs w:val="20"/>
    </w:rPr>
  </w:style>
  <w:style w:type="character" w:customStyle="1" w:styleId="45">
    <w:name w:val="页脚 Char"/>
    <w:basedOn w:val="29"/>
    <w:link w:val="15"/>
    <w:uiPriority w:val="99"/>
    <w:rPr>
      <w:rFonts w:ascii="Times New Roman" w:hAnsi="Times New Roman" w:eastAsia="宋体" w:cs="Times New Roman"/>
      <w:kern w:val="0"/>
      <w:sz w:val="18"/>
      <w:szCs w:val="20"/>
    </w:rPr>
  </w:style>
  <w:style w:type="character" w:customStyle="1" w:styleId="46">
    <w:name w:val="副标题 Char"/>
    <w:basedOn w:val="29"/>
    <w:link w:val="20"/>
    <w:uiPriority w:val="11"/>
    <w:rPr>
      <w:rFonts w:ascii="Times New Roman" w:hAnsi="Times New Roman" w:eastAsia="宋体" w:cs="Times New Roman"/>
      <w:bCs/>
      <w:kern w:val="28"/>
      <w:szCs w:val="32"/>
    </w:rPr>
  </w:style>
  <w:style w:type="character" w:customStyle="1" w:styleId="47">
    <w:name w:val="正文文本缩进 3 Char"/>
    <w:basedOn w:val="29"/>
    <w:link w:val="22"/>
    <w:uiPriority w:val="0"/>
    <w:rPr>
      <w:rFonts w:ascii="仿宋_GB2312" w:hAnsi="Times New Roman" w:eastAsia="仿宋_GB2312" w:cs="Times New Roman"/>
      <w:sz w:val="28"/>
      <w:szCs w:val="24"/>
    </w:rPr>
  </w:style>
  <w:style w:type="character" w:customStyle="1" w:styleId="48">
    <w:name w:val="普通(网站) Char"/>
    <w:link w:val="23"/>
    <w:locked/>
    <w:uiPriority w:val="0"/>
    <w:rPr>
      <w:rFonts w:ascii="宋体" w:hAnsi="宋体" w:eastAsia="宋体" w:cs="Times New Roman"/>
      <w:kern w:val="0"/>
      <w:sz w:val="24"/>
      <w:szCs w:val="20"/>
    </w:rPr>
  </w:style>
  <w:style w:type="character" w:customStyle="1" w:styleId="49">
    <w:name w:val="标题 Char"/>
    <w:basedOn w:val="29"/>
    <w:link w:val="24"/>
    <w:uiPriority w:val="0"/>
    <w:rPr>
      <w:rFonts w:ascii="Times New Roman" w:hAnsi="Times New Roman" w:eastAsia="宋体" w:cs="Times New Roman"/>
      <w:bCs/>
      <w:kern w:val="0"/>
      <w:sz w:val="20"/>
      <w:szCs w:val="32"/>
    </w:rPr>
  </w:style>
  <w:style w:type="character" w:customStyle="1" w:styleId="50">
    <w:name w:val="批注主题 Char"/>
    <w:basedOn w:val="41"/>
    <w:link w:val="25"/>
    <w:semiHidden/>
    <w:uiPriority w:val="0"/>
    <w:rPr>
      <w:b/>
    </w:rPr>
  </w:style>
  <w:style w:type="character" w:customStyle="1" w:styleId="51">
    <w:name w:val="正文首行缩进 Char"/>
    <w:basedOn w:val="42"/>
    <w:link w:val="26"/>
    <w:uiPriority w:val="0"/>
    <w:rPr>
      <w:rFonts w:hAnsi="金山简宋体"/>
      <w:sz w:val="30"/>
      <w:szCs w:val="24"/>
    </w:rPr>
  </w:style>
  <w:style w:type="paragraph" w:customStyle="1" w:styleId="52">
    <w:name w:val="Default"/>
    <w:basedOn w:val="53"/>
    <w:next w:val="1"/>
    <w:qFormat/>
    <w:uiPriority w:val="0"/>
    <w:pPr>
      <w:autoSpaceDE w:val="0"/>
      <w:autoSpaceDN w:val="0"/>
    </w:pPr>
    <w:rPr>
      <w:rFonts w:cs="宋体"/>
      <w:color w:val="000000"/>
      <w:sz w:val="24"/>
      <w:szCs w:val="24"/>
    </w:rPr>
  </w:style>
  <w:style w:type="paragraph" w:customStyle="1" w:styleId="53">
    <w:name w:val="纯文本1"/>
    <w:basedOn w:val="1"/>
    <w:qFormat/>
    <w:uiPriority w:val="0"/>
    <w:pPr>
      <w:adjustRightInd w:val="0"/>
    </w:pPr>
    <w:rPr>
      <w:rFonts w:ascii="宋体" w:hAnsi="Courier New"/>
      <w:szCs w:val="20"/>
    </w:rPr>
  </w:style>
  <w:style w:type="character" w:customStyle="1" w:styleId="54">
    <w:name w:val="页脚 字符"/>
    <w:basedOn w:val="29"/>
    <w:uiPriority w:val="99"/>
  </w:style>
  <w:style w:type="character" w:customStyle="1" w:styleId="55">
    <w:name w:val="日期 字符"/>
    <w:semiHidden/>
    <w:uiPriority w:val="0"/>
    <w:rPr>
      <w:rFonts w:ascii="Times New Roman" w:hAnsi="Times New Roman" w:eastAsia="宋体"/>
      <w:sz w:val="24"/>
    </w:rPr>
  </w:style>
  <w:style w:type="character" w:customStyle="1" w:styleId="56">
    <w:name w:val="样式 宋体"/>
    <w:basedOn w:val="29"/>
    <w:qFormat/>
    <w:uiPriority w:val="0"/>
    <w:rPr>
      <w:rFonts w:ascii="Times New Roman" w:hAnsi="Times New Roman" w:eastAsia="宋体"/>
      <w:sz w:val="24"/>
      <w:vertAlign w:val="baseline"/>
    </w:rPr>
  </w:style>
  <w:style w:type="character" w:customStyle="1" w:styleId="57">
    <w:name w:val="批注文字 字符1"/>
    <w:semiHidden/>
    <w:uiPriority w:val="0"/>
    <w:rPr>
      <w:rFonts w:ascii="Times New Roman" w:hAnsi="Times New Roman" w:eastAsia="宋体"/>
      <w:sz w:val="24"/>
    </w:rPr>
  </w:style>
  <w:style w:type="character" w:customStyle="1" w:styleId="58">
    <w:name w:val="正文文本 字符1"/>
    <w:semiHidden/>
    <w:uiPriority w:val="0"/>
    <w:rPr>
      <w:rFonts w:ascii="Times New Roman" w:hAnsi="Times New Roman" w:eastAsia="宋体"/>
      <w:sz w:val="24"/>
    </w:rPr>
  </w:style>
  <w:style w:type="character" w:customStyle="1" w:styleId="59">
    <w:name w:val="表格 Char"/>
    <w:link w:val="60"/>
    <w:locked/>
    <w:uiPriority w:val="0"/>
    <w:rPr>
      <w:rFonts w:ascii="宋体"/>
    </w:rPr>
  </w:style>
  <w:style w:type="paragraph" w:customStyle="1" w:styleId="60">
    <w:name w:val="表格"/>
    <w:basedOn w:val="1"/>
    <w:next w:val="1"/>
    <w:link w:val="59"/>
    <w:uiPriority w:val="0"/>
    <w:pPr>
      <w:adjustRightInd w:val="0"/>
      <w:snapToGrid w:val="0"/>
      <w:spacing w:beforeLines="10" w:afterLines="10" w:line="259" w:lineRule="auto"/>
      <w:jc w:val="center"/>
    </w:pPr>
    <w:rPr>
      <w:rFonts w:ascii="宋体" w:hAnsiTheme="minorHAnsi" w:eastAsiaTheme="minorEastAsia" w:cstheme="minorBidi"/>
      <w:szCs w:val="22"/>
    </w:rPr>
  </w:style>
  <w:style w:type="paragraph" w:customStyle="1" w:styleId="61">
    <w:name w:val="样式 样式 首行缩进:  1 字符 + 首行缩进:  2 字符1"/>
    <w:basedOn w:val="1"/>
    <w:qFormat/>
    <w:uiPriority w:val="0"/>
    <w:pPr>
      <w:spacing w:line="360" w:lineRule="auto"/>
      <w:ind w:firstLine="200" w:firstLineChars="200"/>
    </w:pPr>
    <w:rPr>
      <w:rFonts w:ascii="宋体" w:hAnsi="宋体" w:cs="宋体"/>
      <w:sz w:val="24"/>
    </w:rPr>
  </w:style>
  <w:style w:type="paragraph" w:customStyle="1" w:styleId="62">
    <w:name w:val="!正文"/>
    <w:basedOn w:val="1"/>
    <w:qFormat/>
    <w:uiPriority w:val="0"/>
    <w:pPr>
      <w:adjustRightInd w:val="0"/>
      <w:snapToGrid w:val="0"/>
      <w:spacing w:line="360" w:lineRule="auto"/>
      <w:ind w:firstLine="480" w:firstLineChars="200"/>
    </w:pPr>
    <w:rPr>
      <w:sz w:val="24"/>
      <w:szCs w:val="21"/>
    </w:rPr>
  </w:style>
  <w:style w:type="paragraph" w:customStyle="1" w:styleId="63">
    <w:name w:val="表格文字"/>
    <w:basedOn w:val="64"/>
    <w:qFormat/>
    <w:uiPriority w:val="0"/>
    <w:pPr>
      <w:adjustRightInd w:val="0"/>
      <w:spacing w:line="240" w:lineRule="auto"/>
    </w:pPr>
    <w:rPr>
      <w:kern w:val="2"/>
      <w:sz w:val="21"/>
      <w:szCs w:val="21"/>
    </w:rPr>
  </w:style>
  <w:style w:type="paragraph" w:customStyle="1" w:styleId="64">
    <w:name w:val="表头"/>
    <w:basedOn w:val="11"/>
    <w:qFormat/>
    <w:uiPriority w:val="0"/>
    <w:pPr>
      <w:jc w:val="center"/>
    </w:pPr>
    <w:rPr>
      <w:b/>
    </w:rPr>
  </w:style>
  <w:style w:type="paragraph" w:customStyle="1" w:styleId="65">
    <w:name w:val="样式1"/>
    <w:basedOn w:val="16"/>
    <w:qFormat/>
    <w:uiPriority w:val="0"/>
    <w:pPr>
      <w:pBdr>
        <w:bottom w:val="none" w:color="auto" w:sz="0" w:space="0"/>
      </w:pBdr>
      <w:jc w:val="left"/>
    </w:pPr>
    <w:rPr>
      <w:sz w:val="21"/>
      <w:szCs w:val="21"/>
    </w:rPr>
  </w:style>
  <w:style w:type="paragraph" w:customStyle="1" w:styleId="66">
    <w:name w:val="新格式表"/>
    <w:basedOn w:val="1"/>
    <w:qFormat/>
    <w:uiPriority w:val="0"/>
    <w:pPr>
      <w:adjustRightInd w:val="0"/>
      <w:snapToGrid w:val="0"/>
      <w:spacing w:line="0" w:lineRule="atLeast"/>
      <w:jc w:val="center"/>
    </w:pPr>
    <w:rPr>
      <w:color w:val="000000"/>
      <w:kern w:val="0"/>
      <w:szCs w:val="21"/>
    </w:rPr>
  </w:style>
  <w:style w:type="paragraph" w:styleId="67">
    <w:name w:val="List Paragraph"/>
    <w:basedOn w:val="1"/>
    <w:qFormat/>
    <w:uiPriority w:val="0"/>
    <w:pPr>
      <w:jc w:val="center"/>
    </w:pPr>
    <w:rPr>
      <w:bCs/>
      <w:kern w:val="0"/>
      <w:szCs w:val="20"/>
    </w:rPr>
  </w:style>
  <w:style w:type="paragraph" w:customStyle="1" w:styleId="68">
    <w:name w:val="图表"/>
    <w:basedOn w:val="1"/>
    <w:qFormat/>
    <w:uiPriority w:val="0"/>
    <w:pPr>
      <w:adjustRightInd w:val="0"/>
      <w:snapToGrid w:val="0"/>
      <w:spacing w:line="280" w:lineRule="exact"/>
      <w:jc w:val="center"/>
    </w:pPr>
    <w:rPr>
      <w:kern w:val="0"/>
      <w:szCs w:val="20"/>
    </w:rPr>
  </w:style>
  <w:style w:type="paragraph" w:customStyle="1" w:styleId="69">
    <w:name w:val="Default1"/>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70">
    <w:name w:val="普通(网站)2"/>
    <w:basedOn w:val="1"/>
    <w:uiPriority w:val="0"/>
    <w:pPr>
      <w:widowControl/>
      <w:spacing w:before="100" w:beforeAutospacing="1" w:after="100" w:afterAutospacing="1"/>
      <w:jc w:val="left"/>
    </w:pPr>
    <w:rPr>
      <w:rFonts w:ascii="宋体" w:hAnsi="宋体"/>
      <w:sz w:val="24"/>
      <w:szCs w:val="20"/>
    </w:rPr>
  </w:style>
  <w:style w:type="paragraph" w:customStyle="1" w:styleId="71">
    <w:name w:val="文"/>
    <w:qFormat/>
    <w:uiPriority w:val="0"/>
    <w:pPr>
      <w:spacing w:beforeLines="30" w:afterLines="20" w:line="420" w:lineRule="atLeast"/>
      <w:ind w:firstLine="200" w:firstLineChars="200"/>
      <w:jc w:val="both"/>
    </w:pPr>
    <w:rPr>
      <w:rFonts w:ascii="Times New Roman" w:hAnsi="Times New Roman" w:eastAsia="宋体" w:cs="Times New Roman"/>
      <w:bCs/>
      <w:kern w:val="0"/>
      <w:sz w:val="24"/>
      <w:szCs w:val="28"/>
      <w:lang w:val="en-US" w:eastAsia="zh-CN" w:bidi="ar-SA"/>
    </w:rPr>
  </w:style>
  <w:style w:type="paragraph" w:customStyle="1" w:styleId="72">
    <w:name w:val="表内容5"/>
    <w:basedOn w:val="23"/>
    <w:qFormat/>
    <w:uiPriority w:val="0"/>
    <w:pPr>
      <w:spacing w:before="0" w:beforeAutospacing="0" w:after="0" w:afterAutospacing="0"/>
      <w:jc w:val="center"/>
    </w:pPr>
    <w:rPr>
      <w:rFonts w:ascii="Times New Roman" w:hAnsi="Times New Roman"/>
      <w:sz w:val="21"/>
      <w:szCs w:val="21"/>
    </w:rPr>
  </w:style>
  <w:style w:type="paragraph" w:customStyle="1" w:styleId="73">
    <w:name w:val="表标题"/>
    <w:basedOn w:val="1"/>
    <w:qFormat/>
    <w:uiPriority w:val="0"/>
    <w:pPr>
      <w:widowControl/>
      <w:snapToGrid w:val="0"/>
      <w:spacing w:before="120" w:afterLines="50"/>
      <w:ind w:firstLine="482"/>
      <w:jc w:val="center"/>
    </w:pPr>
    <w:rPr>
      <w:rFonts w:ascii="黑体" w:hAnsi="Gloucester MT Extra Condensed" w:eastAsia="黑体"/>
      <w:bCs/>
      <w:szCs w:val="21"/>
    </w:rPr>
  </w:style>
  <w:style w:type="paragraph" w:customStyle="1" w:styleId="74">
    <w:name w:val="Default2"/>
    <w:qFormat/>
    <w:uiPriority w:val="0"/>
    <w:pPr>
      <w:widowControl w:val="0"/>
      <w:autoSpaceDE w:val="0"/>
      <w:autoSpaceDN w:val="0"/>
      <w:adjustRightInd w:val="0"/>
    </w:pPr>
    <w:rPr>
      <w:rFonts w:ascii="Tahoma" w:hAnsi="Tahoma" w:eastAsia="宋体" w:cs="Tahoma"/>
      <w:color w:val="000000"/>
      <w:kern w:val="0"/>
      <w:sz w:val="24"/>
      <w:szCs w:val="24"/>
      <w:lang w:val="en-US" w:eastAsia="zh-CN" w:bidi="ar-SA"/>
    </w:rPr>
  </w:style>
  <w:style w:type="paragraph" w:customStyle="1" w:styleId="75">
    <w:name w:val="图表题"/>
    <w:basedOn w:val="1"/>
    <w:next w:val="1"/>
    <w:qFormat/>
    <w:uiPriority w:val="0"/>
    <w:pPr>
      <w:adjustRightInd w:val="0"/>
      <w:snapToGrid w:val="0"/>
      <w:spacing w:line="360" w:lineRule="auto"/>
      <w:jc w:val="center"/>
    </w:pPr>
    <w:rPr>
      <w:rFonts w:eastAsia="黑体"/>
      <w:kern w:val="0"/>
      <w:sz w:val="24"/>
      <w:szCs w:val="20"/>
    </w:rPr>
  </w:style>
  <w:style w:type="paragraph" w:customStyle="1" w:styleId="76">
    <w:name w:val="正文_10"/>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
    <w:name w:val="正文-ls"/>
    <w:basedOn w:val="1"/>
    <w:qFormat/>
    <w:uiPriority w:val="0"/>
    <w:pPr>
      <w:spacing w:line="360" w:lineRule="auto"/>
      <w:ind w:firstLine="200" w:firstLineChars="200"/>
    </w:pPr>
    <w:rPr>
      <w:rFonts w:hAnsi="宋体" w:eastAsia="Times New Roman"/>
    </w:rPr>
  </w:style>
  <w:style w:type="paragraph" w:customStyle="1" w:styleId="78">
    <w:name w:val="p0"/>
    <w:basedOn w:val="1"/>
    <w:uiPriority w:val="0"/>
    <w:pPr>
      <w:widowControl/>
    </w:pPr>
    <w:rPr>
      <w:kern w:val="0"/>
      <w:szCs w:val="21"/>
    </w:rPr>
  </w:style>
  <w:style w:type="paragraph" w:customStyle="1" w:styleId="79">
    <w:name w:val="图标标题"/>
    <w:basedOn w:val="1"/>
    <w:qFormat/>
    <w:uiPriority w:val="0"/>
    <w:pPr>
      <w:spacing w:beforeLines="30"/>
      <w:jc w:val="center"/>
    </w:pPr>
    <w:rPr>
      <w:rFonts w:eastAsia="黑体"/>
      <w:b/>
      <w:szCs w:val="21"/>
    </w:rPr>
  </w:style>
  <w:style w:type="paragraph" w:customStyle="1" w:styleId="80">
    <w:name w:val="中等深浅网格 21"/>
    <w:basedOn w:val="1"/>
    <w:next w:val="1"/>
    <w:qFormat/>
    <w:uiPriority w:val="1"/>
    <w:pPr>
      <w:jc w:val="center"/>
    </w:pPr>
  </w:style>
  <w:style w:type="paragraph" w:customStyle="1" w:styleId="81">
    <w:name w:val="我的正文 Char"/>
    <w:basedOn w:val="1"/>
    <w:uiPriority w:val="0"/>
    <w:pPr>
      <w:ind w:firstLine="560" w:firstLineChars="200"/>
    </w:pPr>
    <w:rPr>
      <w:sz w:val="28"/>
    </w:rPr>
  </w:style>
  <w:style w:type="paragraph" w:customStyle="1" w:styleId="82">
    <w:name w:val="Other|1"/>
    <w:basedOn w:val="1"/>
    <w:qFormat/>
    <w:uiPriority w:val="0"/>
    <w:pPr>
      <w:spacing w:line="480" w:lineRule="auto"/>
      <w:ind w:firstLine="400"/>
    </w:pPr>
    <w:rPr>
      <w:rFonts w:ascii="MingLiU" w:hAnsi="MingLiU" w:eastAsia="MingLiU" w:cs="MingLiU"/>
      <w:sz w:val="20"/>
      <w:lang w:val="zh-TW" w:eastAsia="zh-TW" w:bidi="zh-TW"/>
    </w:rPr>
  </w:style>
  <w:style w:type="paragraph" w:customStyle="1" w:styleId="83">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84">
    <w:name w:val="表格标题"/>
    <w:basedOn w:val="1"/>
    <w:qFormat/>
    <w:uiPriority w:val="0"/>
    <w:pPr>
      <w:adjustRightInd w:val="0"/>
      <w:snapToGrid w:val="0"/>
      <w:spacing w:beforeLines="10" w:afterLines="10" w:line="259" w:lineRule="auto"/>
      <w:jc w:val="center"/>
    </w:pPr>
    <w:rPr>
      <w:b/>
      <w:kern w:val="0"/>
      <w:szCs w:val="20"/>
    </w:rPr>
  </w:style>
  <w:style w:type="paragraph" w:customStyle="1" w:styleId="85">
    <w:name w:val="表字体"/>
    <w:basedOn w:val="1"/>
    <w:next w:val="1"/>
    <w:qFormat/>
    <w:uiPriority w:val="0"/>
    <w:pPr>
      <w:jc w:val="center"/>
    </w:pPr>
  </w:style>
  <w:style w:type="paragraph" w:customStyle="1" w:styleId="86">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rPr>
  </w:style>
  <w:style w:type="paragraph" w:customStyle="1" w:styleId="87">
    <w:name w:val="Normal (Web)1"/>
    <w:basedOn w:val="1"/>
    <w:next w:val="88"/>
    <w:qFormat/>
    <w:uiPriority w:val="0"/>
    <w:pPr>
      <w:widowControl/>
    </w:pPr>
    <w:rPr>
      <w:rFonts w:ascii="宋体"/>
      <w:sz w:val="24"/>
      <w:szCs w:val="21"/>
    </w:rPr>
  </w:style>
  <w:style w:type="paragraph" w:customStyle="1" w:styleId="88">
    <w:name w:val="Date1"/>
    <w:basedOn w:val="1"/>
    <w:next w:val="1"/>
    <w:qFormat/>
    <w:uiPriority w:val="0"/>
    <w:pPr>
      <w:ind w:left="2500" w:leftChars="2500"/>
    </w:pPr>
  </w:style>
  <w:style w:type="paragraph" w:customStyle="1" w:styleId="89">
    <w:name w:val="表格内容"/>
    <w:basedOn w:val="79"/>
    <w:qFormat/>
    <w:uiPriority w:val="0"/>
    <w:rPr>
      <w:b w:val="0"/>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84"/>
    <customShpInfo spid="_x0000_s1078"/>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26"/>
    <customShpInfo spid="_x0000_s1079"/>
    <customShpInfo spid="_x0000_s1082"/>
    <customShpInfo spid="_x0000_s1083"/>
    <customShpInfo spid="_x0000_s1081"/>
    <customShpInfo spid="_x0000_s108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29438</Words>
  <Characters>33458</Characters>
  <Lines>266</Lines>
  <Paragraphs>74</Paragraphs>
  <TotalTime>3</TotalTime>
  <ScaleCrop>false</ScaleCrop>
  <LinksUpToDate>false</LinksUpToDate>
  <CharactersWithSpaces>33651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2022-12-23T02:13:00Z</dcterms:created>
  <dc:creator>Administrator</dc:creator>
  <cp:lastModifiedBy>春去秋实</cp:lastModifiedBy>
  <dcterms:modified xsi:type="dcterms:W3CDTF">2023-02-01T03:09:44Z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CEF8C68039EC446FBC0E3FB22889876D</vt:lpwstr>
  </property>
</Properties>
</file>