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color w:val="auto"/>
          <w:sz w:val="36"/>
          <w:szCs w:val="36"/>
          <w:highlight w:val="none"/>
        </w:rPr>
      </w:pPr>
    </w:p>
    <w:p>
      <w:pPr>
        <w:adjustRightInd w:val="0"/>
        <w:snapToGrid w:val="0"/>
        <w:ind w:firstLine="420" w:firstLineChars="0"/>
        <w:jc w:val="center"/>
        <w:outlineLvl w:val="0"/>
        <w:rPr>
          <w:rFonts w:ascii="方正小标宋_GBK" w:eastAsia="方正小标宋_GBK"/>
          <w:bCs/>
          <w:color w:val="auto"/>
          <w:sz w:val="72"/>
          <w:szCs w:val="72"/>
          <w:highlight w:val="none"/>
        </w:rPr>
      </w:pPr>
      <w:r>
        <w:rPr>
          <w:rFonts w:hint="eastAsia" w:ascii="方正小标宋_GBK" w:eastAsia="方正小标宋_GBK"/>
          <w:bCs/>
          <w:color w:val="auto"/>
          <w:sz w:val="72"/>
          <w:szCs w:val="72"/>
          <w:highlight w:val="none"/>
        </w:rPr>
        <w:t>建设项目环境影响报告表</w:t>
      </w:r>
    </w:p>
    <w:p>
      <w:pPr>
        <w:adjustRightInd w:val="0"/>
        <w:snapToGrid w:val="0"/>
        <w:spacing w:before="192" w:beforeLines="80"/>
        <w:jc w:val="center"/>
        <w:rPr>
          <w:rFonts w:ascii="楷体_GB2312" w:eastAsia="楷体_GB2312"/>
          <w:b/>
          <w:color w:val="auto"/>
          <w:sz w:val="48"/>
          <w:szCs w:val="48"/>
          <w:highlight w:val="none"/>
        </w:rPr>
      </w:pPr>
      <w:r>
        <w:rPr>
          <w:rFonts w:hint="eastAsia" w:ascii="楷体_GB2312" w:eastAsia="楷体_GB2312"/>
          <w:b/>
          <w:color w:val="auto"/>
          <w:sz w:val="36"/>
          <w:szCs w:val="36"/>
          <w:highlight w:val="none"/>
        </w:rPr>
        <w:t>（污染影响类）</w:t>
      </w:r>
    </w:p>
    <w:p>
      <w:pPr>
        <w:jc w:val="center"/>
        <w:rPr>
          <w:rFonts w:eastAsia="仿宋"/>
          <w:color w:val="auto"/>
          <w:sz w:val="52"/>
          <w:szCs w:val="52"/>
          <w:highlight w:val="none"/>
        </w:rPr>
      </w:pPr>
    </w:p>
    <w:p>
      <w:pPr>
        <w:ind w:firstLine="1040"/>
        <w:rPr>
          <w:rFonts w:eastAsia="仿宋"/>
          <w:color w:val="auto"/>
          <w:sz w:val="40"/>
          <w:szCs w:val="40"/>
          <w:highlight w:val="none"/>
        </w:rPr>
      </w:pPr>
    </w:p>
    <w:p>
      <w:pPr>
        <w:pStyle w:val="34"/>
        <w:rPr>
          <w:rFonts w:eastAsia="仿宋"/>
          <w:color w:val="auto"/>
          <w:sz w:val="40"/>
          <w:szCs w:val="40"/>
          <w:highlight w:val="none"/>
        </w:rPr>
      </w:pPr>
    </w:p>
    <w:p>
      <w:pPr>
        <w:pStyle w:val="34"/>
        <w:rPr>
          <w:rFonts w:eastAsia="仿宋"/>
          <w:color w:val="auto"/>
          <w:sz w:val="40"/>
          <w:szCs w:val="40"/>
          <w:highlight w:val="none"/>
        </w:rPr>
      </w:pPr>
    </w:p>
    <w:p>
      <w:pPr>
        <w:pStyle w:val="34"/>
        <w:rPr>
          <w:rFonts w:eastAsia="仿宋"/>
          <w:color w:val="auto"/>
          <w:sz w:val="40"/>
          <w:szCs w:val="40"/>
          <w:highlight w:val="none"/>
        </w:rPr>
      </w:pPr>
    </w:p>
    <w:p>
      <w:pPr>
        <w:pStyle w:val="34"/>
        <w:rPr>
          <w:rFonts w:eastAsia="仿宋"/>
          <w:color w:val="auto"/>
          <w:sz w:val="40"/>
          <w:szCs w:val="40"/>
          <w:highlight w:val="none"/>
        </w:rPr>
      </w:pPr>
    </w:p>
    <w:p>
      <w:pPr>
        <w:pStyle w:val="34"/>
        <w:rPr>
          <w:rFonts w:eastAsia="仿宋"/>
          <w:color w:val="auto"/>
          <w:sz w:val="40"/>
          <w:szCs w:val="40"/>
          <w:highlight w:val="none"/>
        </w:rPr>
      </w:pPr>
    </w:p>
    <w:p>
      <w:pPr>
        <w:pStyle w:val="34"/>
        <w:rPr>
          <w:rFonts w:eastAsia="仿宋"/>
          <w:color w:val="auto"/>
          <w:sz w:val="40"/>
          <w:szCs w:val="40"/>
          <w:highlight w:val="none"/>
        </w:rPr>
      </w:pPr>
    </w:p>
    <w:p>
      <w:pPr>
        <w:ind w:firstLine="1040"/>
        <w:rPr>
          <w:rFonts w:eastAsia="仿宋"/>
          <w:color w:val="auto"/>
          <w:sz w:val="44"/>
          <w:szCs w:val="44"/>
          <w:highlight w:val="none"/>
        </w:rPr>
      </w:pPr>
    </w:p>
    <w:p>
      <w:pPr>
        <w:ind w:firstLine="1040"/>
        <w:rPr>
          <w:rFonts w:eastAsia="仿宋"/>
          <w:color w:val="auto"/>
          <w:sz w:val="44"/>
          <w:szCs w:val="44"/>
          <w:highlight w:val="none"/>
        </w:rPr>
      </w:pPr>
    </w:p>
    <w:p>
      <w:pPr>
        <w:ind w:firstLine="1040"/>
        <w:rPr>
          <w:rFonts w:eastAsia="仿宋"/>
          <w:color w:val="auto"/>
          <w:sz w:val="44"/>
          <w:szCs w:val="44"/>
          <w:highlight w:val="none"/>
        </w:rPr>
      </w:pPr>
    </w:p>
    <w:p>
      <w:pPr>
        <w:adjustRightInd w:val="0"/>
        <w:snapToGrid w:val="0"/>
        <w:spacing w:line="288" w:lineRule="auto"/>
        <w:ind w:firstLine="643" w:firstLineChars="200"/>
        <w:rPr>
          <w:rFonts w:ascii="仿宋_GB2312" w:eastAsia="仿宋_GB2312"/>
          <w:b/>
          <w:bCs/>
          <w:color w:val="auto"/>
          <w:sz w:val="32"/>
          <w:szCs w:val="32"/>
          <w:highlight w:val="none"/>
          <w:u w:val="single"/>
        </w:rPr>
      </w:pPr>
      <w:r>
        <w:rPr>
          <w:rFonts w:hint="eastAsia" w:ascii="仿宋_GB2312" w:eastAsia="仿宋_GB2312"/>
          <w:b/>
          <w:bCs/>
          <w:color w:val="auto"/>
          <w:sz w:val="32"/>
          <w:szCs w:val="32"/>
          <w:highlight w:val="none"/>
        </w:rPr>
        <w:t xml:space="preserve">项目名称： </w:t>
      </w:r>
      <w:r>
        <w:rPr>
          <w:rFonts w:hint="eastAsia" w:ascii="仿宋_GB2312" w:eastAsia="仿宋_GB2312"/>
          <w:b/>
          <w:bCs/>
          <w:color w:val="auto"/>
          <w:sz w:val="32"/>
          <w:szCs w:val="32"/>
          <w:highlight w:val="none"/>
          <w:u w:val="single"/>
          <w:lang w:val="en-US" w:eastAsia="zh-CN"/>
        </w:rPr>
        <w:t xml:space="preserve">    </w:t>
      </w:r>
      <w:r>
        <w:rPr>
          <w:rFonts w:hint="eastAsia" w:ascii="仿宋_GB2312" w:eastAsia="仿宋_GB2312"/>
          <w:b/>
          <w:bCs/>
          <w:color w:val="auto"/>
          <w:sz w:val="32"/>
          <w:szCs w:val="32"/>
          <w:highlight w:val="none"/>
          <w:u w:val="single"/>
        </w:rPr>
        <w:t>西安瑞鹏宠物医院</w:t>
      </w:r>
      <w:r>
        <w:rPr>
          <w:rFonts w:hint="eastAsia" w:ascii="仿宋_GB2312" w:eastAsia="仿宋_GB2312"/>
          <w:b/>
          <w:bCs/>
          <w:color w:val="auto"/>
          <w:sz w:val="32"/>
          <w:szCs w:val="32"/>
          <w:highlight w:val="none"/>
          <w:u w:val="single"/>
          <w:lang w:val="en-US" w:eastAsia="zh-CN"/>
        </w:rPr>
        <w:t>环西分院</w:t>
      </w:r>
      <w:r>
        <w:rPr>
          <w:rFonts w:hint="eastAsia" w:ascii="仿宋_GB2312" w:eastAsia="仿宋_GB2312"/>
          <w:b/>
          <w:bCs/>
          <w:color w:val="auto"/>
          <w:sz w:val="32"/>
          <w:szCs w:val="32"/>
          <w:highlight w:val="none"/>
          <w:u w:val="single"/>
        </w:rPr>
        <w:t>建设项目</w:t>
      </w:r>
      <w:r>
        <w:rPr>
          <w:rFonts w:hint="eastAsia" w:ascii="仿宋_GB2312" w:eastAsia="仿宋_GB2312"/>
          <w:b/>
          <w:bCs/>
          <w:color w:val="auto"/>
          <w:sz w:val="32"/>
          <w:szCs w:val="32"/>
          <w:highlight w:val="none"/>
          <w:u w:val="single"/>
          <w:lang w:val="en-US" w:eastAsia="zh-CN"/>
        </w:rPr>
        <w:t xml:space="preserve">    </w:t>
      </w:r>
      <w:r>
        <w:rPr>
          <w:rFonts w:hint="eastAsia" w:ascii="仿宋_GB2312" w:eastAsia="仿宋_GB2312"/>
          <w:b/>
          <w:bCs/>
          <w:color w:val="auto"/>
          <w:sz w:val="32"/>
          <w:szCs w:val="32"/>
          <w:highlight w:val="none"/>
          <w:u w:val="single"/>
        </w:rPr>
        <w:t xml:space="preserve"> </w:t>
      </w:r>
    </w:p>
    <w:p>
      <w:pPr>
        <w:adjustRightInd w:val="0"/>
        <w:snapToGrid w:val="0"/>
        <w:spacing w:line="288" w:lineRule="auto"/>
        <w:ind w:firstLine="1040"/>
        <w:rPr>
          <w:rFonts w:ascii="仿宋_GB2312" w:eastAsia="仿宋_GB2312"/>
          <w:b/>
          <w:bCs/>
          <w:color w:val="auto"/>
          <w:sz w:val="32"/>
          <w:szCs w:val="32"/>
          <w:highlight w:val="none"/>
        </w:rPr>
      </w:pPr>
    </w:p>
    <w:p>
      <w:pPr>
        <w:adjustRightInd w:val="0"/>
        <w:snapToGrid w:val="0"/>
        <w:spacing w:line="288" w:lineRule="auto"/>
        <w:ind w:left="638" w:leftChars="304"/>
        <w:rPr>
          <w:rFonts w:ascii="仿宋_GB2312" w:eastAsia="仿宋_GB2312"/>
          <w:b/>
          <w:bCs/>
          <w:color w:val="auto"/>
          <w:sz w:val="32"/>
          <w:szCs w:val="32"/>
          <w:highlight w:val="none"/>
          <w:u w:val="single"/>
        </w:rPr>
      </w:pPr>
      <w:r>
        <w:rPr>
          <w:rFonts w:hint="eastAsia" w:ascii="仿宋_GB2312" w:eastAsia="仿宋_GB2312"/>
          <w:b/>
          <w:bCs/>
          <w:color w:val="auto"/>
          <w:sz w:val="32"/>
          <w:szCs w:val="32"/>
          <w:highlight w:val="none"/>
        </w:rPr>
        <w:t>建设单位（盖章）：</w:t>
      </w:r>
      <w:r>
        <w:rPr>
          <w:rFonts w:hint="eastAsia" w:ascii="仿宋_GB2312" w:eastAsia="仿宋_GB2312"/>
          <w:b/>
          <w:bCs/>
          <w:color w:val="auto"/>
          <w:sz w:val="32"/>
          <w:szCs w:val="32"/>
          <w:highlight w:val="none"/>
          <w:u w:val="single"/>
          <w:lang w:val="en-US" w:eastAsia="zh-CN"/>
        </w:rPr>
        <w:t xml:space="preserve">  </w:t>
      </w:r>
      <w:r>
        <w:rPr>
          <w:rFonts w:hint="eastAsia" w:ascii="仿宋_GB2312" w:eastAsia="仿宋_GB2312"/>
          <w:b/>
          <w:bCs/>
          <w:color w:val="auto"/>
          <w:sz w:val="32"/>
          <w:szCs w:val="32"/>
          <w:highlight w:val="none"/>
          <w:u w:val="single"/>
        </w:rPr>
        <w:t>西安瑞鹏</w:t>
      </w:r>
      <w:r>
        <w:rPr>
          <w:rFonts w:hint="eastAsia" w:ascii="仿宋_GB2312" w:eastAsia="仿宋_GB2312"/>
          <w:b/>
          <w:bCs/>
          <w:color w:val="auto"/>
          <w:sz w:val="32"/>
          <w:szCs w:val="32"/>
          <w:highlight w:val="none"/>
          <w:u w:val="single"/>
          <w:lang w:val="en-US" w:eastAsia="zh-CN"/>
        </w:rPr>
        <w:t>爱宠堂</w:t>
      </w:r>
      <w:r>
        <w:rPr>
          <w:rFonts w:hint="eastAsia" w:ascii="仿宋_GB2312" w:eastAsia="仿宋_GB2312"/>
          <w:b/>
          <w:bCs/>
          <w:color w:val="auto"/>
          <w:sz w:val="32"/>
          <w:szCs w:val="32"/>
          <w:highlight w:val="none"/>
          <w:u w:val="single"/>
        </w:rPr>
        <w:t>宠物医院有限公司</w:t>
      </w:r>
      <w:r>
        <w:rPr>
          <w:rFonts w:hint="eastAsia" w:ascii="仿宋_GB2312" w:eastAsia="仿宋_GB2312"/>
          <w:b/>
          <w:bCs/>
          <w:color w:val="auto"/>
          <w:sz w:val="32"/>
          <w:szCs w:val="32"/>
          <w:highlight w:val="none"/>
          <w:u w:val="single"/>
          <w:lang w:val="en-US" w:eastAsia="zh-CN"/>
        </w:rPr>
        <w:t xml:space="preserve">       </w:t>
      </w:r>
      <w:r>
        <w:rPr>
          <w:rFonts w:hint="eastAsia" w:ascii="仿宋_GB2312" w:eastAsia="仿宋_GB2312"/>
          <w:b/>
          <w:bCs/>
          <w:color w:val="auto"/>
          <w:sz w:val="32"/>
          <w:szCs w:val="32"/>
          <w:highlight w:val="none"/>
          <w:u w:val="single"/>
        </w:rPr>
        <w:t xml:space="preserve"> </w:t>
      </w:r>
    </w:p>
    <w:p>
      <w:pPr>
        <w:adjustRightInd w:val="0"/>
        <w:snapToGrid w:val="0"/>
        <w:spacing w:line="288" w:lineRule="auto"/>
        <w:ind w:firstLine="1040"/>
        <w:rPr>
          <w:rFonts w:ascii="仿宋_GB2312" w:eastAsia="仿宋_GB2312"/>
          <w:b/>
          <w:bCs/>
          <w:color w:val="auto"/>
          <w:sz w:val="32"/>
          <w:szCs w:val="32"/>
          <w:highlight w:val="none"/>
        </w:rPr>
      </w:pPr>
    </w:p>
    <w:p>
      <w:pPr>
        <w:adjustRightInd w:val="0"/>
        <w:snapToGrid w:val="0"/>
        <w:spacing w:line="288" w:lineRule="auto"/>
        <w:ind w:firstLine="643" w:firstLineChars="200"/>
        <w:rPr>
          <w:rFonts w:ascii="仿宋_GB2312" w:eastAsia="仿宋_GB2312"/>
          <w:b/>
          <w:bCs/>
          <w:color w:val="auto"/>
          <w:sz w:val="32"/>
          <w:szCs w:val="32"/>
          <w:highlight w:val="none"/>
          <w:u w:val="single"/>
        </w:rPr>
      </w:pPr>
      <w:r>
        <w:rPr>
          <w:rFonts w:hint="eastAsia" w:ascii="仿宋_GB2312" w:eastAsia="仿宋_GB2312"/>
          <w:b/>
          <w:bCs/>
          <w:color w:val="auto"/>
          <w:sz w:val="32"/>
          <w:szCs w:val="32"/>
          <w:highlight w:val="none"/>
        </w:rPr>
        <w:t>编制日期：</w:t>
      </w:r>
      <w:r>
        <w:rPr>
          <w:rFonts w:hint="eastAsia" w:ascii="仿宋_GB2312" w:eastAsia="仿宋_GB2312"/>
          <w:b/>
          <w:bCs/>
          <w:color w:val="auto"/>
          <w:sz w:val="32"/>
          <w:szCs w:val="32"/>
          <w:highlight w:val="none"/>
          <w:u w:val="single"/>
        </w:rPr>
        <w:t xml:space="preserve"> </w:t>
      </w:r>
      <w:r>
        <w:rPr>
          <w:rFonts w:ascii="仿宋_GB2312" w:eastAsia="仿宋_GB2312"/>
          <w:b/>
          <w:bCs/>
          <w:color w:val="auto"/>
          <w:sz w:val="32"/>
          <w:szCs w:val="32"/>
          <w:highlight w:val="none"/>
          <w:u w:val="single"/>
        </w:rPr>
        <w:t xml:space="preserve"> </w:t>
      </w:r>
      <w:r>
        <w:rPr>
          <w:rFonts w:hint="eastAsia" w:ascii="仿宋_GB2312" w:eastAsia="仿宋_GB2312"/>
          <w:b/>
          <w:bCs/>
          <w:color w:val="auto"/>
          <w:sz w:val="32"/>
          <w:szCs w:val="32"/>
          <w:highlight w:val="none"/>
          <w:u w:val="single"/>
        </w:rPr>
        <w:t xml:space="preserve">          </w:t>
      </w:r>
      <w:r>
        <w:rPr>
          <w:rFonts w:ascii="仿宋_GB2312" w:eastAsia="仿宋_GB2312"/>
          <w:b/>
          <w:bCs/>
          <w:color w:val="auto"/>
          <w:sz w:val="32"/>
          <w:szCs w:val="32"/>
          <w:highlight w:val="none"/>
          <w:u w:val="single"/>
        </w:rPr>
        <w:t>二〇二</w:t>
      </w:r>
      <w:r>
        <w:rPr>
          <w:rFonts w:hint="eastAsia" w:ascii="仿宋_GB2312" w:eastAsia="仿宋_GB2312"/>
          <w:b/>
          <w:bCs/>
          <w:color w:val="auto"/>
          <w:sz w:val="32"/>
          <w:szCs w:val="32"/>
          <w:highlight w:val="none"/>
          <w:u w:val="single"/>
          <w:lang w:val="en-US" w:eastAsia="zh-CN"/>
        </w:rPr>
        <w:t>二</w:t>
      </w:r>
      <w:r>
        <w:rPr>
          <w:rFonts w:ascii="仿宋_GB2312" w:eastAsia="仿宋_GB2312"/>
          <w:b/>
          <w:bCs/>
          <w:color w:val="auto"/>
          <w:sz w:val="32"/>
          <w:szCs w:val="32"/>
          <w:highlight w:val="none"/>
          <w:u w:val="single"/>
        </w:rPr>
        <w:t>年</w:t>
      </w:r>
      <w:r>
        <w:rPr>
          <w:rFonts w:hint="eastAsia" w:ascii="仿宋_GB2312" w:eastAsia="仿宋_GB2312"/>
          <w:b/>
          <w:bCs/>
          <w:color w:val="auto"/>
          <w:sz w:val="32"/>
          <w:szCs w:val="32"/>
          <w:highlight w:val="none"/>
          <w:u w:val="single"/>
          <w:lang w:val="en-US" w:eastAsia="zh-CN"/>
        </w:rPr>
        <w:t>十二</w:t>
      </w:r>
      <w:r>
        <w:rPr>
          <w:rFonts w:ascii="仿宋_GB2312" w:eastAsia="仿宋_GB2312"/>
          <w:b/>
          <w:bCs/>
          <w:color w:val="auto"/>
          <w:sz w:val="32"/>
          <w:szCs w:val="32"/>
          <w:highlight w:val="none"/>
          <w:u w:val="single"/>
        </w:rPr>
        <w:t xml:space="preserve">月             </w:t>
      </w:r>
    </w:p>
    <w:p>
      <w:pPr>
        <w:adjustRightInd w:val="0"/>
        <w:snapToGrid w:val="0"/>
        <w:spacing w:line="288" w:lineRule="auto"/>
        <w:ind w:firstLine="1040"/>
        <w:rPr>
          <w:rFonts w:ascii="仿宋_GB2312" w:eastAsia="仿宋_GB2312"/>
          <w:color w:val="auto"/>
          <w:sz w:val="36"/>
          <w:szCs w:val="36"/>
          <w:highlight w:val="none"/>
        </w:rPr>
      </w:pPr>
      <w:bookmarkStart w:id="0" w:name="_Hlk57884087"/>
    </w:p>
    <w:bookmarkEnd w:id="0"/>
    <w:p>
      <w:pPr>
        <w:adjustRightInd w:val="0"/>
        <w:snapToGrid w:val="0"/>
        <w:spacing w:line="288" w:lineRule="auto"/>
        <w:jc w:val="center"/>
        <w:rPr>
          <w:rFonts w:ascii="楷体_GB2312" w:eastAsia="楷体_GB2312"/>
          <w:color w:val="auto"/>
          <w:sz w:val="36"/>
          <w:szCs w:val="36"/>
          <w:highlight w:val="none"/>
        </w:rPr>
      </w:pPr>
      <w:r>
        <w:rPr>
          <w:rFonts w:hint="eastAsia" w:ascii="楷体_GB2312" w:eastAsia="楷体_GB2312"/>
          <w:b/>
          <w:bCs/>
          <w:color w:val="auto"/>
          <w:sz w:val="32"/>
          <w:szCs w:val="32"/>
          <w:highlight w:val="none"/>
        </w:rPr>
        <w:t>中华人民共和国生态环境部制</w:t>
      </w:r>
    </w:p>
    <w:p>
      <w:pPr>
        <w:adjustRightInd w:val="0"/>
        <w:snapToGrid w:val="0"/>
        <w:spacing w:line="288" w:lineRule="auto"/>
        <w:ind w:firstLine="1040"/>
        <w:rPr>
          <w:rFonts w:ascii="仿宋_GB2312" w:eastAsia="仿宋_GB2312"/>
          <w:color w:val="auto"/>
          <w:sz w:val="36"/>
          <w:szCs w:val="36"/>
          <w:highlight w:val="none"/>
        </w:rPr>
        <w:sectPr>
          <w:footerReference r:id="rId3" w:type="default"/>
          <w:footerReference r:id="rId4" w:type="even"/>
          <w:pgSz w:w="11906" w:h="16838"/>
          <w:pgMar w:top="1701" w:right="1531" w:bottom="1701" w:left="1531" w:header="851" w:footer="1077" w:gutter="0"/>
          <w:pgNumType w:start="3"/>
          <w:cols w:space="720" w:num="1"/>
          <w:docGrid w:linePitch="312" w:charSpace="0"/>
        </w:sectPr>
      </w:pPr>
    </w:p>
    <w:p>
      <w:pPr>
        <w:pStyle w:val="16"/>
        <w:jc w:val="both"/>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一、建设项目基本情况</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670"/>
        <w:gridCol w:w="1712"/>
        <w:gridCol w:w="2070"/>
        <w:gridCol w:w="1779"/>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建设项目名称</w:t>
            </w:r>
          </w:p>
        </w:tc>
        <w:tc>
          <w:tcPr>
            <w:tcW w:w="6488" w:type="dxa"/>
            <w:gridSpan w:val="3"/>
            <w:vAlign w:val="center"/>
          </w:tcPr>
          <w:p>
            <w:pPr>
              <w:adjustRightInd w:val="0"/>
              <w:snapToGrid w:val="0"/>
              <w:jc w:val="center"/>
              <w:rPr>
                <w:rFonts w:ascii="Times New Roman" w:hAnsi="Times New Roman"/>
                <w:color w:val="auto"/>
                <w:highlight w:val="none"/>
              </w:rPr>
            </w:pPr>
            <w:r>
              <w:rPr>
                <w:rFonts w:hint="eastAsia" w:ascii="Times New Roman" w:hAnsi="Times New Roman" w:eastAsia="宋体"/>
                <w:color w:val="auto"/>
                <w:highlight w:val="none"/>
              </w:rPr>
              <w:t>西安瑞鹏宠物医院</w:t>
            </w:r>
            <w:r>
              <w:rPr>
                <w:rFonts w:hint="eastAsia" w:ascii="Times New Roman" w:hAnsi="Times New Roman" w:eastAsia="宋体"/>
                <w:color w:val="auto"/>
                <w:highlight w:val="none"/>
                <w:lang w:val="en-US" w:eastAsia="zh-CN"/>
              </w:rPr>
              <w:t>环西分院</w:t>
            </w:r>
            <w:r>
              <w:rPr>
                <w:rFonts w:hint="eastAsia" w:ascii="Times New Roman" w:hAnsi="Times New Roman" w:eastAsia="宋体"/>
                <w:color w:val="auto"/>
                <w:highlight w:val="none"/>
              </w:rPr>
              <w:t>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项目代码</w:t>
            </w:r>
          </w:p>
        </w:tc>
        <w:tc>
          <w:tcPr>
            <w:tcW w:w="6488" w:type="dxa"/>
            <w:gridSpan w:val="3"/>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建设单位联系人</w:t>
            </w:r>
          </w:p>
        </w:tc>
        <w:tc>
          <w:tcPr>
            <w:tcW w:w="2070" w:type="dxa"/>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w:t>
            </w:r>
            <w:bookmarkStart w:id="36" w:name="_GoBack"/>
            <w:bookmarkEnd w:id="36"/>
          </w:p>
        </w:tc>
        <w:tc>
          <w:tcPr>
            <w:tcW w:w="1779" w:type="dxa"/>
            <w:vAlign w:val="center"/>
          </w:tcPr>
          <w:p>
            <w:pPr>
              <w:adjustRightInd w:val="0"/>
              <w:snapToGrid w:val="0"/>
              <w:jc w:val="center"/>
              <w:rPr>
                <w:rFonts w:ascii="Times New Roman" w:hAnsi="Times New Roman"/>
                <w:color w:val="auto"/>
                <w:highlight w:val="none"/>
              </w:rPr>
            </w:pPr>
            <w:r>
              <w:rPr>
                <w:rFonts w:ascii="Times New Roman" w:hAnsi="Times New Roman"/>
                <w:b/>
                <w:bCs/>
                <w:color w:val="auto"/>
                <w:highlight w:val="none"/>
              </w:rPr>
              <w:t>联系方式</w:t>
            </w:r>
          </w:p>
        </w:tc>
        <w:tc>
          <w:tcPr>
            <w:tcW w:w="2639" w:type="dxa"/>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建设地点</w:t>
            </w:r>
          </w:p>
        </w:tc>
        <w:tc>
          <w:tcPr>
            <w:tcW w:w="6488" w:type="dxa"/>
            <w:gridSpan w:val="3"/>
            <w:vAlign w:val="center"/>
          </w:tcPr>
          <w:p>
            <w:pPr>
              <w:adjustRightInd w:val="0"/>
              <w:snapToGrid w:val="0"/>
              <w:jc w:val="center"/>
              <w:rPr>
                <w:rFonts w:ascii="Times New Roman" w:hAnsi="Times New Roman"/>
                <w:color w:val="auto"/>
                <w:highlight w:val="none"/>
              </w:rPr>
            </w:pPr>
            <w:r>
              <w:rPr>
                <w:rFonts w:hint="eastAsia" w:ascii="Times New Roman" w:hAnsi="Times New Roman" w:eastAsia="宋体"/>
                <w:color w:val="auto"/>
                <w:highlight w:val="none"/>
                <w:lang w:val="en-US" w:eastAsia="zh-CN"/>
              </w:rPr>
              <w:t>西安市莲湖区环城西路北段218号融合大厦A座1楼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地理坐标</w:t>
            </w:r>
          </w:p>
        </w:tc>
        <w:tc>
          <w:tcPr>
            <w:tcW w:w="6488" w:type="dxa"/>
            <w:gridSpan w:val="3"/>
            <w:vAlign w:val="center"/>
          </w:tcPr>
          <w:p>
            <w:pPr>
              <w:jc w:val="center"/>
              <w:rPr>
                <w:rFonts w:ascii="Times New Roman" w:hAnsi="Times New Roman"/>
                <w:color w:val="auto"/>
                <w:highlight w:val="none"/>
              </w:rPr>
            </w:pPr>
            <w:r>
              <w:rPr>
                <w:rFonts w:ascii="Times New Roman" w:hAnsi="Times New Roman"/>
                <w:color w:val="auto"/>
                <w:highlight w:val="none"/>
              </w:rPr>
              <w:t>E</w:t>
            </w:r>
            <w:r>
              <w:rPr>
                <w:rFonts w:hint="eastAsia" w:ascii="宋体" w:hAnsi="宋体" w:cs="宋体"/>
                <w:color w:val="auto"/>
                <w:highlight w:val="none"/>
              </w:rPr>
              <w:t>:</w:t>
            </w: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43.669</w:t>
            </w:r>
            <w:r>
              <w:rPr>
                <w:rFonts w:ascii="Times New Roman" w:hAnsi="Times New Roman"/>
                <w:color w:val="auto"/>
                <w:highlight w:val="none"/>
              </w:rPr>
              <w:t>″，N</w:t>
            </w:r>
            <w:r>
              <w:rPr>
                <w:rFonts w:hint="eastAsia" w:ascii="宋体" w:hAnsi="宋体" w:cs="宋体"/>
                <w:color w:val="auto"/>
                <w:highlight w:val="none"/>
              </w:rPr>
              <w:t>:</w:t>
            </w:r>
            <w:r>
              <w:rPr>
                <w:rFonts w:ascii="Times New Roman" w:hAnsi="Times New Roman"/>
                <w:color w:val="auto"/>
                <w:highlight w:val="none"/>
              </w:rPr>
              <w:t>34°1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9</w:t>
            </w:r>
            <w:r>
              <w:rPr>
                <w:rFonts w:hint="eastAsia" w:ascii="Times New Roman" w:hAnsi="Times New Roman"/>
                <w:color w:val="auto"/>
                <w:highlight w:val="none"/>
              </w:rPr>
              <w:t>.</w:t>
            </w:r>
            <w:r>
              <w:rPr>
                <w:rFonts w:hint="eastAsia" w:ascii="Times New Roman" w:hAnsi="Times New Roman"/>
                <w:color w:val="auto"/>
                <w:highlight w:val="none"/>
                <w:lang w:val="en-US" w:eastAsia="zh-CN"/>
              </w:rPr>
              <w:t>369</w:t>
            </w:r>
            <w:r>
              <w:rPr>
                <w:rFonts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国民经济</w:t>
            </w:r>
          </w:p>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行业类别</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O8222宠物医院服务</w:t>
            </w:r>
          </w:p>
        </w:tc>
        <w:tc>
          <w:tcPr>
            <w:tcW w:w="1779" w:type="dxa"/>
            <w:vAlign w:val="center"/>
          </w:tcPr>
          <w:p>
            <w:pPr>
              <w:adjustRightInd w:val="0"/>
              <w:snapToGrid w:val="0"/>
              <w:jc w:val="center"/>
              <w:rPr>
                <w:rFonts w:ascii="Times New Roman" w:hAnsi="Times New Roman"/>
                <w:b/>
                <w:bCs/>
                <w:color w:val="auto"/>
                <w:highlight w:val="none"/>
              </w:rPr>
            </w:pPr>
            <w:bookmarkStart w:id="1" w:name="_Hlk49843745"/>
            <w:r>
              <w:rPr>
                <w:rFonts w:ascii="Times New Roman" w:hAnsi="Times New Roman"/>
                <w:b/>
                <w:bCs/>
                <w:color w:val="auto"/>
                <w:highlight w:val="none"/>
              </w:rPr>
              <w:t>建设项目</w:t>
            </w:r>
          </w:p>
          <w:p>
            <w:pPr>
              <w:adjustRightInd w:val="0"/>
              <w:snapToGrid w:val="0"/>
              <w:jc w:val="center"/>
              <w:rPr>
                <w:rFonts w:ascii="Times New Roman" w:hAnsi="Times New Roman"/>
                <w:color w:val="auto"/>
                <w:highlight w:val="none"/>
              </w:rPr>
            </w:pPr>
            <w:r>
              <w:rPr>
                <w:rFonts w:ascii="Times New Roman" w:hAnsi="Times New Roman"/>
                <w:b/>
                <w:bCs/>
                <w:color w:val="auto"/>
                <w:highlight w:val="none"/>
              </w:rPr>
              <w:t>行业类别</w:t>
            </w:r>
            <w:bookmarkEnd w:id="1"/>
          </w:p>
        </w:tc>
        <w:tc>
          <w:tcPr>
            <w:tcW w:w="2639" w:type="dxa"/>
            <w:vAlign w:val="center"/>
          </w:tcPr>
          <w:p>
            <w:pPr>
              <w:adjustRightInd w:val="0"/>
              <w:snapToGrid w:val="0"/>
              <w:jc w:val="center"/>
              <w:rPr>
                <w:rFonts w:hint="eastAsia" w:ascii="Times New Roman" w:hAnsi="Times New Roman" w:eastAsia="宋体"/>
                <w:color w:val="auto"/>
                <w:highlight w:val="none"/>
                <w:lang w:val="en-US" w:eastAsia="zh-CN"/>
              </w:rPr>
            </w:pPr>
            <w:r>
              <w:rPr>
                <w:rFonts w:hint="eastAsia" w:ascii="Times New Roman" w:hAnsi="Times New Roman"/>
                <w:color w:val="auto"/>
                <w:highlight w:val="none"/>
              </w:rPr>
              <w:t>123动物医院</w:t>
            </w:r>
            <w:r>
              <w:rPr>
                <w:rFonts w:hint="eastAsia" w:ascii="Times New Roman" w:hAnsi="Times New Roman"/>
                <w:color w:val="auto"/>
                <w:highlight w:val="none"/>
                <w:lang w:val="en-US" w:eastAsia="zh-CN"/>
              </w:rPr>
              <w:t>-</w:t>
            </w:r>
            <w:r>
              <w:rPr>
                <w:rFonts w:hint="eastAsia" w:ascii="Times New Roman" w:hAnsi="Times New Roman"/>
                <w:color w:val="auto"/>
                <w:highlight w:val="none"/>
              </w:rPr>
              <w:t>设</w:t>
            </w:r>
            <w:r>
              <w:rPr>
                <w:rFonts w:hint="default" w:ascii="Times New Roman" w:hAnsi="Times New Roman"/>
                <w:color w:val="auto"/>
                <w:highlight w:val="none"/>
              </w:rPr>
              <w:t>有动物颅腔、胸腔或腹腔手术设施的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b/>
                <w:bCs/>
                <w:color w:val="auto"/>
                <w:highlight w:val="none"/>
              </w:rPr>
              <w:t>建设性质</w:t>
            </w:r>
          </w:p>
        </w:tc>
        <w:tc>
          <w:tcPr>
            <w:tcW w:w="2070" w:type="dxa"/>
            <w:vAlign w:val="center"/>
          </w:tcPr>
          <w:p>
            <w:pPr>
              <w:jc w:val="left"/>
              <w:rPr>
                <w:rFonts w:ascii="Times New Roman" w:hAnsi="Times New Roman"/>
                <w:color w:val="auto"/>
                <w:highlight w:val="none"/>
              </w:rPr>
            </w:pPr>
            <w:r>
              <w:rPr>
                <w:rFonts w:ascii="Times New Roman" w:hAnsi="Times New Roman"/>
                <w:color w:val="auto"/>
                <w:highlight w:val="none"/>
              </w:rPr>
              <w:sym w:font="Wingdings 2" w:char="0052"/>
            </w:r>
            <w:r>
              <w:rPr>
                <w:rFonts w:ascii="Times New Roman" w:hAnsi="Times New Roman"/>
                <w:color w:val="auto"/>
                <w:highlight w:val="none"/>
              </w:rPr>
              <w:t>新建（迁建）</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改建</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扩建</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技术改造</w:t>
            </w:r>
          </w:p>
        </w:tc>
        <w:tc>
          <w:tcPr>
            <w:tcW w:w="1779"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建设项目</w:t>
            </w:r>
          </w:p>
          <w:p>
            <w:pPr>
              <w:adjustRightInd w:val="0"/>
              <w:snapToGrid w:val="0"/>
              <w:jc w:val="center"/>
              <w:rPr>
                <w:rFonts w:ascii="Times New Roman" w:hAnsi="Times New Roman"/>
                <w:color w:val="auto"/>
                <w:highlight w:val="none"/>
              </w:rPr>
            </w:pPr>
            <w:r>
              <w:rPr>
                <w:rFonts w:ascii="Times New Roman" w:hAnsi="Times New Roman"/>
                <w:b/>
                <w:bCs/>
                <w:color w:val="auto"/>
                <w:highlight w:val="none"/>
              </w:rPr>
              <w:t>申报情形</w:t>
            </w:r>
          </w:p>
        </w:tc>
        <w:tc>
          <w:tcPr>
            <w:tcW w:w="2639" w:type="dxa"/>
            <w:vAlign w:val="center"/>
          </w:tcPr>
          <w:p>
            <w:pPr>
              <w:jc w:val="left"/>
              <w:rPr>
                <w:rFonts w:ascii="Times New Roman" w:hAnsi="Times New Roman"/>
                <w:color w:val="auto"/>
                <w:highlight w:val="none"/>
              </w:rPr>
            </w:pPr>
            <w:r>
              <w:rPr>
                <w:rFonts w:ascii="Times New Roman" w:hAnsi="Times New Roman"/>
                <w:color w:val="auto"/>
                <w:highlight w:val="none"/>
              </w:rPr>
              <w:sym w:font="Wingdings 2" w:char="0052"/>
            </w:r>
            <w:r>
              <w:rPr>
                <w:rFonts w:ascii="Times New Roman" w:hAnsi="Times New Roman"/>
                <w:color w:val="auto"/>
                <w:highlight w:val="none"/>
              </w:rPr>
              <w:t>首次申报项目</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不予批准后再次申报项目</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超五年重新审核项目</w:t>
            </w:r>
          </w:p>
          <w:p>
            <w:pPr>
              <w:jc w:val="left"/>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b/>
                <w:bCs/>
                <w:color w:val="auto"/>
                <w:highlight w:val="none"/>
              </w:rPr>
              <w:t>项目审批部门</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w:t>
            </w:r>
          </w:p>
        </w:tc>
        <w:tc>
          <w:tcPr>
            <w:tcW w:w="1779" w:type="dxa"/>
            <w:vAlign w:val="center"/>
          </w:tcPr>
          <w:p>
            <w:pPr>
              <w:adjustRightInd w:val="0"/>
              <w:snapToGrid w:val="0"/>
              <w:jc w:val="center"/>
              <w:rPr>
                <w:rFonts w:ascii="Times New Roman" w:hAnsi="Times New Roman"/>
                <w:color w:val="auto"/>
                <w:highlight w:val="none"/>
              </w:rPr>
            </w:pPr>
            <w:r>
              <w:rPr>
                <w:rFonts w:ascii="Times New Roman" w:hAnsi="Times New Roman"/>
                <w:b/>
                <w:bCs/>
                <w:color w:val="auto"/>
                <w:highlight w:val="none"/>
              </w:rPr>
              <w:t>项目审批文号</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总投资（万元）</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5</w:t>
            </w:r>
            <w:r>
              <w:rPr>
                <w:rFonts w:hint="eastAsia" w:ascii="Times New Roman" w:hAnsi="Times New Roman"/>
                <w:color w:val="auto"/>
                <w:highlight w:val="none"/>
              </w:rPr>
              <w:t>0</w:t>
            </w:r>
          </w:p>
        </w:tc>
        <w:tc>
          <w:tcPr>
            <w:tcW w:w="1779" w:type="dxa"/>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环保投资（万元）</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1</w:t>
            </w:r>
            <w:r>
              <w:rPr>
                <w:rFonts w:hint="eastAsia" w:ascii="Times New Roman" w:hAnsi="Times New Roman"/>
                <w:color w:val="auto"/>
                <w:highlight w:val="none"/>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环保投资占比（%）</w:t>
            </w:r>
          </w:p>
        </w:tc>
        <w:tc>
          <w:tcPr>
            <w:tcW w:w="2070"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2</w:t>
            </w:r>
            <w:r>
              <w:rPr>
                <w:rFonts w:hint="eastAsia" w:ascii="Times New Roman" w:hAnsi="Times New Roman"/>
                <w:color w:val="auto"/>
                <w:highlight w:val="none"/>
              </w:rPr>
              <w:t>%</w:t>
            </w:r>
          </w:p>
        </w:tc>
        <w:tc>
          <w:tcPr>
            <w:tcW w:w="1779" w:type="dxa"/>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施工工期</w:t>
            </w:r>
          </w:p>
        </w:tc>
        <w:tc>
          <w:tcPr>
            <w:tcW w:w="2639" w:type="dxa"/>
            <w:vAlign w:val="center"/>
          </w:tcPr>
          <w:p>
            <w:pPr>
              <w:adjustRightInd w:val="0"/>
              <w:snapToGrid w:val="0"/>
              <w:jc w:val="center"/>
              <w:rPr>
                <w:rFonts w:hint="eastAsia" w:ascii="Times New Roman" w:hAnsi="Times New Roman" w:eastAsia="宋体"/>
                <w:color w:val="auto"/>
                <w:highlight w:val="none"/>
                <w:lang w:eastAsia="zh-CN"/>
              </w:rPr>
            </w:pPr>
            <w:r>
              <w:rPr>
                <w:rFonts w:hint="eastAsia"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gridSpan w:val="2"/>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b/>
                <w:bCs/>
                <w:color w:val="auto"/>
                <w:highlight w:val="none"/>
              </w:rPr>
              <w:t>是否开工建设</w:t>
            </w:r>
          </w:p>
        </w:tc>
        <w:tc>
          <w:tcPr>
            <w:tcW w:w="2070" w:type="dxa"/>
            <w:vAlign w:val="center"/>
          </w:tcPr>
          <w:p>
            <w:pPr>
              <w:adjustRightInd w:val="0"/>
              <w:snapToGrid w:val="0"/>
              <w:rPr>
                <w:rFonts w:ascii="Times New Roman" w:hAnsi="Times New Roman"/>
                <w:color w:val="auto"/>
                <w:highlight w:val="none"/>
              </w:rPr>
            </w:pPr>
            <w:r>
              <w:rPr>
                <w:rFonts w:ascii="Times New Roman" w:hAnsi="Times New Roman"/>
                <w:color w:val="auto"/>
                <w:highlight w:val="none"/>
              </w:rPr>
              <w:sym w:font="Wingdings 2" w:char="0052"/>
            </w:r>
            <w:r>
              <w:rPr>
                <w:rFonts w:ascii="Times New Roman" w:hAnsi="Times New Roman"/>
                <w:color w:val="auto"/>
                <w:highlight w:val="none"/>
              </w:rPr>
              <w:t>否</w:t>
            </w:r>
          </w:p>
          <w:p>
            <w:pPr>
              <w:adjustRightInd w:val="0"/>
              <w:snapToGrid w:val="0"/>
              <w:rPr>
                <w:rFonts w:ascii="Times New Roman" w:hAnsi="Times New Roman"/>
                <w:color w:val="auto"/>
                <w:highlight w:val="none"/>
              </w:rPr>
            </w:pPr>
            <w:r>
              <w:rPr>
                <w:rFonts w:ascii="Times New Roman" w:hAnsi="Times New Roman"/>
                <w:color w:val="auto"/>
                <w:highlight w:val="none"/>
              </w:rPr>
              <w:sym w:font="Wingdings 2" w:char="00A3"/>
            </w:r>
            <w:r>
              <w:rPr>
                <w:rFonts w:ascii="Times New Roman" w:hAnsi="Times New Roman"/>
                <w:color w:val="auto"/>
                <w:highlight w:val="none"/>
              </w:rPr>
              <w:t>是：</w:t>
            </w:r>
            <w:r>
              <w:rPr>
                <w:rFonts w:ascii="Times New Roman" w:hAnsi="Times New Roman"/>
                <w:color w:val="auto"/>
                <w:highlight w:val="none"/>
                <w:u w:val="single"/>
              </w:rPr>
              <w:t xml:space="preserve"> </w:t>
            </w:r>
            <w:r>
              <w:rPr>
                <w:rFonts w:hint="eastAsia" w:ascii="Times New Roman" w:hAnsi="Times New Roman"/>
                <w:color w:val="auto"/>
                <w:highlight w:val="none"/>
                <w:u w:val="single"/>
              </w:rPr>
              <w:t xml:space="preserve">     </w:t>
            </w:r>
            <w:r>
              <w:rPr>
                <w:rFonts w:ascii="Times New Roman" w:hAnsi="Times New Roman"/>
                <w:color w:val="auto"/>
                <w:highlight w:val="none"/>
                <w:u w:val="single"/>
              </w:rPr>
              <w:t xml:space="preserve"> </w:t>
            </w:r>
          </w:p>
        </w:tc>
        <w:tc>
          <w:tcPr>
            <w:tcW w:w="1779" w:type="dxa"/>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b/>
                <w:bCs/>
                <w:color w:val="auto"/>
                <w:spacing w:val="-6"/>
                <w:highlight w:val="none"/>
              </w:rPr>
              <w:t>用地面积（m</w:t>
            </w:r>
            <w:r>
              <w:rPr>
                <w:rFonts w:ascii="Times New Roman" w:hAnsi="Times New Roman"/>
                <w:b/>
                <w:bCs/>
                <w:color w:val="auto"/>
                <w:spacing w:val="-6"/>
                <w:highlight w:val="none"/>
                <w:vertAlign w:val="superscript"/>
              </w:rPr>
              <w:t>2</w:t>
            </w:r>
            <w:r>
              <w:rPr>
                <w:rFonts w:ascii="Times New Roman" w:hAnsi="Times New Roman"/>
                <w:b/>
                <w:bCs/>
                <w:color w:val="auto"/>
                <w:spacing w:val="-6"/>
                <w:highlight w:val="none"/>
              </w:rPr>
              <w:t>）</w:t>
            </w:r>
          </w:p>
        </w:tc>
        <w:tc>
          <w:tcPr>
            <w:tcW w:w="263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占地面积</w:t>
            </w:r>
            <w:r>
              <w:rPr>
                <w:rFonts w:hint="eastAsia" w:ascii="Times New Roman" w:hAnsi="Times New Roman"/>
                <w:color w:val="auto"/>
                <w:highlight w:val="none"/>
                <w:lang w:val="en-US" w:eastAsia="zh-CN"/>
              </w:rPr>
              <w:t>210</w:t>
            </w:r>
            <w:r>
              <w:rPr>
                <w:rFonts w:hint="eastAsia" w:ascii="Times New Roman" w:hAnsi="Times New Roman"/>
                <w:color w:val="auto"/>
                <w:highlight w:val="none"/>
              </w:rPr>
              <w:t>m</w:t>
            </w:r>
            <w:r>
              <w:rPr>
                <w:rFonts w:hint="eastAsia" w:ascii="Times New Roman" w:hAnsi="Times New Roman"/>
                <w:color w:val="auto"/>
                <w:highlight w:val="none"/>
                <w:vertAlign w:val="superscript"/>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2382" w:type="dxa"/>
            <w:gridSpan w:val="2"/>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b/>
                <w:bCs/>
                <w:color w:val="auto"/>
                <w:highlight w:val="none"/>
              </w:rPr>
              <w:t>专项评价设置情况</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2382" w:type="dxa"/>
            <w:gridSpan w:val="2"/>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b/>
                <w:bCs/>
                <w:color w:val="auto"/>
                <w:highlight w:val="none"/>
              </w:rPr>
              <w:t>规划情况</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2382" w:type="dxa"/>
            <w:gridSpan w:val="2"/>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规划环境影响</w:t>
            </w:r>
          </w:p>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评价情况</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4" w:hRule="atLeast"/>
          <w:jc w:val="center"/>
        </w:trPr>
        <w:tc>
          <w:tcPr>
            <w:tcW w:w="2382" w:type="dxa"/>
            <w:gridSpan w:val="2"/>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b/>
                <w:bCs/>
                <w:color w:val="auto"/>
                <w:highlight w:val="none"/>
              </w:rPr>
              <w:t>规划及规划环境</w:t>
            </w:r>
          </w:p>
          <w:p>
            <w:pPr>
              <w:autoSpaceDE w:val="0"/>
              <w:autoSpaceDN w:val="0"/>
              <w:adjustRightInd w:val="0"/>
              <w:snapToGrid w:val="0"/>
              <w:jc w:val="center"/>
              <w:rPr>
                <w:rFonts w:ascii="Times New Roman" w:hAnsi="Times New Roman"/>
                <w:b/>
                <w:bCs/>
                <w:color w:val="auto"/>
                <w:highlight w:val="none"/>
              </w:rPr>
            </w:pPr>
            <w:r>
              <w:rPr>
                <w:rFonts w:ascii="Times New Roman" w:hAnsi="Times New Roman"/>
                <w:b/>
                <w:bCs/>
                <w:color w:val="auto"/>
                <w:highlight w:val="none"/>
              </w:rPr>
              <w:t>影响评价符合性分析</w:t>
            </w:r>
          </w:p>
        </w:tc>
        <w:tc>
          <w:tcPr>
            <w:tcW w:w="6488" w:type="dxa"/>
            <w:gridSpan w:val="3"/>
            <w:vAlign w:val="center"/>
          </w:tcPr>
          <w:p>
            <w:pPr>
              <w:autoSpaceDE w:val="0"/>
              <w:autoSpaceDN w:val="0"/>
              <w:adjustRightInd w:val="0"/>
              <w:snapToGrid w:val="0"/>
              <w:jc w:val="center"/>
              <w:rPr>
                <w:rFonts w:ascii="Times New Roman" w:hAnsi="Times New Roman"/>
                <w:color w:val="auto"/>
                <w:highlight w:val="none"/>
              </w:rPr>
            </w:pPr>
            <w:r>
              <w:rPr>
                <w:rFonts w:hint="eastAsia" w:ascii="Times New Roman" w:hAnsi="Times New Roman"/>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3" w:hRule="atLeast"/>
          <w:jc w:val="center"/>
        </w:trPr>
        <w:tc>
          <w:tcPr>
            <w:tcW w:w="670" w:type="dxa"/>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b/>
                <w:bCs/>
                <w:color w:val="auto"/>
                <w:highlight w:val="none"/>
              </w:rPr>
              <w:t>其他符合性分析</w:t>
            </w:r>
          </w:p>
        </w:tc>
        <w:tc>
          <w:tcPr>
            <w:tcW w:w="8200" w:type="dxa"/>
            <w:gridSpan w:val="4"/>
            <w:vAlign w:val="center"/>
          </w:tcPr>
          <w:p>
            <w:pPr>
              <w:adjustRightInd w:val="0"/>
              <w:snapToGrid w:val="0"/>
              <w:spacing w:line="360" w:lineRule="auto"/>
              <w:ind w:firstLine="422" w:firstLineChars="200"/>
              <w:rPr>
                <w:rFonts w:hint="eastAsia" w:ascii="Times New Roman" w:hAnsi="Times New Roman"/>
                <w:b/>
                <w:bCs/>
                <w:color w:val="auto"/>
                <w:highlight w:val="none"/>
                <w:lang w:val="en-US" w:eastAsia="zh-CN"/>
              </w:rPr>
            </w:pPr>
            <w:r>
              <w:rPr>
                <w:rFonts w:hint="eastAsia" w:ascii="Times New Roman" w:hAnsi="Times New Roman"/>
                <w:b/>
                <w:bCs/>
                <w:color w:val="auto"/>
                <w:highlight w:val="none"/>
                <w:lang w:val="en-US" w:eastAsia="zh-CN"/>
              </w:rPr>
              <w:t>1、产业政策符合性</w:t>
            </w:r>
          </w:p>
          <w:p>
            <w:pPr>
              <w:adjustRightInd w:val="0"/>
              <w:snapToGrid w:val="0"/>
              <w:spacing w:line="360" w:lineRule="auto"/>
              <w:ind w:firstLine="420" w:firstLineChars="200"/>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根据《产业结构调整指导目录（2019年本）》，本项目不属于其中的禁止、限制、鼓励类，为允许建设的项目，符合国家产业政策的要求。</w:t>
            </w:r>
          </w:p>
          <w:p>
            <w:pPr>
              <w:adjustRightInd w:val="0"/>
              <w:snapToGrid w:val="0"/>
              <w:spacing w:line="360" w:lineRule="auto"/>
              <w:ind w:firstLine="420" w:firstLineChars="200"/>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本项目为动物医院诊疗服务，不属于《市场准入负面清单（2022年版）》中禁止类项目，视为允许类。项目建设符合国家市场准入政策。</w:t>
            </w:r>
          </w:p>
          <w:p>
            <w:pPr>
              <w:adjustRightInd w:val="0"/>
              <w:snapToGrid w:val="0"/>
              <w:spacing w:line="360" w:lineRule="auto"/>
              <w:ind w:firstLine="422" w:firstLineChars="200"/>
              <w:rPr>
                <w:rFonts w:hint="eastAsia" w:ascii="Times New Roman" w:hAnsi="Times New Roman"/>
                <w:b/>
                <w:bCs/>
                <w:color w:val="auto"/>
                <w:highlight w:val="none"/>
                <w:lang w:val="en-US" w:eastAsia="zh-CN"/>
              </w:rPr>
            </w:pPr>
            <w:r>
              <w:rPr>
                <w:rFonts w:hint="eastAsia" w:ascii="Times New Roman" w:hAnsi="Times New Roman"/>
                <w:b/>
                <w:bCs/>
                <w:color w:val="auto"/>
                <w:highlight w:val="none"/>
                <w:lang w:val="en-US" w:eastAsia="zh-CN"/>
              </w:rPr>
              <w:t>2、相关关生态环境保护政策及规划符合性</w:t>
            </w:r>
          </w:p>
          <w:p>
            <w:pPr>
              <w:adjustRightInd w:val="0"/>
              <w:snapToGrid w:val="0"/>
              <w:spacing w:line="360" w:lineRule="auto"/>
              <w:ind w:firstLine="420" w:firstLineChars="200"/>
              <w:rPr>
                <w:rFonts w:hint="default" w:ascii="Times New Roman" w:hAnsi="Times New Roman" w:eastAsia="宋体"/>
                <w:color w:val="auto"/>
                <w:highlight w:val="none"/>
                <w:lang w:val="en-US" w:eastAsia="zh-CN"/>
              </w:rPr>
            </w:pP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1</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三线一单</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符合性分析</w:t>
            </w:r>
          </w:p>
          <w:p>
            <w:pPr>
              <w:spacing w:line="360" w:lineRule="auto"/>
              <w:jc w:val="center"/>
              <w:rPr>
                <w:rFonts w:ascii="Times New Roman" w:hAnsi="Times New Roman"/>
                <w:b/>
                <w:color w:val="auto"/>
                <w:highlight w:val="none"/>
              </w:rPr>
            </w:pPr>
            <w:r>
              <w:rPr>
                <w:rFonts w:ascii="Times New Roman" w:hAnsi="Times New Roman"/>
                <w:b/>
                <w:color w:val="auto"/>
                <w:highlight w:val="none"/>
              </w:rPr>
              <w:t>表1</w:t>
            </w:r>
            <w:r>
              <w:rPr>
                <w:rFonts w:hint="eastAsia" w:ascii="Times New Roman" w:hAnsi="Times New Roman"/>
                <w:b/>
                <w:color w:val="auto"/>
                <w:highlight w:val="none"/>
              </w:rPr>
              <w:t>-1</w:t>
            </w:r>
            <w:r>
              <w:rPr>
                <w:rFonts w:ascii="Times New Roman" w:hAnsi="Times New Roman"/>
                <w:b/>
                <w:color w:val="auto"/>
                <w:highlight w:val="none"/>
              </w:rPr>
              <w:t xml:space="preserve">  项目</w:t>
            </w:r>
            <w:r>
              <w:rPr>
                <w:rFonts w:hint="eastAsia" w:ascii="Times New Roman" w:hAnsi="Times New Roman"/>
                <w:b/>
                <w:color w:val="auto"/>
                <w:highlight w:val="none"/>
                <w:lang w:eastAsia="zh-CN"/>
              </w:rPr>
              <w:t>“</w:t>
            </w:r>
            <w:r>
              <w:rPr>
                <w:rFonts w:hint="eastAsia" w:ascii="Times New Roman" w:hAnsi="Times New Roman"/>
                <w:b/>
                <w:color w:val="auto"/>
                <w:highlight w:val="none"/>
                <w:lang w:val="en-US" w:eastAsia="zh-CN"/>
              </w:rPr>
              <w:t>三线一单</w:t>
            </w:r>
            <w:r>
              <w:rPr>
                <w:rFonts w:hint="eastAsia" w:ascii="Times New Roman" w:hAnsi="Times New Roman"/>
                <w:b/>
                <w:color w:val="auto"/>
                <w:highlight w:val="none"/>
                <w:lang w:eastAsia="zh-CN"/>
              </w:rPr>
              <w:t>”</w:t>
            </w:r>
            <w:r>
              <w:rPr>
                <w:rFonts w:ascii="Times New Roman" w:hAnsi="Times New Roman"/>
                <w:b/>
                <w:color w:val="auto"/>
                <w:highlight w:val="none"/>
              </w:rPr>
              <w:t>符合性分析</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3048"/>
              <w:gridCol w:w="3226"/>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名称</w:t>
                  </w:r>
                </w:p>
              </w:tc>
              <w:tc>
                <w:tcPr>
                  <w:tcW w:w="1911"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要求</w:t>
                  </w:r>
                </w:p>
              </w:tc>
              <w:tc>
                <w:tcPr>
                  <w:tcW w:w="2023"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本项目情况</w:t>
                  </w:r>
                </w:p>
              </w:tc>
              <w:tc>
                <w:tcPr>
                  <w:tcW w:w="450"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4" w:type="pct"/>
                  <w:vMerge w:val="restar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“三线一单”符合性</w:t>
                  </w:r>
                </w:p>
              </w:tc>
              <w:tc>
                <w:tcPr>
                  <w:tcW w:w="1911"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生态保护红线</w:t>
                  </w:r>
                </w:p>
              </w:tc>
              <w:tc>
                <w:tcPr>
                  <w:tcW w:w="2023"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本项目位于</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hint="eastAsia" w:ascii="Times New Roman" w:hAnsi="Times New Roman" w:cs="Times New Roman"/>
                      <w:color w:val="auto"/>
                      <w:sz w:val="21"/>
                      <w:szCs w:val="21"/>
                      <w:highlight w:val="none"/>
                    </w:rPr>
                    <w:t>，不在陕西省生态保护红线范围内</w:t>
                  </w:r>
                  <w:r>
                    <w:rPr>
                      <w:rFonts w:hint="eastAsia" w:ascii="Times New Roman" w:hAnsi="Times New Roman" w:cs="Times New Roman"/>
                      <w:color w:val="auto"/>
                      <w:sz w:val="21"/>
                      <w:szCs w:val="21"/>
                      <w:highlight w:val="none"/>
                      <w:lang w:eastAsia="zh-CN"/>
                    </w:rPr>
                    <w:t>，</w:t>
                  </w:r>
                  <w:r>
                    <w:rPr>
                      <w:bCs/>
                      <w:color w:val="auto"/>
                      <w:kern w:val="0"/>
                      <w:sz w:val="21"/>
                      <w:szCs w:val="21"/>
                      <w:highlight w:val="none"/>
                    </w:rPr>
                    <w:t>项目</w:t>
                  </w:r>
                  <w:r>
                    <w:rPr>
                      <w:color w:val="auto"/>
                      <w:spacing w:val="4"/>
                      <w:sz w:val="21"/>
                      <w:szCs w:val="21"/>
                      <w:highlight w:val="none"/>
                    </w:rPr>
                    <w:t>周边无自然保护区、风景名胜区、生活饮用水水源保护区等</w:t>
                  </w:r>
                  <w:r>
                    <w:rPr>
                      <w:rFonts w:hint="eastAsia"/>
                      <w:color w:val="auto"/>
                      <w:spacing w:val="4"/>
                      <w:sz w:val="21"/>
                      <w:szCs w:val="21"/>
                      <w:highlight w:val="none"/>
                      <w:lang w:eastAsia="zh-CN"/>
                    </w:rPr>
                    <w:t>，</w:t>
                  </w:r>
                  <w:r>
                    <w:rPr>
                      <w:bCs/>
                      <w:color w:val="auto"/>
                      <w:kern w:val="0"/>
                      <w:sz w:val="21"/>
                      <w:szCs w:val="21"/>
                      <w:highlight w:val="none"/>
                    </w:rPr>
                    <w:t>项目不触及生态保护红线。</w:t>
                  </w:r>
                </w:p>
              </w:tc>
              <w:tc>
                <w:tcPr>
                  <w:tcW w:w="450"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911"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环境质量底线</w:t>
                  </w:r>
                </w:p>
              </w:tc>
              <w:tc>
                <w:tcPr>
                  <w:tcW w:w="2023" w:type="pct"/>
                  <w:vAlign w:val="center"/>
                </w:tcPr>
                <w:p>
                  <w:pPr>
                    <w:pStyle w:val="16"/>
                    <w:widowControl w:val="0"/>
                    <w:rPr>
                      <w:rFonts w:ascii="Times New Roman" w:hAnsi="Times New Roman" w:cs="Times New Roman"/>
                      <w:color w:val="auto"/>
                      <w:sz w:val="21"/>
                      <w:szCs w:val="21"/>
                      <w:highlight w:val="none"/>
                    </w:rPr>
                  </w:pPr>
                  <w:r>
                    <w:rPr>
                      <w:rFonts w:hint="eastAsia"/>
                      <w:color w:val="auto"/>
                      <w:spacing w:val="4"/>
                      <w:sz w:val="21"/>
                      <w:szCs w:val="21"/>
                      <w:highlight w:val="none"/>
                      <w:lang w:eastAsia="zh-CN"/>
                    </w:rPr>
                    <w:t>根据</w:t>
                  </w:r>
                  <w:r>
                    <w:rPr>
                      <w:color w:val="auto"/>
                      <w:spacing w:val="4"/>
                      <w:sz w:val="21"/>
                      <w:szCs w:val="21"/>
                      <w:highlight w:val="none"/>
                    </w:rPr>
                    <w:t>陕西省环境保护厅办公室发布的《环保快报》数据结果</w:t>
                  </w:r>
                  <w:r>
                    <w:rPr>
                      <w:rFonts w:hint="eastAsia"/>
                      <w:color w:val="auto"/>
                      <w:spacing w:val="4"/>
                      <w:sz w:val="21"/>
                      <w:szCs w:val="21"/>
                      <w:highlight w:val="none"/>
                      <w:lang w:eastAsia="zh-CN"/>
                    </w:rPr>
                    <w:t>及现状监测结果说明</w:t>
                  </w:r>
                  <w:r>
                    <w:rPr>
                      <w:color w:val="auto"/>
                      <w:spacing w:val="4"/>
                      <w:sz w:val="21"/>
                      <w:szCs w:val="21"/>
                      <w:highlight w:val="none"/>
                    </w:rPr>
                    <w:t>环境质量</w:t>
                  </w:r>
                  <w:r>
                    <w:rPr>
                      <w:rFonts w:hint="eastAsia"/>
                      <w:color w:val="auto"/>
                      <w:spacing w:val="4"/>
                      <w:sz w:val="21"/>
                      <w:szCs w:val="21"/>
                      <w:highlight w:val="none"/>
                      <w:lang w:eastAsia="zh-CN"/>
                    </w:rPr>
                    <w:t>情况，</w:t>
                  </w:r>
                  <w:r>
                    <w:rPr>
                      <w:rFonts w:hint="eastAsia"/>
                      <w:color w:val="auto"/>
                      <w:spacing w:val="4"/>
                      <w:sz w:val="21"/>
                      <w:szCs w:val="21"/>
                      <w:highlight w:val="none"/>
                      <w:lang w:val="en-US" w:eastAsia="zh-CN"/>
                    </w:rPr>
                    <w:t>项目浐灞生态区属于不达标区</w:t>
                  </w:r>
                  <w:r>
                    <w:rPr>
                      <w:rFonts w:hint="eastAsia"/>
                      <w:color w:val="auto"/>
                      <w:spacing w:val="4"/>
                      <w:sz w:val="21"/>
                      <w:szCs w:val="21"/>
                      <w:highlight w:val="none"/>
                    </w:rPr>
                    <w:t>。根据环境各要素预测结果，</w:t>
                  </w:r>
                  <w:r>
                    <w:rPr>
                      <w:color w:val="auto"/>
                      <w:spacing w:val="4"/>
                      <w:sz w:val="21"/>
                      <w:szCs w:val="21"/>
                      <w:highlight w:val="none"/>
                    </w:rPr>
                    <w:t>本项目运营期各污染物采取相应的环保措施后能满足达标排放要求，项目建设不会改变区域环境质量，不触及环境质量底线</w:t>
                  </w:r>
                </w:p>
              </w:tc>
              <w:tc>
                <w:tcPr>
                  <w:tcW w:w="450"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911"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资源利用上线</w:t>
                  </w:r>
                </w:p>
              </w:tc>
              <w:tc>
                <w:tcPr>
                  <w:tcW w:w="2023"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本项目为宠物医院项目，属社会事业与服务业类项目，运营过程中涉及能源主要为水、电能，本项目属于低能耗项目，</w:t>
                  </w:r>
                  <w:r>
                    <w:rPr>
                      <w:rFonts w:ascii="Times New Roman" w:hAnsi="Times New Roman" w:cs="Times New Roman"/>
                      <w:color w:val="auto"/>
                      <w:sz w:val="21"/>
                      <w:szCs w:val="21"/>
                      <w:highlight w:val="none"/>
                    </w:rPr>
                    <w:t>项目资源利用不会突破区域的资源利用上线。</w:t>
                  </w:r>
                </w:p>
              </w:tc>
              <w:tc>
                <w:tcPr>
                  <w:tcW w:w="450"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911" w:type="pct"/>
                  <w:vAlign w:val="center"/>
                </w:tcPr>
                <w:p>
                  <w:pPr>
                    <w:pStyle w:val="16"/>
                    <w:widowControl w:val="0"/>
                    <w:jc w:val="center"/>
                    <w:rPr>
                      <w:color w:val="auto"/>
                      <w:spacing w:val="4"/>
                      <w:sz w:val="21"/>
                      <w:szCs w:val="21"/>
                      <w:highlight w:val="none"/>
                    </w:rPr>
                  </w:pPr>
                  <w:r>
                    <w:rPr>
                      <w:rFonts w:hint="eastAsia"/>
                      <w:color w:val="auto"/>
                      <w:spacing w:val="4"/>
                      <w:sz w:val="21"/>
                      <w:szCs w:val="21"/>
                      <w:highlight w:val="none"/>
                    </w:rPr>
                    <w:t>环境准入负面清单</w:t>
                  </w:r>
                </w:p>
              </w:tc>
              <w:tc>
                <w:tcPr>
                  <w:tcW w:w="2023" w:type="pct"/>
                  <w:vAlign w:val="center"/>
                </w:tcPr>
                <w:p>
                  <w:pPr>
                    <w:pStyle w:val="16"/>
                    <w:widowControl w:val="0"/>
                    <w:rPr>
                      <w:rFonts w:hint="eastAsia"/>
                      <w:color w:val="auto"/>
                      <w:spacing w:val="4"/>
                      <w:sz w:val="21"/>
                      <w:szCs w:val="21"/>
                      <w:highlight w:val="none"/>
                    </w:rPr>
                  </w:pPr>
                  <w:r>
                    <w:rPr>
                      <w:rFonts w:hint="eastAsia"/>
                      <w:color w:val="auto"/>
                      <w:spacing w:val="4"/>
                      <w:sz w:val="21"/>
                      <w:szCs w:val="21"/>
                      <w:highlight w:val="none"/>
                    </w:rPr>
                    <w:t>本项目不属于陕西省国家重点生态功能区产业准入负面清单（第一批、第二批）。</w:t>
                  </w:r>
                </w:p>
              </w:tc>
              <w:tc>
                <w:tcPr>
                  <w:tcW w:w="450" w:type="pct"/>
                  <w:vAlign w:val="center"/>
                </w:tcPr>
                <w:p>
                  <w:pPr>
                    <w:pStyle w:val="16"/>
                    <w:widowControl w:val="0"/>
                    <w:rPr>
                      <w:color w:val="auto"/>
                      <w:spacing w:val="4"/>
                      <w:sz w:val="21"/>
                      <w:szCs w:val="21"/>
                      <w:highlight w:val="none"/>
                    </w:rPr>
                  </w:pPr>
                  <w:r>
                    <w:rPr>
                      <w:rFonts w:hint="eastAsia"/>
                      <w:color w:val="auto"/>
                      <w:spacing w:val="4"/>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4"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911"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《陕西省国家重点生态功能区产业准入负面清单(试行)》</w:t>
                  </w:r>
                </w:p>
              </w:tc>
              <w:tc>
                <w:tcPr>
                  <w:tcW w:w="2023"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本项目不属于陕西省国家重点生态功能区产业准入负面清单（第一批、第二批）</w:t>
                  </w:r>
                </w:p>
              </w:tc>
              <w:tc>
                <w:tcPr>
                  <w:tcW w:w="450"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bl>
          <w:p>
            <w:pPr>
              <w:keepNext w:val="0"/>
              <w:keepLines w:val="0"/>
              <w:pageBreakBefore w:val="0"/>
              <w:widowControl w:val="0"/>
              <w:kinsoku/>
              <w:wordWrap/>
              <w:overflowPunct/>
              <w:topLinePunct w:val="0"/>
              <w:autoSpaceDE/>
              <w:autoSpaceDN/>
              <w:bidi w:val="0"/>
              <w:adjustRightInd w:val="0"/>
              <w:snapToGrid w:val="0"/>
              <w:spacing w:line="336" w:lineRule="auto"/>
              <w:ind w:firstLine="420" w:firstLineChars="200"/>
              <w:textAlignment w:val="auto"/>
              <w:rPr>
                <w:rFonts w:hint="default" w:ascii="Times New Roman" w:hAnsi="Times New Roman" w:cs="Times New Roman"/>
                <w:bCs/>
                <w:color w:val="auto"/>
                <w:kern w:val="0"/>
                <w:highlight w:val="none"/>
              </w:rPr>
            </w:pPr>
            <w:r>
              <w:rPr>
                <w:rFonts w:hint="default" w:ascii="Times New Roman" w:hAnsi="Times New Roman" w:cs="Times New Roman"/>
                <w:color w:val="auto"/>
                <w:kern w:val="0"/>
                <w:highlight w:val="none"/>
              </w:rPr>
              <w:t>根据</w:t>
            </w:r>
            <w:r>
              <w:rPr>
                <w:rFonts w:hint="default" w:ascii="Times New Roman" w:hAnsi="Times New Roman" w:cs="Times New Roman"/>
                <w:bCs/>
                <w:color w:val="auto"/>
                <w:kern w:val="0"/>
                <w:highlight w:val="none"/>
              </w:rPr>
              <w:t>《陕西省“三线一单”生态环境分区管控应用技术指南：环境影响评价（试行）》（陕环办发[2022]76号文）</w:t>
            </w:r>
            <w:r>
              <w:rPr>
                <w:rFonts w:hint="default" w:ascii="Times New Roman" w:hAnsi="Times New Roman" w:cs="Times New Roman"/>
                <w:bCs/>
                <w:color w:val="auto"/>
                <w:kern w:val="0"/>
                <w:highlight w:val="none"/>
                <w:lang w:eastAsia="zh-CN"/>
              </w:rPr>
              <w:t>、《西安市“三线一单”生态环境分区管控方案》</w:t>
            </w:r>
            <w:r>
              <w:rPr>
                <w:rFonts w:hint="default" w:ascii="Times New Roman" w:hAnsi="Times New Roman" w:cs="Times New Roman"/>
                <w:bCs/>
                <w:color w:val="auto"/>
                <w:kern w:val="0"/>
                <w:highlight w:val="none"/>
              </w:rPr>
              <w:t>，项目生态环境管控分区对照分析内容为：本项目位于</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hint="default" w:ascii="Times New Roman" w:hAnsi="Times New Roman" w:cs="Times New Roman"/>
                <w:bCs/>
                <w:color w:val="auto"/>
                <w:kern w:val="0"/>
                <w:highlight w:val="none"/>
              </w:rPr>
              <w:t>，不涉及生态环境敏感区，</w:t>
            </w:r>
            <w:r>
              <w:rPr>
                <w:rFonts w:hint="default" w:ascii="Times New Roman" w:hAnsi="Times New Roman" w:cs="Times New Roman"/>
                <w:bCs/>
                <w:color w:val="auto"/>
                <w:kern w:val="0"/>
                <w:highlight w:val="none"/>
                <w:lang w:eastAsia="zh-CN"/>
              </w:rPr>
              <w:t>根据西安市生态环境管控单元分布示意图确定本</w:t>
            </w:r>
            <w:r>
              <w:rPr>
                <w:rFonts w:hint="default" w:ascii="Times New Roman" w:hAnsi="Times New Roman" w:cs="Times New Roman"/>
                <w:bCs/>
                <w:color w:val="auto"/>
                <w:kern w:val="0"/>
                <w:highlight w:val="none"/>
              </w:rPr>
              <w:t>项目位于重点管控单元，管控单元面积</w:t>
            </w:r>
            <w:r>
              <w:rPr>
                <w:rFonts w:hint="eastAsia" w:ascii="Times New Roman" w:hAnsi="Times New Roman"/>
                <w:color w:val="auto"/>
                <w:highlight w:val="none"/>
                <w:lang w:val="en-US" w:eastAsia="zh-CN"/>
              </w:rPr>
              <w:t>210</w:t>
            </w:r>
            <w:r>
              <w:rPr>
                <w:rFonts w:hint="default" w:ascii="Times New Roman" w:hAnsi="Times New Roman" w:cs="Times New Roman"/>
                <w:bCs/>
                <w:color w:val="auto"/>
                <w:kern w:val="0"/>
                <w:highlight w:val="none"/>
              </w:rPr>
              <w:t>m</w:t>
            </w:r>
            <w:r>
              <w:rPr>
                <w:rFonts w:hint="default" w:ascii="Times New Roman" w:hAnsi="Times New Roman" w:cs="Times New Roman"/>
                <w:bCs/>
                <w:color w:val="auto"/>
                <w:kern w:val="0"/>
                <w:highlight w:val="none"/>
                <w:vertAlign w:val="superscript"/>
              </w:rPr>
              <w:t>2</w:t>
            </w:r>
            <w:r>
              <w:rPr>
                <w:rFonts w:hint="default" w:ascii="Times New Roman" w:hAnsi="Times New Roman" w:cs="Times New Roman"/>
                <w:bCs/>
                <w:color w:val="auto"/>
                <w:kern w:val="0"/>
                <w:highlight w:val="none"/>
              </w:rPr>
              <w:t>，项目在采取有效的环保措施后，污染物排放量小，对环境影响较小。项目生态环境准入清单分析见表1-</w:t>
            </w:r>
            <w:r>
              <w:rPr>
                <w:rFonts w:hint="eastAsia" w:ascii="Times New Roman" w:hAnsi="Times New Roman" w:cs="Times New Roman"/>
                <w:bCs/>
                <w:color w:val="auto"/>
                <w:kern w:val="0"/>
                <w:highlight w:val="none"/>
                <w:lang w:val="en-US" w:eastAsia="zh-CN"/>
              </w:rPr>
              <w:t>2</w:t>
            </w:r>
            <w:r>
              <w:rPr>
                <w:rFonts w:hint="default" w:ascii="Times New Roman" w:hAnsi="Times New Roman" w:cs="Times New Roman"/>
                <w:bCs/>
                <w:color w:val="auto"/>
                <w:kern w:val="0"/>
                <w:highlight w:val="none"/>
              </w:rPr>
              <w:t>。</w:t>
            </w:r>
          </w:p>
          <w:p>
            <w:pPr>
              <w:spacing w:line="360" w:lineRule="auto"/>
              <w:jc w:val="center"/>
              <w:rPr>
                <w:rFonts w:hint="eastAsia" w:ascii="Times New Roman" w:hAnsi="Times New Roman" w:eastAsia="宋体" w:cs="Times New Roman"/>
                <w:b/>
                <w:color w:val="auto"/>
                <w:highlight w:val="none"/>
                <w:lang w:val="en-US" w:eastAsia="zh-CN"/>
              </w:rPr>
            </w:pPr>
            <w:r>
              <w:rPr>
                <w:rFonts w:hint="eastAsia" w:ascii="Times New Roman" w:hAnsi="Times New Roman" w:eastAsia="宋体" w:cs="Times New Roman"/>
                <w:b/>
                <w:color w:val="auto"/>
                <w:highlight w:val="none"/>
                <w:lang w:val="en-US" w:eastAsia="zh-CN"/>
              </w:rPr>
              <w:t>表1-2  项目涉及的生态环境管控单元准入清单</w:t>
            </w:r>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822"/>
              <w:gridCol w:w="680"/>
              <w:gridCol w:w="750"/>
              <w:gridCol w:w="649"/>
              <w:gridCol w:w="2173"/>
              <w:gridCol w:w="1687"/>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color w:val="auto"/>
                      <w:kern w:val="0"/>
                      <w:sz w:val="21"/>
                      <w:szCs w:val="21"/>
                      <w:highlight w:val="none"/>
                      <w:lang w:eastAsia="zh-CN"/>
                    </w:rPr>
                  </w:pPr>
                  <w:r>
                    <w:rPr>
                      <w:rFonts w:hint="eastAsia"/>
                      <w:b/>
                      <w:bCs/>
                      <w:color w:val="auto"/>
                      <w:kern w:val="0"/>
                      <w:sz w:val="21"/>
                      <w:szCs w:val="21"/>
                      <w:highlight w:val="none"/>
                      <w:lang w:eastAsia="zh-CN"/>
                    </w:rPr>
                    <w:t>市区县</w:t>
                  </w:r>
                </w:p>
              </w:tc>
              <w:tc>
                <w:tcPr>
                  <w:tcW w:w="51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color w:val="auto"/>
                      <w:kern w:val="0"/>
                      <w:sz w:val="21"/>
                      <w:szCs w:val="21"/>
                      <w:highlight w:val="none"/>
                      <w:lang w:eastAsia="zh-CN"/>
                    </w:rPr>
                  </w:pPr>
                  <w:r>
                    <w:rPr>
                      <w:rFonts w:hint="eastAsia"/>
                      <w:b/>
                      <w:bCs/>
                      <w:color w:val="auto"/>
                      <w:kern w:val="0"/>
                      <w:sz w:val="21"/>
                      <w:szCs w:val="21"/>
                      <w:highlight w:val="none"/>
                      <w:lang w:eastAsia="zh-CN"/>
                    </w:rPr>
                    <w:t>环境管控单位名称</w:t>
                  </w:r>
                </w:p>
              </w:tc>
              <w:tc>
                <w:tcPr>
                  <w:tcW w:w="4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b/>
                      <w:bCs/>
                      <w:color w:val="auto"/>
                      <w:kern w:val="0"/>
                      <w:sz w:val="21"/>
                      <w:szCs w:val="21"/>
                      <w:highlight w:val="none"/>
                      <w:lang w:eastAsia="zh-CN"/>
                    </w:rPr>
                  </w:pPr>
                  <w:r>
                    <w:rPr>
                      <w:rFonts w:hint="eastAsia"/>
                      <w:b/>
                      <w:bCs/>
                      <w:color w:val="auto"/>
                      <w:kern w:val="0"/>
                      <w:sz w:val="21"/>
                      <w:szCs w:val="21"/>
                      <w:highlight w:val="none"/>
                    </w:rPr>
                    <w:t>管控单元分类</w:t>
                  </w:r>
                </w:p>
              </w:tc>
              <w:tc>
                <w:tcPr>
                  <w:tcW w:w="47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kern w:val="0"/>
                      <w:sz w:val="21"/>
                      <w:szCs w:val="21"/>
                      <w:highlight w:val="none"/>
                    </w:rPr>
                  </w:pPr>
                  <w:r>
                    <w:rPr>
                      <w:rFonts w:hint="eastAsia"/>
                      <w:b/>
                      <w:bCs/>
                      <w:color w:val="auto"/>
                      <w:kern w:val="0"/>
                      <w:sz w:val="21"/>
                      <w:szCs w:val="21"/>
                      <w:highlight w:val="none"/>
                      <w:lang w:eastAsia="zh-CN"/>
                    </w:rPr>
                    <w:t>单元要素属性</w:t>
                  </w:r>
                </w:p>
              </w:tc>
              <w:tc>
                <w:tcPr>
                  <w:tcW w:w="1769"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kern w:val="0"/>
                      <w:sz w:val="21"/>
                      <w:szCs w:val="21"/>
                      <w:highlight w:val="none"/>
                    </w:rPr>
                  </w:pPr>
                  <w:r>
                    <w:rPr>
                      <w:rFonts w:hint="eastAsia"/>
                      <w:b/>
                      <w:bCs/>
                      <w:color w:val="auto"/>
                      <w:kern w:val="0"/>
                      <w:sz w:val="21"/>
                      <w:szCs w:val="21"/>
                      <w:highlight w:val="none"/>
                    </w:rPr>
                    <w:t>管控要求</w:t>
                  </w:r>
                </w:p>
              </w:tc>
              <w:tc>
                <w:tcPr>
                  <w:tcW w:w="10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kern w:val="0"/>
                      <w:sz w:val="21"/>
                      <w:szCs w:val="21"/>
                      <w:highlight w:val="none"/>
                    </w:rPr>
                  </w:pPr>
                  <w:r>
                    <w:rPr>
                      <w:rFonts w:ascii="宋体" w:hAnsi="宋体" w:eastAsia="宋体" w:cs="宋体"/>
                      <w:b/>
                      <w:bCs/>
                      <w:color w:val="auto"/>
                      <w:spacing w:val="8"/>
                      <w:sz w:val="21"/>
                      <w:szCs w:val="21"/>
                      <w:highlight w:val="none"/>
                    </w:rPr>
                    <w:t>项</w:t>
                  </w:r>
                  <w:r>
                    <w:rPr>
                      <w:rFonts w:ascii="宋体" w:hAnsi="宋体" w:eastAsia="宋体" w:cs="宋体"/>
                      <w:b/>
                      <w:bCs/>
                      <w:color w:val="auto"/>
                      <w:spacing w:val="6"/>
                      <w:sz w:val="21"/>
                      <w:szCs w:val="21"/>
                      <w:highlight w:val="none"/>
                    </w:rPr>
                    <w:t>目情况</w:t>
                  </w:r>
                </w:p>
              </w:tc>
              <w:tc>
                <w:tcPr>
                  <w:tcW w:w="4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color w:val="auto"/>
                      <w:kern w:val="0"/>
                      <w:sz w:val="21"/>
                      <w:szCs w:val="21"/>
                      <w:highlight w:val="none"/>
                    </w:rPr>
                  </w:pPr>
                  <w:r>
                    <w:rPr>
                      <w:rFonts w:hint="eastAsia"/>
                      <w:b/>
                      <w:bCs/>
                      <w:color w:val="auto"/>
                      <w:kern w:val="0"/>
                      <w:sz w:val="21"/>
                      <w:szCs w:val="21"/>
                      <w:highlight w:val="none"/>
                    </w:rPr>
                    <w:t>面积/长度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r>
                    <w:rPr>
                      <w:rFonts w:hint="eastAsia"/>
                      <w:color w:val="auto"/>
                      <w:kern w:val="0"/>
                      <w:sz w:val="21"/>
                      <w:szCs w:val="21"/>
                      <w:highlight w:val="none"/>
                      <w:lang w:eastAsia="zh-CN"/>
                    </w:rPr>
                    <w:t>西安市</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r>
                    <w:rPr>
                      <w:rFonts w:hint="eastAsia" w:ascii="Times New Roman" w:hAnsi="Times New Roman"/>
                      <w:color w:val="auto"/>
                      <w:highlight w:val="none"/>
                      <w:lang w:val="en-US" w:eastAsia="zh-CN"/>
                    </w:rPr>
                    <w:t>浐灞生态区</w:t>
                  </w:r>
                </w:p>
              </w:tc>
              <w:tc>
                <w:tcPr>
                  <w:tcW w:w="51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西安市重点管控区</w:t>
                  </w:r>
                </w:p>
              </w:tc>
              <w:tc>
                <w:tcPr>
                  <w:tcW w:w="426"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kern w:val="0"/>
                      <w:sz w:val="21"/>
                      <w:szCs w:val="21"/>
                      <w:highlight w:val="none"/>
                      <w:lang w:eastAsia="zh-CN"/>
                    </w:rPr>
                  </w:pPr>
                  <w:r>
                    <w:rPr>
                      <w:rFonts w:hint="eastAsia"/>
                      <w:color w:val="auto"/>
                      <w:kern w:val="0"/>
                      <w:sz w:val="21"/>
                      <w:szCs w:val="21"/>
                      <w:highlight w:val="none"/>
                    </w:rPr>
                    <w:t>重点管控单元</w:t>
                  </w:r>
                </w:p>
              </w:tc>
              <w:tc>
                <w:tcPr>
                  <w:tcW w:w="47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kern w:val="0"/>
                      <w:sz w:val="21"/>
                      <w:szCs w:val="21"/>
                      <w:highlight w:val="none"/>
                      <w:lang w:eastAsia="zh-CN"/>
                    </w:rPr>
                    <w:t>大气环境</w:t>
                  </w:r>
                </w:p>
              </w:tc>
              <w:tc>
                <w:tcPr>
                  <w:tcW w:w="40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r>
                    <w:rPr>
                      <w:rFonts w:hint="eastAsia"/>
                      <w:color w:val="auto"/>
                      <w:kern w:val="0"/>
                      <w:sz w:val="21"/>
                      <w:szCs w:val="21"/>
                      <w:highlight w:val="none"/>
                    </w:rPr>
                    <w:t>空间布局约束</w:t>
                  </w:r>
                </w:p>
              </w:tc>
              <w:tc>
                <w:tcPr>
                  <w:tcW w:w="136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color w:val="auto"/>
                      <w:kern w:val="0"/>
                      <w:sz w:val="21"/>
                      <w:szCs w:val="21"/>
                      <w:highlight w:val="none"/>
                    </w:rPr>
                  </w:pPr>
                  <w:r>
                    <w:rPr>
                      <w:rFonts w:hint="default" w:ascii="Times New Roman" w:hAnsi="Times New Roman" w:eastAsia="宋体" w:cs="Times New Roman"/>
                      <w:b w:val="0"/>
                      <w:bCs/>
                      <w:color w:val="auto"/>
                      <w:sz w:val="21"/>
                      <w:szCs w:val="21"/>
                      <w:highlight w:val="none"/>
                      <w:lang w:val="en-US" w:eastAsia="zh-CN"/>
                    </w:rPr>
                    <w:t>大气污染防治重点区域严禁新增钢铁、水泥熟料、平板玻璃、炼化产能。</w:t>
                  </w:r>
                </w:p>
              </w:tc>
              <w:tc>
                <w:tcPr>
                  <w:tcW w:w="10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color w:val="auto"/>
                      <w:kern w:val="0"/>
                      <w:sz w:val="21"/>
                      <w:szCs w:val="21"/>
                      <w:highlight w:val="none"/>
                    </w:rPr>
                  </w:pPr>
                  <w:r>
                    <w:rPr>
                      <w:rFonts w:hint="default" w:ascii="Times New Roman" w:hAnsi="Times New Roman" w:eastAsia="宋体" w:cs="Times New Roman"/>
                      <w:b w:val="0"/>
                      <w:bCs/>
                      <w:color w:val="auto"/>
                      <w:sz w:val="21"/>
                      <w:szCs w:val="21"/>
                      <w:highlight w:val="none"/>
                      <w:lang w:val="en-US" w:eastAsia="zh-CN"/>
                    </w:rPr>
                    <w:t>项目属于</w:t>
                  </w:r>
                  <w:r>
                    <w:rPr>
                      <w:rFonts w:hint="eastAsia" w:ascii="Times New Roman" w:hAnsi="Times New Roman" w:eastAsia="宋体" w:cs="Times New Roman"/>
                      <w:b w:val="0"/>
                      <w:bCs/>
                      <w:color w:val="auto"/>
                      <w:sz w:val="21"/>
                      <w:szCs w:val="21"/>
                      <w:highlight w:val="none"/>
                      <w:lang w:val="en-US" w:eastAsia="zh-CN"/>
                    </w:rPr>
                    <w:t>动物医院项目</w:t>
                  </w:r>
                  <w:r>
                    <w:rPr>
                      <w:rFonts w:hint="default" w:ascii="Times New Roman" w:hAnsi="Times New Roman" w:eastAsia="宋体" w:cs="Times New Roman"/>
                      <w:b w:val="0"/>
                      <w:bCs/>
                      <w:color w:val="auto"/>
                      <w:sz w:val="21"/>
                      <w:szCs w:val="21"/>
                      <w:highlight w:val="none"/>
                      <w:lang w:val="en-US" w:eastAsia="zh-CN"/>
                    </w:rPr>
                    <w:t>，不属于重点管控区所列的严禁新增行业</w:t>
                  </w:r>
                  <w:r>
                    <w:rPr>
                      <w:rFonts w:hint="eastAsia" w:ascii="Times New Roman" w:hAnsi="Times New Roman" w:eastAsia="宋体" w:cs="Times New Roman"/>
                      <w:b w:val="0"/>
                      <w:bCs/>
                      <w:color w:val="auto"/>
                      <w:sz w:val="21"/>
                      <w:szCs w:val="21"/>
                      <w:highlight w:val="none"/>
                      <w:lang w:val="en-US" w:eastAsia="zh-CN"/>
                    </w:rPr>
                    <w:t>。</w:t>
                  </w:r>
                </w:p>
              </w:tc>
              <w:tc>
                <w:tcPr>
                  <w:tcW w:w="48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r>
                    <w:rPr>
                      <w:rFonts w:hint="eastAsia" w:ascii="Times New Roman" w:hAnsi="Times New Roman"/>
                      <w:color w:val="auto"/>
                      <w:sz w:val="21"/>
                      <w:szCs w:val="21"/>
                      <w:highlight w:val="none"/>
                    </w:rPr>
                    <w:t>1</w:t>
                  </w:r>
                  <w:r>
                    <w:rPr>
                      <w:rFonts w:hint="eastAsia" w:ascii="Times New Roman" w:hAnsi="Times New Roman"/>
                      <w:color w:val="auto"/>
                      <w:sz w:val="21"/>
                      <w:szCs w:val="21"/>
                      <w:highlight w:val="none"/>
                      <w:lang w:val="en-US" w:eastAsia="zh-CN"/>
                    </w:rPr>
                    <w:t>11.97</w:t>
                  </w:r>
                  <w:r>
                    <w:rPr>
                      <w:rFonts w:hint="eastAsia"/>
                      <w:color w:val="auto"/>
                      <w:kern w:val="0"/>
                      <w:sz w:val="21"/>
                      <w:szCs w:val="21"/>
                      <w:highlight w:val="none"/>
                    </w:rPr>
                    <w:t>m</w:t>
                  </w:r>
                  <w:r>
                    <w:rPr>
                      <w:rFonts w:hint="eastAsia"/>
                      <w:color w:val="auto"/>
                      <w:kern w:val="0"/>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51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42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47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40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r>
                    <w:rPr>
                      <w:rFonts w:hint="eastAsia"/>
                      <w:color w:val="auto"/>
                      <w:kern w:val="0"/>
                      <w:sz w:val="21"/>
                      <w:szCs w:val="21"/>
                      <w:highlight w:val="none"/>
                    </w:rPr>
                    <w:t>污染物排放管控</w:t>
                  </w:r>
                </w:p>
              </w:tc>
              <w:tc>
                <w:tcPr>
                  <w:tcW w:w="136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 w:val="0"/>
                      <w:bCs/>
                      <w:color w:val="auto"/>
                      <w:sz w:val="21"/>
                      <w:szCs w:val="21"/>
                      <w:highlight w:val="none"/>
                      <w:shd w:val="clear" w:color="auto" w:fill="FFFFFF"/>
                      <w:lang w:val="en-US" w:eastAsia="zh-CN"/>
                    </w:rPr>
                  </w:pPr>
                  <w:r>
                    <w:rPr>
                      <w:rFonts w:hint="eastAsia" w:ascii="Times New Roman" w:hAnsi="Times New Roman" w:eastAsia="宋体" w:cs="Times New Roman"/>
                      <w:b w:val="0"/>
                      <w:bCs/>
                      <w:color w:val="auto"/>
                      <w:sz w:val="21"/>
                      <w:szCs w:val="21"/>
                      <w:highlight w:val="none"/>
                      <w:shd w:val="clear" w:color="auto" w:fill="FFFFFF"/>
                      <w:lang w:val="en-US" w:eastAsia="zh-CN"/>
                    </w:rPr>
                    <w:t>1、</w:t>
                  </w:r>
                  <w:r>
                    <w:rPr>
                      <w:rFonts w:hint="default" w:ascii="Times New Roman" w:hAnsi="Times New Roman" w:eastAsia="宋体" w:cs="Times New Roman"/>
                      <w:b w:val="0"/>
                      <w:bCs/>
                      <w:color w:val="auto"/>
                      <w:sz w:val="21"/>
                      <w:szCs w:val="21"/>
                      <w:highlight w:val="none"/>
                      <w:shd w:val="clear" w:color="auto" w:fill="FFFFFF"/>
                      <w:lang w:val="en-US" w:eastAsia="zh-CN"/>
                    </w:rPr>
                    <w:t>控制氮氧化物、颗粒物、挥发性有机物的排放，特别是挥发性有机物的排放。</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color w:val="auto"/>
                      <w:kern w:val="0"/>
                      <w:sz w:val="21"/>
                      <w:szCs w:val="21"/>
                      <w:highlight w:val="none"/>
                    </w:rPr>
                  </w:pPr>
                  <w:r>
                    <w:rPr>
                      <w:rFonts w:hint="eastAsia" w:ascii="Times New Roman" w:hAnsi="Times New Roman" w:eastAsia="宋体" w:cs="Times New Roman"/>
                      <w:b w:val="0"/>
                      <w:bCs/>
                      <w:color w:val="auto"/>
                      <w:sz w:val="21"/>
                      <w:szCs w:val="21"/>
                      <w:highlight w:val="none"/>
                      <w:shd w:val="clear" w:color="auto" w:fill="FFFFFF"/>
                      <w:lang w:val="en-US" w:eastAsia="zh-CN"/>
                    </w:rPr>
                    <w:t>2、</w:t>
                  </w:r>
                  <w:r>
                    <w:rPr>
                      <w:rFonts w:hint="default" w:ascii="Times New Roman" w:hAnsi="Times New Roman" w:eastAsia="宋体" w:cs="Times New Roman"/>
                      <w:b w:val="0"/>
                      <w:bCs/>
                      <w:color w:val="auto"/>
                      <w:sz w:val="21"/>
                      <w:szCs w:val="21"/>
                      <w:highlight w:val="none"/>
                      <w:shd w:val="clear" w:color="auto" w:fill="FFFFFF"/>
                      <w:lang w:val="en-US" w:eastAsia="zh-CN"/>
                    </w:rPr>
                    <w:t>污染物执行超低排放或特别排放限值。</w:t>
                  </w:r>
                </w:p>
              </w:tc>
              <w:tc>
                <w:tcPr>
                  <w:tcW w:w="10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color w:val="auto"/>
                      <w:kern w:val="0"/>
                      <w:sz w:val="21"/>
                      <w:szCs w:val="21"/>
                      <w:highlight w:val="none"/>
                      <w:lang w:val="en-US"/>
                    </w:rPr>
                  </w:pPr>
                  <w:r>
                    <w:rPr>
                      <w:rFonts w:hint="eastAsia" w:ascii="Times New Roman" w:hAnsi="Times New Roman" w:eastAsia="宋体" w:cs="Times New Roman"/>
                      <w:b w:val="0"/>
                      <w:bCs/>
                      <w:color w:val="auto"/>
                      <w:sz w:val="21"/>
                      <w:szCs w:val="21"/>
                      <w:highlight w:val="none"/>
                      <w:lang w:val="en-US" w:eastAsia="zh-CN"/>
                    </w:rPr>
                    <w:t>本</w:t>
                  </w:r>
                  <w:r>
                    <w:rPr>
                      <w:rFonts w:hint="default" w:ascii="Times New Roman" w:hAnsi="Times New Roman" w:eastAsia="宋体" w:cs="Times New Roman"/>
                      <w:b w:val="0"/>
                      <w:bCs/>
                      <w:color w:val="auto"/>
                      <w:sz w:val="21"/>
                      <w:szCs w:val="21"/>
                      <w:highlight w:val="none"/>
                      <w:lang w:val="en-US" w:eastAsia="zh-CN"/>
                    </w:rPr>
                    <w:t>项目</w:t>
                  </w:r>
                  <w:r>
                    <w:rPr>
                      <w:rFonts w:hint="eastAsia" w:ascii="Times New Roman" w:hAnsi="Times New Roman" w:eastAsia="宋体" w:cs="Times New Roman"/>
                      <w:b w:val="0"/>
                      <w:bCs/>
                      <w:color w:val="auto"/>
                      <w:sz w:val="21"/>
                      <w:szCs w:val="21"/>
                      <w:highlight w:val="none"/>
                      <w:lang w:val="en-US" w:eastAsia="zh-CN"/>
                    </w:rPr>
                    <w:t>不涉及</w:t>
                  </w:r>
                  <w:r>
                    <w:rPr>
                      <w:rFonts w:hint="default" w:ascii="Times New Roman" w:hAnsi="Times New Roman" w:eastAsia="宋体" w:cs="Times New Roman"/>
                      <w:b w:val="0"/>
                      <w:bCs/>
                      <w:color w:val="auto"/>
                      <w:sz w:val="21"/>
                      <w:szCs w:val="21"/>
                      <w:highlight w:val="none"/>
                      <w:shd w:val="clear" w:color="auto" w:fill="FFFFFF"/>
                      <w:lang w:val="en-US" w:eastAsia="zh-CN"/>
                    </w:rPr>
                    <w:t>氮氧化物、颗粒物、挥发性有机物</w:t>
                  </w:r>
                  <w:r>
                    <w:rPr>
                      <w:rFonts w:hint="eastAsia" w:ascii="Times New Roman" w:hAnsi="Times New Roman" w:eastAsia="宋体" w:cs="Times New Roman"/>
                      <w:b w:val="0"/>
                      <w:bCs/>
                      <w:color w:val="auto"/>
                      <w:sz w:val="21"/>
                      <w:szCs w:val="21"/>
                      <w:highlight w:val="none"/>
                      <w:shd w:val="clear" w:color="auto" w:fill="FFFFFF"/>
                      <w:lang w:val="en-US" w:eastAsia="zh-CN"/>
                    </w:rPr>
                    <w:t>排放</w:t>
                  </w:r>
                </w:p>
              </w:tc>
              <w:tc>
                <w:tcPr>
                  <w:tcW w:w="48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51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42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highlight w:val="none"/>
                      <w:lang w:eastAsia="zh-CN"/>
                    </w:rPr>
                  </w:pPr>
                </w:p>
              </w:tc>
              <w:tc>
                <w:tcPr>
                  <w:tcW w:w="47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eastAsia="zh-CN"/>
                    </w:rPr>
                    <w:t>水环境</w:t>
                  </w:r>
                </w:p>
              </w:tc>
              <w:tc>
                <w:tcPr>
                  <w:tcW w:w="40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r>
                    <w:rPr>
                      <w:rFonts w:hint="eastAsia"/>
                      <w:color w:val="auto"/>
                      <w:kern w:val="0"/>
                      <w:sz w:val="21"/>
                      <w:szCs w:val="21"/>
                      <w:highlight w:val="none"/>
                    </w:rPr>
                    <w:t>空间布局约束</w:t>
                  </w:r>
                </w:p>
              </w:tc>
              <w:tc>
                <w:tcPr>
                  <w:tcW w:w="1362" w:type="pct"/>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b w:val="0"/>
                      <w:bCs/>
                      <w:color w:val="auto"/>
                      <w:sz w:val="21"/>
                      <w:szCs w:val="21"/>
                      <w:highlight w:val="none"/>
                      <w:shd w:val="clear" w:color="auto" w:fill="FFFFFF"/>
                      <w:lang w:val="en-US" w:eastAsia="zh-CN"/>
                    </w:rPr>
                  </w:pPr>
                  <w:r>
                    <w:rPr>
                      <w:rFonts w:hint="default" w:ascii="Times New Roman" w:hAnsi="Times New Roman" w:eastAsia="宋体" w:cs="Times New Roman"/>
                      <w:b w:val="0"/>
                      <w:bCs/>
                      <w:color w:val="auto"/>
                      <w:sz w:val="21"/>
                      <w:szCs w:val="21"/>
                      <w:highlight w:val="none"/>
                      <w:shd w:val="clear" w:color="auto" w:fill="FFFFFF"/>
                      <w:lang w:val="en-US" w:eastAsia="zh-CN"/>
                    </w:rPr>
                    <w:t>严格控制新建、扩建化学制浆造纸、化工、印染、果汁和淀粉加工等高耗水、高污染项目。水污染排放企业严格执行排污许可制度，实施“持证排水”。</w:t>
                  </w:r>
                </w:p>
              </w:tc>
              <w:tc>
                <w:tcPr>
                  <w:tcW w:w="1057" w:type="pct"/>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项目不属于重点管控区所列的高耗水、高污染项目，评价按要求建设单位</w:t>
                  </w:r>
                  <w:r>
                    <w:rPr>
                      <w:rFonts w:hint="default" w:ascii="Times New Roman" w:hAnsi="Times New Roman" w:eastAsia="宋体" w:cs="Times New Roman"/>
                      <w:b w:val="0"/>
                      <w:bCs/>
                      <w:color w:val="auto"/>
                      <w:sz w:val="21"/>
                      <w:szCs w:val="21"/>
                      <w:highlight w:val="none"/>
                      <w:shd w:val="clear" w:color="auto" w:fill="FFFFFF"/>
                      <w:lang w:val="en-US" w:eastAsia="zh-CN"/>
                    </w:rPr>
                    <w:t>严格执行排污许可制度，实施“持证排水”。</w:t>
                  </w:r>
                </w:p>
              </w:tc>
              <w:tc>
                <w:tcPr>
                  <w:tcW w:w="48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51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42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47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40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r>
                    <w:rPr>
                      <w:rFonts w:hint="eastAsia"/>
                      <w:color w:val="auto"/>
                      <w:kern w:val="0"/>
                      <w:sz w:val="21"/>
                      <w:szCs w:val="21"/>
                      <w:highlight w:val="none"/>
                    </w:rPr>
                    <w:t>污染物排放管控</w:t>
                  </w:r>
                </w:p>
              </w:tc>
              <w:tc>
                <w:tcPr>
                  <w:tcW w:w="136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 w:val="0"/>
                      <w:bCs/>
                      <w:color w:val="auto"/>
                      <w:sz w:val="21"/>
                      <w:szCs w:val="21"/>
                      <w:highlight w:val="none"/>
                      <w:shd w:val="clear" w:color="auto" w:fill="FFFFFF"/>
                      <w:lang w:val="en-US" w:eastAsia="zh-CN"/>
                    </w:rPr>
                  </w:pPr>
                  <w:r>
                    <w:rPr>
                      <w:rFonts w:hint="default" w:ascii="Times New Roman" w:hAnsi="Times New Roman" w:eastAsia="宋体" w:cs="Times New Roman"/>
                      <w:b w:val="0"/>
                      <w:bCs/>
                      <w:color w:val="auto"/>
                      <w:sz w:val="21"/>
                      <w:szCs w:val="21"/>
                      <w:highlight w:val="none"/>
                      <w:shd w:val="clear" w:color="auto" w:fill="FFFFFF"/>
                      <w:lang w:val="en-US" w:eastAsia="zh-CN"/>
                    </w:rPr>
                    <w:t>到2025年，基本消除城市建成区生活污水直排口和收集处理设施空白区，城市和县城污水处理能力基本满足经济社会发展需要，县城污水处理率达到 95%以上。</w:t>
                  </w:r>
                </w:p>
              </w:tc>
              <w:tc>
                <w:tcPr>
                  <w:tcW w:w="105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default" w:ascii="Times New Roman" w:hAnsi="Times New Roman" w:eastAsia="宋体" w:cs="Times New Roman"/>
                      <w:b w:val="0"/>
                      <w:bCs/>
                      <w:color w:val="auto"/>
                      <w:sz w:val="21"/>
                      <w:szCs w:val="21"/>
                      <w:highlight w:val="none"/>
                      <w:lang w:val="en-US" w:eastAsia="zh-CN"/>
                    </w:rPr>
                  </w:pPr>
                  <w:r>
                    <w:rPr>
                      <w:color w:val="auto"/>
                      <w:highlight w:val="none"/>
                    </w:rPr>
                    <w:t>医疗废水</w:t>
                  </w:r>
                  <w:r>
                    <w:rPr>
                      <w:rFonts w:hint="eastAsia"/>
                      <w:color w:val="auto"/>
                      <w:highlight w:val="none"/>
                    </w:rPr>
                    <w:t>经废水缓释消毒</w:t>
                  </w:r>
                  <w:r>
                    <w:rPr>
                      <w:rFonts w:ascii="Times New Roman" w:hAnsi="Times New Roman"/>
                      <w:color w:val="auto"/>
                      <w:highlight w:val="none"/>
                    </w:rPr>
                    <w:t>器</w:t>
                  </w:r>
                  <w:r>
                    <w:rPr>
                      <w:rFonts w:hint="eastAsia"/>
                      <w:color w:val="auto"/>
                      <w:highlight w:val="none"/>
                    </w:rPr>
                    <w:t>投加</w:t>
                  </w:r>
                  <w:r>
                    <w:rPr>
                      <w:rFonts w:hint="eastAsia" w:hAnsi="宋体"/>
                      <w:color w:val="auto"/>
                      <w:highlight w:val="none"/>
                    </w:rPr>
                    <w:t>含氯消毒片</w:t>
                  </w:r>
                  <w:r>
                    <w:rPr>
                      <w:rFonts w:hint="eastAsia"/>
                      <w:color w:val="auto"/>
                      <w:highlight w:val="none"/>
                    </w:rPr>
                    <w:t>处理后</w:t>
                  </w:r>
                  <w:r>
                    <w:rPr>
                      <w:color w:val="auto"/>
                      <w:highlight w:val="none"/>
                    </w:rPr>
                    <w:t>，与</w:t>
                  </w:r>
                  <w:r>
                    <w:rPr>
                      <w:rFonts w:hint="eastAsia"/>
                      <w:color w:val="auto"/>
                      <w:highlight w:val="none"/>
                    </w:rPr>
                    <w:t>宠物美容污水和</w:t>
                  </w:r>
                  <w:r>
                    <w:rPr>
                      <w:color w:val="auto"/>
                      <w:highlight w:val="none"/>
                    </w:rPr>
                    <w:t>生活污水经</w:t>
                  </w:r>
                  <w:r>
                    <w:rPr>
                      <w:rFonts w:hint="eastAsia" w:ascii="Times New Roman" w:hAnsi="Times New Roman" w:eastAsia="宋体"/>
                      <w:color w:val="auto"/>
                      <w:sz w:val="21"/>
                      <w:szCs w:val="21"/>
                      <w:highlight w:val="none"/>
                      <w:lang w:val="en-US" w:eastAsia="zh-CN"/>
                    </w:rPr>
                    <w:t>融合大厦</w:t>
                  </w:r>
                  <w:r>
                    <w:rPr>
                      <w:color w:val="auto"/>
                      <w:highlight w:val="none"/>
                    </w:rPr>
                    <w:t>公用化粪池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，最终进入</w:t>
                  </w:r>
                  <w:r>
                    <w:rPr>
                      <w:rFonts w:hint="eastAsia"/>
                      <w:color w:val="auto"/>
                      <w:sz w:val="21"/>
                      <w:szCs w:val="21"/>
                      <w:highlight w:val="none"/>
                    </w:rPr>
                    <w:t>西安</w:t>
                  </w:r>
                  <w:r>
                    <w:rPr>
                      <w:rFonts w:hint="eastAsia"/>
                      <w:color w:val="auto"/>
                      <w:sz w:val="21"/>
                      <w:szCs w:val="21"/>
                      <w:highlight w:val="none"/>
                      <w:lang w:val="en-US" w:eastAsia="zh-CN"/>
                    </w:rPr>
                    <w:t>市</w:t>
                  </w:r>
                  <w:r>
                    <w:rPr>
                      <w:rFonts w:hint="eastAsia"/>
                      <w:color w:val="auto"/>
                      <w:sz w:val="21"/>
                      <w:szCs w:val="21"/>
                      <w:highlight w:val="none"/>
                    </w:rPr>
                    <w:t>第</w:t>
                  </w:r>
                  <w:r>
                    <w:rPr>
                      <w:rFonts w:hint="eastAsia"/>
                      <w:color w:val="auto"/>
                      <w:sz w:val="21"/>
                      <w:szCs w:val="21"/>
                      <w:highlight w:val="none"/>
                      <w:lang w:val="en-US" w:eastAsia="zh-CN"/>
                    </w:rPr>
                    <w:t>一污水处理厂</w:t>
                  </w:r>
                  <w:r>
                    <w:rPr>
                      <w:rFonts w:ascii="Times New Roman" w:hAnsi="Times New Roman"/>
                      <w:color w:val="auto"/>
                      <w:szCs w:val="20"/>
                      <w:highlight w:val="none"/>
                    </w:rPr>
                    <w:t>集中处理</w:t>
                  </w:r>
                  <w:r>
                    <w:rPr>
                      <w:rFonts w:hint="eastAsia" w:ascii="Times New Roman" w:hAnsi="Times New Roman" w:eastAsia="宋体" w:cs="Times New Roman"/>
                      <w:b w:val="0"/>
                      <w:bCs/>
                      <w:color w:val="auto"/>
                      <w:sz w:val="21"/>
                      <w:szCs w:val="21"/>
                      <w:highlight w:val="none"/>
                      <w:lang w:val="en-US" w:eastAsia="zh-CN"/>
                    </w:rPr>
                    <w:t>。</w:t>
                  </w:r>
                </w:p>
              </w:tc>
              <w:tc>
                <w:tcPr>
                  <w:tcW w:w="48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color w:val="auto"/>
                      <w:kern w:val="0"/>
                      <w:sz w:val="21"/>
                      <w:szCs w:val="21"/>
                      <w:highlight w:val="none"/>
                    </w:rPr>
                  </w:pPr>
                </w:p>
              </w:tc>
            </w:tr>
          </w:tbl>
          <w:p>
            <w:pPr>
              <w:adjustRightInd w:val="0"/>
              <w:snapToGrid w:val="0"/>
              <w:spacing w:line="360" w:lineRule="auto"/>
              <w:ind w:firstLine="420" w:firstLineChars="200"/>
              <w:rPr>
                <w:rFonts w:hint="eastAsia" w:ascii="Times New Roman" w:hAnsi="Times New Roman"/>
                <w:color w:val="auto"/>
                <w:highlight w:val="none"/>
                <w:lang w:eastAsia="zh-CN"/>
              </w:rPr>
            </w:pPr>
            <w:r>
              <w:rPr>
                <w:rFonts w:hint="default" w:ascii="Times New Roman" w:hAnsi="Times New Roman" w:eastAsia="宋体" w:cs="Times New Roman"/>
                <w:color w:val="auto"/>
                <w:highlight w:val="none"/>
              </w:rPr>
              <w:t>综上，项目符合“三线一单”及《西安市“三线一单”生态环境分区管控方案》要求。</w:t>
            </w:r>
          </w:p>
          <w:p>
            <w:pPr>
              <w:adjustRightInd w:val="0"/>
              <w:snapToGrid w:val="0"/>
              <w:spacing w:line="360" w:lineRule="auto"/>
              <w:ind w:firstLine="420" w:firstLineChars="200"/>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2</w:t>
            </w:r>
            <w:r>
              <w:rPr>
                <w:rFonts w:hint="eastAsia" w:ascii="Times New Roman" w:hAnsi="Times New Roman"/>
                <w:color w:val="auto"/>
                <w:highlight w:val="none"/>
                <w:lang w:eastAsia="zh-CN"/>
              </w:rPr>
              <w:t>）</w:t>
            </w:r>
            <w:r>
              <w:rPr>
                <w:rFonts w:hint="eastAsia" w:ascii="Times New Roman" w:hAnsi="Times New Roman" w:eastAsia="宋体"/>
                <w:color w:val="auto"/>
                <w:highlight w:val="none"/>
              </w:rPr>
              <w:t>相关生态环境保护政策</w:t>
            </w:r>
            <w:r>
              <w:rPr>
                <w:rFonts w:hint="eastAsia" w:ascii="Times New Roman" w:hAnsi="Times New Roman"/>
                <w:color w:val="auto"/>
                <w:highlight w:val="none"/>
                <w:lang w:val="en-US" w:eastAsia="zh-CN"/>
              </w:rPr>
              <w:t>符合性</w:t>
            </w:r>
          </w:p>
          <w:p>
            <w:pPr>
              <w:adjustRightInd w:val="0"/>
              <w:snapToGrid w:val="0"/>
              <w:spacing w:line="360" w:lineRule="auto"/>
              <w:ind w:firstLine="420" w:firstLineChars="200"/>
              <w:rPr>
                <w:rFonts w:hint="eastAsia" w:ascii="Times New Roman" w:hAnsi="Times New Roman" w:eastAsia="宋体"/>
                <w:color w:val="auto"/>
                <w:highlight w:val="none"/>
              </w:rPr>
            </w:pPr>
            <w:r>
              <w:rPr>
                <w:rFonts w:hint="eastAsia" w:ascii="Times New Roman" w:hAnsi="Times New Roman" w:eastAsia="宋体"/>
                <w:color w:val="auto"/>
                <w:highlight w:val="none"/>
              </w:rPr>
              <w:t>本项目与其他相关生态环境保护政策及规划符合性分析见下表。</w:t>
            </w:r>
          </w:p>
          <w:p>
            <w:pPr>
              <w:spacing w:line="360" w:lineRule="auto"/>
              <w:jc w:val="center"/>
              <w:rPr>
                <w:rFonts w:ascii="Times New Roman" w:hAnsi="Times New Roman"/>
                <w:b/>
                <w:color w:val="auto"/>
                <w:highlight w:val="none"/>
              </w:rPr>
            </w:pPr>
            <w:r>
              <w:rPr>
                <w:rFonts w:ascii="Times New Roman" w:hAnsi="Times New Roman"/>
                <w:b/>
                <w:color w:val="auto"/>
                <w:highlight w:val="none"/>
              </w:rPr>
              <w:t>表1</w:t>
            </w:r>
            <w:r>
              <w:rPr>
                <w:rFonts w:hint="eastAsia" w:ascii="Times New Roman" w:hAnsi="Times New Roman"/>
                <w:b/>
                <w:color w:val="auto"/>
                <w:highlight w:val="none"/>
              </w:rPr>
              <w:t>-</w:t>
            </w:r>
            <w:r>
              <w:rPr>
                <w:rFonts w:hint="eastAsia" w:ascii="Times New Roman" w:hAnsi="Times New Roman"/>
                <w:b/>
                <w:color w:val="auto"/>
                <w:highlight w:val="none"/>
                <w:lang w:val="en-US" w:eastAsia="zh-CN"/>
              </w:rPr>
              <w:t>3</w:t>
            </w:r>
            <w:r>
              <w:rPr>
                <w:rFonts w:ascii="Times New Roman" w:hAnsi="Times New Roman"/>
                <w:b/>
                <w:color w:val="auto"/>
                <w:highlight w:val="none"/>
              </w:rPr>
              <w:t xml:space="preserve">  项目</w:t>
            </w:r>
            <w:r>
              <w:rPr>
                <w:rFonts w:hint="eastAsia" w:ascii="Times New Roman" w:hAnsi="Times New Roman"/>
                <w:b/>
                <w:color w:val="auto"/>
                <w:highlight w:val="none"/>
              </w:rPr>
              <w:t>其他相关生态环境保护政策及规划</w:t>
            </w:r>
            <w:r>
              <w:rPr>
                <w:rFonts w:ascii="Times New Roman" w:hAnsi="Times New Roman"/>
                <w:b/>
                <w:color w:val="auto"/>
                <w:highlight w:val="none"/>
              </w:rPr>
              <w:t>符合性分析</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3022"/>
              <w:gridCol w:w="3201"/>
              <w:gridCol w:w="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62"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名称</w:t>
                  </w:r>
                </w:p>
              </w:tc>
              <w:tc>
                <w:tcPr>
                  <w:tcW w:w="1895"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要求</w:t>
                  </w:r>
                </w:p>
              </w:tc>
              <w:tc>
                <w:tcPr>
                  <w:tcW w:w="2007"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本项目情况</w:t>
                  </w:r>
                </w:p>
              </w:tc>
              <w:tc>
                <w:tcPr>
                  <w:tcW w:w="434" w:type="pct"/>
                  <w:vAlign w:val="center"/>
                </w:tcPr>
                <w:p>
                  <w:pPr>
                    <w:pStyle w:val="16"/>
                    <w:widowControl w:val="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restar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项目与《动物诊疗机构管理办法》的符合性分析</w:t>
                  </w:r>
                </w:p>
              </w:tc>
              <w:tc>
                <w:tcPr>
                  <w:tcW w:w="1895" w:type="pct"/>
                  <w:vAlign w:val="center"/>
                </w:tcPr>
                <w:p>
                  <w:pPr>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动物诊疗场所选址距离畜禽养殖场、屠宰加工场、动物交易场所不少于200m</w:t>
                  </w:r>
                </w:p>
              </w:tc>
              <w:tc>
                <w:tcPr>
                  <w:tcW w:w="2007"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项目位于</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hint="eastAsia"/>
                      <w:color w:val="auto"/>
                      <w:sz w:val="21"/>
                      <w:szCs w:val="21"/>
                      <w:highlight w:val="none"/>
                      <w:lang w:eastAsia="zh-CN"/>
                    </w:rPr>
                    <w:t>，</w:t>
                  </w:r>
                  <w:r>
                    <w:rPr>
                      <w:rFonts w:ascii="Times New Roman" w:hAnsi="Times New Roman" w:cs="Times New Roman"/>
                      <w:color w:val="auto"/>
                      <w:sz w:val="21"/>
                      <w:szCs w:val="21"/>
                      <w:highlight w:val="none"/>
                    </w:rPr>
                    <w:t>周边</w:t>
                  </w:r>
                  <w:r>
                    <w:rPr>
                      <w:rFonts w:hint="eastAsia" w:ascii="Times New Roman" w:hAnsi="Times New Roman" w:cs="Times New Roman"/>
                      <w:color w:val="auto"/>
                      <w:sz w:val="21"/>
                      <w:szCs w:val="21"/>
                      <w:highlight w:val="none"/>
                      <w:lang w:val="en-US" w:eastAsia="zh-CN"/>
                    </w:rPr>
                    <w:t>200m范围内</w:t>
                  </w:r>
                  <w:r>
                    <w:rPr>
                      <w:rFonts w:ascii="Times New Roman" w:hAnsi="Times New Roman" w:cs="Times New Roman"/>
                      <w:color w:val="auto"/>
                      <w:sz w:val="21"/>
                      <w:szCs w:val="21"/>
                      <w:highlight w:val="none"/>
                    </w:rPr>
                    <w:t>为居民住宅区，无畜禽养殖场、屠宰加工场、动物交易场所等</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动物诊疗场所设有独立的出入口，出入口不得设在居民住宅楼内或者院内，不得与同一建筑物的其他用户共用通道</w:t>
                  </w:r>
                </w:p>
              </w:tc>
              <w:tc>
                <w:tcPr>
                  <w:tcW w:w="2007"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项目租用</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ascii="Times New Roman" w:hAnsi="Times New Roman" w:cs="Times New Roman"/>
                      <w:color w:val="auto"/>
                      <w:sz w:val="21"/>
                      <w:szCs w:val="21"/>
                      <w:highlight w:val="none"/>
                    </w:rPr>
                    <w:t>进行经营，唯一出入口为临街商铺大门，不与同一建筑物的其他用户共用通道</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动物诊疗机构兼营宠物用品、宠物食品、宠物美容等项目的，兼营区域与动物诊疗区域应当分别独立设置</w:t>
                  </w:r>
                </w:p>
              </w:tc>
              <w:tc>
                <w:tcPr>
                  <w:tcW w:w="2007"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本</w:t>
                  </w:r>
                  <w:r>
                    <w:rPr>
                      <w:rFonts w:ascii="Times New Roman" w:hAnsi="Times New Roman" w:cs="Times New Roman"/>
                      <w:color w:val="auto"/>
                      <w:sz w:val="21"/>
                      <w:szCs w:val="21"/>
                      <w:highlight w:val="none"/>
                    </w:rPr>
                    <w:t>项目</w:t>
                  </w:r>
                  <w:r>
                    <w:rPr>
                      <w:rFonts w:hint="eastAsia" w:ascii="Times New Roman" w:hAnsi="Times New Roman" w:cs="Times New Roman"/>
                      <w:color w:val="auto"/>
                      <w:sz w:val="21"/>
                      <w:szCs w:val="21"/>
                      <w:highlight w:val="none"/>
                    </w:rPr>
                    <w:t>宠物医院动物诊疗</w:t>
                  </w:r>
                  <w:r>
                    <w:rPr>
                      <w:rFonts w:ascii="Times New Roman" w:hAnsi="Times New Roman" w:cs="Times New Roman"/>
                      <w:color w:val="auto"/>
                      <w:sz w:val="21"/>
                      <w:szCs w:val="21"/>
                      <w:highlight w:val="none"/>
                    </w:rPr>
                    <w:t>、宠物美容</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前台接待候诊区及</w:t>
                  </w:r>
                  <w:r>
                    <w:rPr>
                      <w:rFonts w:hint="eastAsia" w:ascii="Times New Roman" w:hAnsi="Times New Roman" w:cs="Times New Roman"/>
                      <w:color w:val="auto"/>
                      <w:sz w:val="21"/>
                      <w:szCs w:val="21"/>
                      <w:highlight w:val="none"/>
                    </w:rPr>
                    <w:t>宠物</w:t>
                  </w:r>
                  <w:r>
                    <w:rPr>
                      <w:rFonts w:ascii="Times New Roman" w:hAnsi="Times New Roman" w:cs="Times New Roman"/>
                      <w:color w:val="auto"/>
                      <w:sz w:val="21"/>
                      <w:szCs w:val="21"/>
                      <w:highlight w:val="none"/>
                    </w:rPr>
                    <w:t>用品展示区等均分别独立设置，明确区分兼营区域和诊疗区域</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动物诊疗机构应当参照《医疗废弃物管理条例》的有关规定处理医疗废弃物</w:t>
                  </w:r>
                </w:p>
              </w:tc>
              <w:tc>
                <w:tcPr>
                  <w:tcW w:w="2007"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医疗垃圾收集桶分布于手术室内和化验室内，方便宠物手术治疗、化验后产生的医疗垃圾的收集和清运，</w:t>
                  </w:r>
                  <w:r>
                    <w:rPr>
                      <w:rFonts w:hint="eastAsia" w:ascii="Times New Roman" w:hAnsi="Times New Roman" w:cs="Times New Roman"/>
                      <w:color w:val="auto"/>
                      <w:sz w:val="21"/>
                      <w:szCs w:val="21"/>
                      <w:highlight w:val="none"/>
                    </w:rPr>
                    <w:t>医废间暂存并</w:t>
                  </w:r>
                  <w:r>
                    <w:rPr>
                      <w:rFonts w:ascii="Times New Roman" w:hAnsi="Times New Roman" w:cs="Times New Roman"/>
                      <w:color w:val="auto"/>
                      <w:sz w:val="21"/>
                      <w:szCs w:val="21"/>
                      <w:highlight w:val="none"/>
                    </w:rPr>
                    <w:t>委托西安卫达实业发展有限公司（西安市医疗垃圾集中处置中心）定期进行处理</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动物诊疗机构不得随意抛弃病死动物、动物病理组织和医疗废弃物，不得排放未经无害化处理或者处理不达标的诊疗废水</w:t>
                  </w:r>
                </w:p>
              </w:tc>
              <w:tc>
                <w:tcPr>
                  <w:tcW w:w="2007"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项目禁止在运送过程中丢弃医疗废物；禁止在非贮存地点倾倒、堆放医疗废物或者将医疗废物混入其他废物和生活垃圾。项目安装废水缓释消毒器，对医疗废水进行处理</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restart"/>
                  <w:vAlign w:val="center"/>
                </w:tcPr>
                <w:p>
                  <w:pPr>
                    <w:pStyle w:val="16"/>
                    <w:widowControl w:val="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《西安市畜牧兽医局关于进一步加强动物诊疗机构管理工作的通知》（市畜发〔2017〕90号）</w:t>
                  </w:r>
                </w:p>
              </w:tc>
              <w:tc>
                <w:tcPr>
                  <w:tcW w:w="1895"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有固定的诊疗场所，且场所使用面积应符合以下要求：动物医院用房使用面积100m</w:t>
                  </w:r>
                  <w:r>
                    <w:rPr>
                      <w:rFonts w:hint="eastAsia" w:ascii="Times New Roman" w:hAnsi="Times New Roman" w:cs="Times New Roman"/>
                      <w:color w:val="auto"/>
                      <w:sz w:val="21"/>
                      <w:szCs w:val="21"/>
                      <w:highlight w:val="none"/>
                      <w:vertAlign w:val="superscript"/>
                    </w:rPr>
                    <w:t>2</w:t>
                  </w:r>
                  <w:r>
                    <w:rPr>
                      <w:rFonts w:hint="eastAsia" w:ascii="Times New Roman" w:hAnsi="Times New Roman" w:cs="Times New Roman"/>
                      <w:color w:val="auto"/>
                      <w:sz w:val="21"/>
                      <w:szCs w:val="21"/>
                      <w:highlight w:val="none"/>
                    </w:rPr>
                    <w:t>以上；其他动物诊疗机构所用房使用面积50m</w:t>
                  </w:r>
                  <w:r>
                    <w:rPr>
                      <w:rFonts w:hint="eastAsia" w:ascii="Times New Roman" w:hAnsi="Times New Roman" w:cs="Times New Roman"/>
                      <w:color w:val="auto"/>
                      <w:sz w:val="21"/>
                      <w:szCs w:val="21"/>
                      <w:highlight w:val="none"/>
                      <w:vertAlign w:val="superscript"/>
                    </w:rPr>
                    <w:t>2</w:t>
                  </w:r>
                  <w:r>
                    <w:rPr>
                      <w:rFonts w:hint="eastAsia" w:ascii="Times New Roman" w:hAnsi="Times New Roman" w:cs="Times New Roman"/>
                      <w:color w:val="auto"/>
                      <w:sz w:val="21"/>
                      <w:szCs w:val="21"/>
                      <w:highlight w:val="none"/>
                    </w:rPr>
                    <w:t>以上</w:t>
                  </w:r>
                </w:p>
              </w:tc>
              <w:tc>
                <w:tcPr>
                  <w:tcW w:w="2007"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项目位于</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营业面积</w:t>
                  </w:r>
                  <w:r>
                    <w:rPr>
                      <w:rFonts w:hint="eastAsia" w:ascii="Times New Roman" w:hAnsi="Times New Roman" w:cs="Times New Roman"/>
                      <w:color w:val="auto"/>
                      <w:sz w:val="21"/>
                      <w:szCs w:val="21"/>
                      <w:highlight w:val="none"/>
                      <w:lang w:eastAsia="zh-CN"/>
                    </w:rPr>
                    <w:t>210</w:t>
                  </w:r>
                  <w:r>
                    <w:rPr>
                      <w:rFonts w:hint="eastAsia" w:ascii="Times New Roman" w:hAnsi="Times New Roman" w:cs="Times New Roman"/>
                      <w:color w:val="auto"/>
                      <w:sz w:val="21"/>
                      <w:szCs w:val="21"/>
                      <w:highlight w:val="none"/>
                    </w:rPr>
                    <w:t>m</w:t>
                  </w:r>
                  <w:r>
                    <w:rPr>
                      <w:rFonts w:hint="eastAsia" w:ascii="Times New Roman" w:hAnsi="Times New Roman" w:cs="Times New Roman"/>
                      <w:color w:val="auto"/>
                      <w:sz w:val="21"/>
                      <w:szCs w:val="21"/>
                      <w:highlight w:val="none"/>
                      <w:vertAlign w:val="superscript"/>
                    </w:rPr>
                    <w:t>2</w:t>
                  </w:r>
                  <w:r>
                    <w:rPr>
                      <w:rFonts w:hint="eastAsia" w:ascii="Times New Roman" w:hAnsi="Times New Roman" w:cs="Times New Roman"/>
                      <w:color w:val="auto"/>
                      <w:sz w:val="21"/>
                      <w:szCs w:val="21"/>
                      <w:highlight w:val="none"/>
                    </w:rPr>
                    <w:t>。</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动物诊疗场所选址距离畜禽养殖场、屠宰加工场所、动物交易场所不得少于200m，且符合国家、本省和当地规定的动物防疫条件</w:t>
                  </w:r>
                </w:p>
              </w:tc>
              <w:tc>
                <w:tcPr>
                  <w:tcW w:w="2007"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项目位于</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ascii="Times New Roman" w:hAnsi="Times New Roman" w:cs="Times New Roman"/>
                      <w:color w:val="auto"/>
                      <w:sz w:val="21"/>
                      <w:szCs w:val="21"/>
                      <w:highlight w:val="none"/>
                    </w:rPr>
                    <w:t>，周边</w:t>
                  </w:r>
                  <w:r>
                    <w:rPr>
                      <w:rFonts w:hint="eastAsia" w:ascii="Times New Roman" w:hAnsi="Times New Roman" w:cs="Times New Roman"/>
                      <w:color w:val="auto"/>
                      <w:sz w:val="21"/>
                      <w:szCs w:val="21"/>
                      <w:highlight w:val="none"/>
                      <w:lang w:val="en-US" w:eastAsia="zh-CN"/>
                    </w:rPr>
                    <w:t>200m范围内</w:t>
                  </w:r>
                  <w:r>
                    <w:rPr>
                      <w:rFonts w:ascii="Times New Roman" w:hAnsi="Times New Roman" w:cs="Times New Roman"/>
                      <w:color w:val="auto"/>
                      <w:sz w:val="21"/>
                      <w:szCs w:val="21"/>
                      <w:highlight w:val="none"/>
                    </w:rPr>
                    <w:t>为居民住宅区，无畜禽养殖场、屠宰加工场、动物交易场所等</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动物诊疗场所设有独立的出入口，出入口不得设在居民住宅楼内或者院内，不得与同一建筑物的其他用户共用通道</w:t>
                  </w:r>
                </w:p>
              </w:tc>
              <w:tc>
                <w:tcPr>
                  <w:tcW w:w="2007" w:type="pct"/>
                  <w:vAlign w:val="center"/>
                </w:tcPr>
                <w:p>
                  <w:pPr>
                    <w:pStyle w:val="16"/>
                    <w:widowControl w:val="0"/>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项目租用</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ascii="Times New Roman" w:hAnsi="Times New Roman" w:cs="Times New Roman"/>
                      <w:color w:val="auto"/>
                      <w:sz w:val="21"/>
                      <w:szCs w:val="21"/>
                      <w:highlight w:val="none"/>
                    </w:rPr>
                    <w:t>进行经营，唯一出入口为临街商铺大门，不与同一建筑物的其他用户共用通道</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具有布局合理的诊疗室、手术室、兽药房等设施；具有诊断、手术、消毒、冷藏、常规化验、污水处理等设施设备</w:t>
                  </w:r>
                </w:p>
              </w:tc>
              <w:tc>
                <w:tcPr>
                  <w:tcW w:w="2007" w:type="pct"/>
                  <w:vAlign w:val="center"/>
                </w:tcPr>
                <w:p>
                  <w:pPr>
                    <w:pStyle w:val="16"/>
                    <w:widowControl w:val="0"/>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rPr>
                    <w:t>设置有前台接待区、美容室、诊疗室、药房、化验室、手术室、影像室、住院室、隔离室、医废暂存间</w:t>
                  </w:r>
                  <w:r>
                    <w:rPr>
                      <w:rFonts w:hint="eastAsia" w:ascii="Times New Roman" w:hAnsi="Times New Roman" w:cs="Times New Roman"/>
                      <w:color w:val="auto"/>
                      <w:sz w:val="21"/>
                      <w:szCs w:val="21"/>
                      <w:highlight w:val="none"/>
                      <w:lang w:val="en-US" w:eastAsia="zh-CN"/>
                    </w:rPr>
                    <w:t>以及</w:t>
                  </w:r>
                  <w:r>
                    <w:rPr>
                      <w:rFonts w:hint="eastAsia" w:ascii="Times New Roman" w:hAnsi="Times New Roman" w:cs="Times New Roman"/>
                      <w:color w:val="auto"/>
                      <w:sz w:val="21"/>
                      <w:szCs w:val="21"/>
                      <w:highlight w:val="none"/>
                    </w:rPr>
                    <w:t>废水缓释消毒</w:t>
                  </w:r>
                  <w:r>
                    <w:rPr>
                      <w:rFonts w:ascii="Times New Roman" w:hAnsi="Times New Roman" w:cs="Times New Roman"/>
                      <w:color w:val="auto"/>
                      <w:sz w:val="21"/>
                      <w:szCs w:val="21"/>
                      <w:highlight w:val="none"/>
                    </w:rPr>
                    <w:t>器</w:t>
                  </w:r>
                  <w:r>
                    <w:rPr>
                      <w:rFonts w:hint="eastAsia" w:ascii="Times New Roman" w:hAnsi="Times New Roman" w:cs="Times New Roman"/>
                      <w:color w:val="auto"/>
                      <w:sz w:val="21"/>
                      <w:szCs w:val="21"/>
                      <w:highlight w:val="none"/>
                    </w:rPr>
                    <w:t>等</w:t>
                  </w:r>
                  <w:r>
                    <w:rPr>
                      <w:rFonts w:hint="eastAsia" w:ascii="Times New Roman" w:hAnsi="Times New Roman" w:cs="Times New Roman"/>
                      <w:color w:val="auto"/>
                      <w:sz w:val="21"/>
                      <w:szCs w:val="21"/>
                      <w:highlight w:val="none"/>
                      <w:lang w:val="en-US" w:eastAsia="zh-CN"/>
                    </w:rPr>
                    <w:t>设施</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Merge w:val="continue"/>
                  <w:vAlign w:val="center"/>
                </w:tcPr>
                <w:p>
                  <w:pPr>
                    <w:pStyle w:val="16"/>
                    <w:widowControl w:val="0"/>
                    <w:jc w:val="center"/>
                    <w:rPr>
                      <w:rFonts w:ascii="Times New Roman" w:hAnsi="Times New Roman" w:cs="Times New Roman"/>
                      <w:color w:val="auto"/>
                      <w:sz w:val="21"/>
                      <w:szCs w:val="21"/>
                      <w:highlight w:val="none"/>
                    </w:rPr>
                  </w:pPr>
                </w:p>
              </w:tc>
              <w:tc>
                <w:tcPr>
                  <w:tcW w:w="1895"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兼营宠物用品、宠物食品、宠物美容等项目的，兼营区域与动物诊疗区域应当分别独立设置</w:t>
                  </w:r>
                </w:p>
              </w:tc>
              <w:tc>
                <w:tcPr>
                  <w:tcW w:w="2007" w:type="pct"/>
                  <w:vAlign w:val="center"/>
                </w:tcPr>
                <w:p>
                  <w:pPr>
                    <w:pStyle w:val="16"/>
                    <w:widowControl w:val="0"/>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本</w:t>
                  </w:r>
                  <w:r>
                    <w:rPr>
                      <w:rFonts w:ascii="Times New Roman" w:hAnsi="Times New Roman" w:cs="Times New Roman"/>
                      <w:color w:val="auto"/>
                      <w:sz w:val="21"/>
                      <w:szCs w:val="21"/>
                      <w:highlight w:val="none"/>
                    </w:rPr>
                    <w:t>项目</w:t>
                  </w:r>
                  <w:r>
                    <w:rPr>
                      <w:rFonts w:hint="eastAsia" w:ascii="Times New Roman" w:hAnsi="Times New Roman" w:cs="Times New Roman"/>
                      <w:color w:val="auto"/>
                      <w:sz w:val="21"/>
                      <w:szCs w:val="21"/>
                      <w:highlight w:val="none"/>
                    </w:rPr>
                    <w:t>宠物医院动物诊疗</w:t>
                  </w:r>
                  <w:r>
                    <w:rPr>
                      <w:rFonts w:ascii="Times New Roman" w:hAnsi="Times New Roman" w:cs="Times New Roman"/>
                      <w:color w:val="auto"/>
                      <w:sz w:val="21"/>
                      <w:szCs w:val="21"/>
                      <w:highlight w:val="none"/>
                    </w:rPr>
                    <w:t>、宠物美容</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前台接待候诊区及</w:t>
                  </w:r>
                  <w:r>
                    <w:rPr>
                      <w:rFonts w:hint="eastAsia" w:ascii="Times New Roman" w:hAnsi="Times New Roman" w:cs="Times New Roman"/>
                      <w:color w:val="auto"/>
                      <w:sz w:val="21"/>
                      <w:szCs w:val="21"/>
                      <w:highlight w:val="none"/>
                    </w:rPr>
                    <w:t>宠物</w:t>
                  </w:r>
                  <w:r>
                    <w:rPr>
                      <w:rFonts w:ascii="Times New Roman" w:hAnsi="Times New Roman" w:cs="Times New Roman"/>
                      <w:color w:val="auto"/>
                      <w:sz w:val="21"/>
                      <w:szCs w:val="21"/>
                      <w:highlight w:val="none"/>
                    </w:rPr>
                    <w:t>用品展示区等均分别独立设置，明确区分兼营区域和诊疗区域</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2" w:type="pct"/>
                  <w:vAlign w:val="center"/>
                </w:tcPr>
                <w:p>
                  <w:pPr>
                    <w:pStyle w:val="16"/>
                    <w:widowControl w:val="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《西安市畜牧兽医局关于动物诊疗机构环保手续有关的通知》（市畜发[2018]57 号）</w:t>
                  </w:r>
                </w:p>
              </w:tc>
              <w:tc>
                <w:tcPr>
                  <w:tcW w:w="1895" w:type="pct"/>
                  <w:vAlign w:val="center"/>
                </w:tcPr>
                <w:p>
                  <w:pPr>
                    <w:pStyle w:val="16"/>
                    <w:widowControl w:val="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具备从事动物颅腔、胸腔和腹腔手术能力的动物诊疗机构需按照《建设项目环境影响评价分类管理名录》办理环境影响评价报告表审批</w:t>
                  </w:r>
                </w:p>
              </w:tc>
              <w:tc>
                <w:tcPr>
                  <w:tcW w:w="2007" w:type="pct"/>
                  <w:vAlign w:val="center"/>
                </w:tcPr>
                <w:p>
                  <w:pPr>
                    <w:pStyle w:val="16"/>
                    <w:widowControl w:val="0"/>
                    <w:rPr>
                      <w:rFonts w:hint="eastAsia"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对照生态环境部令第16号《建设项目环境影响评价分类管理名录》（2021年版），本项目属于“五十、社会事业与服务业；123.动物医院（设有动物颅腔、胸腔或腹腔手术设施的）”应编制环境影响报告表</w:t>
                  </w:r>
                </w:p>
              </w:tc>
              <w:tc>
                <w:tcPr>
                  <w:tcW w:w="434" w:type="pct"/>
                  <w:vAlign w:val="center"/>
                </w:tcPr>
                <w:p>
                  <w:pPr>
                    <w:pStyle w:val="16"/>
                    <w:widowControl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符合</w:t>
                  </w:r>
                </w:p>
              </w:tc>
            </w:tr>
          </w:tbl>
          <w:p>
            <w:pPr>
              <w:adjustRightInd w:val="0"/>
              <w:snapToGrid w:val="0"/>
              <w:spacing w:line="360" w:lineRule="auto"/>
              <w:ind w:firstLine="422" w:firstLineChars="200"/>
              <w:rPr>
                <w:rFonts w:hint="eastAsia" w:ascii="Times New Roman" w:hAnsi="Times New Roman" w:eastAsia="宋体"/>
                <w:b/>
                <w:bCs/>
                <w:color w:val="auto"/>
                <w:highlight w:val="none"/>
              </w:rPr>
            </w:pPr>
            <w:r>
              <w:rPr>
                <w:rFonts w:hint="eastAsia" w:ascii="Times New Roman" w:hAnsi="Times New Roman" w:eastAsia="宋体"/>
                <w:b/>
                <w:bCs/>
                <w:color w:val="auto"/>
                <w:highlight w:val="none"/>
              </w:rPr>
              <w:t>3、选址合理性分析</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zh-CN" w:eastAsia="zh-CN"/>
              </w:rPr>
              <w:fldChar w:fldCharType="begin"/>
            </w:r>
            <w:r>
              <w:rPr>
                <w:rFonts w:hint="eastAsia" w:ascii="Times New Roman" w:hAnsi="Times New Roman" w:cs="Times New Roman"/>
                <w:color w:val="auto"/>
                <w:kern w:val="0"/>
                <w:szCs w:val="21"/>
                <w:highlight w:val="none"/>
                <w:lang w:val="zh-CN" w:eastAsia="zh-CN"/>
              </w:rPr>
              <w:instrText xml:space="preserve"> = 1 \* GB3 \* MERGEFORMAT </w:instrText>
            </w:r>
            <w:r>
              <w:rPr>
                <w:rFonts w:hint="eastAsia" w:ascii="Times New Roman" w:hAnsi="Times New Roman" w:cs="Times New Roman"/>
                <w:color w:val="auto"/>
                <w:kern w:val="0"/>
                <w:szCs w:val="21"/>
                <w:highlight w:val="none"/>
                <w:lang w:val="zh-CN" w:eastAsia="zh-CN"/>
              </w:rPr>
              <w:fldChar w:fldCharType="separate"/>
            </w:r>
            <w:r>
              <w:rPr>
                <w:rFonts w:hint="eastAsia" w:ascii="Times New Roman" w:hAnsi="Times New Roman" w:cs="Times New Roman"/>
                <w:color w:val="auto"/>
                <w:kern w:val="0"/>
                <w:szCs w:val="21"/>
                <w:highlight w:val="none"/>
                <w:lang w:val="zh-CN" w:eastAsia="zh-CN"/>
              </w:rPr>
              <w:t>①</w:t>
            </w:r>
            <w:r>
              <w:rPr>
                <w:rFonts w:hint="eastAsia" w:ascii="Times New Roman" w:hAnsi="Times New Roman" w:cs="Times New Roman"/>
                <w:color w:val="auto"/>
                <w:kern w:val="0"/>
                <w:szCs w:val="21"/>
                <w:highlight w:val="none"/>
                <w:lang w:val="zh-CN" w:eastAsia="zh-CN"/>
              </w:rPr>
              <w:fldChar w:fldCharType="end"/>
            </w:r>
            <w:r>
              <w:rPr>
                <w:rFonts w:hint="eastAsia" w:ascii="Times New Roman" w:hAnsi="Times New Roman" w:cs="Times New Roman"/>
                <w:color w:val="auto"/>
                <w:kern w:val="0"/>
                <w:szCs w:val="21"/>
                <w:highlight w:val="none"/>
                <w:lang w:val="zh-CN" w:eastAsia="zh-CN"/>
              </w:rPr>
              <w:t>区位及交通</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本项目位于</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hint="eastAsia" w:ascii="Times New Roman" w:hAnsi="Times New Roman" w:cs="Times New Roman"/>
                <w:color w:val="auto"/>
                <w:kern w:val="0"/>
                <w:szCs w:val="21"/>
                <w:highlight w:val="none"/>
                <w:lang w:val="en-US" w:eastAsia="zh-CN"/>
              </w:rPr>
              <w:t>，</w:t>
            </w:r>
            <w:r>
              <w:rPr>
                <w:rFonts w:hint="eastAsia" w:ascii="Times New Roman" w:hAnsi="Times New Roman"/>
                <w:color w:val="auto"/>
                <w:kern w:val="2"/>
                <w:highlight w:val="none"/>
              </w:rPr>
              <w:t>项目</w:t>
            </w:r>
            <w:r>
              <w:rPr>
                <w:rFonts w:hint="eastAsia" w:ascii="Times New Roman" w:hAnsi="Times New Roman"/>
                <w:color w:val="auto"/>
                <w:kern w:val="2"/>
                <w:highlight w:val="none"/>
                <w:lang w:val="en-US" w:eastAsia="zh-CN"/>
              </w:rPr>
              <w:t>东</w:t>
            </w:r>
            <w:r>
              <w:rPr>
                <w:rFonts w:hint="eastAsia" w:ascii="Times New Roman" w:hAnsi="Times New Roman"/>
                <w:color w:val="auto"/>
                <w:kern w:val="2"/>
                <w:highlight w:val="none"/>
              </w:rPr>
              <w:t>侧为</w:t>
            </w:r>
            <w:r>
              <w:rPr>
                <w:rFonts w:hint="eastAsia" w:ascii="Times New Roman" w:hAnsi="Times New Roman" w:cs="Times New Roman"/>
                <w:color w:val="auto"/>
                <w:kern w:val="0"/>
                <w:szCs w:val="21"/>
                <w:highlight w:val="none"/>
                <w:lang w:val="en-US" w:eastAsia="zh-CN"/>
              </w:rPr>
              <w:t>环城西路</w:t>
            </w:r>
            <w:r>
              <w:rPr>
                <w:rFonts w:ascii="Times New Roman" w:hAnsi="Times New Roman"/>
                <w:color w:val="auto"/>
                <w:kern w:val="2"/>
                <w:highlight w:val="none"/>
              </w:rPr>
              <w:t>、</w:t>
            </w:r>
            <w:r>
              <w:rPr>
                <w:rFonts w:hint="eastAsia" w:ascii="Times New Roman" w:hAnsi="Times New Roman"/>
                <w:color w:val="auto"/>
                <w:kern w:val="2"/>
                <w:highlight w:val="none"/>
              </w:rPr>
              <w:t>南侧为</w:t>
            </w:r>
            <w:r>
              <w:rPr>
                <w:rFonts w:hint="eastAsia" w:ascii="Times New Roman" w:hAnsi="Times New Roman"/>
                <w:color w:val="auto"/>
                <w:kern w:val="2"/>
                <w:highlight w:val="none"/>
                <w:lang w:val="en-US" w:eastAsia="zh-CN"/>
              </w:rPr>
              <w:t>临街商铺</w:t>
            </w:r>
            <w:r>
              <w:rPr>
                <w:rFonts w:hint="eastAsia" w:ascii="Times New Roman" w:hAnsi="Times New Roman"/>
                <w:color w:val="auto"/>
                <w:kern w:val="2"/>
                <w:highlight w:val="none"/>
              </w:rPr>
              <w:t>，</w:t>
            </w:r>
            <w:r>
              <w:rPr>
                <w:rFonts w:hint="eastAsia" w:ascii="Times New Roman" w:hAnsi="Times New Roman"/>
                <w:color w:val="auto"/>
                <w:kern w:val="2"/>
                <w:highlight w:val="none"/>
                <w:lang w:val="en-US" w:eastAsia="zh-CN"/>
              </w:rPr>
              <w:t>西</w:t>
            </w:r>
            <w:r>
              <w:rPr>
                <w:rFonts w:ascii="Times New Roman" w:hAnsi="Times New Roman"/>
                <w:color w:val="auto"/>
                <w:kern w:val="2"/>
                <w:highlight w:val="none"/>
              </w:rPr>
              <w:t>侧为</w:t>
            </w:r>
            <w:r>
              <w:rPr>
                <w:rFonts w:hint="eastAsia" w:ascii="Times New Roman" w:hAnsi="Times New Roman"/>
                <w:color w:val="auto"/>
                <w:kern w:val="2"/>
                <w:highlight w:val="none"/>
                <w:lang w:val="en-US" w:eastAsia="zh-CN"/>
              </w:rPr>
              <w:t>融合大厦</w:t>
            </w:r>
            <w:r>
              <w:rPr>
                <w:rFonts w:hint="eastAsia" w:ascii="Times New Roman" w:hAnsi="Times New Roman"/>
                <w:color w:val="auto"/>
                <w:kern w:val="2"/>
                <w:highlight w:val="none"/>
              </w:rPr>
              <w:t>，北侧为</w:t>
            </w:r>
            <w:r>
              <w:rPr>
                <w:rFonts w:hint="eastAsia" w:ascii="Times New Roman" w:hAnsi="Times New Roman"/>
                <w:color w:val="auto"/>
                <w:kern w:val="2"/>
                <w:highlight w:val="none"/>
                <w:lang w:val="en-US" w:eastAsia="zh-CN"/>
              </w:rPr>
              <w:t>临街商铺</w:t>
            </w:r>
            <w:r>
              <w:rPr>
                <w:rFonts w:hint="eastAsia" w:ascii="Times New Roman" w:hAnsi="Times New Roman" w:cs="Times New Roman"/>
                <w:color w:val="auto"/>
                <w:kern w:val="0"/>
                <w:szCs w:val="21"/>
                <w:highlight w:val="none"/>
                <w:lang w:val="en-US" w:eastAsia="zh-CN"/>
              </w:rPr>
              <w:t>，项目上层为德齿康口腔门诊，</w:t>
            </w:r>
            <w:r>
              <w:rPr>
                <w:rFonts w:hint="eastAsia" w:ascii="Times New Roman" w:hAnsi="Times New Roman" w:cs="Times New Roman"/>
                <w:color w:val="auto"/>
                <w:kern w:val="0"/>
                <w:szCs w:val="21"/>
                <w:highlight w:val="none"/>
                <w:lang w:val="zh-CN" w:eastAsia="zh-CN"/>
              </w:rPr>
              <w:t>地理位置优</w:t>
            </w:r>
            <w:r>
              <w:rPr>
                <w:rFonts w:hint="eastAsia" w:ascii="Times New Roman" w:hAnsi="Times New Roman" w:cs="Times New Roman"/>
                <w:color w:val="auto"/>
                <w:kern w:val="0"/>
                <w:szCs w:val="21"/>
                <w:highlight w:val="none"/>
                <w:lang w:val="en-US" w:eastAsia="zh-CN"/>
              </w:rPr>
              <w:t>越，交通便利，地理位置见附图1。</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zh-CN" w:eastAsia="zh-CN"/>
              </w:rPr>
              <w:fldChar w:fldCharType="begin"/>
            </w:r>
            <w:r>
              <w:rPr>
                <w:rFonts w:hint="eastAsia" w:ascii="Times New Roman" w:hAnsi="Times New Roman" w:cs="Times New Roman"/>
                <w:color w:val="auto"/>
                <w:kern w:val="0"/>
                <w:szCs w:val="21"/>
                <w:highlight w:val="none"/>
                <w:lang w:val="zh-CN" w:eastAsia="zh-CN"/>
              </w:rPr>
              <w:instrText xml:space="preserve"> = 2 \* GB3 \* MERGEFORMAT </w:instrText>
            </w:r>
            <w:r>
              <w:rPr>
                <w:rFonts w:hint="eastAsia" w:ascii="Times New Roman" w:hAnsi="Times New Roman" w:cs="Times New Roman"/>
                <w:color w:val="auto"/>
                <w:kern w:val="0"/>
                <w:szCs w:val="21"/>
                <w:highlight w:val="none"/>
                <w:lang w:val="zh-CN" w:eastAsia="zh-CN"/>
              </w:rPr>
              <w:fldChar w:fldCharType="separate"/>
            </w:r>
            <w:r>
              <w:rPr>
                <w:rFonts w:hint="eastAsia" w:ascii="Times New Roman" w:hAnsi="Times New Roman" w:cs="Times New Roman"/>
                <w:color w:val="auto"/>
                <w:kern w:val="0"/>
                <w:szCs w:val="21"/>
                <w:highlight w:val="none"/>
                <w:lang w:val="zh-CN" w:eastAsia="zh-CN"/>
              </w:rPr>
              <w:t>②</w:t>
            </w:r>
            <w:r>
              <w:rPr>
                <w:rFonts w:hint="eastAsia" w:ascii="Times New Roman" w:hAnsi="Times New Roman" w:cs="Times New Roman"/>
                <w:color w:val="auto"/>
                <w:kern w:val="0"/>
                <w:szCs w:val="21"/>
                <w:highlight w:val="none"/>
                <w:lang w:val="zh-CN" w:eastAsia="zh-CN"/>
              </w:rPr>
              <w:fldChar w:fldCharType="end"/>
            </w:r>
            <w:r>
              <w:rPr>
                <w:rFonts w:hint="eastAsia" w:ascii="Times New Roman" w:hAnsi="Times New Roman" w:cs="Times New Roman"/>
                <w:color w:val="auto"/>
                <w:kern w:val="0"/>
                <w:szCs w:val="21"/>
                <w:highlight w:val="none"/>
                <w:lang w:val="zh-CN" w:eastAsia="zh-CN"/>
              </w:rPr>
              <w:t>基础设施条件</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zh-CN" w:eastAsia="zh-CN"/>
              </w:rPr>
              <w:t>经调查，项目所在地供水、供电管网已敷设到位，项目运营期依托</w:t>
            </w:r>
            <w:r>
              <w:rPr>
                <w:rFonts w:hint="eastAsia" w:ascii="Times New Roman" w:hAnsi="Times New Roman" w:eastAsia="宋体"/>
                <w:color w:val="auto"/>
                <w:sz w:val="21"/>
                <w:szCs w:val="21"/>
                <w:highlight w:val="none"/>
                <w:lang w:val="en-US" w:eastAsia="zh-CN"/>
              </w:rPr>
              <w:t>号融合大厦</w:t>
            </w:r>
            <w:r>
              <w:rPr>
                <w:rFonts w:hint="eastAsia" w:ascii="Times New Roman" w:hAnsi="Times New Roman" w:cs="Times New Roman"/>
                <w:color w:val="auto"/>
                <w:kern w:val="0"/>
                <w:szCs w:val="21"/>
                <w:highlight w:val="none"/>
                <w:lang w:val="zh-CN" w:eastAsia="zh-CN"/>
              </w:rPr>
              <w:t>现有供水、供电设施，可满足</w:t>
            </w:r>
            <w:r>
              <w:rPr>
                <w:rFonts w:hint="eastAsia" w:ascii="Times New Roman" w:hAnsi="Times New Roman" w:cs="Times New Roman"/>
                <w:color w:val="auto"/>
                <w:kern w:val="0"/>
                <w:szCs w:val="21"/>
                <w:highlight w:val="none"/>
                <w:lang w:val="en-US" w:eastAsia="zh-CN"/>
              </w:rPr>
              <w:t>项目运营</w:t>
            </w:r>
            <w:r>
              <w:rPr>
                <w:rFonts w:hint="eastAsia" w:ascii="Times New Roman" w:hAnsi="Times New Roman" w:cs="Times New Roman"/>
                <w:color w:val="auto"/>
                <w:kern w:val="0"/>
                <w:szCs w:val="21"/>
                <w:highlight w:val="none"/>
                <w:lang w:val="zh-CN" w:eastAsia="zh-CN"/>
              </w:rPr>
              <w:t>及</w:t>
            </w:r>
            <w:r>
              <w:rPr>
                <w:rFonts w:hint="eastAsia" w:ascii="Times New Roman" w:hAnsi="Times New Roman" w:cs="Times New Roman"/>
                <w:color w:val="auto"/>
                <w:kern w:val="0"/>
                <w:szCs w:val="21"/>
                <w:highlight w:val="none"/>
                <w:lang w:val="en-US" w:eastAsia="zh-CN"/>
              </w:rPr>
              <w:t>办公</w:t>
            </w:r>
            <w:r>
              <w:rPr>
                <w:rFonts w:hint="eastAsia" w:ascii="Times New Roman" w:hAnsi="Times New Roman" w:cs="Times New Roman"/>
                <w:color w:val="auto"/>
                <w:kern w:val="0"/>
                <w:szCs w:val="21"/>
                <w:highlight w:val="none"/>
                <w:lang w:val="zh-CN" w:eastAsia="zh-CN"/>
              </w:rPr>
              <w:t>生活需要。</w:t>
            </w:r>
            <w:r>
              <w:rPr>
                <w:rFonts w:hint="eastAsia" w:ascii="Times New Roman" w:hAnsi="Times New Roman" w:cs="Times New Roman"/>
                <w:color w:val="auto"/>
                <w:kern w:val="0"/>
                <w:szCs w:val="21"/>
                <w:highlight w:val="none"/>
                <w:lang w:val="en-US" w:eastAsia="zh-CN"/>
              </w:rPr>
              <w:t>商铺商业性质为商业服务业，本项目为</w:t>
            </w:r>
            <w:r>
              <w:rPr>
                <w:rFonts w:hint="eastAsia" w:ascii="Times New Roman" w:hAnsi="Times New Roman"/>
                <w:color w:val="auto"/>
                <w:highlight w:val="none"/>
                <w:lang w:val="en-US" w:eastAsia="zh-CN"/>
              </w:rPr>
              <w:t>五十、社会事业与服务业</w:t>
            </w:r>
            <w:r>
              <w:rPr>
                <w:rFonts w:hint="eastAsia" w:ascii="Times New Roman" w:hAnsi="Times New Roman"/>
                <w:color w:val="auto"/>
                <w:highlight w:val="none"/>
              </w:rPr>
              <w:t>123动物医院</w:t>
            </w:r>
            <w:r>
              <w:rPr>
                <w:rFonts w:hint="eastAsia" w:ascii="Times New Roman" w:hAnsi="Times New Roman"/>
                <w:color w:val="auto"/>
                <w:highlight w:val="none"/>
                <w:lang w:val="en-US" w:eastAsia="zh-CN"/>
              </w:rPr>
              <w:t>项目，商业性质相符。</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zh-CN" w:eastAsia="zh-CN"/>
              </w:rPr>
              <w:fldChar w:fldCharType="begin"/>
            </w:r>
            <w:r>
              <w:rPr>
                <w:rFonts w:hint="eastAsia" w:ascii="Times New Roman" w:hAnsi="Times New Roman" w:cs="Times New Roman"/>
                <w:color w:val="auto"/>
                <w:kern w:val="0"/>
                <w:szCs w:val="21"/>
                <w:highlight w:val="none"/>
                <w:lang w:val="zh-CN" w:eastAsia="zh-CN"/>
              </w:rPr>
              <w:instrText xml:space="preserve"> = 3 \* GB3 \* MERGEFORMAT </w:instrText>
            </w:r>
            <w:r>
              <w:rPr>
                <w:rFonts w:hint="eastAsia" w:ascii="Times New Roman" w:hAnsi="Times New Roman" w:cs="Times New Roman"/>
                <w:color w:val="auto"/>
                <w:kern w:val="0"/>
                <w:szCs w:val="21"/>
                <w:highlight w:val="none"/>
                <w:lang w:val="zh-CN" w:eastAsia="zh-CN"/>
              </w:rPr>
              <w:fldChar w:fldCharType="separate"/>
            </w:r>
            <w:r>
              <w:rPr>
                <w:rFonts w:hint="eastAsia" w:ascii="Times New Roman" w:hAnsi="Times New Roman" w:cs="Times New Roman"/>
                <w:color w:val="auto"/>
                <w:kern w:val="0"/>
                <w:szCs w:val="21"/>
                <w:highlight w:val="none"/>
                <w:lang w:val="zh-CN" w:eastAsia="zh-CN"/>
              </w:rPr>
              <w:t>③</w:t>
            </w:r>
            <w:r>
              <w:rPr>
                <w:rFonts w:hint="eastAsia" w:ascii="Times New Roman" w:hAnsi="Times New Roman" w:cs="Times New Roman"/>
                <w:color w:val="auto"/>
                <w:kern w:val="0"/>
                <w:szCs w:val="21"/>
                <w:highlight w:val="none"/>
                <w:lang w:val="zh-CN" w:eastAsia="zh-CN"/>
              </w:rPr>
              <w:fldChar w:fldCharType="end"/>
            </w:r>
            <w:r>
              <w:rPr>
                <w:rFonts w:hint="eastAsia" w:ascii="Times New Roman" w:hAnsi="Times New Roman" w:cs="Times New Roman"/>
                <w:color w:val="auto"/>
                <w:kern w:val="0"/>
                <w:szCs w:val="21"/>
                <w:highlight w:val="none"/>
                <w:lang w:val="zh-CN" w:eastAsia="zh-CN"/>
              </w:rPr>
              <w:t>环境敏感性</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本项目租用</w:t>
            </w:r>
            <w:r>
              <w:rPr>
                <w:rFonts w:hint="eastAsia" w:ascii="Times New Roman" w:hAnsi="Times New Roman" w:eastAsia="宋体"/>
                <w:color w:val="auto"/>
                <w:sz w:val="21"/>
                <w:szCs w:val="21"/>
                <w:highlight w:val="none"/>
                <w:lang w:val="en-US" w:eastAsia="zh-CN"/>
              </w:rPr>
              <w:t>西安市莲湖区环城西路北段218号融合大厦A座1楼</w:t>
            </w:r>
            <w:r>
              <w:rPr>
                <w:rFonts w:hint="eastAsia"/>
                <w:color w:val="auto"/>
                <w:sz w:val="21"/>
                <w:szCs w:val="21"/>
                <w:highlight w:val="none"/>
              </w:rPr>
              <w:t>商铺</w:t>
            </w:r>
            <w:r>
              <w:rPr>
                <w:rFonts w:hint="eastAsia" w:ascii="Times New Roman" w:hAnsi="Times New Roman" w:cs="Times New Roman"/>
                <w:color w:val="auto"/>
                <w:kern w:val="0"/>
                <w:szCs w:val="21"/>
                <w:highlight w:val="none"/>
                <w:lang w:val="en-US" w:eastAsia="zh-CN"/>
              </w:rPr>
              <w:t>，不新增用地，不涉及基本农田。项目周边主要为商业居住混杂区，无污染性企业，地质条件稳定，无不良地质现象。所选场址及周围无自然保护区、风景名胜区、生态保护区、集中式的供水水源地等环境敏感区。</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④污染物达标排放的可达性</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项目医疗废水采用缓释消毒设备加氯片消毒工艺，无生化处理过程，运行无异味产生。医院运行期间废气主要为宠物粪便产生的异味，宠物粪尿被猫砂吸收包裹后及时由医护人员清除并装入专用密封袋中密封保存，同时加强室内通风换气并定期喷洒小宠祛味消毒液祛除异味。</w:t>
            </w:r>
            <w:r>
              <w:rPr>
                <w:color w:val="auto"/>
                <w:highlight w:val="none"/>
              </w:rPr>
              <w:t>医疗废水</w:t>
            </w:r>
            <w:r>
              <w:rPr>
                <w:rFonts w:hint="eastAsia"/>
                <w:color w:val="auto"/>
                <w:highlight w:val="none"/>
              </w:rPr>
              <w:t>经废水缓释消毒</w:t>
            </w:r>
            <w:r>
              <w:rPr>
                <w:rFonts w:ascii="Times New Roman" w:hAnsi="Times New Roman"/>
                <w:color w:val="auto"/>
                <w:highlight w:val="none"/>
              </w:rPr>
              <w:t>器</w:t>
            </w:r>
            <w:r>
              <w:rPr>
                <w:rFonts w:hint="eastAsia"/>
                <w:color w:val="auto"/>
                <w:highlight w:val="none"/>
              </w:rPr>
              <w:t>投加</w:t>
            </w:r>
            <w:r>
              <w:rPr>
                <w:rFonts w:hint="eastAsia" w:hAnsi="宋体"/>
                <w:color w:val="auto"/>
                <w:highlight w:val="none"/>
              </w:rPr>
              <w:t>含氯消毒片</w:t>
            </w:r>
            <w:r>
              <w:rPr>
                <w:rFonts w:hint="eastAsia"/>
                <w:color w:val="auto"/>
                <w:highlight w:val="none"/>
              </w:rPr>
              <w:t>处理后</w:t>
            </w:r>
            <w:r>
              <w:rPr>
                <w:color w:val="auto"/>
                <w:highlight w:val="none"/>
              </w:rPr>
              <w:t>，与</w:t>
            </w:r>
            <w:r>
              <w:rPr>
                <w:rFonts w:hint="eastAsia"/>
                <w:color w:val="auto"/>
                <w:highlight w:val="none"/>
              </w:rPr>
              <w:t>宠物美容污水和</w:t>
            </w:r>
            <w:r>
              <w:rPr>
                <w:color w:val="auto"/>
                <w:highlight w:val="none"/>
              </w:rPr>
              <w:t>生活污水经</w:t>
            </w:r>
            <w:r>
              <w:rPr>
                <w:rFonts w:hint="eastAsia" w:ascii="Times New Roman" w:hAnsi="Times New Roman" w:eastAsia="宋体"/>
                <w:color w:val="auto"/>
                <w:sz w:val="21"/>
                <w:szCs w:val="21"/>
                <w:highlight w:val="none"/>
                <w:lang w:val="en-US" w:eastAsia="zh-CN"/>
              </w:rPr>
              <w:t>号融合大厦</w:t>
            </w:r>
            <w:r>
              <w:rPr>
                <w:color w:val="auto"/>
                <w:highlight w:val="none"/>
              </w:rPr>
              <w:t>公用化粪池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，最终进入西安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一污水处理厂</w:t>
            </w:r>
            <w:r>
              <w:rPr>
                <w:rFonts w:ascii="Times New Roman" w:hAnsi="Times New Roman"/>
                <w:color w:val="auto"/>
                <w:szCs w:val="20"/>
                <w:highlight w:val="none"/>
              </w:rPr>
              <w:t>集中处理</w:t>
            </w:r>
            <w:r>
              <w:rPr>
                <w:rFonts w:hint="eastAsia" w:ascii="Times New Roman" w:hAnsi="Times New Roman" w:cs="Times New Roman"/>
                <w:color w:val="auto"/>
                <w:kern w:val="0"/>
                <w:szCs w:val="21"/>
                <w:highlight w:val="none"/>
                <w:lang w:val="en-US" w:eastAsia="zh-CN"/>
              </w:rPr>
              <w:t>。</w:t>
            </w:r>
          </w:p>
          <w:p>
            <w:pPr>
              <w:adjustRightInd w:val="0"/>
              <w:snapToGrid w:val="0"/>
              <w:spacing w:line="360" w:lineRule="auto"/>
              <w:ind w:firstLine="420" w:firstLineChars="200"/>
              <w:rPr>
                <w:rFonts w:hint="default"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项目</w:t>
            </w:r>
            <w:r>
              <w:rPr>
                <w:rFonts w:ascii="Times New Roman" w:hAnsi="Times New Roman"/>
                <w:color w:val="auto"/>
                <w:highlight w:val="none"/>
              </w:rPr>
              <w:t>周边50m范围声环境敏感目标为</w:t>
            </w:r>
            <w:r>
              <w:rPr>
                <w:rFonts w:hint="eastAsia" w:ascii="Times New Roman" w:hAnsi="Times New Roman"/>
                <w:color w:val="auto"/>
                <w:highlight w:val="none"/>
                <w:lang w:val="en-US" w:eastAsia="zh-CN"/>
              </w:rPr>
              <w:t>西南侧</w:t>
            </w:r>
            <w:r>
              <w:rPr>
                <w:rFonts w:hint="eastAsia" w:eastAsia="新宋体" w:cs="Times New Roman"/>
                <w:color w:val="auto"/>
                <w:sz w:val="21"/>
                <w:szCs w:val="21"/>
                <w:highlight w:val="none"/>
                <w:lang w:val="en-US" w:eastAsia="zh-CN"/>
              </w:rPr>
              <w:t>景都花园小区</w:t>
            </w:r>
            <w:r>
              <w:rPr>
                <w:rFonts w:ascii="Times New Roman" w:hAnsi="Times New Roman"/>
                <w:color w:val="auto"/>
                <w:highlight w:val="none"/>
              </w:rPr>
              <w:t>，</w:t>
            </w:r>
            <w:r>
              <w:rPr>
                <w:rFonts w:hint="eastAsia" w:ascii="Times New Roman" w:hAnsi="Times New Roman"/>
                <w:color w:val="auto"/>
                <w:highlight w:val="none"/>
                <w:lang w:val="en-US" w:eastAsia="zh-CN"/>
              </w:rPr>
              <w:t>本项目通过</w:t>
            </w:r>
            <w:r>
              <w:rPr>
                <w:rFonts w:hint="eastAsia" w:ascii="Times New Roman" w:hAnsi="Times New Roman" w:cs="Times New Roman"/>
                <w:color w:val="auto"/>
                <w:kern w:val="0"/>
                <w:szCs w:val="21"/>
                <w:highlight w:val="none"/>
                <w:lang w:val="en-US" w:eastAsia="zh-CN"/>
              </w:rPr>
              <w:t>对空调机组设备安装减震垫等减振降噪措施，并进行定期维护。动物就诊时安排在密闭诊室内及对犬类动物采取套嘴等措施，防止动物叫声对周围环境造成影响。</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项目办公生活垃圾采用袋装、垃圾桶等分类收集、固定地点堆放，由环卫部门定期清运；宠物粪便采取猫砂托盘收集，并经消石灰拌和后及时装入专用密封袋中密封，交由环卫部门清运；病死动物现场进行消毒处理并对动物尸体进行密封暂存，并告知宠物主人交由有资质的单位对病死动物进行无害化处置；医疗废物采取医疗废物垃圾桶收集，暂置于医废暂存间，定期交由西安卫达实业发展有限公司统一收集处置。另外，项目病理性废物中的病死动物尸体，医院进行消毒处理后进行密封暂存，并向宠物主人告知有处理资质单位的联系方式，由宠物主人对病死动物进行后续无害化处置。</w:t>
            </w:r>
          </w:p>
          <w:p>
            <w:pPr>
              <w:adjustRightInd w:val="0"/>
              <w:snapToGrid w:val="0"/>
              <w:spacing w:line="360" w:lineRule="auto"/>
              <w:ind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综上，项目200m范围内无畜禽养殖场、屠宰加工场、动物交易场所等，项目选址符合《动物诊疗机构管理办法》（农业部令2016年第3号修订）及《西安市畜牧兽医局关于进一步加强动物诊疗机构管理工作的通知》（市畜发〔2017〕90号）中相关规定。项目运营期间产生的噪声、废水等污染在采取本报告提出的相应环保措施后，项目产生的各类污染物均可实现达标排放和总量控制的要求，不会改变当地环境质量现状，不会对周围环境产生明显影响。因此，从环保角度分析，本项目选址合理。</w:t>
            </w: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19"/>
              <w:spacing w:line="360" w:lineRule="auto"/>
              <w:jc w:val="left"/>
              <w:rPr>
                <w:rFonts w:hint="eastAsia"/>
                <w:color w:val="auto"/>
                <w:highlight w:val="none"/>
              </w:rPr>
            </w:pPr>
          </w:p>
          <w:p>
            <w:pPr>
              <w:autoSpaceDE w:val="0"/>
              <w:autoSpaceDN w:val="0"/>
              <w:adjustRightInd w:val="0"/>
              <w:snapToGrid w:val="0"/>
              <w:rPr>
                <w:rFonts w:ascii="Times New Roman" w:hAnsi="Times New Roman"/>
                <w:color w:val="auto"/>
                <w:highlight w:val="none"/>
              </w:rPr>
            </w:pPr>
          </w:p>
        </w:tc>
      </w:tr>
    </w:tbl>
    <w:p>
      <w:pPr>
        <w:spacing w:line="360" w:lineRule="auto"/>
        <w:outlineLvl w:val="0"/>
        <w:rPr>
          <w:rFonts w:eastAsia="黑体"/>
          <w:color w:val="auto"/>
          <w:sz w:val="30"/>
          <w:highlight w:val="none"/>
        </w:rPr>
        <w:sectPr>
          <w:footerReference r:id="rId5" w:type="default"/>
          <w:pgSz w:w="11906" w:h="16838"/>
          <w:pgMar w:top="1701" w:right="1531" w:bottom="1701" w:left="1531" w:header="851" w:footer="1077" w:gutter="0"/>
          <w:pgNumType w:start="1"/>
          <w:cols w:space="720" w:num="1"/>
          <w:docGrid w:linePitch="312" w:charSpace="0"/>
        </w:sectPr>
      </w:pPr>
    </w:p>
    <w:p>
      <w:pPr>
        <w:pStyle w:val="16"/>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二、建设项目工程分析</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2" w:hRule="atLeast"/>
          <w:jc w:val="center"/>
        </w:trPr>
        <w:tc>
          <w:tcPr>
            <w:tcW w:w="823" w:type="dxa"/>
            <w:vAlign w:val="center"/>
          </w:tcPr>
          <w:p>
            <w:pPr>
              <w:pStyle w:val="16"/>
              <w:adjustRightInd w:val="0"/>
              <w:snapToGrid w:val="0"/>
              <w:spacing w:before="0" w:beforeAutospacing="0" w:after="0" w:afterAutospacing="0"/>
              <w:jc w:val="center"/>
              <w:rPr>
                <w:rFonts w:cs="宋体"/>
                <w:color w:val="auto"/>
                <w:sz w:val="21"/>
                <w:szCs w:val="21"/>
                <w:highlight w:val="none"/>
              </w:rPr>
            </w:pPr>
            <w:r>
              <w:rPr>
                <w:rFonts w:hint="eastAsia" w:cs="宋体"/>
                <w:b/>
                <w:bCs/>
                <w:color w:val="auto"/>
                <w:sz w:val="21"/>
                <w:szCs w:val="21"/>
                <w:highlight w:val="none"/>
              </w:rPr>
              <w:t>建设内容</w:t>
            </w:r>
          </w:p>
        </w:tc>
        <w:tc>
          <w:tcPr>
            <w:tcW w:w="8161" w:type="dxa"/>
          </w:tcPr>
          <w:p>
            <w:pPr>
              <w:adjustRightInd w:val="0"/>
              <w:snapToGrid w:val="0"/>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1、项目背景</w:t>
            </w:r>
          </w:p>
          <w:p>
            <w:pPr>
              <w:adjustRightInd w:val="0"/>
              <w:snapToGrid w:val="0"/>
              <w:spacing w:line="360" w:lineRule="auto"/>
              <w:ind w:firstLine="420" w:firstLineChars="200"/>
              <w:rPr>
                <w:rFonts w:hint="default" w:ascii="Times New Roman" w:hAnsi="Times New Roman"/>
                <w:color w:val="auto"/>
                <w:kern w:val="2"/>
                <w:highlight w:val="none"/>
                <w:lang w:val="en-US"/>
              </w:rPr>
            </w:pPr>
            <w:r>
              <w:rPr>
                <w:rFonts w:hint="eastAsia" w:ascii="Times New Roman" w:hAnsi="Times New Roman"/>
                <w:color w:val="auto"/>
                <w:highlight w:val="none"/>
              </w:rPr>
              <w:t>西安瑞鹏</w:t>
            </w:r>
            <w:r>
              <w:rPr>
                <w:rFonts w:hint="eastAsia" w:ascii="Times New Roman" w:hAnsi="Times New Roman"/>
                <w:color w:val="auto"/>
                <w:highlight w:val="none"/>
                <w:lang w:val="en-US" w:eastAsia="zh-CN"/>
              </w:rPr>
              <w:t>爱宠堂</w:t>
            </w:r>
            <w:r>
              <w:rPr>
                <w:rFonts w:hint="eastAsia" w:ascii="Times New Roman" w:hAnsi="Times New Roman"/>
                <w:color w:val="auto"/>
                <w:highlight w:val="none"/>
              </w:rPr>
              <w:t>宠物医院有限公司成立于2</w:t>
            </w:r>
            <w:r>
              <w:rPr>
                <w:rFonts w:hint="eastAsia" w:ascii="Times New Roman" w:hAnsi="Times New Roman"/>
                <w:color w:val="auto"/>
                <w:highlight w:val="none"/>
                <w:lang w:val="en-US" w:eastAsia="zh-CN"/>
              </w:rPr>
              <w:t>021</w:t>
            </w:r>
            <w:r>
              <w:rPr>
                <w:rFonts w:hint="eastAsia" w:ascii="Times New Roman" w:hAnsi="Times New Roman"/>
                <w:color w:val="auto"/>
                <w:highlight w:val="none"/>
              </w:rPr>
              <w:t>年</w:t>
            </w:r>
            <w:r>
              <w:rPr>
                <w:rFonts w:hint="eastAsia" w:ascii="Times New Roman" w:hAnsi="Times New Roman"/>
                <w:color w:val="auto"/>
                <w:highlight w:val="none"/>
                <w:lang w:val="en-US" w:eastAsia="zh-CN"/>
              </w:rPr>
              <w:t>5</w:t>
            </w:r>
            <w:r>
              <w:rPr>
                <w:rFonts w:hint="eastAsia" w:ascii="Times New Roman" w:hAnsi="Times New Roman"/>
                <w:color w:val="auto"/>
                <w:highlight w:val="none"/>
              </w:rPr>
              <w:t>月，主要从事宠物疾病预防、诊断、治疗，宠物食品、用品的零售，宠物洗澡、美容事务等。</w:t>
            </w:r>
            <w:r>
              <w:rPr>
                <w:rFonts w:hint="eastAsia" w:ascii="Times New Roman" w:hAnsi="Times New Roman" w:eastAsia="宋体"/>
                <w:color w:val="auto"/>
                <w:highlight w:val="none"/>
              </w:rPr>
              <w:t>西安瑞鹏宠物医院</w:t>
            </w:r>
            <w:r>
              <w:rPr>
                <w:rFonts w:hint="eastAsia" w:ascii="Times New Roman" w:hAnsi="Times New Roman" w:eastAsia="宋体"/>
                <w:color w:val="auto"/>
                <w:highlight w:val="none"/>
                <w:lang w:val="en-US" w:eastAsia="zh-CN"/>
              </w:rPr>
              <w:t>环西分院</w:t>
            </w:r>
            <w:r>
              <w:rPr>
                <w:rFonts w:hint="eastAsia" w:ascii="Times New Roman" w:hAnsi="Times New Roman"/>
                <w:color w:val="auto"/>
                <w:highlight w:val="none"/>
              </w:rPr>
              <w:t>成立后，仅进行简单的动物诊疗，不设动物颅腔、胸腔或腹腔手术设施，</w:t>
            </w:r>
            <w:r>
              <w:rPr>
                <w:rFonts w:hint="eastAsia" w:ascii="Times New Roman" w:hAnsi="Times New Roman" w:eastAsia="宋体" w:cs="Times New Roman"/>
                <w:color w:val="auto"/>
                <w:sz w:val="21"/>
                <w:szCs w:val="21"/>
                <w:highlight w:val="none"/>
                <w:lang w:val="en-US" w:eastAsia="zh-CN"/>
              </w:rPr>
              <w:t>不纳入</w:t>
            </w:r>
            <w:r>
              <w:rPr>
                <w:rFonts w:hint="eastAsia" w:ascii="Times New Roman" w:hAnsi="Times New Roman" w:cs="Times New Roman"/>
                <w:color w:val="auto"/>
                <w:sz w:val="21"/>
                <w:szCs w:val="21"/>
                <w:highlight w:val="none"/>
                <w:lang w:val="en-US" w:eastAsia="zh-CN"/>
              </w:rPr>
              <w:t>建设项目环境影响评价</w:t>
            </w:r>
            <w:r>
              <w:rPr>
                <w:rFonts w:hint="eastAsia" w:ascii="Times New Roman" w:hAnsi="Times New Roman" w:eastAsia="宋体" w:cs="Times New Roman"/>
                <w:color w:val="auto"/>
                <w:sz w:val="21"/>
                <w:szCs w:val="21"/>
                <w:highlight w:val="none"/>
                <w:lang w:val="en-US" w:eastAsia="zh-CN"/>
              </w:rPr>
              <w:t>管理。</w:t>
            </w:r>
            <w:r>
              <w:rPr>
                <w:rFonts w:hint="eastAsia" w:ascii="Times New Roman" w:hAnsi="Times New Roman" w:eastAsia="宋体"/>
                <w:color w:val="auto"/>
                <w:highlight w:val="none"/>
                <w:lang w:val="en-US" w:eastAsia="zh-CN"/>
              </w:rPr>
              <w:t>经调查，该诊所已于202</w:t>
            </w:r>
            <w:r>
              <w:rPr>
                <w:rFonts w:hint="eastAsia" w:ascii="Times New Roman" w:hAnsi="Times New Roman"/>
                <w:color w:val="auto"/>
                <w:highlight w:val="none"/>
                <w:lang w:val="en-US" w:eastAsia="zh-CN"/>
              </w:rPr>
              <w:t>1</w:t>
            </w:r>
            <w:r>
              <w:rPr>
                <w:rFonts w:hint="eastAsia" w:ascii="Times New Roman" w:hAnsi="Times New Roman" w:eastAsia="宋体"/>
                <w:color w:val="auto"/>
                <w:highlight w:val="none"/>
                <w:lang w:val="en-US" w:eastAsia="zh-CN"/>
              </w:rPr>
              <w:t>年6月取得动物诊疗许可证（陕</w:t>
            </w:r>
            <w:r>
              <w:rPr>
                <w:rFonts w:hint="eastAsia" w:ascii="Times New Roman" w:hAnsi="Times New Roman"/>
                <w:color w:val="auto"/>
                <w:highlight w:val="none"/>
                <w:lang w:val="en-US" w:eastAsia="zh-CN"/>
              </w:rPr>
              <w:t>西莲</w:t>
            </w:r>
            <w:r>
              <w:rPr>
                <w:rFonts w:hint="eastAsia" w:ascii="Times New Roman" w:hAnsi="Times New Roman" w:eastAsia="宋体"/>
                <w:color w:val="auto"/>
                <w:highlight w:val="none"/>
                <w:lang w:val="en-US" w:eastAsia="zh-CN"/>
              </w:rPr>
              <w:t>动诊证【20</w:t>
            </w:r>
            <w:r>
              <w:rPr>
                <w:rFonts w:hint="eastAsia" w:ascii="Times New Roman" w:hAnsi="Times New Roman"/>
                <w:color w:val="auto"/>
                <w:highlight w:val="none"/>
                <w:lang w:val="en-US" w:eastAsia="zh-CN"/>
              </w:rPr>
              <w:t>17</w:t>
            </w:r>
            <w:r>
              <w:rPr>
                <w:rFonts w:hint="eastAsia" w:ascii="Times New Roman" w:hAnsi="Times New Roman" w:eastAsia="宋体"/>
                <w:color w:val="auto"/>
                <w:highlight w:val="none"/>
                <w:lang w:val="en-US" w:eastAsia="zh-CN"/>
              </w:rPr>
              <w:t>】第</w:t>
            </w:r>
            <w:r>
              <w:rPr>
                <w:rFonts w:hint="eastAsia" w:ascii="Times New Roman" w:hAnsi="Times New Roman"/>
                <w:color w:val="auto"/>
                <w:highlight w:val="none"/>
                <w:lang w:val="en-US" w:eastAsia="zh-CN"/>
              </w:rPr>
              <w:t>002</w:t>
            </w:r>
            <w:r>
              <w:rPr>
                <w:rFonts w:hint="eastAsia" w:ascii="Times New Roman" w:hAnsi="Times New Roman" w:eastAsia="宋体"/>
                <w:color w:val="auto"/>
                <w:highlight w:val="none"/>
                <w:lang w:val="en-US" w:eastAsia="zh-CN"/>
              </w:rPr>
              <w:t>号，见附件）。</w:t>
            </w:r>
            <w:r>
              <w:rPr>
                <w:rFonts w:hint="eastAsia" w:ascii="Times New Roman" w:hAnsi="Times New Roman"/>
                <w:color w:val="auto"/>
                <w:highlight w:val="none"/>
              </w:rPr>
              <w:t>为扩大经营，西安瑞鹏</w:t>
            </w:r>
            <w:r>
              <w:rPr>
                <w:rFonts w:hint="eastAsia" w:ascii="Times New Roman" w:hAnsi="Times New Roman"/>
                <w:color w:val="auto"/>
                <w:highlight w:val="none"/>
                <w:lang w:val="en-US" w:eastAsia="zh-CN"/>
              </w:rPr>
              <w:t>爱宠堂</w:t>
            </w:r>
            <w:r>
              <w:rPr>
                <w:rFonts w:hint="eastAsia" w:ascii="Times New Roman" w:hAnsi="Times New Roman"/>
                <w:color w:val="auto"/>
                <w:highlight w:val="none"/>
              </w:rPr>
              <w:t>宠物医院有限公司</w:t>
            </w:r>
            <w:r>
              <w:rPr>
                <w:rFonts w:hint="eastAsia" w:ascii="Times New Roman" w:hAnsi="Times New Roman" w:eastAsia="宋体"/>
                <w:color w:val="auto"/>
                <w:highlight w:val="none"/>
              </w:rPr>
              <w:t>投资</w:t>
            </w:r>
            <w:r>
              <w:rPr>
                <w:rFonts w:hint="eastAsia" w:ascii="Times New Roman" w:hAnsi="Times New Roman"/>
                <w:color w:val="auto"/>
                <w:highlight w:val="none"/>
                <w:lang w:val="en-US" w:eastAsia="zh-CN"/>
              </w:rPr>
              <w:t>5</w:t>
            </w:r>
            <w:r>
              <w:rPr>
                <w:rFonts w:hint="eastAsia" w:ascii="Times New Roman" w:hAnsi="Times New Roman" w:eastAsia="宋体"/>
                <w:color w:val="auto"/>
                <w:highlight w:val="none"/>
              </w:rPr>
              <w:t>0万</w:t>
            </w:r>
            <w:r>
              <w:rPr>
                <w:rFonts w:hint="eastAsia" w:ascii="Times New Roman" w:hAnsi="Times New Roman"/>
                <w:color w:val="auto"/>
                <w:highlight w:val="none"/>
                <w:lang w:val="en-US" w:eastAsia="zh-CN"/>
              </w:rPr>
              <w:t>对对</w:t>
            </w:r>
            <w:r>
              <w:rPr>
                <w:rFonts w:hint="eastAsia" w:ascii="Times New Roman" w:hAnsi="Times New Roman"/>
                <w:color w:val="auto"/>
                <w:highlight w:val="none"/>
              </w:rPr>
              <w:t>现有宠物诊所</w:t>
            </w:r>
            <w:r>
              <w:rPr>
                <w:rFonts w:hint="eastAsia" w:ascii="Times New Roman" w:hAnsi="Times New Roman"/>
                <w:color w:val="auto"/>
                <w:highlight w:val="none"/>
                <w:lang w:val="en-US" w:eastAsia="zh-CN"/>
              </w:rPr>
              <w:t>进行升级</w:t>
            </w:r>
            <w:r>
              <w:rPr>
                <w:rFonts w:hint="eastAsia" w:ascii="Times New Roman" w:hAnsi="Times New Roman"/>
                <w:color w:val="auto"/>
                <w:highlight w:val="none"/>
                <w:lang w:eastAsia="zh-CN"/>
              </w:rPr>
              <w:t>，</w:t>
            </w:r>
            <w:r>
              <w:rPr>
                <w:rFonts w:hint="eastAsia" w:ascii="Times New Roman" w:hAnsi="Times New Roman"/>
                <w:color w:val="auto"/>
                <w:highlight w:val="none"/>
              </w:rPr>
              <w:t>增加动物</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三腔</w:t>
            </w:r>
            <w:r>
              <w:rPr>
                <w:rFonts w:hint="eastAsia" w:ascii="Times New Roman" w:hAnsi="Times New Roman"/>
                <w:color w:val="auto"/>
                <w:highlight w:val="none"/>
                <w:lang w:eastAsia="zh-CN"/>
              </w:rPr>
              <w:t>”</w:t>
            </w:r>
            <w:r>
              <w:rPr>
                <w:rFonts w:hint="eastAsia" w:ascii="Times New Roman" w:hAnsi="Times New Roman"/>
                <w:color w:val="auto"/>
                <w:highlight w:val="none"/>
              </w:rPr>
              <w:t>手术等</w:t>
            </w:r>
            <w:r>
              <w:rPr>
                <w:rFonts w:hint="eastAsia" w:ascii="Times New Roman" w:hAnsi="Times New Roman"/>
                <w:color w:val="auto"/>
                <w:highlight w:val="none"/>
                <w:lang w:val="en-US" w:eastAsia="zh-CN"/>
              </w:rPr>
              <w:t>诊疗服务，项目运营后应根据诊疗内容取得相应</w:t>
            </w:r>
            <w:r>
              <w:rPr>
                <w:rFonts w:hint="eastAsia" w:ascii="Times New Roman" w:hAnsi="Times New Roman" w:eastAsia="宋体"/>
                <w:color w:val="auto"/>
                <w:highlight w:val="none"/>
                <w:lang w:val="en-US" w:eastAsia="zh-CN"/>
              </w:rPr>
              <w:t>动物诊疗许可证</w:t>
            </w:r>
            <w:r>
              <w:rPr>
                <w:rFonts w:hint="eastAsia" w:ascii="Times New Roman" w:hAnsi="Times New Roman"/>
                <w:color w:val="auto"/>
                <w:highlight w:val="none"/>
                <w:lang w:val="en-US" w:eastAsia="zh-CN"/>
              </w:rPr>
              <w:t>。根据现场调查，</w:t>
            </w:r>
            <w:r>
              <w:rPr>
                <w:rFonts w:hint="eastAsia" w:ascii="Times New Roman" w:hAnsi="Times New Roman" w:eastAsia="宋体"/>
                <w:color w:val="auto"/>
                <w:highlight w:val="none"/>
              </w:rPr>
              <w:t>西安瑞鹏宠物医院</w:t>
            </w:r>
            <w:r>
              <w:rPr>
                <w:rFonts w:hint="eastAsia" w:ascii="Times New Roman" w:hAnsi="Times New Roman" w:eastAsia="宋体"/>
                <w:color w:val="auto"/>
                <w:highlight w:val="none"/>
                <w:lang w:val="en-US" w:eastAsia="zh-CN"/>
              </w:rPr>
              <w:t>环西分院</w:t>
            </w:r>
            <w:r>
              <w:rPr>
                <w:rFonts w:hint="eastAsia" w:ascii="Times New Roman" w:hAnsi="Times New Roman"/>
                <w:color w:val="auto"/>
                <w:highlight w:val="none"/>
                <w:lang w:val="en-US" w:eastAsia="zh-CN"/>
              </w:rPr>
              <w:t>目前按原有</w:t>
            </w:r>
            <w:r>
              <w:rPr>
                <w:rFonts w:hint="eastAsia" w:ascii="Times New Roman" w:hAnsi="Times New Roman" w:eastAsia="宋体"/>
                <w:color w:val="auto"/>
                <w:highlight w:val="none"/>
                <w:lang w:val="en-US" w:eastAsia="zh-CN"/>
              </w:rPr>
              <w:t>动物诊疗许可证</w:t>
            </w:r>
            <w:r>
              <w:rPr>
                <w:rFonts w:hint="eastAsia" w:ascii="Times New Roman" w:hAnsi="Times New Roman"/>
                <w:color w:val="auto"/>
                <w:highlight w:val="none"/>
                <w:lang w:val="en-US" w:eastAsia="zh-CN"/>
              </w:rPr>
              <w:t>正常经营中，未增设</w:t>
            </w:r>
            <w:r>
              <w:rPr>
                <w:rFonts w:hint="eastAsia" w:ascii="Times New Roman" w:hAnsi="Times New Roman"/>
                <w:color w:val="auto"/>
                <w:highlight w:val="none"/>
              </w:rPr>
              <w:t>动物</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三腔</w:t>
            </w:r>
            <w:r>
              <w:rPr>
                <w:rFonts w:hint="eastAsia" w:ascii="Times New Roman" w:hAnsi="Times New Roman"/>
                <w:color w:val="auto"/>
                <w:highlight w:val="none"/>
                <w:lang w:eastAsia="zh-CN"/>
              </w:rPr>
              <w:t>”</w:t>
            </w:r>
            <w:r>
              <w:rPr>
                <w:rFonts w:hint="eastAsia" w:ascii="Times New Roman" w:hAnsi="Times New Roman"/>
                <w:color w:val="auto"/>
                <w:highlight w:val="none"/>
              </w:rPr>
              <w:t>手术</w:t>
            </w:r>
            <w:r>
              <w:rPr>
                <w:rFonts w:hint="eastAsia" w:ascii="Times New Roman" w:hAnsi="Times New Roman"/>
                <w:color w:val="auto"/>
                <w:highlight w:val="none"/>
                <w:lang w:val="en-US" w:eastAsia="zh-CN"/>
              </w:rPr>
              <w:t>诊疗服务。</w:t>
            </w:r>
          </w:p>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2</w:t>
            </w:r>
            <w:r>
              <w:rPr>
                <w:rFonts w:ascii="Times New Roman" w:hAnsi="Times New Roman"/>
                <w:b/>
                <w:color w:val="auto"/>
                <w:highlight w:val="none"/>
              </w:rPr>
              <w:t>、主要建设内容</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kern w:val="2"/>
                <w:highlight w:val="none"/>
              </w:rPr>
              <w:t>本项目位于</w:t>
            </w:r>
            <w:r>
              <w:rPr>
                <w:rFonts w:hint="eastAsia" w:ascii="Times New Roman" w:hAnsi="Times New Roman" w:eastAsia="宋体"/>
                <w:color w:val="auto"/>
                <w:highlight w:val="none"/>
                <w:lang w:val="en-US" w:eastAsia="zh-CN"/>
              </w:rPr>
              <w:t>西安市莲湖区环城西路北段218号融合大厦A座1楼，</w:t>
            </w:r>
            <w:r>
              <w:rPr>
                <w:rFonts w:hint="eastAsia" w:ascii="Times New Roman" w:hAnsi="Times New Roman"/>
                <w:color w:val="auto"/>
                <w:highlight w:val="none"/>
              </w:rPr>
              <w:t>营业面积</w:t>
            </w:r>
            <w:r>
              <w:rPr>
                <w:rFonts w:hint="eastAsia" w:ascii="Times New Roman" w:hAnsi="Times New Roman"/>
                <w:color w:val="auto"/>
                <w:highlight w:val="none"/>
                <w:lang w:val="en-US" w:eastAsia="zh-CN"/>
              </w:rPr>
              <w:t>210</w:t>
            </w:r>
            <w:r>
              <w:rPr>
                <w:rFonts w:hint="eastAsia" w:ascii="Times New Roman" w:hAnsi="Times New Roman"/>
                <w:color w:val="auto"/>
                <w:highlight w:val="none"/>
              </w:rPr>
              <w:t>m</w:t>
            </w:r>
            <w:r>
              <w:rPr>
                <w:rFonts w:hint="eastAsia" w:ascii="Times New Roman" w:hAnsi="Times New Roman"/>
                <w:color w:val="auto"/>
                <w:highlight w:val="none"/>
                <w:vertAlign w:val="superscript"/>
              </w:rPr>
              <w:t>2</w:t>
            </w:r>
            <w:r>
              <w:rPr>
                <w:rFonts w:hint="eastAsia" w:ascii="Times New Roman" w:hAnsi="Times New Roman"/>
                <w:color w:val="auto"/>
                <w:highlight w:val="none"/>
              </w:rPr>
              <w:t>。宠物医院主要设置有前台接待区、美容室、诊疗室、药房、化验室、手术室、影像室、住院室、隔离室、医废暂存间等。项目不进行宠物寄养，无职工宿舍及食堂。项目日接诊宠物约10例</w:t>
            </w:r>
            <w:r>
              <w:rPr>
                <w:rFonts w:hint="eastAsia" w:ascii="Times New Roman" w:hAnsi="Times New Roman"/>
                <w:color w:val="auto"/>
                <w:highlight w:val="none"/>
                <w:lang w:val="en-US" w:eastAsia="zh-CN"/>
              </w:rPr>
              <w:t>（其中手术2例）</w:t>
            </w:r>
            <w:r>
              <w:rPr>
                <w:rFonts w:hint="eastAsia" w:ascii="Times New Roman" w:hAnsi="Times New Roman"/>
                <w:color w:val="auto"/>
                <w:highlight w:val="none"/>
              </w:rPr>
              <w:t>，年接诊宠物约3550例</w:t>
            </w:r>
            <w:r>
              <w:rPr>
                <w:rFonts w:hint="eastAsia" w:ascii="Times New Roman" w:hAnsi="Times New Roman"/>
                <w:color w:val="auto"/>
                <w:highlight w:val="none"/>
                <w:lang w:eastAsia="zh-CN"/>
              </w:rPr>
              <w:t>，</w:t>
            </w:r>
            <w:r>
              <w:rPr>
                <w:rFonts w:hint="eastAsia" w:ascii="Times New Roman" w:hAnsi="Times New Roman"/>
                <w:color w:val="auto"/>
                <w:highlight w:val="none"/>
              </w:rPr>
              <w:t>宠物</w:t>
            </w:r>
            <w:r>
              <w:rPr>
                <w:rFonts w:hint="eastAsia" w:ascii="Times New Roman" w:hAnsi="Times New Roman"/>
                <w:bCs/>
                <w:color w:val="auto"/>
                <w:kern w:val="2"/>
                <w:highlight w:val="none"/>
              </w:rPr>
              <w:t>美容日接待量约10只</w:t>
            </w:r>
            <w:r>
              <w:rPr>
                <w:rFonts w:hint="eastAsia" w:ascii="Times New Roman" w:hAnsi="Times New Roman"/>
                <w:color w:val="auto"/>
                <w:highlight w:val="none"/>
              </w:rPr>
              <w:t>，年接待宠物美容约3550只。</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本项目涉及辐射性设施（</w:t>
            </w:r>
            <w:r>
              <w:rPr>
                <w:rFonts w:hint="eastAsia" w:ascii="Times New Roman" w:hAnsi="Times New Roman"/>
                <w:color w:val="auto"/>
                <w:highlight w:val="none"/>
                <w:lang w:val="en-US" w:eastAsia="zh-CN"/>
              </w:rPr>
              <w:t>DR</w:t>
            </w:r>
            <w:r>
              <w:rPr>
                <w:rFonts w:hint="eastAsia" w:ascii="Times New Roman" w:hAnsi="Times New Roman"/>
                <w:color w:val="auto"/>
                <w:highlight w:val="none"/>
              </w:rPr>
              <w:t>室），按照《关于印发&lt;医疗器械分类目录&gt;的通知》（国药监械[2002]302号）中X射线设备或高能射线设备，该设备另做辐射环评，本项目不予评价。项目建设内容详见表2-1，项目平面布置情况见附图3。</w:t>
            </w:r>
          </w:p>
          <w:p>
            <w:pPr>
              <w:adjustRightInd w:val="0"/>
              <w:snapToGrid w:val="0"/>
              <w:jc w:val="center"/>
              <w:rPr>
                <w:rFonts w:ascii="Times New Roman" w:hAnsi="Times New Roman"/>
                <w:b/>
                <w:color w:val="auto"/>
                <w:highlight w:val="none"/>
              </w:rPr>
            </w:pPr>
            <w:r>
              <w:rPr>
                <w:rFonts w:ascii="Times New Roman" w:hAnsi="Times New Roman"/>
                <w:b/>
                <w:color w:val="auto"/>
                <w:highlight w:val="none"/>
              </w:rPr>
              <w:t>表</w:t>
            </w:r>
            <w:r>
              <w:rPr>
                <w:rFonts w:hint="eastAsia" w:ascii="Times New Roman" w:hAnsi="Times New Roman"/>
                <w:b/>
                <w:color w:val="auto"/>
                <w:highlight w:val="none"/>
              </w:rPr>
              <w:t>2</w:t>
            </w:r>
            <w:r>
              <w:rPr>
                <w:rFonts w:ascii="Times New Roman" w:hAnsi="Times New Roman"/>
                <w:b/>
                <w:color w:val="auto"/>
                <w:highlight w:val="none"/>
              </w:rPr>
              <w:t>-</w:t>
            </w:r>
            <w:r>
              <w:rPr>
                <w:rFonts w:hint="eastAsia" w:ascii="Times New Roman" w:hAnsi="Times New Roman"/>
                <w:b/>
                <w:color w:val="auto"/>
                <w:highlight w:val="none"/>
              </w:rPr>
              <w:t>1</w:t>
            </w:r>
            <w:r>
              <w:rPr>
                <w:rFonts w:ascii="Times New Roman" w:hAnsi="Times New Roman"/>
                <w:b/>
                <w:color w:val="auto"/>
                <w:highlight w:val="none"/>
              </w:rPr>
              <w:t xml:space="preserve">  项目建设内容一览表</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249"/>
              <w:gridCol w:w="4418"/>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1068" w:type="dxa"/>
                  <w:tcMar>
                    <w:left w:w="28" w:type="dxa"/>
                    <w:right w:w="28" w:type="dxa"/>
                  </w:tcMar>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项目名称</w:t>
                  </w:r>
                </w:p>
              </w:tc>
              <w:tc>
                <w:tcPr>
                  <w:tcW w:w="1249" w:type="dxa"/>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建（构）筑</w:t>
                  </w:r>
                </w:p>
                <w:p>
                  <w:pPr>
                    <w:adjustRightInd w:val="0"/>
                    <w:snapToGrid w:val="0"/>
                    <w:jc w:val="center"/>
                    <w:rPr>
                      <w:rFonts w:ascii="Times New Roman" w:hAnsi="Times New Roman"/>
                      <w:b/>
                      <w:color w:val="auto"/>
                      <w:highlight w:val="none"/>
                    </w:rPr>
                  </w:pPr>
                  <w:r>
                    <w:rPr>
                      <w:rFonts w:ascii="Times New Roman" w:hAnsi="Times New Roman"/>
                      <w:b/>
                      <w:color w:val="auto"/>
                      <w:highlight w:val="none"/>
                    </w:rPr>
                    <w:t>物名称</w:t>
                  </w:r>
                </w:p>
              </w:tc>
              <w:tc>
                <w:tcPr>
                  <w:tcW w:w="4418" w:type="dxa"/>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工程建设内容</w:t>
                  </w:r>
                </w:p>
              </w:tc>
              <w:tc>
                <w:tcPr>
                  <w:tcW w:w="1194" w:type="dxa"/>
                  <w:vAlign w:val="center"/>
                </w:tcPr>
                <w:p>
                  <w:pPr>
                    <w:adjustRightInd w:val="0"/>
                    <w:snapToGrid w:val="0"/>
                    <w:jc w:val="center"/>
                    <w:rPr>
                      <w:rFonts w:ascii="Times New Roman" w:hAnsi="Times New Roman"/>
                      <w:b/>
                      <w:color w:val="auto"/>
                      <w:highlight w:val="none"/>
                    </w:rPr>
                  </w:pPr>
                  <w:r>
                    <w:rPr>
                      <w:rFonts w:ascii="Times New Roman" w:hAnsi="Times New Roman"/>
                      <w:b/>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6" w:hRule="atLeast"/>
                <w:jc w:val="center"/>
              </w:trPr>
              <w:tc>
                <w:tcPr>
                  <w:tcW w:w="1068" w:type="dxa"/>
                  <w:tcMar>
                    <w:left w:w="28" w:type="dxa"/>
                    <w:right w:w="28" w:type="dxa"/>
                  </w:tcMar>
                  <w:vAlign w:val="center"/>
                </w:tcPr>
                <w:p>
                  <w:pPr>
                    <w:adjustRightInd w:val="0"/>
                    <w:snapToGrid w:val="0"/>
                    <w:jc w:val="center"/>
                    <w:rPr>
                      <w:rFonts w:ascii="Times New Roman" w:hAnsi="Times New Roman"/>
                      <w:bCs/>
                      <w:color w:val="auto"/>
                      <w:highlight w:val="none"/>
                    </w:rPr>
                  </w:pPr>
                  <w:r>
                    <w:rPr>
                      <w:rFonts w:ascii="Times New Roman" w:hAnsi="Times New Roman"/>
                      <w:bCs/>
                      <w:color w:val="auto"/>
                      <w:highlight w:val="none"/>
                    </w:rPr>
                    <w:t>主体工程</w:t>
                  </w:r>
                </w:p>
              </w:tc>
              <w:tc>
                <w:tcPr>
                  <w:tcW w:w="124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宠物医院</w:t>
                  </w:r>
                </w:p>
              </w:tc>
              <w:tc>
                <w:tcPr>
                  <w:tcW w:w="4418" w:type="dxa"/>
                  <w:vAlign w:val="center"/>
                </w:tcPr>
                <w:p>
                  <w:pPr>
                    <w:adjustRightInd w:val="0"/>
                    <w:snapToGrid w:val="0"/>
                    <w:jc w:val="left"/>
                    <w:rPr>
                      <w:rFonts w:hint="default" w:ascii="Times New Roman" w:hAnsi="Times New Roman" w:eastAsia="宋体"/>
                      <w:color w:val="auto"/>
                      <w:highlight w:val="none"/>
                      <w:lang w:val="en-US" w:eastAsia="zh-CN"/>
                    </w:rPr>
                  </w:pPr>
                  <w:r>
                    <w:rPr>
                      <w:rFonts w:hint="eastAsia" w:ascii="Times New Roman" w:hAnsi="Times New Roman"/>
                      <w:color w:val="auto"/>
                      <w:highlight w:val="none"/>
                    </w:rPr>
                    <w:t>营业面积</w:t>
                  </w:r>
                  <w:r>
                    <w:rPr>
                      <w:rFonts w:ascii="Times New Roman" w:hAnsi="Times New Roman"/>
                      <w:color w:val="auto"/>
                      <w:highlight w:val="none"/>
                    </w:rPr>
                    <w:t>约</w:t>
                  </w:r>
                  <w:r>
                    <w:rPr>
                      <w:rFonts w:hint="eastAsia" w:ascii="Times New Roman" w:hAnsi="Times New Roman"/>
                      <w:color w:val="auto"/>
                      <w:highlight w:val="none"/>
                      <w:lang w:val="en-US" w:eastAsia="zh-CN"/>
                    </w:rPr>
                    <w:t>210</w:t>
                  </w:r>
                  <w:r>
                    <w:rPr>
                      <w:rFonts w:ascii="Times New Roman" w:hAnsi="Times New Roman"/>
                      <w:color w:val="auto"/>
                      <w:highlight w:val="none"/>
                    </w:rPr>
                    <w:t>m</w:t>
                  </w:r>
                  <w:r>
                    <w:rPr>
                      <w:rFonts w:ascii="Times New Roman" w:hAnsi="Times New Roman"/>
                      <w:color w:val="auto"/>
                      <w:highlight w:val="none"/>
                      <w:vertAlign w:val="superscript"/>
                    </w:rPr>
                    <w:t>2</w:t>
                  </w:r>
                  <w:r>
                    <w:rPr>
                      <w:rFonts w:ascii="Times New Roman" w:hAnsi="Times New Roman"/>
                      <w:color w:val="auto"/>
                      <w:highlight w:val="none"/>
                    </w:rPr>
                    <w:t>，</w:t>
                  </w:r>
                  <w:r>
                    <w:rPr>
                      <w:rFonts w:hint="eastAsia" w:ascii="Times New Roman" w:hAnsi="Times New Roman"/>
                      <w:color w:val="auto"/>
                      <w:highlight w:val="none"/>
                    </w:rPr>
                    <w:t>主要为前台接待区、美容室</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8</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诊疗室</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8</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、药房</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9</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、化验室</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7</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、手术室</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12</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、影像室</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8</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、住院室</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13</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、隔离室</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8</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、医废暂存间</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2</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color w:val="auto"/>
                      <w:highlight w:val="none"/>
                    </w:rPr>
                    <w:t>等</w:t>
                  </w:r>
                  <w:r>
                    <w:rPr>
                      <w:rFonts w:hint="eastAsia" w:ascii="Times New Roman" w:hAnsi="Times New Roman"/>
                      <w:color w:val="auto"/>
                      <w:highlight w:val="none"/>
                      <w:lang w:val="en-US" w:eastAsia="zh-CN"/>
                    </w:rPr>
                    <w:t>各1间</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68" w:type="dxa"/>
                  <w:vMerge w:val="restart"/>
                  <w:tcMar>
                    <w:left w:w="28" w:type="dxa"/>
                    <w:right w:w="28" w:type="dxa"/>
                  </w:tcMar>
                  <w:vAlign w:val="center"/>
                </w:tcPr>
                <w:p>
                  <w:pPr>
                    <w:adjustRightInd w:val="0"/>
                    <w:snapToGrid w:val="0"/>
                    <w:jc w:val="center"/>
                    <w:rPr>
                      <w:rFonts w:ascii="Times New Roman" w:hAnsi="Times New Roman"/>
                      <w:bCs/>
                      <w:color w:val="auto"/>
                      <w:highlight w:val="none"/>
                    </w:rPr>
                  </w:pPr>
                  <w:r>
                    <w:rPr>
                      <w:rFonts w:ascii="Times New Roman" w:hAnsi="Times New Roman"/>
                      <w:bCs/>
                      <w:color w:val="auto"/>
                      <w:highlight w:val="none"/>
                    </w:rPr>
                    <w:t>公用工程</w:t>
                  </w:r>
                </w:p>
              </w:tc>
              <w:tc>
                <w:tcPr>
                  <w:tcW w:w="1249" w:type="dxa"/>
                  <w:vAlign w:val="center"/>
                </w:tcPr>
                <w:p>
                  <w:pPr>
                    <w:pStyle w:val="5"/>
                    <w:widowControl/>
                    <w:adjustRightInd w:val="0"/>
                    <w:snapToGrid w:val="0"/>
                    <w:ind w:firstLine="0"/>
                    <w:jc w:val="center"/>
                    <w:rPr>
                      <w:color w:val="auto"/>
                      <w:sz w:val="21"/>
                      <w:szCs w:val="21"/>
                      <w:highlight w:val="none"/>
                    </w:rPr>
                  </w:pPr>
                  <w:r>
                    <w:rPr>
                      <w:color w:val="auto"/>
                      <w:sz w:val="21"/>
                      <w:szCs w:val="21"/>
                      <w:highlight w:val="none"/>
                    </w:rPr>
                    <w:t>给水</w:t>
                  </w:r>
                </w:p>
              </w:tc>
              <w:tc>
                <w:tcPr>
                  <w:tcW w:w="4418" w:type="dxa"/>
                  <w:vAlign w:val="center"/>
                </w:tcPr>
                <w:p>
                  <w:pPr>
                    <w:pStyle w:val="5"/>
                    <w:widowControl/>
                    <w:adjustRightInd w:val="0"/>
                    <w:snapToGrid w:val="0"/>
                    <w:ind w:firstLine="0"/>
                    <w:jc w:val="center"/>
                    <w:rPr>
                      <w:color w:val="auto"/>
                      <w:sz w:val="21"/>
                      <w:szCs w:val="21"/>
                      <w:highlight w:val="none"/>
                    </w:rPr>
                  </w:pPr>
                  <w:r>
                    <w:rPr>
                      <w:color w:val="auto"/>
                      <w:sz w:val="21"/>
                      <w:szCs w:val="21"/>
                      <w:highlight w:val="none"/>
                    </w:rPr>
                    <w:t>由</w:t>
                  </w:r>
                  <w:r>
                    <w:rPr>
                      <w:rFonts w:hint="eastAsia"/>
                      <w:color w:val="auto"/>
                      <w:sz w:val="21"/>
                      <w:szCs w:val="21"/>
                      <w:highlight w:val="none"/>
                    </w:rPr>
                    <w:t>市政</w:t>
                  </w:r>
                  <w:r>
                    <w:rPr>
                      <w:color w:val="auto"/>
                      <w:sz w:val="21"/>
                      <w:szCs w:val="21"/>
                      <w:highlight w:val="none"/>
                    </w:rPr>
                    <w:t>自来水管网供给</w:t>
                  </w:r>
                </w:p>
              </w:tc>
              <w:tc>
                <w:tcPr>
                  <w:tcW w:w="1194" w:type="dxa"/>
                  <w:vAlign w:val="center"/>
                </w:tcPr>
                <w:p>
                  <w:pPr>
                    <w:pStyle w:val="5"/>
                    <w:widowControl/>
                    <w:adjustRightInd w:val="0"/>
                    <w:snapToGrid w:val="0"/>
                    <w:ind w:firstLine="0" w:firstLineChars="0"/>
                    <w:jc w:val="center"/>
                    <w:rPr>
                      <w:color w:val="auto"/>
                      <w:sz w:val="21"/>
                      <w:szCs w:val="21"/>
                      <w:highlight w:val="none"/>
                    </w:rPr>
                  </w:pPr>
                  <w:r>
                    <w:rPr>
                      <w:rFonts w:hint="eastAsia"/>
                      <w:color w:val="auto"/>
                      <w:sz w:val="21"/>
                      <w:szCs w:val="21"/>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249"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排水</w:t>
                  </w:r>
                </w:p>
              </w:tc>
              <w:tc>
                <w:tcPr>
                  <w:tcW w:w="4418" w:type="dxa"/>
                  <w:vAlign w:val="center"/>
                </w:tcPr>
                <w:p>
                  <w:pPr>
                    <w:pStyle w:val="5"/>
                    <w:widowControl/>
                    <w:adjustRightInd w:val="0"/>
                    <w:snapToGrid w:val="0"/>
                    <w:ind w:firstLine="0"/>
                    <w:jc w:val="left"/>
                    <w:rPr>
                      <w:color w:val="auto"/>
                      <w:sz w:val="21"/>
                      <w:szCs w:val="21"/>
                      <w:highlight w:val="none"/>
                    </w:rPr>
                  </w:pPr>
                  <w:r>
                    <w:rPr>
                      <w:color w:val="auto"/>
                      <w:sz w:val="21"/>
                      <w:szCs w:val="21"/>
                      <w:highlight w:val="none"/>
                    </w:rPr>
                    <w:t>医疗废水</w:t>
                  </w:r>
                  <w:r>
                    <w:rPr>
                      <w:rFonts w:hint="eastAsia"/>
                      <w:color w:val="auto"/>
                      <w:sz w:val="21"/>
                      <w:szCs w:val="21"/>
                      <w:highlight w:val="none"/>
                      <w:lang w:val="en-US" w:eastAsia="zh-CN"/>
                    </w:rPr>
                    <w:t>经单独处理后，与宠物美容废水和生活污水排入</w:t>
                  </w:r>
                  <w:r>
                    <w:rPr>
                      <w:rFonts w:hint="eastAsia" w:ascii="Times New Roman" w:hAnsi="Times New Roman" w:cs="Times New Roman"/>
                      <w:color w:val="auto"/>
                      <w:sz w:val="21"/>
                      <w:szCs w:val="21"/>
                      <w:highlight w:val="none"/>
                      <w:lang w:val="en-US" w:eastAsia="zh-CN"/>
                    </w:rPr>
                    <w:t>融合大厦</w:t>
                  </w:r>
                  <w:r>
                    <w:rPr>
                      <w:rFonts w:hint="eastAsia" w:ascii="Times New Roman" w:hAnsi="Times New Roman" w:cs="Times New Roman"/>
                      <w:color w:val="auto"/>
                      <w:sz w:val="21"/>
                      <w:szCs w:val="21"/>
                      <w:highlight w:val="none"/>
                    </w:rPr>
                    <w:t>公用化粪池</w:t>
                  </w:r>
                  <w:r>
                    <w:rPr>
                      <w:rFonts w:hint="eastAsia"/>
                      <w:color w:val="auto"/>
                      <w:sz w:val="21"/>
                      <w:szCs w:val="21"/>
                      <w:highlight w:val="none"/>
                      <w:lang w:val="en-US" w:eastAsia="zh-CN"/>
                    </w:rPr>
                    <w:t>，</w:t>
                  </w:r>
                  <w:r>
                    <w:rPr>
                      <w:rFonts w:hint="eastAsia"/>
                      <w:color w:val="auto"/>
                      <w:sz w:val="21"/>
                      <w:szCs w:val="21"/>
                      <w:highlight w:val="none"/>
                    </w:rPr>
                    <w:t>达标</w:t>
                  </w:r>
                  <w:r>
                    <w:rPr>
                      <w:color w:val="auto"/>
                      <w:sz w:val="21"/>
                      <w:szCs w:val="21"/>
                      <w:highlight w:val="none"/>
                    </w:rPr>
                    <w:t>处理</w:t>
                  </w:r>
                  <w:r>
                    <w:rPr>
                      <w:rFonts w:hint="eastAsia"/>
                      <w:color w:val="auto"/>
                      <w:sz w:val="21"/>
                      <w:szCs w:val="21"/>
                      <w:highlight w:val="none"/>
                    </w:rPr>
                    <w:t>后，</w:t>
                  </w:r>
                  <w:r>
                    <w:rPr>
                      <w:color w:val="auto"/>
                      <w:sz w:val="21"/>
                      <w:szCs w:val="21"/>
                      <w:highlight w:val="none"/>
                    </w:rPr>
                    <w:t>排入市政</w:t>
                  </w:r>
                  <w:r>
                    <w:rPr>
                      <w:rFonts w:hint="eastAsia"/>
                      <w:color w:val="auto"/>
                      <w:sz w:val="21"/>
                      <w:szCs w:val="21"/>
                      <w:highlight w:val="none"/>
                    </w:rPr>
                    <w:t>污水</w:t>
                  </w:r>
                  <w:r>
                    <w:rPr>
                      <w:color w:val="auto"/>
                      <w:sz w:val="21"/>
                      <w:szCs w:val="21"/>
                      <w:highlight w:val="none"/>
                    </w:rPr>
                    <w:t>管网</w:t>
                  </w:r>
                  <w:r>
                    <w:rPr>
                      <w:rFonts w:hint="eastAsia"/>
                      <w:color w:val="auto"/>
                      <w:sz w:val="21"/>
                      <w:szCs w:val="21"/>
                      <w:highlight w:val="none"/>
                    </w:rPr>
                    <w:t>，最终进入西安</w:t>
                  </w:r>
                  <w:r>
                    <w:rPr>
                      <w:rFonts w:hint="eastAsia"/>
                      <w:color w:val="auto"/>
                      <w:sz w:val="21"/>
                      <w:szCs w:val="21"/>
                      <w:highlight w:val="none"/>
                      <w:lang w:val="en-US" w:eastAsia="zh-CN"/>
                    </w:rPr>
                    <w:t>市</w:t>
                  </w:r>
                  <w:r>
                    <w:rPr>
                      <w:rFonts w:hint="eastAsia"/>
                      <w:color w:val="auto"/>
                      <w:sz w:val="21"/>
                      <w:szCs w:val="21"/>
                      <w:highlight w:val="none"/>
                    </w:rPr>
                    <w:t>第</w:t>
                  </w:r>
                  <w:r>
                    <w:rPr>
                      <w:rFonts w:hint="eastAsia"/>
                      <w:color w:val="auto"/>
                      <w:sz w:val="21"/>
                      <w:szCs w:val="21"/>
                      <w:highlight w:val="none"/>
                      <w:lang w:val="en-US" w:eastAsia="zh-CN"/>
                    </w:rPr>
                    <w:t>一污水处理厂</w:t>
                  </w:r>
                  <w:r>
                    <w:rPr>
                      <w:color w:val="auto"/>
                      <w:sz w:val="21"/>
                      <w:szCs w:val="21"/>
                      <w:highlight w:val="none"/>
                    </w:rPr>
                    <w:t>集中处理</w:t>
                  </w:r>
                </w:p>
                <w:p>
                  <w:pPr>
                    <w:pStyle w:val="5"/>
                    <w:widowControl/>
                    <w:adjustRightInd w:val="0"/>
                    <w:snapToGrid w:val="0"/>
                    <w:ind w:firstLine="0"/>
                    <w:jc w:val="left"/>
                    <w:rPr>
                      <w:color w:val="auto"/>
                      <w:sz w:val="21"/>
                      <w:szCs w:val="21"/>
                      <w:highlight w:val="none"/>
                    </w:rPr>
                  </w:pPr>
                  <w:r>
                    <w:rPr>
                      <w:rFonts w:hint="eastAsia" w:ascii="Times New Roman" w:hAnsi="Times New Roman" w:cs="Times New Roman"/>
                      <w:color w:val="auto"/>
                      <w:sz w:val="21"/>
                      <w:szCs w:val="21"/>
                      <w:highlight w:val="none"/>
                      <w:lang w:val="en-US" w:eastAsia="zh-CN"/>
                    </w:rPr>
                    <w:t>本项目宠物医疗废水与生活污水分流收集，医疗废水消毒后满足《医疗机构水污染物排放标准》（GB18466-2005）预处理标准，达标处理后排入商铺污水管网。生活污水汇入商铺污水管网，排入融合大厦公用化粪池进行处理。</w:t>
                  </w:r>
                </w:p>
              </w:tc>
              <w:tc>
                <w:tcPr>
                  <w:tcW w:w="1194" w:type="dxa"/>
                  <w:vAlign w:val="center"/>
                </w:tcPr>
                <w:p>
                  <w:pPr>
                    <w:adjustRightInd w:val="0"/>
                    <w:snapToGrid w:val="0"/>
                    <w:jc w:val="center"/>
                    <w:rPr>
                      <w:rFonts w:ascii="Times New Roman" w:hAnsi="Times New Roman"/>
                      <w:color w:val="auto"/>
                      <w:highlight w:val="none"/>
                    </w:rPr>
                  </w:pPr>
                  <w:r>
                    <w:rPr>
                      <w:rFonts w:hint="eastAsia"/>
                      <w:color w:val="auto"/>
                      <w:sz w:val="21"/>
                      <w:szCs w:val="21"/>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249"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供电</w:t>
                  </w:r>
                </w:p>
              </w:tc>
              <w:tc>
                <w:tcPr>
                  <w:tcW w:w="4418" w:type="dxa"/>
                  <w:vAlign w:val="center"/>
                </w:tcPr>
                <w:p>
                  <w:pPr>
                    <w:pStyle w:val="5"/>
                    <w:widowControl/>
                    <w:adjustRightInd w:val="0"/>
                    <w:snapToGrid w:val="0"/>
                    <w:ind w:firstLine="0"/>
                    <w:jc w:val="center"/>
                    <w:rPr>
                      <w:color w:val="auto"/>
                      <w:sz w:val="21"/>
                      <w:szCs w:val="21"/>
                      <w:highlight w:val="none"/>
                    </w:rPr>
                  </w:pPr>
                  <w:r>
                    <w:rPr>
                      <w:color w:val="auto"/>
                      <w:sz w:val="21"/>
                      <w:szCs w:val="21"/>
                      <w:highlight w:val="none"/>
                    </w:rPr>
                    <w:t>由</w:t>
                  </w:r>
                  <w:r>
                    <w:rPr>
                      <w:rFonts w:hint="eastAsia"/>
                      <w:color w:val="auto"/>
                      <w:sz w:val="21"/>
                      <w:szCs w:val="21"/>
                      <w:highlight w:val="none"/>
                    </w:rPr>
                    <w:t>市政</w:t>
                  </w:r>
                  <w:r>
                    <w:rPr>
                      <w:color w:val="auto"/>
                      <w:sz w:val="21"/>
                      <w:szCs w:val="21"/>
                      <w:highlight w:val="none"/>
                    </w:rPr>
                    <w:t>电网供给</w:t>
                  </w:r>
                </w:p>
              </w:tc>
              <w:tc>
                <w:tcPr>
                  <w:tcW w:w="1194" w:type="dxa"/>
                  <w:vAlign w:val="center"/>
                </w:tcPr>
                <w:p>
                  <w:pPr>
                    <w:adjustRightInd w:val="0"/>
                    <w:snapToGrid w:val="0"/>
                    <w:jc w:val="center"/>
                    <w:rPr>
                      <w:rFonts w:ascii="Times New Roman" w:hAnsi="Times New Roman"/>
                      <w:color w:val="auto"/>
                      <w:highlight w:val="none"/>
                    </w:rPr>
                  </w:pPr>
                  <w:r>
                    <w:rPr>
                      <w:rFonts w:hint="eastAsia"/>
                      <w:color w:val="auto"/>
                      <w:sz w:val="21"/>
                      <w:szCs w:val="21"/>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24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采暖制冷</w:t>
                  </w:r>
                </w:p>
              </w:tc>
              <w:tc>
                <w:tcPr>
                  <w:tcW w:w="4418" w:type="dxa"/>
                  <w:vAlign w:val="center"/>
                </w:tcPr>
                <w:p>
                  <w:pPr>
                    <w:pStyle w:val="5"/>
                    <w:widowControl/>
                    <w:adjustRightInd w:val="0"/>
                    <w:snapToGrid w:val="0"/>
                    <w:ind w:firstLine="0"/>
                    <w:jc w:val="center"/>
                    <w:rPr>
                      <w:rFonts w:hint="default" w:eastAsia="宋体"/>
                      <w:color w:val="auto"/>
                      <w:sz w:val="21"/>
                      <w:szCs w:val="21"/>
                      <w:highlight w:val="none"/>
                      <w:lang w:val="en-US" w:eastAsia="zh-CN"/>
                    </w:rPr>
                  </w:pPr>
                  <w:r>
                    <w:rPr>
                      <w:rFonts w:hint="eastAsia"/>
                      <w:color w:val="auto"/>
                      <w:sz w:val="21"/>
                      <w:szCs w:val="21"/>
                      <w:highlight w:val="none"/>
                    </w:rPr>
                    <w:t>采暖制冷采用分体式空调</w:t>
                  </w:r>
                  <w:r>
                    <w:rPr>
                      <w:rFonts w:hint="eastAsia"/>
                      <w:color w:val="auto"/>
                      <w:sz w:val="21"/>
                      <w:szCs w:val="21"/>
                      <w:highlight w:val="none"/>
                      <w:lang w:eastAsia="zh-CN"/>
                    </w:rPr>
                    <w:t>，</w:t>
                  </w:r>
                  <w:r>
                    <w:rPr>
                      <w:rFonts w:hint="eastAsia"/>
                      <w:color w:val="auto"/>
                      <w:sz w:val="21"/>
                      <w:szCs w:val="21"/>
                      <w:highlight w:val="none"/>
                      <w:lang w:val="en-US" w:eastAsia="zh-CN"/>
                    </w:rPr>
                    <w:t>不设置新风系统</w:t>
                  </w:r>
                </w:p>
              </w:tc>
              <w:tc>
                <w:tcPr>
                  <w:tcW w:w="1194" w:type="dxa"/>
                  <w:vAlign w:val="center"/>
                </w:tcPr>
                <w:p>
                  <w:pPr>
                    <w:adjustRightInd w:val="0"/>
                    <w:snapToGrid w:val="0"/>
                    <w:jc w:val="center"/>
                    <w:rPr>
                      <w:rFonts w:ascii="Times New Roman" w:hAnsi="Times New Roman"/>
                      <w:color w:val="auto"/>
                      <w:highlight w:val="none"/>
                    </w:rPr>
                  </w:pPr>
                  <w:r>
                    <w:rPr>
                      <w:rFonts w:hint="eastAsia"/>
                      <w:color w:val="auto"/>
                      <w:sz w:val="21"/>
                      <w:szCs w:val="21"/>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tcMar>
                    <w:left w:w="28" w:type="dxa"/>
                    <w:right w:w="28" w:type="dxa"/>
                  </w:tcMar>
                  <w:vAlign w:val="center"/>
                </w:tcPr>
                <w:p>
                  <w:pPr>
                    <w:adjustRightInd w:val="0"/>
                    <w:snapToGrid w:val="0"/>
                    <w:jc w:val="center"/>
                    <w:rPr>
                      <w:rFonts w:ascii="Times New Roman" w:hAnsi="Times New Roman"/>
                      <w:bCs/>
                      <w:color w:val="auto"/>
                      <w:highlight w:val="none"/>
                    </w:rPr>
                  </w:pPr>
                  <w:r>
                    <w:rPr>
                      <w:rFonts w:hint="eastAsia" w:ascii="Times New Roman" w:hAnsi="Times New Roman"/>
                      <w:bCs/>
                      <w:color w:val="auto"/>
                      <w:highlight w:val="none"/>
                      <w:lang w:val="en-US" w:eastAsia="zh-CN"/>
                    </w:rPr>
                    <w:t>储运工程</w:t>
                  </w:r>
                </w:p>
              </w:tc>
              <w:tc>
                <w:tcPr>
                  <w:tcW w:w="1249"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储物柜</w:t>
                  </w:r>
                </w:p>
              </w:tc>
              <w:tc>
                <w:tcPr>
                  <w:tcW w:w="4418" w:type="dxa"/>
                  <w:vAlign w:val="center"/>
                </w:tcPr>
                <w:p>
                  <w:pPr>
                    <w:pStyle w:val="5"/>
                    <w:widowControl/>
                    <w:adjustRightInd w:val="0"/>
                    <w:snapToGrid w:val="0"/>
                    <w:ind w:firstLine="0" w:firstLineChars="0"/>
                    <w:jc w:val="left"/>
                    <w:rPr>
                      <w:rFonts w:hint="eastAsia"/>
                      <w:color w:val="auto"/>
                      <w:sz w:val="21"/>
                      <w:szCs w:val="21"/>
                      <w:highlight w:val="none"/>
                    </w:rPr>
                  </w:pPr>
                  <w:r>
                    <w:rPr>
                      <w:rFonts w:hint="eastAsia" w:ascii="Times New Roman" w:hAnsi="Times New Roman" w:eastAsia="宋体" w:cs="Times New Roman"/>
                      <w:color w:val="auto"/>
                      <w:sz w:val="21"/>
                      <w:szCs w:val="21"/>
                      <w:highlight w:val="none"/>
                      <w:lang w:val="en-US" w:eastAsia="zh-CN" w:bidi="ar-SA"/>
                    </w:rPr>
                    <w:t>设置储物柜1个，主要为废水消毒药片、袋装消石灰</w:t>
                  </w:r>
                  <w:r>
                    <w:rPr>
                      <w:rFonts w:hint="eastAsia" w:cs="Times New Roman"/>
                      <w:color w:val="auto"/>
                      <w:sz w:val="21"/>
                      <w:szCs w:val="21"/>
                      <w:highlight w:val="none"/>
                      <w:lang w:val="en-US" w:eastAsia="zh-CN" w:bidi="ar-SA"/>
                    </w:rPr>
                    <w:t>等</w:t>
                  </w:r>
                  <w:r>
                    <w:rPr>
                      <w:rFonts w:hint="eastAsia" w:ascii="Times New Roman" w:hAnsi="Times New Roman" w:eastAsia="宋体" w:cs="Times New Roman"/>
                      <w:color w:val="auto"/>
                      <w:sz w:val="21"/>
                      <w:szCs w:val="21"/>
                      <w:highlight w:val="none"/>
                      <w:lang w:val="en-US" w:eastAsia="zh-CN" w:bidi="ar-SA"/>
                    </w:rPr>
                    <w:t>储存</w:t>
                  </w:r>
                </w:p>
              </w:tc>
              <w:tc>
                <w:tcPr>
                  <w:tcW w:w="1194" w:type="dxa"/>
                  <w:vAlign w:val="center"/>
                </w:tcPr>
                <w:p>
                  <w:pPr>
                    <w:adjustRightInd w:val="0"/>
                    <w:snapToGrid w:val="0"/>
                    <w:jc w:val="center"/>
                    <w:rPr>
                      <w:rFonts w:hint="eastAsia"/>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68" w:type="dxa"/>
                  <w:vMerge w:val="restart"/>
                  <w:tcMar>
                    <w:left w:w="28" w:type="dxa"/>
                    <w:right w:w="28" w:type="dxa"/>
                  </w:tcMar>
                  <w:vAlign w:val="center"/>
                </w:tcPr>
                <w:p>
                  <w:pPr>
                    <w:adjustRightInd w:val="0"/>
                    <w:snapToGrid w:val="0"/>
                    <w:jc w:val="center"/>
                    <w:rPr>
                      <w:rFonts w:ascii="Times New Roman" w:hAnsi="Times New Roman"/>
                      <w:bCs/>
                      <w:color w:val="auto"/>
                      <w:highlight w:val="none"/>
                    </w:rPr>
                  </w:pPr>
                  <w:r>
                    <w:rPr>
                      <w:rFonts w:ascii="Times New Roman" w:hAnsi="Times New Roman"/>
                      <w:bCs/>
                      <w:color w:val="auto"/>
                      <w:highlight w:val="none"/>
                    </w:rPr>
                    <w:t>环保工程</w:t>
                  </w:r>
                </w:p>
              </w:tc>
              <w:tc>
                <w:tcPr>
                  <w:tcW w:w="1249"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废水</w:t>
                  </w:r>
                </w:p>
              </w:tc>
              <w:tc>
                <w:tcPr>
                  <w:tcW w:w="4418" w:type="dxa"/>
                  <w:vAlign w:val="center"/>
                </w:tcPr>
                <w:p>
                  <w:pPr>
                    <w:adjustRightInd w:val="0"/>
                    <w:snapToGrid w:val="0"/>
                    <w:jc w:val="left"/>
                    <w:rPr>
                      <w:rFonts w:ascii="Times New Roman" w:hAnsi="Times New Roman"/>
                      <w:color w:val="auto"/>
                      <w:highlight w:val="none"/>
                    </w:rPr>
                  </w:pPr>
                  <w:r>
                    <w:rPr>
                      <w:color w:val="auto"/>
                      <w:highlight w:val="none"/>
                    </w:rPr>
                    <w:t>医疗废水</w:t>
                  </w:r>
                  <w:r>
                    <w:rPr>
                      <w:rFonts w:hint="eastAsia"/>
                      <w:color w:val="auto"/>
                      <w:highlight w:val="none"/>
                    </w:rPr>
                    <w:t>经废水缓释消毒</w:t>
                  </w:r>
                  <w:r>
                    <w:rPr>
                      <w:rFonts w:ascii="Times New Roman" w:hAnsi="Times New Roman"/>
                      <w:color w:val="auto"/>
                      <w:highlight w:val="none"/>
                    </w:rPr>
                    <w:t>器（</w:t>
                  </w:r>
                  <w:r>
                    <w:rPr>
                      <w:rFonts w:hint="default" w:ascii="Times New Roman" w:hAnsi="Times New Roman" w:cs="Times New Roman"/>
                      <w:color w:val="auto"/>
                      <w:highlight w:val="none"/>
                    </w:rPr>
                    <w:t>新建1套，</w:t>
                  </w:r>
                  <w:r>
                    <w:rPr>
                      <w:rFonts w:hint="default" w:ascii="Times New Roman" w:hAnsi="Times New Roman" w:cs="Times New Roman"/>
                      <w:color w:val="auto"/>
                      <w:szCs w:val="21"/>
                      <w:highlight w:val="none"/>
                    </w:rPr>
                    <w:t>型号：HB-90</w:t>
                  </w:r>
                  <w:r>
                    <w:rPr>
                      <w:rFonts w:hint="default" w:ascii="Times New Roman" w:hAnsi="Times New Roman" w:cs="Times New Roman"/>
                      <w:color w:val="auto"/>
                      <w:szCs w:val="21"/>
                      <w:highlight w:val="none"/>
                      <w:lang w:eastAsia="zh-CN"/>
                    </w:rPr>
                    <w:t>；</w:t>
                  </w:r>
                  <w:r>
                    <w:rPr>
                      <w:rFonts w:ascii="Times New Roman" w:hAnsi="Times New Roman"/>
                      <w:color w:val="auto"/>
                      <w:highlight w:val="none"/>
                    </w:rPr>
                    <w:t>处理能力0.5m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位于手术室</w:t>
                  </w:r>
                  <w:r>
                    <w:rPr>
                      <w:rFonts w:ascii="Times New Roman" w:hAnsi="Times New Roman"/>
                      <w:color w:val="auto"/>
                      <w:highlight w:val="none"/>
                    </w:rPr>
                    <w:t>）</w:t>
                  </w:r>
                  <w:r>
                    <w:rPr>
                      <w:rFonts w:hint="eastAsia" w:ascii="Times New Roman" w:hAnsi="Times New Roman" w:eastAsia="宋体" w:cs="Times New Roman"/>
                      <w:color w:val="auto"/>
                      <w:kern w:val="2"/>
                      <w:sz w:val="21"/>
                      <w:szCs w:val="21"/>
                      <w:highlight w:val="none"/>
                      <w:lang w:val="en-US" w:eastAsia="zh-CN" w:bidi="ar-SA"/>
                    </w:rPr>
                    <w:t>加氯消毒工艺</w:t>
                  </w:r>
                  <w:r>
                    <w:rPr>
                      <w:rFonts w:hint="eastAsia"/>
                      <w:color w:val="auto"/>
                      <w:highlight w:val="none"/>
                    </w:rPr>
                    <w:t>处理后</w:t>
                  </w:r>
                  <w:r>
                    <w:rPr>
                      <w:color w:val="auto"/>
                      <w:highlight w:val="none"/>
                    </w:rPr>
                    <w:t>，与</w:t>
                  </w:r>
                  <w:r>
                    <w:rPr>
                      <w:rFonts w:hint="eastAsia"/>
                      <w:color w:val="auto"/>
                      <w:highlight w:val="none"/>
                    </w:rPr>
                    <w:t>宠物美容污水</w:t>
                  </w:r>
                  <w:r>
                    <w:rPr>
                      <w:rFonts w:hint="eastAsia"/>
                      <w:color w:val="auto"/>
                      <w:highlight w:val="none"/>
                      <w:lang w:eastAsia="zh-CN"/>
                    </w:rPr>
                    <w:t>（</w:t>
                  </w:r>
                  <w:r>
                    <w:rPr>
                      <w:rFonts w:hint="eastAsia"/>
                      <w:color w:val="auto"/>
                      <w:highlight w:val="none"/>
                      <w:lang w:val="en-US" w:eastAsia="zh-CN"/>
                    </w:rPr>
                    <w:t>浴盆自带滤网滤毛</w:t>
                  </w:r>
                  <w:r>
                    <w:rPr>
                      <w:rFonts w:hint="eastAsia"/>
                      <w:color w:val="auto"/>
                      <w:highlight w:val="none"/>
                      <w:lang w:eastAsia="zh-CN"/>
                    </w:rPr>
                    <w:t>）</w:t>
                  </w:r>
                  <w:r>
                    <w:rPr>
                      <w:rFonts w:hint="eastAsia"/>
                      <w:color w:val="auto"/>
                      <w:highlight w:val="none"/>
                    </w:rPr>
                    <w:t>和</w:t>
                  </w:r>
                  <w:r>
                    <w:rPr>
                      <w:color w:val="auto"/>
                      <w:highlight w:val="none"/>
                    </w:rPr>
                    <w:t>生活污水经</w:t>
                  </w:r>
                  <w:r>
                    <w:rPr>
                      <w:rFonts w:hint="eastAsia" w:ascii="Times New Roman" w:hAnsi="Times New Roman" w:eastAsia="宋体"/>
                      <w:color w:val="auto"/>
                      <w:highlight w:val="none"/>
                      <w:lang w:val="en-US" w:eastAsia="zh-CN"/>
                    </w:rPr>
                    <w:t>融合大厦</w:t>
                  </w:r>
                  <w:r>
                    <w:rPr>
                      <w:color w:val="auto"/>
                      <w:highlight w:val="none"/>
                    </w:rPr>
                    <w:t>公用化粪池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，最终进入西安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一污水处理厂</w:t>
                  </w:r>
                  <w:r>
                    <w:rPr>
                      <w:rFonts w:ascii="Times New Roman" w:hAnsi="Times New Roman"/>
                      <w:color w:val="auto"/>
                      <w:szCs w:val="20"/>
                      <w:highlight w:val="none"/>
                    </w:rPr>
                    <w:t>集中处理</w:t>
                  </w:r>
                  <w:r>
                    <w:rPr>
                      <w:rFonts w:hint="eastAsia" w:ascii="Times New Roman" w:hAnsi="Times New Roman"/>
                      <w:color w:val="auto"/>
                      <w:highlight w:val="none"/>
                    </w:rPr>
                    <w:t>；</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依托化粪池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bCs/>
                      <w:color w:val="auto"/>
                      <w:highlight w:val="none"/>
                    </w:rPr>
                  </w:pPr>
                </w:p>
              </w:tc>
              <w:tc>
                <w:tcPr>
                  <w:tcW w:w="124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废气</w:t>
                  </w:r>
                </w:p>
              </w:tc>
              <w:tc>
                <w:tcPr>
                  <w:tcW w:w="4418" w:type="dxa"/>
                  <w:vAlign w:val="center"/>
                </w:tcPr>
                <w:p>
                  <w:pPr>
                    <w:adjustRightInd w:val="0"/>
                    <w:snapToGrid w:val="0"/>
                    <w:jc w:val="left"/>
                    <w:rPr>
                      <w:color w:val="auto"/>
                      <w:highlight w:val="none"/>
                    </w:rPr>
                  </w:pPr>
                  <w:r>
                    <w:rPr>
                      <w:rFonts w:hint="eastAsia" w:ascii="Times New Roman" w:hAnsi="Times New Roman" w:cs="Times New Roman"/>
                      <w:color w:val="auto"/>
                      <w:kern w:val="0"/>
                      <w:szCs w:val="21"/>
                      <w:highlight w:val="none"/>
                      <w:lang w:val="en-US" w:eastAsia="zh-CN"/>
                    </w:rPr>
                    <w:t>医院运行期间废气主要为宠物粪便产生的异味，宠物粪尿被猫砂吸收包裹后及时由医护人员清除并装入专用密封袋中密封保存，同时加强室内通风换气并定期喷洒小宠祛味消毒液祛除异味。</w:t>
                  </w:r>
                </w:p>
              </w:tc>
              <w:tc>
                <w:tcPr>
                  <w:tcW w:w="1194"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249"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噪声</w:t>
                  </w:r>
                </w:p>
              </w:tc>
              <w:tc>
                <w:tcPr>
                  <w:tcW w:w="4418" w:type="dxa"/>
                  <w:vAlign w:val="center"/>
                </w:tcPr>
                <w:p>
                  <w:pPr>
                    <w:adjustRightInd w:val="0"/>
                    <w:snapToGrid w:val="0"/>
                    <w:jc w:val="left"/>
                    <w:rPr>
                      <w:rFonts w:ascii="Times New Roman" w:hAnsi="Times New Roman"/>
                      <w:color w:val="auto"/>
                      <w:highlight w:val="none"/>
                    </w:rPr>
                  </w:pPr>
                  <w:r>
                    <w:rPr>
                      <w:color w:val="auto"/>
                      <w:highlight w:val="none"/>
                    </w:rPr>
                    <w:t>对空调机组设备安装的减震垫等减振降噪措施</w:t>
                  </w:r>
                  <w:r>
                    <w:rPr>
                      <w:rFonts w:hint="eastAsia"/>
                      <w:color w:val="auto"/>
                      <w:highlight w:val="none"/>
                      <w:lang w:eastAsia="zh-CN"/>
                    </w:rPr>
                    <w:t>；</w:t>
                  </w:r>
                  <w:r>
                    <w:rPr>
                      <w:color w:val="auto"/>
                      <w:highlight w:val="none"/>
                    </w:rPr>
                    <w:t>动物就诊时安排在密闭诊室内及对犬类动物施行套嘴等措施</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249" w:type="dxa"/>
                  <w:vMerge w:val="restart"/>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固废</w:t>
                  </w:r>
                </w:p>
              </w:tc>
              <w:tc>
                <w:tcPr>
                  <w:tcW w:w="4418" w:type="dxa"/>
                  <w:vAlign w:val="center"/>
                </w:tcPr>
                <w:p>
                  <w:pPr>
                    <w:adjustRightInd w:val="0"/>
                    <w:snapToGrid w:val="0"/>
                    <w:jc w:val="left"/>
                    <w:rPr>
                      <w:rFonts w:ascii="Times New Roman" w:hAnsi="Times New Roman"/>
                      <w:color w:val="auto"/>
                      <w:highlight w:val="none"/>
                    </w:rPr>
                  </w:pPr>
                  <w:r>
                    <w:rPr>
                      <w:rFonts w:ascii="Times New Roman" w:hAnsi="Times New Roman"/>
                      <w:color w:val="auto"/>
                      <w:highlight w:val="none"/>
                    </w:rPr>
                    <w:t>生活垃圾</w:t>
                  </w:r>
                  <w:r>
                    <w:rPr>
                      <w:rFonts w:hint="eastAsia" w:ascii="Times New Roman" w:hAnsi="Times New Roman"/>
                      <w:color w:val="auto"/>
                      <w:highlight w:val="none"/>
                    </w:rPr>
                    <w:t>及宠物美容垃圾，分类收集，</w:t>
                  </w:r>
                  <w:r>
                    <w:rPr>
                      <w:rFonts w:ascii="Times New Roman" w:hAnsi="Times New Roman"/>
                      <w:color w:val="auto"/>
                      <w:highlight w:val="none"/>
                    </w:rPr>
                    <w:t>由环卫部门统一清运</w:t>
                  </w:r>
                  <w:r>
                    <w:rPr>
                      <w:rFonts w:hint="eastAsia" w:ascii="Times New Roman" w:hAnsi="Times New Roman"/>
                      <w:color w:val="auto"/>
                      <w:highlight w:val="none"/>
                    </w:rPr>
                    <w:t>；</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249" w:type="dxa"/>
                  <w:vMerge w:val="continue"/>
                  <w:vAlign w:val="center"/>
                </w:tcPr>
                <w:p>
                  <w:pPr>
                    <w:adjustRightInd w:val="0"/>
                    <w:snapToGrid w:val="0"/>
                    <w:jc w:val="center"/>
                    <w:rPr>
                      <w:rFonts w:ascii="Times New Roman" w:hAnsi="Times New Roman"/>
                      <w:color w:val="auto"/>
                      <w:highlight w:val="none"/>
                    </w:rPr>
                  </w:pPr>
                </w:p>
              </w:tc>
              <w:tc>
                <w:tcPr>
                  <w:tcW w:w="4418" w:type="dxa"/>
                  <w:vAlign w:val="center"/>
                </w:tcPr>
                <w:p>
                  <w:pPr>
                    <w:adjustRightInd w:val="0"/>
                    <w:snapToGrid w:val="0"/>
                    <w:jc w:val="left"/>
                    <w:rPr>
                      <w:rFonts w:ascii="Times New Roman" w:hAnsi="Times New Roman"/>
                      <w:color w:val="auto"/>
                      <w:highlight w:val="none"/>
                    </w:rPr>
                  </w:pPr>
                  <w:r>
                    <w:rPr>
                      <w:rFonts w:hint="eastAsia" w:ascii="Times New Roman" w:hAnsi="Times New Roman"/>
                      <w:bCs/>
                      <w:color w:val="auto"/>
                      <w:kern w:val="2"/>
                      <w:highlight w:val="none"/>
                    </w:rPr>
                    <w:t>宠物粪便采取猫砂托盘收集，宠物粪尿被猫砂吸收包裹后及时由医护人员清除并装入专用密封袋中密封保存</w:t>
                  </w:r>
                  <w:r>
                    <w:rPr>
                      <w:rFonts w:hint="eastAsia" w:ascii="Times New Roman" w:hAnsi="Times New Roman"/>
                      <w:color w:val="auto"/>
                      <w:highlight w:val="none"/>
                    </w:rPr>
                    <w:t>，</w:t>
                  </w:r>
                  <w:r>
                    <w:rPr>
                      <w:rFonts w:hint="eastAsia" w:ascii="Times New Roman" w:hAnsi="Times New Roman"/>
                      <w:color w:val="auto"/>
                      <w:highlight w:val="none"/>
                      <w:lang w:val="en-US" w:eastAsia="zh-CN"/>
                    </w:rPr>
                    <w:t>交</w:t>
                  </w:r>
                  <w:r>
                    <w:rPr>
                      <w:rFonts w:ascii="Times New Roman" w:hAnsi="Times New Roman"/>
                      <w:color w:val="auto"/>
                      <w:highlight w:val="none"/>
                    </w:rPr>
                    <w:t>由环卫部门统一清运</w:t>
                  </w:r>
                  <w:r>
                    <w:rPr>
                      <w:rFonts w:hint="eastAsia" w:ascii="Times New Roman" w:hAnsi="Times New Roman"/>
                      <w:bCs/>
                      <w:color w:val="auto"/>
                      <w:kern w:val="2"/>
                      <w:highlight w:val="none"/>
                    </w:rPr>
                    <w:t>；同时定期喷洒小宠祛味消毒液祛除异味，加强室内通风换气；</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249" w:type="dxa"/>
                  <w:vMerge w:val="continue"/>
                  <w:vAlign w:val="center"/>
                </w:tcPr>
                <w:p>
                  <w:pPr>
                    <w:adjustRightInd w:val="0"/>
                    <w:snapToGrid w:val="0"/>
                    <w:jc w:val="center"/>
                    <w:rPr>
                      <w:rFonts w:ascii="Times New Roman" w:hAnsi="Times New Roman"/>
                      <w:color w:val="auto"/>
                      <w:highlight w:val="none"/>
                    </w:rPr>
                  </w:pPr>
                </w:p>
              </w:tc>
              <w:tc>
                <w:tcPr>
                  <w:tcW w:w="4418" w:type="dxa"/>
                  <w:vAlign w:val="center"/>
                </w:tcPr>
                <w:p>
                  <w:pPr>
                    <w:adjustRightInd w:val="0"/>
                    <w:snapToGrid w:val="0"/>
                    <w:jc w:val="left"/>
                    <w:rPr>
                      <w:rFonts w:ascii="Times New Roman" w:hAnsi="Times New Roman"/>
                      <w:color w:val="auto"/>
                      <w:highlight w:val="none"/>
                    </w:rPr>
                  </w:pPr>
                  <w:r>
                    <w:rPr>
                      <w:rFonts w:hint="eastAsia" w:ascii="Times New Roman" w:hAnsi="Times New Roman"/>
                      <w:bCs/>
                      <w:color w:val="auto"/>
                      <w:kern w:val="2"/>
                      <w:highlight w:val="none"/>
                    </w:rPr>
                    <w:t>病死动物现场进行</w:t>
                  </w:r>
                  <w:r>
                    <w:rPr>
                      <w:rFonts w:hint="eastAsia" w:ascii="Times New Roman" w:hAnsi="Times New Roman"/>
                      <w:bCs/>
                      <w:color w:val="auto"/>
                      <w:kern w:val="2"/>
                      <w:highlight w:val="none"/>
                      <w:lang w:val="en-US" w:eastAsia="zh-CN"/>
                    </w:rPr>
                    <w:t>灭菌</w:t>
                  </w:r>
                  <w:r>
                    <w:rPr>
                      <w:rFonts w:hint="eastAsia" w:ascii="Times New Roman" w:hAnsi="Times New Roman"/>
                      <w:bCs/>
                      <w:color w:val="auto"/>
                      <w:kern w:val="2"/>
                      <w:highlight w:val="none"/>
                    </w:rPr>
                    <w:t>消毒处理并对动物尸体进行密封暂存，交由有资质的单位对病死动物进行无害化处置；若宠物主人自行处理，告知宠物主人应交由有资质的单位对病死动物进行无害化处置</w:t>
                  </w:r>
                  <w:r>
                    <w:rPr>
                      <w:rFonts w:hint="eastAsia" w:ascii="Times New Roman" w:hAnsi="Times New Roman"/>
                      <w:color w:val="auto"/>
                      <w:highlight w:val="none"/>
                    </w:rPr>
                    <w:t>；</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249" w:type="dxa"/>
                  <w:vMerge w:val="continue"/>
                  <w:vAlign w:val="center"/>
                </w:tcPr>
                <w:p>
                  <w:pPr>
                    <w:adjustRightInd w:val="0"/>
                    <w:snapToGrid w:val="0"/>
                    <w:jc w:val="center"/>
                    <w:rPr>
                      <w:rFonts w:ascii="Times New Roman" w:hAnsi="Times New Roman"/>
                      <w:color w:val="auto"/>
                      <w:highlight w:val="none"/>
                    </w:rPr>
                  </w:pPr>
                </w:p>
              </w:tc>
              <w:tc>
                <w:tcPr>
                  <w:tcW w:w="4418" w:type="dxa"/>
                  <w:vAlign w:val="center"/>
                </w:tcPr>
                <w:p>
                  <w:pPr>
                    <w:adjustRightInd w:val="0"/>
                    <w:snapToGrid w:val="0"/>
                    <w:jc w:val="left"/>
                    <w:rPr>
                      <w:rFonts w:ascii="Times New Roman" w:hAnsi="Times New Roman"/>
                      <w:color w:val="auto"/>
                      <w:highlight w:val="none"/>
                    </w:rPr>
                  </w:pPr>
                  <w:r>
                    <w:rPr>
                      <w:color w:val="auto"/>
                      <w:szCs w:val="21"/>
                      <w:highlight w:val="none"/>
                    </w:rPr>
                    <w:t>医疗垃圾收集桶分布于手术室内和化验室内，方便宠物手术治疗、化验后产生的医疗垃圾的收集和清运</w:t>
                  </w:r>
                  <w:r>
                    <w:rPr>
                      <w:rFonts w:hint="eastAsia"/>
                      <w:color w:val="auto"/>
                      <w:szCs w:val="21"/>
                      <w:highlight w:val="none"/>
                    </w:rPr>
                    <w:t>，</w:t>
                  </w:r>
                  <w:r>
                    <w:rPr>
                      <w:rFonts w:hint="eastAsia" w:ascii="Times New Roman" w:hAnsi="Times New Roman"/>
                      <w:bCs/>
                      <w:color w:val="auto"/>
                      <w:kern w:val="2"/>
                      <w:highlight w:val="none"/>
                    </w:rPr>
                    <w:t>暂置于医废暂存间</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面积2</w:t>
                  </w:r>
                  <w:r>
                    <w:rPr>
                      <w:rFonts w:ascii="Times New Roman" w:hAnsi="Times New Roman"/>
                      <w:color w:val="auto"/>
                      <w:highlight w:val="none"/>
                    </w:rPr>
                    <w:t>m</w:t>
                  </w:r>
                  <w:r>
                    <w:rPr>
                      <w:rFonts w:ascii="Times New Roman" w:hAnsi="Times New Roman"/>
                      <w:color w:val="auto"/>
                      <w:highlight w:val="none"/>
                      <w:vertAlign w:val="superscript"/>
                    </w:rPr>
                    <w:t>2</w:t>
                  </w:r>
                  <w:r>
                    <w:rPr>
                      <w:rFonts w:hint="eastAsia" w:ascii="Times New Roman" w:hAnsi="Times New Roman"/>
                      <w:color w:val="auto"/>
                      <w:highlight w:val="none"/>
                      <w:lang w:eastAsia="zh-CN"/>
                    </w:rPr>
                    <w:t>）</w:t>
                  </w:r>
                  <w:r>
                    <w:rPr>
                      <w:rFonts w:hint="eastAsia" w:ascii="Times New Roman" w:hAnsi="Times New Roman"/>
                      <w:bCs/>
                      <w:color w:val="auto"/>
                      <w:kern w:val="2"/>
                      <w:highlight w:val="none"/>
                    </w:rPr>
                    <w:t>，定期交由西安卫达实业发展有限公司统一收集处置</w:t>
                  </w:r>
                  <w:r>
                    <w:rPr>
                      <w:rFonts w:hint="eastAsia" w:ascii="Times New Roman" w:hAnsi="Times New Roman"/>
                      <w:color w:val="auto"/>
                      <w:highlight w:val="none"/>
                    </w:rPr>
                    <w:t>。</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68" w:type="dxa"/>
                  <w:vMerge w:val="continue"/>
                  <w:tcMar>
                    <w:left w:w="28" w:type="dxa"/>
                    <w:right w:w="28" w:type="dxa"/>
                  </w:tcMar>
                  <w:vAlign w:val="center"/>
                </w:tcPr>
                <w:p>
                  <w:pPr>
                    <w:adjustRightInd w:val="0"/>
                    <w:snapToGrid w:val="0"/>
                    <w:jc w:val="center"/>
                    <w:rPr>
                      <w:rFonts w:ascii="Times New Roman" w:hAnsi="Times New Roman"/>
                      <w:color w:val="auto"/>
                      <w:highlight w:val="none"/>
                    </w:rPr>
                  </w:pPr>
                </w:p>
              </w:tc>
              <w:tc>
                <w:tcPr>
                  <w:tcW w:w="1249"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土壤、地下水</w:t>
                  </w:r>
                </w:p>
              </w:tc>
              <w:tc>
                <w:tcPr>
                  <w:tcW w:w="4418" w:type="dxa"/>
                  <w:vAlign w:val="center"/>
                </w:tcPr>
                <w:p>
                  <w:pPr>
                    <w:adjustRightInd w:val="0"/>
                    <w:snapToGrid w:val="0"/>
                    <w:jc w:val="left"/>
                    <w:rPr>
                      <w:rFonts w:hint="eastAsia" w:ascii="Times New Roman" w:hAnsi="Times New Roman"/>
                      <w:bCs/>
                      <w:color w:val="auto"/>
                      <w:kern w:val="2"/>
                      <w:highlight w:val="none"/>
                    </w:rPr>
                  </w:pPr>
                  <w:r>
                    <w:rPr>
                      <w:rFonts w:hint="default" w:ascii="Times New Roman" w:hAnsi="Times New Roman" w:cs="Times New Roman"/>
                      <w:color w:val="auto"/>
                      <w:highlight w:val="none"/>
                    </w:rPr>
                    <w:t>危险废物暂存间单独设置，危险废物暂存间地面进行防渗，按照《危险废物贮存污染控制标准》要求，人工材料防渗层≥2mm，防渗系数≤10</w:t>
                  </w:r>
                  <w:r>
                    <w:rPr>
                      <w:rFonts w:hint="default" w:ascii="Times New Roman" w:hAnsi="Times New Roman" w:cs="Times New Roman"/>
                      <w:color w:val="auto"/>
                      <w:highlight w:val="none"/>
                      <w:vertAlign w:val="superscript"/>
                    </w:rPr>
                    <w:t>-10</w:t>
                  </w:r>
                  <w:r>
                    <w:rPr>
                      <w:rFonts w:hint="default" w:ascii="Times New Roman" w:hAnsi="Times New Roman" w:cs="Times New Roman"/>
                      <w:color w:val="auto"/>
                      <w:highlight w:val="none"/>
                    </w:rPr>
                    <w:t>cm/s，对防渗地面定期进行检查保养</w:t>
                  </w:r>
                </w:p>
              </w:tc>
              <w:tc>
                <w:tcPr>
                  <w:tcW w:w="1194"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依托现有</w:t>
                  </w:r>
                </w:p>
              </w:tc>
            </w:tr>
          </w:tbl>
          <w:p>
            <w:pPr>
              <w:adjustRightInd w:val="0"/>
              <w:snapToGrid w:val="0"/>
              <w:ind w:firstLine="422" w:firstLineChars="200"/>
              <w:rPr>
                <w:rFonts w:ascii="Times New Roman" w:hAnsi="Times New Roman"/>
                <w:b/>
                <w:color w:val="auto"/>
                <w:highlight w:val="none"/>
              </w:rPr>
            </w:pPr>
            <w:r>
              <w:rPr>
                <w:rFonts w:hint="eastAsia" w:ascii="Times New Roman" w:hAnsi="Times New Roman"/>
                <w:b/>
                <w:color w:val="auto"/>
                <w:highlight w:val="none"/>
              </w:rPr>
              <w:t>3</w:t>
            </w:r>
            <w:r>
              <w:rPr>
                <w:rFonts w:ascii="Times New Roman" w:hAnsi="Times New Roman"/>
                <w:b/>
                <w:color w:val="auto"/>
                <w:highlight w:val="none"/>
              </w:rPr>
              <w:t>、</w:t>
            </w:r>
            <w:r>
              <w:rPr>
                <w:rFonts w:hint="eastAsia" w:ascii="Times New Roman" w:hAnsi="Times New Roman"/>
                <w:b/>
                <w:color w:val="auto"/>
                <w:highlight w:val="none"/>
              </w:rPr>
              <w:t>项目主要医疗用品</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项目主要使用医疗用品情况见表</w:t>
            </w:r>
            <w:r>
              <w:rPr>
                <w:rFonts w:hint="eastAsia" w:ascii="Times New Roman" w:hAnsi="Times New Roman"/>
                <w:color w:val="auto"/>
                <w:highlight w:val="none"/>
              </w:rPr>
              <w:t>2-2.</w:t>
            </w:r>
            <w:r>
              <w:rPr>
                <w:rFonts w:ascii="Times New Roman" w:hAnsi="Times New Roman"/>
                <w:color w:val="auto"/>
                <w:highlight w:val="none"/>
              </w:rPr>
              <w:t>。</w:t>
            </w:r>
          </w:p>
          <w:p>
            <w:pPr>
              <w:jc w:val="center"/>
              <w:rPr>
                <w:rFonts w:ascii="Times New Roman" w:hAnsi="Times New Roman"/>
                <w:b/>
                <w:color w:val="auto"/>
                <w:highlight w:val="none"/>
              </w:rPr>
            </w:pPr>
            <w:r>
              <w:rPr>
                <w:rFonts w:ascii="Times New Roman" w:hAnsi="Times New Roman"/>
                <w:b/>
                <w:color w:val="auto"/>
                <w:highlight w:val="none"/>
              </w:rPr>
              <w:t>表</w:t>
            </w:r>
            <w:r>
              <w:rPr>
                <w:rFonts w:hint="eastAsia" w:ascii="Times New Roman" w:hAnsi="Times New Roman"/>
                <w:b/>
                <w:color w:val="auto"/>
                <w:highlight w:val="none"/>
              </w:rPr>
              <w:t>2</w:t>
            </w:r>
            <w:r>
              <w:rPr>
                <w:rFonts w:ascii="Times New Roman" w:hAnsi="Times New Roman"/>
                <w:b/>
                <w:color w:val="auto"/>
                <w:highlight w:val="none"/>
              </w:rPr>
              <w:t>-</w:t>
            </w:r>
            <w:r>
              <w:rPr>
                <w:rFonts w:hint="eastAsia" w:ascii="Times New Roman" w:hAnsi="Times New Roman"/>
                <w:b/>
                <w:color w:val="auto"/>
                <w:highlight w:val="none"/>
              </w:rPr>
              <w:t>2</w:t>
            </w:r>
            <w:r>
              <w:rPr>
                <w:rFonts w:ascii="Times New Roman" w:hAnsi="Times New Roman"/>
                <w:b/>
                <w:color w:val="auto"/>
                <w:highlight w:val="none"/>
              </w:rPr>
              <w:t xml:space="preserve">  </w:t>
            </w:r>
            <w:r>
              <w:rPr>
                <w:rFonts w:hint="eastAsia" w:ascii="Times New Roman" w:hAnsi="Times New Roman"/>
                <w:b/>
                <w:color w:val="auto"/>
                <w:highlight w:val="none"/>
              </w:rPr>
              <w:t>项目</w:t>
            </w:r>
            <w:r>
              <w:rPr>
                <w:rFonts w:ascii="Times New Roman" w:hAnsi="Times New Roman"/>
                <w:b/>
                <w:color w:val="auto"/>
                <w:highlight w:val="none"/>
                <w:lang w:val="en-GB"/>
              </w:rPr>
              <w:t>主要医疗用品使用情况</w:t>
            </w:r>
            <w:r>
              <w:rPr>
                <w:rFonts w:hint="eastAsia" w:ascii="Times New Roman" w:hAnsi="Times New Roman"/>
                <w:b/>
                <w:color w:val="auto"/>
                <w:highlight w:val="none"/>
              </w:rPr>
              <w:t>一览表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5"/>
              <w:gridCol w:w="1297"/>
              <w:gridCol w:w="2154"/>
              <w:gridCol w:w="1152"/>
              <w:gridCol w:w="1200"/>
              <w:gridCol w:w="145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序号</w:t>
                  </w:r>
                </w:p>
              </w:tc>
              <w:tc>
                <w:tcPr>
                  <w:tcW w:w="817"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名称</w:t>
                  </w:r>
                </w:p>
              </w:tc>
              <w:tc>
                <w:tcPr>
                  <w:tcW w:w="1357"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规格</w:t>
                  </w:r>
                </w:p>
              </w:tc>
              <w:tc>
                <w:tcPr>
                  <w:tcW w:w="726"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年用量</w:t>
                  </w:r>
                </w:p>
              </w:tc>
              <w:tc>
                <w:tcPr>
                  <w:tcW w:w="756" w:type="pct"/>
                  <w:vAlign w:val="center"/>
                </w:tcPr>
                <w:p>
                  <w:pPr>
                    <w:adjustRightInd w:val="0"/>
                    <w:snapToGrid w:val="0"/>
                    <w:jc w:val="center"/>
                    <w:rPr>
                      <w:rFonts w:ascii="Times New Roman" w:hAnsi="Times New Roman"/>
                      <w:b/>
                      <w:bCs/>
                      <w:color w:val="auto"/>
                      <w:highlight w:val="none"/>
                    </w:rPr>
                  </w:pPr>
                  <w:r>
                    <w:rPr>
                      <w:rFonts w:hint="eastAsia" w:ascii="Times New Roman" w:hAnsi="Times New Roman"/>
                      <w:b/>
                      <w:bCs/>
                      <w:color w:val="auto"/>
                      <w:highlight w:val="none"/>
                    </w:rPr>
                    <w:t>用途</w:t>
                  </w:r>
                </w:p>
              </w:tc>
              <w:tc>
                <w:tcPr>
                  <w:tcW w:w="916" w:type="pct"/>
                  <w:vAlign w:val="center"/>
                </w:tcPr>
                <w:p>
                  <w:pPr>
                    <w:jc w:val="center"/>
                    <w:rPr>
                      <w:b/>
                      <w:bCs/>
                      <w:color w:val="auto"/>
                      <w:highlight w:val="none"/>
                    </w:rPr>
                  </w:pPr>
                  <w:r>
                    <w:rPr>
                      <w:b/>
                      <w:bCs/>
                      <w:color w:val="auto"/>
                      <w:highlight w:val="none"/>
                    </w:rPr>
                    <w:t>储存方式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医疗器材</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一次性</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750kg</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w:t>
                  </w:r>
                </w:p>
              </w:tc>
              <w:tc>
                <w:tcPr>
                  <w:tcW w:w="916" w:type="pct"/>
                  <w:vMerge w:val="restart"/>
                  <w:vAlign w:val="center"/>
                </w:tcPr>
                <w:p>
                  <w:pPr>
                    <w:jc w:val="center"/>
                    <w:rPr>
                      <w:color w:val="auto"/>
                      <w:highlight w:val="none"/>
                    </w:rPr>
                  </w:pPr>
                  <w:r>
                    <w:rPr>
                      <w:color w:val="auto"/>
                      <w:highlight w:val="none"/>
                    </w:rPr>
                    <w:t>手术用药都是无菌保存，消毒药品常温存放。口服药需根据说明进行保存。针剂药现配现用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棉签</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10cm</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120袋</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消毒</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3</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带线缝合针</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各种型号</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100支</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输液器</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5号半、6号、7号</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2000套</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输液</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针管</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1ml\2.5ml\5ml\20ml</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3000支</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输液</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6</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纱布块</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5*6cm</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500块</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7</w:t>
                  </w:r>
                </w:p>
              </w:tc>
              <w:tc>
                <w:tcPr>
                  <w:tcW w:w="817" w:type="pct"/>
                </w:tcPr>
                <w:p>
                  <w:pPr>
                    <w:adjustRightInd w:val="0"/>
                    <w:snapToGrid w:val="0"/>
                    <w:jc w:val="center"/>
                    <w:rPr>
                      <w:rFonts w:hint="eastAsia"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麻醉剂</w:t>
                  </w:r>
                </w:p>
              </w:tc>
              <w:tc>
                <w:tcPr>
                  <w:tcW w:w="1357" w:type="pct"/>
                  <w:vAlign w:val="top"/>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w:t>
                  </w:r>
                </w:p>
              </w:tc>
              <w:tc>
                <w:tcPr>
                  <w:tcW w:w="726" w:type="pct"/>
                  <w:vAlign w:val="top"/>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5</w:t>
                  </w:r>
                  <w:r>
                    <w:rPr>
                      <w:rFonts w:hint="eastAsia" w:ascii="Times New Roman" w:hAnsi="Times New Roman"/>
                      <w:color w:val="auto"/>
                      <w:highlight w:val="none"/>
                    </w:rPr>
                    <w:t>0支</w:t>
                  </w:r>
                </w:p>
              </w:tc>
              <w:tc>
                <w:tcPr>
                  <w:tcW w:w="756" w:type="pct"/>
                  <w:vAlign w:val="top"/>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手术</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8</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针剂药品</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多种规格</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1000支</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治疗</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9</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口服药剂</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多种规格</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1000盒</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治疗</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10</w:t>
                  </w:r>
                </w:p>
              </w:tc>
              <w:tc>
                <w:tcPr>
                  <w:tcW w:w="81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酒精</w:t>
                  </w:r>
                </w:p>
              </w:tc>
              <w:tc>
                <w:tcPr>
                  <w:tcW w:w="1357"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500ml/瓶</w:t>
                  </w:r>
                </w:p>
              </w:tc>
              <w:tc>
                <w:tcPr>
                  <w:tcW w:w="72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10瓶</w:t>
                  </w:r>
                </w:p>
              </w:tc>
              <w:tc>
                <w:tcPr>
                  <w:tcW w:w="756" w:type="pct"/>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消毒</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11</w:t>
                  </w:r>
                </w:p>
              </w:tc>
              <w:tc>
                <w:tcPr>
                  <w:tcW w:w="817" w:type="pct"/>
                  <w:vAlign w:val="center"/>
                </w:tcPr>
                <w:p>
                  <w:pPr>
                    <w:adjustRightInd w:val="0"/>
                    <w:snapToGrid w:val="0"/>
                    <w:jc w:val="center"/>
                    <w:rPr>
                      <w:rFonts w:hint="eastAsia" w:ascii="Times New Roman" w:hAnsi="Times New Roman" w:cs="Times New Roman"/>
                      <w:color w:val="auto"/>
                      <w:highlight w:val="none"/>
                    </w:rPr>
                  </w:pPr>
                  <w:r>
                    <w:rPr>
                      <w:rFonts w:ascii="Times New Roman" w:hAnsi="Times New Roman" w:cs="Times New Roman"/>
                      <w:color w:val="auto"/>
                      <w:highlight w:val="none"/>
                    </w:rPr>
                    <w:t>透气胶带</w:t>
                  </w:r>
                </w:p>
              </w:tc>
              <w:tc>
                <w:tcPr>
                  <w:tcW w:w="1357" w:type="pct"/>
                  <w:vAlign w:val="center"/>
                </w:tcPr>
                <w:p>
                  <w:pPr>
                    <w:adjustRightInd w:val="0"/>
                    <w:snapToGrid w:val="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1卷</w:t>
                  </w:r>
                </w:p>
              </w:tc>
              <w:tc>
                <w:tcPr>
                  <w:tcW w:w="726" w:type="pct"/>
                  <w:vAlign w:val="center"/>
                </w:tcPr>
                <w:p>
                  <w:pPr>
                    <w:adjustRightInd w:val="0"/>
                    <w:snapToGrid w:val="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50卷</w:t>
                  </w:r>
                </w:p>
              </w:tc>
              <w:tc>
                <w:tcPr>
                  <w:tcW w:w="756" w:type="pct"/>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手术</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12</w:t>
                  </w:r>
                </w:p>
              </w:tc>
              <w:tc>
                <w:tcPr>
                  <w:tcW w:w="817" w:type="pct"/>
                  <w:vAlign w:val="center"/>
                </w:tcPr>
                <w:p>
                  <w:pPr>
                    <w:adjustRightInd w:val="0"/>
                    <w:snapToGrid w:val="0"/>
                    <w:jc w:val="center"/>
                    <w:rPr>
                      <w:rFonts w:hint="eastAsia" w:ascii="Times New Roman" w:hAnsi="Times New Roman" w:cs="Times New Roman"/>
                      <w:color w:val="auto"/>
                      <w:highlight w:val="none"/>
                    </w:rPr>
                  </w:pPr>
                  <w:r>
                    <w:rPr>
                      <w:rFonts w:ascii="Times New Roman" w:hAnsi="Times New Roman" w:cs="Times New Roman"/>
                      <w:color w:val="auto"/>
                      <w:highlight w:val="none"/>
                    </w:rPr>
                    <w:t>卷轴绷带</w:t>
                  </w:r>
                </w:p>
              </w:tc>
              <w:tc>
                <w:tcPr>
                  <w:tcW w:w="1357" w:type="pct"/>
                  <w:vAlign w:val="center"/>
                </w:tcPr>
                <w:p>
                  <w:pPr>
                    <w:adjustRightInd w:val="0"/>
                    <w:snapToGrid w:val="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1卷</w:t>
                  </w:r>
                </w:p>
              </w:tc>
              <w:tc>
                <w:tcPr>
                  <w:tcW w:w="726" w:type="pct"/>
                  <w:vAlign w:val="center"/>
                </w:tcPr>
                <w:p>
                  <w:pPr>
                    <w:adjustRightInd w:val="0"/>
                    <w:snapToGrid w:val="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80卷</w:t>
                  </w:r>
                </w:p>
              </w:tc>
              <w:tc>
                <w:tcPr>
                  <w:tcW w:w="756" w:type="pct"/>
                </w:tcPr>
                <w:p>
                  <w:pPr>
                    <w:adjustRightInd w:val="0"/>
                    <w:snapToGrid w:val="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手术</w:t>
                  </w:r>
                </w:p>
              </w:tc>
              <w:tc>
                <w:tcPr>
                  <w:tcW w:w="916"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13</w:t>
                  </w:r>
                </w:p>
              </w:tc>
              <w:tc>
                <w:tcPr>
                  <w:tcW w:w="817" w:type="pct"/>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消毒片</w:t>
                  </w:r>
                </w:p>
              </w:tc>
              <w:tc>
                <w:tcPr>
                  <w:tcW w:w="1357" w:type="pct"/>
                  <w:vAlign w:val="center"/>
                </w:tcPr>
                <w:p>
                  <w:pPr>
                    <w:adjustRightInd w:val="0"/>
                    <w:snapToGrid w:val="0"/>
                    <w:jc w:val="center"/>
                    <w:rPr>
                      <w:rFonts w:hint="eastAsia" w:ascii="Times New Roman" w:hAnsi="Times New Roman" w:cs="Times New Roman"/>
                      <w:color w:val="auto"/>
                      <w:highlight w:val="none"/>
                    </w:rPr>
                  </w:pPr>
                  <w:r>
                    <w:rPr>
                      <w:rFonts w:hint="eastAsia" w:ascii="Times New Roman" w:hAnsi="Times New Roman" w:eastAsia="宋体" w:cs="Times New Roman"/>
                      <w:color w:val="auto"/>
                      <w:highlight w:val="none"/>
                      <w:lang w:val="en-US" w:eastAsia="zh-CN"/>
                    </w:rPr>
                    <w:t>5g/片</w:t>
                  </w:r>
                </w:p>
              </w:tc>
              <w:tc>
                <w:tcPr>
                  <w:tcW w:w="726" w:type="pct"/>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70片</w:t>
                  </w:r>
                </w:p>
              </w:tc>
              <w:tc>
                <w:tcPr>
                  <w:tcW w:w="756" w:type="pct"/>
                </w:tcPr>
                <w:p>
                  <w:pPr>
                    <w:adjustRightInd w:val="0"/>
                    <w:snapToGrid w:val="0"/>
                    <w:jc w:val="center"/>
                    <w:rPr>
                      <w:rFonts w:hint="default" w:ascii="Times New Roman" w:hAnsi="Times New Roman" w:cs="Times New Roman"/>
                      <w:color w:val="auto"/>
                      <w:highlight w:val="none"/>
                      <w:lang w:val="en-US" w:eastAsia="zh-CN"/>
                    </w:rPr>
                  </w:pPr>
                  <w:r>
                    <w:rPr>
                      <w:rFonts w:hint="eastAsia"/>
                      <w:color w:val="auto"/>
                      <w:highlight w:val="none"/>
                      <w:lang w:val="en-US" w:eastAsia="zh-CN"/>
                    </w:rPr>
                    <w:t>次氯酸消毒片</w:t>
                  </w:r>
                </w:p>
              </w:tc>
              <w:tc>
                <w:tcPr>
                  <w:tcW w:w="916" w:type="pct"/>
                  <w:vAlign w:val="center"/>
                </w:tcPr>
                <w:p>
                  <w:pPr>
                    <w:jc w:val="center"/>
                    <w:rPr>
                      <w:rFonts w:hint="default" w:eastAsia="宋体"/>
                      <w:color w:val="auto"/>
                      <w:highlight w:val="none"/>
                      <w:lang w:val="en-US" w:eastAsia="zh-CN"/>
                    </w:rPr>
                  </w:pPr>
                  <w:r>
                    <w:rPr>
                      <w:rFonts w:hint="eastAsia"/>
                      <w:color w:val="auto"/>
                      <w:highlight w:val="none"/>
                      <w:lang w:val="en-US" w:eastAsia="zh-CN"/>
                    </w:rPr>
                    <w:t>储物柜存放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14</w:t>
                  </w:r>
                </w:p>
              </w:tc>
              <w:tc>
                <w:tcPr>
                  <w:tcW w:w="1297" w:type="dxa"/>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olor w:val="auto"/>
                      <w:highlight w:val="none"/>
                      <w:lang w:val="en-US" w:eastAsia="zh-CN"/>
                    </w:rPr>
                    <w:t>消石灰</w:t>
                  </w:r>
                </w:p>
              </w:tc>
              <w:tc>
                <w:tcPr>
                  <w:tcW w:w="2154"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color w:val="auto"/>
                      <w:highlight w:val="none"/>
                      <w:lang w:val="en-US" w:eastAsia="zh-CN"/>
                    </w:rPr>
                    <w:t>--</w:t>
                  </w:r>
                </w:p>
              </w:tc>
              <w:tc>
                <w:tcPr>
                  <w:tcW w:w="1152" w:type="dxa"/>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olor w:val="auto"/>
                      <w:highlight w:val="none"/>
                      <w:lang w:val="en-US" w:eastAsia="zh-CN"/>
                    </w:rPr>
                    <w:t>20kg</w:t>
                  </w:r>
                </w:p>
              </w:tc>
              <w:tc>
                <w:tcPr>
                  <w:tcW w:w="1200" w:type="dxa"/>
                  <w:vAlign w:val="center"/>
                </w:tcPr>
                <w:p>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olor w:val="auto"/>
                      <w:highlight w:val="none"/>
                      <w:lang w:val="en-US" w:eastAsia="zh-CN"/>
                    </w:rPr>
                    <w:t>粪便收集</w:t>
                  </w:r>
                </w:p>
              </w:tc>
              <w:tc>
                <w:tcPr>
                  <w:tcW w:w="916" w:type="pct"/>
                  <w:vAlign w:val="center"/>
                </w:tcPr>
                <w:p>
                  <w:pPr>
                    <w:jc w:val="center"/>
                    <w:rPr>
                      <w:rFonts w:hint="eastAsia"/>
                      <w:color w:val="auto"/>
                      <w:highlight w:val="none"/>
                      <w:lang w:val="en-US" w:eastAsia="zh-CN"/>
                    </w:rPr>
                  </w:pPr>
                  <w:r>
                    <w:rPr>
                      <w:rFonts w:hint="eastAsia"/>
                      <w:color w:val="auto"/>
                      <w:highlight w:val="none"/>
                      <w:lang w:val="en-US" w:eastAsia="zh-CN"/>
                    </w:rPr>
                    <w:t>储物柜存放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425" w:type="pct"/>
                  <w:vAlign w:val="center"/>
                </w:tcPr>
                <w:p>
                  <w:pPr>
                    <w:adjustRightInd w:val="0"/>
                    <w:snapToGrid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15</w:t>
                  </w:r>
                </w:p>
              </w:tc>
              <w:tc>
                <w:tcPr>
                  <w:tcW w:w="1297" w:type="dxa"/>
                  <w:vAlign w:val="center"/>
                </w:tcPr>
                <w:p>
                  <w:pPr>
                    <w:adjustRightInd w:val="0"/>
                    <w:snapToGrid w:val="0"/>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宠物洗发水</w:t>
                  </w:r>
                </w:p>
              </w:tc>
              <w:tc>
                <w:tcPr>
                  <w:tcW w:w="2154" w:type="dxa"/>
                  <w:vAlign w:val="center"/>
                </w:tcPr>
                <w:p>
                  <w:pPr>
                    <w:adjustRightInd w:val="0"/>
                    <w:snapToGrid w:val="0"/>
                    <w:jc w:val="center"/>
                    <w:rPr>
                      <w:rFonts w:hint="eastAsia" w:ascii="Times New Roman" w:hAnsi="Times New Roman"/>
                      <w:color w:val="auto"/>
                      <w:highlight w:val="none"/>
                      <w:lang w:val="en-US" w:eastAsia="zh-CN"/>
                    </w:rPr>
                  </w:pPr>
                  <w:r>
                    <w:rPr>
                      <w:rFonts w:hint="eastAsia" w:ascii="Times New Roman" w:hAnsi="Times New Roman" w:eastAsia="宋体"/>
                      <w:color w:val="auto"/>
                      <w:highlight w:val="none"/>
                    </w:rPr>
                    <w:t>500ml/瓶</w:t>
                  </w:r>
                </w:p>
              </w:tc>
              <w:tc>
                <w:tcPr>
                  <w:tcW w:w="1152" w:type="dxa"/>
                  <w:vAlign w:val="center"/>
                </w:tcPr>
                <w:p>
                  <w:pPr>
                    <w:adjustRightInd w:val="0"/>
                    <w:snapToGrid w:val="0"/>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5</w:t>
                  </w:r>
                  <w:r>
                    <w:rPr>
                      <w:rFonts w:hint="eastAsia" w:ascii="Times New Roman" w:hAnsi="Times New Roman" w:eastAsia="宋体"/>
                      <w:color w:val="auto"/>
                      <w:highlight w:val="none"/>
                    </w:rPr>
                    <w:t>瓶</w:t>
                  </w:r>
                </w:p>
              </w:tc>
              <w:tc>
                <w:tcPr>
                  <w:tcW w:w="1200" w:type="dxa"/>
                  <w:vAlign w:val="center"/>
                </w:tcPr>
                <w:p>
                  <w:pPr>
                    <w:adjustRightInd w:val="0"/>
                    <w:snapToGrid w:val="0"/>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宠物美容</w:t>
                  </w:r>
                </w:p>
              </w:tc>
              <w:tc>
                <w:tcPr>
                  <w:tcW w:w="916" w:type="pct"/>
                  <w:vAlign w:val="center"/>
                </w:tcPr>
                <w:p>
                  <w:pPr>
                    <w:jc w:val="center"/>
                    <w:rPr>
                      <w:rFonts w:hint="eastAsia"/>
                      <w:color w:val="auto"/>
                      <w:highlight w:val="none"/>
                      <w:lang w:val="en-US" w:eastAsia="zh-CN"/>
                    </w:rPr>
                  </w:pPr>
                </w:p>
              </w:tc>
            </w:tr>
          </w:tbl>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4、</w:t>
            </w:r>
            <w:r>
              <w:rPr>
                <w:rFonts w:ascii="Times New Roman" w:hAnsi="Times New Roman"/>
                <w:b/>
                <w:bCs/>
                <w:color w:val="auto"/>
                <w:highlight w:val="none"/>
              </w:rPr>
              <w:t>主要设备清单</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项目主要设备清单见表</w:t>
            </w:r>
            <w:r>
              <w:rPr>
                <w:rFonts w:hint="eastAsia" w:ascii="Times New Roman" w:hAnsi="Times New Roman"/>
                <w:color w:val="auto"/>
                <w:highlight w:val="none"/>
              </w:rPr>
              <w:t>2-3</w:t>
            </w:r>
            <w:r>
              <w:rPr>
                <w:rFonts w:ascii="Times New Roman" w:hAnsi="Times New Roman"/>
                <w:color w:val="auto"/>
                <w:highlight w:val="none"/>
              </w:rPr>
              <w:t>。</w:t>
            </w:r>
          </w:p>
          <w:p>
            <w:pPr>
              <w:jc w:val="center"/>
              <w:rPr>
                <w:rFonts w:ascii="Times New Roman" w:hAnsi="Times New Roman"/>
                <w:b/>
                <w:color w:val="auto"/>
                <w:highlight w:val="none"/>
                <w:lang w:val="en-GB"/>
              </w:rPr>
            </w:pPr>
            <w:r>
              <w:rPr>
                <w:rFonts w:ascii="Times New Roman" w:hAnsi="Times New Roman"/>
                <w:b/>
                <w:color w:val="auto"/>
                <w:highlight w:val="none"/>
                <w:lang w:val="en-GB"/>
              </w:rPr>
              <w:t>表</w:t>
            </w:r>
            <w:r>
              <w:rPr>
                <w:rFonts w:hint="eastAsia" w:ascii="Times New Roman" w:hAnsi="Times New Roman"/>
                <w:b/>
                <w:color w:val="auto"/>
                <w:highlight w:val="none"/>
              </w:rPr>
              <w:t>2-3</w:t>
            </w:r>
            <w:r>
              <w:rPr>
                <w:rFonts w:ascii="Times New Roman" w:hAnsi="Times New Roman"/>
                <w:b/>
                <w:color w:val="auto"/>
                <w:highlight w:val="none"/>
                <w:lang w:val="en-GB"/>
              </w:rPr>
              <w:t xml:space="preserve">  </w:t>
            </w:r>
            <w:r>
              <w:rPr>
                <w:rFonts w:hint="eastAsia" w:ascii="Times New Roman" w:hAnsi="Times New Roman"/>
                <w:b/>
                <w:color w:val="auto"/>
                <w:highlight w:val="none"/>
                <w:lang w:val="en-GB"/>
              </w:rPr>
              <w:t>项目</w:t>
            </w:r>
            <w:r>
              <w:rPr>
                <w:rFonts w:ascii="Times New Roman" w:hAnsi="Times New Roman"/>
                <w:b/>
                <w:color w:val="auto"/>
                <w:highlight w:val="none"/>
                <w:lang w:val="en-GB"/>
              </w:rPr>
              <w:t>主要设备清单</w:t>
            </w: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92"/>
              <w:gridCol w:w="2017"/>
              <w:gridCol w:w="1719"/>
              <w:gridCol w:w="1244"/>
              <w:gridCol w:w="1179"/>
              <w:gridCol w:w="117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7" w:hRule="atLeast"/>
              </w:trPr>
              <w:tc>
                <w:tcPr>
                  <w:tcW w:w="373" w:type="pct"/>
                  <w:vAlign w:val="center"/>
                </w:tcPr>
                <w:p>
                  <w:pPr>
                    <w:jc w:val="center"/>
                    <w:rPr>
                      <w:b/>
                      <w:color w:val="auto"/>
                      <w:highlight w:val="none"/>
                    </w:rPr>
                  </w:pPr>
                  <w:r>
                    <w:rPr>
                      <w:b/>
                      <w:color w:val="auto"/>
                      <w:highlight w:val="none"/>
                    </w:rPr>
                    <w:t>序号</w:t>
                  </w:r>
                </w:p>
              </w:tc>
              <w:tc>
                <w:tcPr>
                  <w:tcW w:w="1271" w:type="pct"/>
                  <w:vAlign w:val="center"/>
                </w:tcPr>
                <w:p>
                  <w:pPr>
                    <w:jc w:val="center"/>
                    <w:rPr>
                      <w:b/>
                      <w:color w:val="auto"/>
                      <w:highlight w:val="none"/>
                    </w:rPr>
                  </w:pPr>
                  <w:r>
                    <w:rPr>
                      <w:b/>
                      <w:color w:val="auto"/>
                      <w:highlight w:val="none"/>
                    </w:rPr>
                    <w:t>设备/仪器名称</w:t>
                  </w:r>
                </w:p>
              </w:tc>
              <w:tc>
                <w:tcPr>
                  <w:tcW w:w="1083" w:type="pct"/>
                  <w:vAlign w:val="center"/>
                </w:tcPr>
                <w:p>
                  <w:pPr>
                    <w:jc w:val="center"/>
                    <w:rPr>
                      <w:b/>
                      <w:color w:val="auto"/>
                      <w:highlight w:val="none"/>
                    </w:rPr>
                  </w:pPr>
                  <w:r>
                    <w:rPr>
                      <w:b/>
                      <w:color w:val="auto"/>
                      <w:highlight w:val="none"/>
                    </w:rPr>
                    <w:t>型号</w:t>
                  </w:r>
                </w:p>
              </w:tc>
              <w:tc>
                <w:tcPr>
                  <w:tcW w:w="784" w:type="pct"/>
                  <w:vAlign w:val="center"/>
                </w:tcPr>
                <w:p>
                  <w:pPr>
                    <w:jc w:val="center"/>
                    <w:rPr>
                      <w:b/>
                      <w:color w:val="auto"/>
                      <w:highlight w:val="none"/>
                    </w:rPr>
                  </w:pPr>
                  <w:r>
                    <w:rPr>
                      <w:b/>
                      <w:color w:val="auto"/>
                      <w:highlight w:val="none"/>
                    </w:rPr>
                    <w:t>数量（台/套）</w:t>
                  </w:r>
                </w:p>
              </w:tc>
              <w:tc>
                <w:tcPr>
                  <w:tcW w:w="743" w:type="pct"/>
                  <w:vAlign w:val="center"/>
                </w:tcPr>
                <w:p>
                  <w:pPr>
                    <w:jc w:val="center"/>
                    <w:rPr>
                      <w:b/>
                      <w:color w:val="auto"/>
                      <w:highlight w:val="none"/>
                    </w:rPr>
                  </w:pPr>
                  <w:r>
                    <w:rPr>
                      <w:b/>
                      <w:color w:val="auto"/>
                      <w:highlight w:val="none"/>
                    </w:rPr>
                    <w:t>所在位置</w:t>
                  </w:r>
                </w:p>
              </w:tc>
              <w:tc>
                <w:tcPr>
                  <w:tcW w:w="743" w:type="pct"/>
                  <w:vAlign w:val="center"/>
                </w:tcPr>
                <w:p>
                  <w:pPr>
                    <w:jc w:val="center"/>
                    <w:rPr>
                      <w:rFonts w:hint="eastAsia" w:eastAsia="宋体"/>
                      <w:b/>
                      <w:color w:val="auto"/>
                      <w:highlight w:val="none"/>
                      <w:lang w:val="en-US" w:eastAsia="zh-CN"/>
                    </w:rPr>
                  </w:pPr>
                  <w:r>
                    <w:rPr>
                      <w:rFonts w:hint="eastAsia"/>
                      <w:b/>
                      <w:color w:val="auto"/>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电子称</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深圳爱华</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前台</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显微镜</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莱卡500</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3</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血常规</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迈瑞</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耳镜</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DERRY</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5</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折射仪</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宠物专用</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6</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高速离心机</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安徽中科中佳</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7</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伍德氏灯</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金脑人</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8</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血压计</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台湾</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9</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洗牙机</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K型</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卵巢钩</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1大1小</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2个</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11</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麻醉机</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DERRY</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12</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手术台</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普佳</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13</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心电监护仪</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DERRY  D8B</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14</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制氧机</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鱼跃</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15</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防潮箱</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深圳三九</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16</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牙科器械</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拜尔斯</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1套</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17</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小号高压灭菌锅</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24L</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18</w:t>
                  </w:r>
                </w:p>
              </w:tc>
              <w:tc>
                <w:tcPr>
                  <w:tcW w:w="1271" w:type="pct"/>
                  <w:vAlign w:val="bottom"/>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手术器械</w:t>
                  </w:r>
                </w:p>
              </w:tc>
              <w:tc>
                <w:tcPr>
                  <w:tcW w:w="1083" w:type="pct"/>
                  <w:vAlign w:val="bottom"/>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术刀、剪等</w:t>
                  </w:r>
                </w:p>
              </w:tc>
              <w:tc>
                <w:tcPr>
                  <w:tcW w:w="784" w:type="pct"/>
                  <w:vAlign w:val="bottom"/>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3</w:t>
                  </w:r>
                  <w:r>
                    <w:rPr>
                      <w:rFonts w:hint="eastAsia" w:ascii="Times New Roman" w:hAnsi="Times New Roman"/>
                      <w:color w:val="auto"/>
                      <w:highlight w:val="none"/>
                    </w:rPr>
                    <w:t>套</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19</w:t>
                  </w:r>
                </w:p>
              </w:tc>
              <w:tc>
                <w:tcPr>
                  <w:tcW w:w="1271"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血气分析机</w:t>
                  </w:r>
                </w:p>
              </w:tc>
              <w:tc>
                <w:tcPr>
                  <w:tcW w:w="1083" w:type="pct"/>
                  <w:vAlign w:val="center"/>
                </w:tcPr>
                <w:p>
                  <w:pPr>
                    <w:adjustRightInd w:val="0"/>
                    <w:snapToGrid w:val="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highlight w:val="none"/>
                      <w:lang w:val="en-US" w:eastAsia="zh-CN"/>
                    </w:rPr>
                    <w:t>IDEXX</w:t>
                  </w:r>
                </w:p>
              </w:tc>
              <w:tc>
                <w:tcPr>
                  <w:tcW w:w="784"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olor w:val="auto"/>
                      <w:highlight w:val="none"/>
                    </w:rPr>
                    <w:t>1套</w:t>
                  </w:r>
                </w:p>
              </w:tc>
              <w:tc>
                <w:tcPr>
                  <w:tcW w:w="743"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手术室</w:t>
                  </w:r>
                </w:p>
              </w:tc>
              <w:tc>
                <w:tcPr>
                  <w:tcW w:w="743"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20</w:t>
                  </w:r>
                </w:p>
              </w:tc>
              <w:tc>
                <w:tcPr>
                  <w:tcW w:w="1271"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血常规机</w:t>
                  </w:r>
                </w:p>
              </w:tc>
              <w:tc>
                <w:tcPr>
                  <w:tcW w:w="1083" w:type="pct"/>
                  <w:vAlign w:val="center"/>
                </w:tcPr>
                <w:p>
                  <w:pPr>
                    <w:adjustRightInd w:val="0"/>
                    <w:snapToGrid w:val="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highlight w:val="none"/>
                      <w:lang w:val="en-US" w:eastAsia="zh-CN"/>
                    </w:rPr>
                    <w:t>Poch-100-diff</w:t>
                  </w:r>
                </w:p>
              </w:tc>
              <w:tc>
                <w:tcPr>
                  <w:tcW w:w="784"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olor w:val="auto"/>
                      <w:highlight w:val="none"/>
                    </w:rPr>
                    <w:t>1套</w:t>
                  </w:r>
                </w:p>
              </w:tc>
              <w:tc>
                <w:tcPr>
                  <w:tcW w:w="743"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手术室</w:t>
                  </w:r>
                </w:p>
              </w:tc>
              <w:tc>
                <w:tcPr>
                  <w:tcW w:w="743" w:type="pct"/>
                  <w:vAlign w:val="center"/>
                </w:tcPr>
                <w:p>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21</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听诊器</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鱼跃</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3个</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诊室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22</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兽用喉镜灯泡型</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DERRY</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1套</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诊室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23</w:t>
                  </w:r>
                </w:p>
              </w:tc>
              <w:tc>
                <w:tcPr>
                  <w:tcW w:w="1271"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器械-罗卡氏钳</w:t>
                  </w:r>
                </w:p>
              </w:tc>
              <w:tc>
                <w:tcPr>
                  <w:tcW w:w="1083"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16CM,18CM</w:t>
                  </w:r>
                </w:p>
              </w:tc>
              <w:tc>
                <w:tcPr>
                  <w:tcW w:w="784" w:type="pct"/>
                  <w:vAlign w:val="bottom"/>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2个</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24</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手术无影灯</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SDG500</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1组</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手术室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25</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DR</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派宠DR-y2-200ma</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影像室</w:t>
                  </w:r>
                </w:p>
              </w:tc>
              <w:tc>
                <w:tcPr>
                  <w:tcW w:w="743" w:type="pct"/>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新增设备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26</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UPS不间断电源</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IT设备</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27</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尿液分析仪</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华晟H-120</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28</w:t>
                  </w:r>
                </w:p>
              </w:tc>
              <w:tc>
                <w:tcPr>
                  <w:tcW w:w="1271" w:type="pct"/>
                  <w:vAlign w:val="center"/>
                </w:tcPr>
                <w:p>
                  <w:pPr>
                    <w:jc w:val="center"/>
                    <w:rPr>
                      <w:rFonts w:ascii="Times New Roman" w:hAnsi="Times New Roman"/>
                      <w:color w:val="auto"/>
                      <w:highlight w:val="none"/>
                    </w:rPr>
                  </w:pPr>
                  <w:r>
                    <w:rPr>
                      <w:rFonts w:ascii="Times New Roman" w:hAnsi="Times New Roman"/>
                      <w:color w:val="auto"/>
                      <w:highlight w:val="none"/>
                    </w:rPr>
                    <w:t>废水缓释消毒器</w:t>
                  </w:r>
                </w:p>
              </w:tc>
              <w:tc>
                <w:tcPr>
                  <w:tcW w:w="1083" w:type="pct"/>
                  <w:vAlign w:val="center"/>
                </w:tcPr>
                <w:p>
                  <w:pPr>
                    <w:jc w:val="center"/>
                    <w:rPr>
                      <w:rFonts w:ascii="Times New Roman" w:hAnsi="Times New Roman"/>
                      <w:color w:val="auto"/>
                      <w:highlight w:val="none"/>
                    </w:rPr>
                  </w:pPr>
                  <w:r>
                    <w:rPr>
                      <w:rFonts w:ascii="Times New Roman" w:hAnsi="Times New Roman"/>
                      <w:color w:val="auto"/>
                      <w:highlight w:val="none"/>
                    </w:rPr>
                    <w:t>H</w:t>
                  </w:r>
                  <w:r>
                    <w:rPr>
                      <w:rFonts w:hint="eastAsia" w:ascii="Times New Roman" w:hAnsi="Times New Roman"/>
                      <w:color w:val="auto"/>
                      <w:highlight w:val="none"/>
                      <w:lang w:val="en-US" w:eastAsia="zh-CN"/>
                    </w:rPr>
                    <w:t>B</w:t>
                  </w:r>
                  <w:r>
                    <w:rPr>
                      <w:rFonts w:ascii="Times New Roman" w:hAnsi="Times New Roman"/>
                      <w:color w:val="auto"/>
                      <w:highlight w:val="none"/>
                    </w:rPr>
                    <w:t>-</w:t>
                  </w:r>
                  <w:r>
                    <w:rPr>
                      <w:rFonts w:hint="eastAsia" w:ascii="Times New Roman" w:hAnsi="Times New Roman"/>
                      <w:color w:val="auto"/>
                      <w:highlight w:val="none"/>
                      <w:lang w:val="en-US" w:eastAsia="zh-CN"/>
                    </w:rPr>
                    <w:t>9</w:t>
                  </w:r>
                  <w:r>
                    <w:rPr>
                      <w:rFonts w:ascii="Times New Roman" w:hAnsi="Times New Roman"/>
                      <w:color w:val="auto"/>
                      <w:highlight w:val="none"/>
                    </w:rPr>
                    <w:t>0</w:t>
                  </w:r>
                </w:p>
              </w:tc>
              <w:tc>
                <w:tcPr>
                  <w:tcW w:w="784" w:type="pct"/>
                  <w:vAlign w:val="center"/>
                </w:tcPr>
                <w:p>
                  <w:pPr>
                    <w:jc w:val="center"/>
                    <w:rPr>
                      <w:rFonts w:ascii="Times New Roman" w:hAnsi="Times New Roman"/>
                      <w:color w:val="auto"/>
                      <w:highlight w:val="none"/>
                    </w:rPr>
                  </w:pPr>
                  <w:r>
                    <w:rPr>
                      <w:rFonts w:ascii="Times New Roman" w:hAnsi="Times New Roman"/>
                      <w:color w:val="auto"/>
                      <w:highlight w:val="none"/>
                    </w:rPr>
                    <w:t>1台</w:t>
                  </w:r>
                </w:p>
              </w:tc>
              <w:tc>
                <w:tcPr>
                  <w:tcW w:w="743" w:type="pct"/>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手术室</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lang w:val="en-US" w:eastAsia="zh-CN"/>
                    </w:rPr>
                    <w:t>新增设备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rPr>
                    <w:t>29</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彩超</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理邦N2</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住院</w:t>
                  </w:r>
                  <w:r>
                    <w:rPr>
                      <w:rFonts w:ascii="Times New Roman" w:hAnsi="Times New Roman"/>
                      <w:color w:val="auto"/>
                      <w:highlight w:val="none"/>
                    </w:rPr>
                    <w:t>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新增设备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lang w:val="en-US" w:eastAsia="zh-CN"/>
                    </w:rPr>
                    <w:t>30</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血凝</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投放</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trPr>
              <w:tc>
                <w:tcPr>
                  <w:tcW w:w="373" w:type="pct"/>
                  <w:vAlign w:val="center"/>
                </w:tcPr>
                <w:p>
                  <w:pPr>
                    <w:adjustRightInd w:val="0"/>
                    <w:snapToGrid w:val="0"/>
                    <w:jc w:val="center"/>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bidi="ar-SA"/>
                    </w:rPr>
                    <w:t>31</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安捷荧光检测仪</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投放</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9" w:hRule="atLeast"/>
              </w:trPr>
              <w:tc>
                <w:tcPr>
                  <w:tcW w:w="373" w:type="pct"/>
                  <w:vAlign w:val="center"/>
                </w:tcPr>
                <w:p>
                  <w:pPr>
                    <w:adjustRightInd w:val="0"/>
                    <w:snapToGrid w:val="0"/>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32</w:t>
                  </w:r>
                </w:p>
              </w:tc>
              <w:tc>
                <w:tcPr>
                  <w:tcW w:w="1271"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生化机</w:t>
                  </w:r>
                </w:p>
              </w:tc>
              <w:tc>
                <w:tcPr>
                  <w:tcW w:w="108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天亮</w:t>
                  </w:r>
                </w:p>
              </w:tc>
              <w:tc>
                <w:tcPr>
                  <w:tcW w:w="784"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w:t>
                  </w:r>
                </w:p>
              </w:tc>
              <w:tc>
                <w:tcPr>
                  <w:tcW w:w="743" w:type="pct"/>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化验室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9" w:hRule="atLeast"/>
              </w:trPr>
              <w:tc>
                <w:tcPr>
                  <w:tcW w:w="373" w:type="pct"/>
                  <w:vAlign w:val="center"/>
                </w:tcPr>
                <w:p>
                  <w:pPr>
                    <w:adjustRightInd w:val="0"/>
                    <w:snapToGrid w:val="0"/>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33</w:t>
                  </w:r>
                </w:p>
              </w:tc>
              <w:tc>
                <w:tcPr>
                  <w:tcW w:w="2017"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宠物浴盆</w:t>
                  </w:r>
                </w:p>
              </w:tc>
              <w:tc>
                <w:tcPr>
                  <w:tcW w:w="1719"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带滤毛网</w:t>
                  </w:r>
                </w:p>
              </w:tc>
              <w:tc>
                <w:tcPr>
                  <w:tcW w:w="1244"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3个</w:t>
                  </w:r>
                </w:p>
              </w:tc>
              <w:tc>
                <w:tcPr>
                  <w:tcW w:w="1179"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美容室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9" w:hRule="atLeast"/>
              </w:trPr>
              <w:tc>
                <w:tcPr>
                  <w:tcW w:w="373" w:type="pct"/>
                  <w:vAlign w:val="center"/>
                </w:tcPr>
                <w:p>
                  <w:pPr>
                    <w:adjustRightInd w:val="0"/>
                    <w:snapToGrid w:val="0"/>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34</w:t>
                  </w:r>
                </w:p>
              </w:tc>
              <w:tc>
                <w:tcPr>
                  <w:tcW w:w="2017"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美容剪刀</w:t>
                  </w:r>
                </w:p>
              </w:tc>
              <w:tc>
                <w:tcPr>
                  <w:tcW w:w="1719" w:type="dxa"/>
                  <w:vAlign w:val="center"/>
                </w:tcPr>
                <w:p>
                  <w:pPr>
                    <w:adjustRightInd w:val="0"/>
                    <w:snapToGrid w:val="0"/>
                    <w:jc w:val="center"/>
                    <w:rPr>
                      <w:rFonts w:hint="eastAsia" w:ascii="Times New Roman" w:hAnsi="Times New Roman"/>
                      <w:color w:val="auto"/>
                      <w:highlight w:val="none"/>
                    </w:rPr>
                  </w:pPr>
                </w:p>
              </w:tc>
              <w:tc>
                <w:tcPr>
                  <w:tcW w:w="1244"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2把</w:t>
                  </w:r>
                </w:p>
              </w:tc>
              <w:tc>
                <w:tcPr>
                  <w:tcW w:w="1179"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美容室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9" w:hRule="atLeast"/>
              </w:trPr>
              <w:tc>
                <w:tcPr>
                  <w:tcW w:w="373" w:type="pct"/>
                  <w:vAlign w:val="center"/>
                </w:tcPr>
                <w:p>
                  <w:pPr>
                    <w:adjustRightInd w:val="0"/>
                    <w:snapToGrid w:val="0"/>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35</w:t>
                  </w:r>
                </w:p>
              </w:tc>
              <w:tc>
                <w:tcPr>
                  <w:tcW w:w="2017"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吹风机</w:t>
                  </w:r>
                </w:p>
              </w:tc>
              <w:tc>
                <w:tcPr>
                  <w:tcW w:w="1719" w:type="dxa"/>
                  <w:vAlign w:val="center"/>
                </w:tcPr>
                <w:p>
                  <w:pPr>
                    <w:adjustRightInd w:val="0"/>
                    <w:snapToGrid w:val="0"/>
                    <w:jc w:val="center"/>
                    <w:rPr>
                      <w:rFonts w:hint="eastAsia" w:ascii="Times New Roman" w:hAnsi="Times New Roman"/>
                      <w:color w:val="auto"/>
                      <w:highlight w:val="none"/>
                    </w:rPr>
                  </w:pPr>
                </w:p>
              </w:tc>
              <w:tc>
                <w:tcPr>
                  <w:tcW w:w="1244"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2把</w:t>
                  </w:r>
                </w:p>
              </w:tc>
              <w:tc>
                <w:tcPr>
                  <w:tcW w:w="1179" w:type="dxa"/>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美容室</w:t>
                  </w:r>
                </w:p>
              </w:tc>
              <w:tc>
                <w:tcPr>
                  <w:tcW w:w="743" w:type="pct"/>
                  <w:vAlign w:val="center"/>
                </w:tcPr>
                <w:p>
                  <w:pPr>
                    <w:adjustRightInd w:val="0"/>
                    <w:snapToGrid w:val="0"/>
                    <w:jc w:val="center"/>
                    <w:rPr>
                      <w:rFonts w:hint="eastAsia" w:ascii="Times New Roman" w:hAnsi="Times New Roman"/>
                      <w:color w:val="auto"/>
                      <w:highlight w:val="none"/>
                    </w:rPr>
                  </w:pPr>
                  <w:r>
                    <w:rPr>
                      <w:rFonts w:hint="eastAsia" w:ascii="Times New Roman" w:hAnsi="Times New Roman"/>
                      <w:color w:val="auto"/>
                      <w:highlight w:val="none"/>
                      <w:lang w:val="en-US" w:eastAsia="zh-CN"/>
                    </w:rPr>
                    <w:t>已有设备</w:t>
                  </w:r>
                </w:p>
              </w:tc>
            </w:tr>
          </w:tbl>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5</w:t>
            </w:r>
            <w:r>
              <w:rPr>
                <w:rFonts w:ascii="Times New Roman" w:hAnsi="Times New Roman"/>
                <w:b/>
                <w:color w:val="auto"/>
                <w:highlight w:val="none"/>
              </w:rPr>
              <w:t>、劳动定员及工作制度</w:t>
            </w:r>
          </w:p>
          <w:p>
            <w:pPr>
              <w:adjustRightInd w:val="0"/>
              <w:snapToGrid w:val="0"/>
              <w:spacing w:line="360" w:lineRule="auto"/>
              <w:ind w:firstLine="420" w:firstLineChars="200"/>
              <w:rPr>
                <w:rFonts w:ascii="Times New Roman" w:hAnsi="Times New Roman"/>
                <w:b/>
                <w:color w:val="auto"/>
                <w:highlight w:val="none"/>
              </w:rPr>
            </w:pPr>
            <w:r>
              <w:rPr>
                <w:rFonts w:ascii="Times New Roman" w:hAnsi="Times New Roman"/>
                <w:color w:val="auto"/>
                <w:highlight w:val="none"/>
              </w:rPr>
              <w:t>项目定员</w:t>
            </w:r>
            <w:r>
              <w:rPr>
                <w:rFonts w:hint="eastAsia" w:ascii="Times New Roman" w:hAnsi="Times New Roman"/>
                <w:color w:val="auto"/>
                <w:highlight w:val="none"/>
              </w:rPr>
              <w:t>6</w:t>
            </w:r>
            <w:r>
              <w:rPr>
                <w:rFonts w:ascii="Times New Roman" w:hAnsi="Times New Roman"/>
                <w:color w:val="auto"/>
                <w:highlight w:val="none"/>
              </w:rPr>
              <w:t>人，</w:t>
            </w:r>
            <w:r>
              <w:rPr>
                <w:rFonts w:hint="eastAsia" w:ascii="Times New Roman" w:hAnsi="Times New Roman"/>
                <w:color w:val="auto"/>
                <w:highlight w:val="none"/>
              </w:rPr>
              <w:t>一班制，日</w:t>
            </w:r>
            <w:r>
              <w:rPr>
                <w:rFonts w:ascii="Times New Roman" w:hAnsi="Times New Roman"/>
                <w:color w:val="auto"/>
                <w:highlight w:val="none"/>
              </w:rPr>
              <w:t>工作</w:t>
            </w:r>
            <w:r>
              <w:rPr>
                <w:rFonts w:hint="eastAsia" w:ascii="Times New Roman" w:hAnsi="Times New Roman"/>
                <w:color w:val="auto"/>
                <w:highlight w:val="none"/>
              </w:rPr>
              <w:t>1</w:t>
            </w:r>
            <w:r>
              <w:rPr>
                <w:rFonts w:hint="eastAsia" w:ascii="Times New Roman" w:hAnsi="Times New Roman"/>
                <w:color w:val="auto"/>
                <w:highlight w:val="none"/>
                <w:lang w:val="en-US" w:eastAsia="zh-CN"/>
              </w:rPr>
              <w:t>0</w:t>
            </w:r>
            <w:r>
              <w:rPr>
                <w:rFonts w:ascii="Times New Roman" w:hAnsi="Times New Roman"/>
                <w:color w:val="auto"/>
                <w:highlight w:val="none"/>
              </w:rPr>
              <w:t>小时，</w:t>
            </w:r>
            <w:r>
              <w:rPr>
                <w:rFonts w:hint="eastAsia" w:ascii="Times New Roman" w:hAnsi="Times New Roman"/>
                <w:color w:val="auto"/>
                <w:highlight w:val="none"/>
              </w:rPr>
              <w:t>夜间不营业，</w:t>
            </w:r>
            <w:r>
              <w:rPr>
                <w:rFonts w:ascii="Times New Roman" w:hAnsi="Times New Roman"/>
                <w:color w:val="auto"/>
                <w:highlight w:val="none"/>
              </w:rPr>
              <w:t>年工作</w:t>
            </w:r>
            <w:r>
              <w:rPr>
                <w:rFonts w:hint="eastAsia" w:ascii="Times New Roman" w:hAnsi="Times New Roman"/>
                <w:color w:val="auto"/>
                <w:highlight w:val="none"/>
              </w:rPr>
              <w:t>日355</w:t>
            </w:r>
            <w:r>
              <w:rPr>
                <w:rFonts w:ascii="Times New Roman" w:hAnsi="Times New Roman"/>
                <w:color w:val="auto"/>
                <w:highlight w:val="none"/>
              </w:rPr>
              <w:t>天，不在</w:t>
            </w:r>
            <w:r>
              <w:rPr>
                <w:rFonts w:hint="eastAsia" w:ascii="Times New Roman" w:hAnsi="Times New Roman"/>
                <w:color w:val="auto"/>
                <w:highlight w:val="none"/>
              </w:rPr>
              <w:t>医院</w:t>
            </w:r>
            <w:r>
              <w:rPr>
                <w:rFonts w:ascii="Times New Roman" w:hAnsi="Times New Roman"/>
                <w:color w:val="auto"/>
                <w:highlight w:val="none"/>
              </w:rPr>
              <w:t>食宿。</w:t>
            </w:r>
          </w:p>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6、公用工程</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（1）给水</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本项目用水</w:t>
            </w:r>
            <w:r>
              <w:rPr>
                <w:rFonts w:hint="eastAsia" w:ascii="Times New Roman" w:hAnsi="Times New Roman"/>
                <w:color w:val="auto"/>
                <w:highlight w:val="none"/>
              </w:rPr>
              <w:t>由市政给水管网供给，主要用水包括职工生活污水、宠物美容洗浴用水以及医疗用水</w:t>
            </w:r>
            <w:r>
              <w:rPr>
                <w:rFonts w:ascii="Times New Roman" w:hAnsi="Times New Roman"/>
                <w:color w:val="auto"/>
                <w:highlight w:val="none"/>
              </w:rPr>
              <w:t>。</w:t>
            </w:r>
          </w:p>
          <w:p>
            <w:pPr>
              <w:wordWrap w:val="0"/>
              <w:spacing w:line="360" w:lineRule="auto"/>
              <w:ind w:firstLine="420" w:firstLineChars="200"/>
              <w:rPr>
                <w:rFonts w:hint="eastAsia" w:ascii="Times New Roman" w:hAnsi="Times New Roman" w:eastAsia="宋体"/>
                <w:color w:val="auto"/>
                <w:highlight w:val="none"/>
                <w:lang w:eastAsia="zh-CN"/>
              </w:rPr>
            </w:pPr>
            <w:r>
              <w:rPr>
                <w:rFonts w:hint="eastAsia" w:ascii="Times New Roman" w:hAnsi="Times New Roman"/>
                <w:color w:val="auto"/>
                <w:highlight w:val="none"/>
              </w:rPr>
              <w:t>①生活</w:t>
            </w:r>
            <w:r>
              <w:rPr>
                <w:rFonts w:hint="eastAsia" w:ascii="Times New Roman" w:hAnsi="Times New Roman"/>
                <w:color w:val="auto"/>
                <w:highlight w:val="none"/>
                <w:lang w:val="en-US" w:eastAsia="zh-CN"/>
              </w:rPr>
              <w:t>用水</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项目建成后定员职工6人，不设食堂和住宿，</w:t>
            </w:r>
            <w:r>
              <w:rPr>
                <w:rFonts w:hint="eastAsia" w:ascii="Times New Roman" w:hAnsi="Times New Roman" w:cs="Times New Roman"/>
                <w:color w:val="auto"/>
                <w:sz w:val="21"/>
                <w:szCs w:val="21"/>
                <w:highlight w:val="none"/>
                <w:lang w:val="en-US" w:eastAsia="zh-CN"/>
              </w:rPr>
              <w:t>根据</w:t>
            </w:r>
            <w:r>
              <w:rPr>
                <w:color w:val="auto"/>
                <w:highlight w:val="none"/>
              </w:rPr>
              <w:t>医院运行实际情况</w:t>
            </w:r>
            <w:r>
              <w:rPr>
                <w:rFonts w:hint="eastAsia"/>
                <w:color w:val="auto"/>
                <w:highlight w:val="none"/>
                <w:lang w:val="en-US" w:eastAsia="zh-CN"/>
              </w:rPr>
              <w:t>统计</w:t>
            </w:r>
            <w:r>
              <w:rPr>
                <w:color w:val="auto"/>
                <w:highlight w:val="none"/>
              </w:rPr>
              <w:t>，</w:t>
            </w:r>
            <w:r>
              <w:rPr>
                <w:rFonts w:ascii="Times New Roman" w:hAnsi="Times New Roman"/>
                <w:color w:val="auto"/>
                <w:szCs w:val="22"/>
                <w:highlight w:val="none"/>
              </w:rPr>
              <w:t>参照《陕西省行业用水定额（DB61/T943-20</w:t>
            </w:r>
            <w:r>
              <w:rPr>
                <w:rFonts w:hint="eastAsia" w:ascii="Times New Roman" w:hAnsi="Times New Roman"/>
                <w:color w:val="auto"/>
                <w:szCs w:val="22"/>
                <w:highlight w:val="none"/>
              </w:rPr>
              <w:t>20</w:t>
            </w:r>
            <w:r>
              <w:rPr>
                <w:rFonts w:ascii="Times New Roman" w:hAnsi="Times New Roman"/>
                <w:color w:val="auto"/>
                <w:szCs w:val="22"/>
                <w:highlight w:val="none"/>
              </w:rPr>
              <w:t>）》</w:t>
            </w:r>
            <w:r>
              <w:rPr>
                <w:rFonts w:hint="eastAsia" w:ascii="Times New Roman" w:hAnsi="Times New Roman"/>
                <w:color w:val="auto"/>
                <w:szCs w:val="22"/>
                <w:highlight w:val="none"/>
              </w:rPr>
              <w:t>，</w:t>
            </w:r>
            <w:r>
              <w:rPr>
                <w:rFonts w:ascii="Times New Roman" w:hAnsi="Times New Roman"/>
                <w:color w:val="auto"/>
                <w:highlight w:val="none"/>
              </w:rPr>
              <w:t>办公人均生活用水日平均为</w:t>
            </w:r>
            <w:r>
              <w:rPr>
                <w:rFonts w:hint="eastAsia" w:ascii="Times New Roman" w:hAnsi="Times New Roman"/>
                <w:color w:val="auto"/>
                <w:highlight w:val="none"/>
              </w:rPr>
              <w:t>27</w:t>
            </w:r>
            <w:r>
              <w:rPr>
                <w:rFonts w:ascii="Times New Roman" w:hAnsi="Times New Roman"/>
                <w:color w:val="auto"/>
                <w:highlight w:val="none"/>
              </w:rPr>
              <w:t>L/（人·d），年工作天数为35</w:t>
            </w:r>
            <w:r>
              <w:rPr>
                <w:rFonts w:hint="eastAsia" w:ascii="Times New Roman" w:hAnsi="Times New Roman"/>
                <w:color w:val="auto"/>
                <w:highlight w:val="none"/>
              </w:rPr>
              <w:t>5</w:t>
            </w:r>
            <w:r>
              <w:rPr>
                <w:rFonts w:ascii="Times New Roman" w:hAnsi="Times New Roman"/>
                <w:color w:val="auto"/>
                <w:highlight w:val="none"/>
              </w:rPr>
              <w:t>天，项目生活用水量为0.</w:t>
            </w:r>
            <w:r>
              <w:rPr>
                <w:rFonts w:hint="eastAsia" w:ascii="Times New Roman" w:hAnsi="Times New Roman"/>
                <w:color w:val="auto"/>
                <w:highlight w:val="none"/>
              </w:rPr>
              <w:t>16</w:t>
            </w:r>
            <w:r>
              <w:rPr>
                <w:rFonts w:hint="eastAsia" w:ascii="Times New Roman" w:hAnsi="Times New Roman"/>
                <w:color w:val="auto"/>
                <w:highlight w:val="none"/>
                <w:lang w:val="en-US" w:eastAsia="zh-CN"/>
              </w:rPr>
              <w:t>2</w:t>
            </w:r>
            <w:r>
              <w:rPr>
                <w:rFonts w:ascii="Times New Roman" w:hAnsi="Times New Roman"/>
                <w:color w:val="auto"/>
                <w:highlight w:val="none"/>
              </w:rPr>
              <w:t>t/d（</w:t>
            </w:r>
            <w:r>
              <w:rPr>
                <w:rFonts w:hint="eastAsia" w:ascii="Times New Roman" w:hAnsi="Times New Roman"/>
                <w:color w:val="auto"/>
                <w:highlight w:val="none"/>
              </w:rPr>
              <w:t>5</w:t>
            </w:r>
            <w:r>
              <w:rPr>
                <w:rFonts w:hint="eastAsia" w:ascii="Times New Roman" w:hAnsi="Times New Roman"/>
                <w:color w:val="auto"/>
                <w:highlight w:val="none"/>
                <w:lang w:val="en-US" w:eastAsia="zh-CN"/>
              </w:rPr>
              <w:t>7.51</w:t>
            </w:r>
            <w:r>
              <w:rPr>
                <w:rFonts w:ascii="Times New Roman" w:hAnsi="Times New Roman"/>
                <w:color w:val="auto"/>
                <w:highlight w:val="none"/>
              </w:rPr>
              <w:t>t/a）。</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②宠物美容</w:t>
            </w:r>
            <w:r>
              <w:rPr>
                <w:rFonts w:hint="eastAsia" w:ascii="Times New Roman" w:hAnsi="Times New Roman"/>
                <w:color w:val="auto"/>
                <w:highlight w:val="none"/>
                <w:lang w:val="en-US" w:eastAsia="zh-CN"/>
              </w:rPr>
              <w:t>用水</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项目建成后</w:t>
            </w:r>
            <w:r>
              <w:rPr>
                <w:rFonts w:hint="eastAsia" w:ascii="Times New Roman" w:hAnsi="Times New Roman"/>
                <w:color w:val="auto"/>
                <w:highlight w:val="none"/>
              </w:rPr>
              <w:t>宠物</w:t>
            </w:r>
            <w:r>
              <w:rPr>
                <w:rFonts w:hint="eastAsia" w:ascii="Times New Roman" w:hAnsi="Times New Roman"/>
                <w:bCs/>
                <w:color w:val="auto"/>
                <w:kern w:val="2"/>
                <w:highlight w:val="none"/>
              </w:rPr>
              <w:t>美容日接待量约10只</w:t>
            </w:r>
            <w:r>
              <w:rPr>
                <w:rFonts w:hint="eastAsia" w:ascii="Times New Roman" w:hAnsi="Times New Roman"/>
                <w:color w:val="auto"/>
                <w:highlight w:val="none"/>
              </w:rPr>
              <w:t>，年接待宠物美容约3550只。</w:t>
            </w:r>
            <w:r>
              <w:rPr>
                <w:rFonts w:hint="eastAsia" w:ascii="Times New Roman" w:hAnsi="Times New Roman" w:cs="Times New Roman"/>
                <w:color w:val="auto"/>
                <w:sz w:val="21"/>
                <w:szCs w:val="21"/>
                <w:highlight w:val="none"/>
                <w:lang w:val="en-US" w:eastAsia="zh-CN"/>
              </w:rPr>
              <w:t>根据</w:t>
            </w:r>
            <w:r>
              <w:rPr>
                <w:color w:val="auto"/>
                <w:highlight w:val="none"/>
              </w:rPr>
              <w:t>医院运行实际情况</w:t>
            </w:r>
            <w:r>
              <w:rPr>
                <w:rFonts w:hint="eastAsia"/>
                <w:color w:val="auto"/>
                <w:highlight w:val="none"/>
                <w:lang w:val="en-US" w:eastAsia="zh-CN"/>
              </w:rPr>
              <w:t>统计</w:t>
            </w:r>
            <w:r>
              <w:rPr>
                <w:rFonts w:hint="eastAsia" w:ascii="Times New Roman" w:hAnsi="Times New Roman"/>
                <w:color w:val="auto"/>
                <w:szCs w:val="22"/>
                <w:highlight w:val="none"/>
              </w:rPr>
              <w:t>，</w:t>
            </w:r>
            <w:r>
              <w:rPr>
                <w:rFonts w:hint="eastAsia" w:ascii="Times New Roman" w:hAnsi="Times New Roman"/>
                <w:color w:val="auto"/>
                <w:highlight w:val="none"/>
              </w:rPr>
              <w:t>宠物</w:t>
            </w:r>
            <w:r>
              <w:rPr>
                <w:rFonts w:hint="eastAsia" w:ascii="Times New Roman" w:hAnsi="Times New Roman"/>
                <w:bCs/>
                <w:color w:val="auto"/>
                <w:kern w:val="2"/>
                <w:highlight w:val="none"/>
              </w:rPr>
              <w:t>美容</w:t>
            </w:r>
            <w:r>
              <w:rPr>
                <w:rFonts w:hint="eastAsia" w:ascii="Times New Roman" w:hAnsi="Times New Roman"/>
                <w:color w:val="auto"/>
                <w:highlight w:val="none"/>
              </w:rPr>
              <w:t>平均</w:t>
            </w:r>
            <w:r>
              <w:rPr>
                <w:rFonts w:ascii="Times New Roman" w:hAnsi="Times New Roman"/>
                <w:color w:val="auto"/>
                <w:highlight w:val="none"/>
              </w:rPr>
              <w:t>用水</w:t>
            </w:r>
            <w:r>
              <w:rPr>
                <w:rFonts w:hint="eastAsia" w:ascii="Times New Roman" w:hAnsi="Times New Roman"/>
                <w:color w:val="auto"/>
                <w:highlight w:val="none"/>
              </w:rPr>
              <w:t>量</w:t>
            </w:r>
            <w:r>
              <w:rPr>
                <w:rFonts w:hint="eastAsia" w:ascii="Times New Roman" w:hAnsi="Times New Roman"/>
                <w:color w:val="auto"/>
                <w:highlight w:val="none"/>
                <w:lang w:val="en-US" w:eastAsia="zh-CN"/>
              </w:rPr>
              <w:t>约为8</w:t>
            </w:r>
            <w:r>
              <w:rPr>
                <w:rFonts w:hint="eastAsia" w:ascii="Times New Roman" w:hAnsi="Times New Roman"/>
                <w:color w:val="auto"/>
                <w:highlight w:val="none"/>
              </w:rPr>
              <w:t>0</w:t>
            </w:r>
            <w:r>
              <w:rPr>
                <w:rFonts w:ascii="Times New Roman" w:hAnsi="Times New Roman"/>
                <w:color w:val="auto"/>
                <w:highlight w:val="none"/>
              </w:rPr>
              <w:t>L/</w:t>
            </w:r>
            <w:r>
              <w:rPr>
                <w:rFonts w:hint="eastAsia" w:ascii="Times New Roman" w:hAnsi="Times New Roman"/>
                <w:color w:val="auto"/>
                <w:highlight w:val="none"/>
              </w:rPr>
              <w:t>只计，</w:t>
            </w:r>
            <w:r>
              <w:rPr>
                <w:rFonts w:ascii="Times New Roman" w:hAnsi="Times New Roman"/>
                <w:color w:val="auto"/>
                <w:highlight w:val="none"/>
              </w:rPr>
              <w:t>项目</w:t>
            </w:r>
            <w:r>
              <w:rPr>
                <w:rFonts w:hint="eastAsia" w:ascii="Times New Roman" w:hAnsi="Times New Roman"/>
                <w:color w:val="auto"/>
                <w:highlight w:val="none"/>
              </w:rPr>
              <w:t>宠物</w:t>
            </w:r>
            <w:r>
              <w:rPr>
                <w:rFonts w:hint="eastAsia" w:ascii="Times New Roman" w:hAnsi="Times New Roman"/>
                <w:bCs/>
                <w:color w:val="auto"/>
                <w:kern w:val="2"/>
                <w:highlight w:val="none"/>
              </w:rPr>
              <w:t>美容</w:t>
            </w:r>
            <w:r>
              <w:rPr>
                <w:rFonts w:ascii="Times New Roman" w:hAnsi="Times New Roman"/>
                <w:color w:val="auto"/>
                <w:highlight w:val="none"/>
              </w:rPr>
              <w:t>用水量为0.</w:t>
            </w:r>
            <w:r>
              <w:rPr>
                <w:rFonts w:hint="eastAsia" w:ascii="Times New Roman" w:hAnsi="Times New Roman"/>
                <w:color w:val="auto"/>
                <w:highlight w:val="none"/>
                <w:lang w:val="en-US" w:eastAsia="zh-CN"/>
              </w:rPr>
              <w:t>8</w:t>
            </w:r>
            <w:r>
              <w:rPr>
                <w:rFonts w:ascii="Times New Roman" w:hAnsi="Times New Roman"/>
                <w:color w:val="auto"/>
                <w:highlight w:val="none"/>
              </w:rPr>
              <w:t>t/d（</w:t>
            </w:r>
            <w:r>
              <w:rPr>
                <w:rFonts w:hint="eastAsia" w:ascii="Times New Roman" w:hAnsi="Times New Roman"/>
                <w:color w:val="auto"/>
                <w:highlight w:val="none"/>
                <w:lang w:val="en-US" w:eastAsia="zh-CN"/>
              </w:rPr>
              <w:t>284</w:t>
            </w:r>
            <w:r>
              <w:rPr>
                <w:rFonts w:ascii="Times New Roman" w:hAnsi="Times New Roman"/>
                <w:color w:val="auto"/>
                <w:highlight w:val="none"/>
              </w:rPr>
              <w:t>t/a）。</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③医疗</w:t>
            </w:r>
            <w:r>
              <w:rPr>
                <w:rFonts w:hint="eastAsia" w:ascii="Times New Roman" w:hAnsi="Times New Roman"/>
                <w:color w:val="auto"/>
                <w:highlight w:val="none"/>
                <w:lang w:val="en-US" w:eastAsia="zh-CN"/>
              </w:rPr>
              <w:t>用水</w:t>
            </w:r>
          </w:p>
          <w:p>
            <w:pPr>
              <w:adjustRightInd w:val="0"/>
              <w:snapToGrid w:val="0"/>
              <w:spacing w:line="360" w:lineRule="auto"/>
              <w:ind w:firstLine="420" w:firstLineChars="200"/>
              <w:rPr>
                <w:rFonts w:hint="eastAsia" w:ascii="Times New Roman" w:hAnsi="Times New Roman"/>
                <w:color w:val="auto"/>
                <w:highlight w:val="none"/>
              </w:rPr>
            </w:pPr>
            <w:r>
              <w:rPr>
                <w:rFonts w:ascii="Times New Roman" w:hAnsi="Times New Roman"/>
                <w:color w:val="auto"/>
                <w:szCs w:val="22"/>
                <w:highlight w:val="none"/>
              </w:rPr>
              <w:t>根据建设单位提供资料，每日接诊宠物约</w:t>
            </w:r>
            <w:r>
              <w:rPr>
                <w:rFonts w:hint="eastAsia" w:ascii="Times New Roman" w:hAnsi="Times New Roman"/>
                <w:color w:val="auto"/>
                <w:szCs w:val="22"/>
                <w:highlight w:val="none"/>
              </w:rPr>
              <w:t>10</w:t>
            </w:r>
            <w:r>
              <w:rPr>
                <w:rFonts w:ascii="Times New Roman" w:hAnsi="Times New Roman"/>
                <w:color w:val="auto"/>
                <w:szCs w:val="22"/>
                <w:highlight w:val="none"/>
              </w:rPr>
              <w:t>例，年接诊宠物</w:t>
            </w:r>
            <w:r>
              <w:rPr>
                <w:rFonts w:hint="eastAsia" w:ascii="Times New Roman" w:hAnsi="Times New Roman"/>
                <w:color w:val="auto"/>
                <w:szCs w:val="22"/>
                <w:highlight w:val="none"/>
              </w:rPr>
              <w:t>35</w:t>
            </w:r>
            <w:r>
              <w:rPr>
                <w:rFonts w:ascii="Times New Roman" w:hAnsi="Times New Roman"/>
                <w:color w:val="auto"/>
                <w:szCs w:val="22"/>
                <w:highlight w:val="none"/>
              </w:rPr>
              <w:t>50例。</w:t>
            </w:r>
            <w:r>
              <w:rPr>
                <w:rFonts w:hint="eastAsia" w:ascii="Times New Roman" w:hAnsi="Times New Roman"/>
                <w:color w:val="auto"/>
                <w:highlight w:val="none"/>
              </w:rPr>
              <w:t>。</w:t>
            </w:r>
            <w:r>
              <w:rPr>
                <w:rFonts w:hint="eastAsia" w:ascii="Times New Roman" w:hAnsi="Times New Roman" w:cs="Times New Roman"/>
                <w:color w:val="auto"/>
                <w:sz w:val="21"/>
                <w:szCs w:val="21"/>
                <w:highlight w:val="none"/>
                <w:lang w:val="en-US" w:eastAsia="zh-CN"/>
              </w:rPr>
              <w:t>根据</w:t>
            </w:r>
            <w:r>
              <w:rPr>
                <w:color w:val="auto"/>
                <w:highlight w:val="none"/>
              </w:rPr>
              <w:t>医院运行实际情况</w:t>
            </w:r>
            <w:r>
              <w:rPr>
                <w:rFonts w:hint="eastAsia"/>
                <w:color w:val="auto"/>
                <w:highlight w:val="none"/>
                <w:lang w:val="en-US" w:eastAsia="zh-CN"/>
              </w:rPr>
              <w:t>统计</w:t>
            </w:r>
            <w:r>
              <w:rPr>
                <w:rFonts w:hint="eastAsia" w:ascii="Times New Roman" w:hAnsi="Times New Roman"/>
                <w:color w:val="auto"/>
                <w:szCs w:val="22"/>
                <w:highlight w:val="none"/>
              </w:rPr>
              <w:t>，</w:t>
            </w:r>
            <w:r>
              <w:rPr>
                <w:rFonts w:ascii="Times New Roman" w:hAnsi="Times New Roman"/>
                <w:color w:val="auto"/>
                <w:szCs w:val="22"/>
                <w:highlight w:val="none"/>
              </w:rPr>
              <w:t>项目医疗用水量</w:t>
            </w:r>
            <w:r>
              <w:rPr>
                <w:rFonts w:hint="eastAsia" w:ascii="Times New Roman" w:hAnsi="Times New Roman"/>
                <w:color w:val="auto"/>
                <w:szCs w:val="22"/>
                <w:highlight w:val="none"/>
                <w:lang w:val="en-US" w:eastAsia="zh-CN"/>
              </w:rPr>
              <w:t>约</w:t>
            </w:r>
            <w:r>
              <w:rPr>
                <w:rFonts w:ascii="Times New Roman" w:hAnsi="Times New Roman"/>
                <w:color w:val="auto"/>
                <w:szCs w:val="22"/>
                <w:highlight w:val="none"/>
              </w:rPr>
              <w:t>12L/（病例·d），医疗用水量约为0.</w:t>
            </w:r>
            <w:r>
              <w:rPr>
                <w:rFonts w:hint="eastAsia" w:ascii="Times New Roman" w:hAnsi="Times New Roman"/>
                <w:color w:val="auto"/>
                <w:szCs w:val="22"/>
                <w:highlight w:val="none"/>
              </w:rPr>
              <w:t>12</w:t>
            </w:r>
            <w:r>
              <w:rPr>
                <w:rFonts w:ascii="Times New Roman" w:hAnsi="Times New Roman"/>
                <w:color w:val="auto"/>
                <w:szCs w:val="22"/>
                <w:highlight w:val="none"/>
              </w:rPr>
              <w:t>t/d（</w:t>
            </w:r>
            <w:r>
              <w:rPr>
                <w:rFonts w:hint="eastAsia" w:ascii="Times New Roman" w:hAnsi="Times New Roman"/>
                <w:color w:val="auto"/>
                <w:szCs w:val="22"/>
                <w:highlight w:val="none"/>
              </w:rPr>
              <w:t>42.6</w:t>
            </w:r>
            <w:r>
              <w:rPr>
                <w:rFonts w:ascii="Times New Roman" w:hAnsi="Times New Roman"/>
                <w:color w:val="auto"/>
                <w:szCs w:val="22"/>
                <w:highlight w:val="none"/>
              </w:rPr>
              <w:t>t/a）</w:t>
            </w:r>
            <w:r>
              <w:rPr>
                <w:rFonts w:hint="eastAsia" w:ascii="Times New Roman" w:hAnsi="Times New Roman"/>
                <w:color w:val="auto"/>
                <w:szCs w:val="24"/>
                <w:highlight w:val="none"/>
              </w:rPr>
              <w:t>。</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（2）排水</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w:t>
            </w:r>
            <w:r>
              <w:rPr>
                <w:color w:val="auto"/>
                <w:highlight w:val="none"/>
              </w:rPr>
              <w:t>医疗废水</w:t>
            </w:r>
            <w:r>
              <w:rPr>
                <w:rFonts w:hint="eastAsia"/>
                <w:color w:val="auto"/>
                <w:highlight w:val="none"/>
              </w:rPr>
              <w:t>经废水缓释消毒器投加</w:t>
            </w:r>
            <w:r>
              <w:rPr>
                <w:rFonts w:hint="eastAsia" w:hAnsi="宋体"/>
                <w:color w:val="auto"/>
                <w:highlight w:val="none"/>
              </w:rPr>
              <w:t>含氯消毒片</w:t>
            </w:r>
            <w:r>
              <w:rPr>
                <w:rFonts w:hint="eastAsia"/>
                <w:color w:val="auto"/>
                <w:highlight w:val="none"/>
              </w:rPr>
              <w:t>处理后</w:t>
            </w:r>
            <w:r>
              <w:rPr>
                <w:color w:val="auto"/>
                <w:highlight w:val="none"/>
              </w:rPr>
              <w:t>，与</w:t>
            </w:r>
            <w:r>
              <w:rPr>
                <w:rFonts w:hint="eastAsia"/>
                <w:color w:val="auto"/>
                <w:highlight w:val="none"/>
              </w:rPr>
              <w:t>宠物美容污水和</w:t>
            </w:r>
            <w:r>
              <w:rPr>
                <w:color w:val="auto"/>
                <w:highlight w:val="none"/>
              </w:rPr>
              <w:t>生活污水经</w:t>
            </w:r>
            <w:r>
              <w:rPr>
                <w:rFonts w:hint="eastAsia" w:ascii="Times New Roman" w:hAnsi="Times New Roman"/>
                <w:color w:val="auto"/>
                <w:highlight w:val="none"/>
                <w:lang w:val="en-US" w:eastAsia="zh-CN"/>
              </w:rPr>
              <w:t>融合大厦</w:t>
            </w:r>
            <w:r>
              <w:rPr>
                <w:color w:val="auto"/>
                <w:highlight w:val="none"/>
              </w:rPr>
              <w:t>公用化粪池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一污水处理厂</w:t>
            </w:r>
            <w:r>
              <w:rPr>
                <w:rFonts w:ascii="Times New Roman" w:hAnsi="Times New Roman"/>
                <w:color w:val="auto"/>
                <w:szCs w:val="20"/>
                <w:highlight w:val="none"/>
              </w:rPr>
              <w:t>集中处理</w:t>
            </w:r>
            <w:r>
              <w:rPr>
                <w:rFonts w:hint="eastAsia" w:ascii="Times New Roman" w:hAnsi="Times New Roman"/>
                <w:color w:val="auto"/>
                <w:highlight w:val="none"/>
              </w:rPr>
              <w:t>。</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①生活污水</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生活污水排放量约占用水量80%，约0.1</w:t>
            </w:r>
            <w:r>
              <w:rPr>
                <w:rFonts w:hint="eastAsia" w:ascii="Times New Roman" w:hAnsi="Times New Roman"/>
                <w:color w:val="auto"/>
                <w:highlight w:val="none"/>
                <w:lang w:val="en-US" w:eastAsia="zh-CN"/>
              </w:rPr>
              <w:t>30</w:t>
            </w:r>
            <w:r>
              <w:rPr>
                <w:rFonts w:ascii="Times New Roman" w:hAnsi="Times New Roman"/>
                <w:color w:val="auto"/>
                <w:highlight w:val="none"/>
              </w:rPr>
              <w:t>t/d（</w:t>
            </w:r>
            <w:r>
              <w:rPr>
                <w:rFonts w:hint="eastAsia" w:ascii="Times New Roman" w:hAnsi="Times New Roman"/>
                <w:color w:val="auto"/>
                <w:highlight w:val="none"/>
              </w:rPr>
              <w:t>4</w:t>
            </w:r>
            <w:r>
              <w:rPr>
                <w:rFonts w:hint="eastAsia" w:ascii="Times New Roman" w:hAnsi="Times New Roman"/>
                <w:color w:val="auto"/>
                <w:highlight w:val="none"/>
                <w:lang w:val="en-US" w:eastAsia="zh-CN"/>
              </w:rPr>
              <w:t>6.15</w:t>
            </w:r>
            <w:r>
              <w:rPr>
                <w:rFonts w:ascii="Times New Roman" w:hAnsi="Times New Roman"/>
                <w:color w:val="auto"/>
                <w:highlight w:val="none"/>
              </w:rPr>
              <w:t>t/a）。生活污水</w:t>
            </w:r>
            <w:r>
              <w:rPr>
                <w:rFonts w:hint="eastAsia" w:ascii="Times New Roman" w:hAnsi="Times New Roman"/>
                <w:color w:val="auto"/>
                <w:highlight w:val="none"/>
              </w:rPr>
              <w:t>水污染物</w:t>
            </w:r>
            <w:r>
              <w:rPr>
                <w:rFonts w:ascii="Times New Roman" w:hAnsi="Times New Roman"/>
                <w:color w:val="auto"/>
                <w:highlight w:val="none"/>
              </w:rPr>
              <w:t>主要为COD、BOD</w:t>
            </w:r>
            <w:r>
              <w:rPr>
                <w:rFonts w:ascii="Times New Roman" w:hAnsi="Times New Roman"/>
                <w:color w:val="auto"/>
                <w:highlight w:val="none"/>
                <w:vertAlign w:val="subscript"/>
              </w:rPr>
              <w:t>5</w:t>
            </w:r>
            <w:r>
              <w:rPr>
                <w:rFonts w:ascii="Times New Roman" w:hAnsi="Times New Roman"/>
                <w:color w:val="auto"/>
                <w:highlight w:val="none"/>
              </w:rPr>
              <w:t>、SS、NH</w:t>
            </w:r>
            <w:r>
              <w:rPr>
                <w:rFonts w:ascii="Times New Roman" w:hAnsi="Times New Roman"/>
                <w:color w:val="auto"/>
                <w:highlight w:val="none"/>
                <w:vertAlign w:val="subscript"/>
              </w:rPr>
              <w:t>3</w:t>
            </w:r>
            <w:r>
              <w:rPr>
                <w:rFonts w:ascii="Times New Roman" w:hAnsi="Times New Roman"/>
                <w:color w:val="auto"/>
                <w:highlight w:val="none"/>
              </w:rPr>
              <w:t>-N</w:t>
            </w:r>
            <w:r>
              <w:rPr>
                <w:rFonts w:hint="eastAsia" w:ascii="Times New Roman" w:hAnsi="Times New Roman"/>
                <w:color w:val="auto"/>
                <w:highlight w:val="none"/>
                <w:lang w:val="en-US" w:eastAsia="zh-CN"/>
              </w:rPr>
              <w:t>总磷、总氮</w:t>
            </w:r>
            <w:r>
              <w:rPr>
                <w:rFonts w:ascii="Times New Roman" w:hAnsi="Times New Roman"/>
                <w:color w:val="auto"/>
                <w:highlight w:val="none"/>
              </w:rPr>
              <w:t>等。</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②宠物美容污水</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宠物</w:t>
            </w:r>
            <w:r>
              <w:rPr>
                <w:rFonts w:hint="eastAsia" w:ascii="Times New Roman" w:hAnsi="Times New Roman"/>
                <w:bCs/>
                <w:color w:val="auto"/>
                <w:kern w:val="2"/>
                <w:highlight w:val="none"/>
              </w:rPr>
              <w:t>美容</w:t>
            </w:r>
            <w:r>
              <w:rPr>
                <w:rFonts w:ascii="Times New Roman" w:hAnsi="Times New Roman"/>
                <w:color w:val="auto"/>
                <w:highlight w:val="none"/>
              </w:rPr>
              <w:t>污水排放量约占用水量80%，约0.</w:t>
            </w:r>
            <w:r>
              <w:rPr>
                <w:rFonts w:hint="eastAsia" w:ascii="Times New Roman" w:hAnsi="Times New Roman"/>
                <w:color w:val="auto"/>
                <w:highlight w:val="none"/>
                <w:lang w:val="en-US" w:eastAsia="zh-CN"/>
              </w:rPr>
              <w:t>64</w:t>
            </w:r>
            <w:r>
              <w:rPr>
                <w:rFonts w:ascii="Times New Roman" w:hAnsi="Times New Roman"/>
                <w:color w:val="auto"/>
                <w:highlight w:val="none"/>
              </w:rPr>
              <w:t>t/d（</w:t>
            </w:r>
            <w:r>
              <w:rPr>
                <w:rFonts w:hint="eastAsia" w:ascii="Times New Roman" w:hAnsi="Times New Roman"/>
                <w:color w:val="auto"/>
                <w:highlight w:val="none"/>
                <w:lang w:val="en-US" w:eastAsia="zh-CN"/>
              </w:rPr>
              <w:t>227.2</w:t>
            </w:r>
            <w:r>
              <w:rPr>
                <w:rFonts w:ascii="Times New Roman" w:hAnsi="Times New Roman"/>
                <w:color w:val="auto"/>
                <w:highlight w:val="none"/>
              </w:rPr>
              <w:t>t/a）。</w:t>
            </w:r>
            <w:r>
              <w:rPr>
                <w:rFonts w:hint="eastAsia" w:ascii="Times New Roman" w:hAnsi="Times New Roman"/>
                <w:color w:val="auto"/>
                <w:highlight w:val="none"/>
              </w:rPr>
              <w:t>宠物美容污水水污染物</w:t>
            </w:r>
            <w:r>
              <w:rPr>
                <w:rFonts w:ascii="Times New Roman" w:hAnsi="Times New Roman"/>
                <w:color w:val="auto"/>
                <w:highlight w:val="none"/>
              </w:rPr>
              <w:t>主要为COD、SS、</w:t>
            </w:r>
            <w:r>
              <w:rPr>
                <w:rFonts w:hint="eastAsia"/>
                <w:color w:val="auto"/>
                <w:highlight w:val="none"/>
                <w:lang w:eastAsia="zh-CN"/>
              </w:rPr>
              <w:t>阴离子表面活性剂</w:t>
            </w:r>
            <w:r>
              <w:rPr>
                <w:rFonts w:ascii="Times New Roman" w:hAnsi="Times New Roman"/>
                <w:color w:val="auto"/>
                <w:highlight w:val="none"/>
              </w:rPr>
              <w:t>等。</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③医疗废水</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szCs w:val="22"/>
                <w:highlight w:val="none"/>
              </w:rPr>
              <w:t>医疗废水产生量按用水量的80%计，则医疗废水产生量约为0.0</w:t>
            </w:r>
            <w:r>
              <w:rPr>
                <w:rFonts w:hint="eastAsia" w:ascii="Times New Roman" w:hAnsi="Times New Roman"/>
                <w:color w:val="auto"/>
                <w:szCs w:val="22"/>
                <w:highlight w:val="none"/>
              </w:rPr>
              <w:t>96</w:t>
            </w:r>
            <w:r>
              <w:rPr>
                <w:rFonts w:ascii="Times New Roman" w:hAnsi="Times New Roman"/>
                <w:color w:val="auto"/>
                <w:szCs w:val="22"/>
                <w:highlight w:val="none"/>
              </w:rPr>
              <w:t>t/d（</w:t>
            </w:r>
            <w:r>
              <w:rPr>
                <w:rFonts w:hint="eastAsia" w:ascii="Times New Roman" w:hAnsi="Times New Roman"/>
                <w:color w:val="auto"/>
                <w:szCs w:val="22"/>
                <w:highlight w:val="none"/>
              </w:rPr>
              <w:t>34.1</w:t>
            </w:r>
            <w:r>
              <w:rPr>
                <w:rFonts w:ascii="Times New Roman" w:hAnsi="Times New Roman"/>
                <w:color w:val="auto"/>
                <w:szCs w:val="22"/>
                <w:highlight w:val="none"/>
              </w:rPr>
              <w:t>t/a）</w:t>
            </w:r>
            <w:r>
              <w:rPr>
                <w:rFonts w:ascii="Times New Roman" w:hAnsi="Times New Roman"/>
                <w:color w:val="auto"/>
                <w:szCs w:val="24"/>
                <w:highlight w:val="none"/>
              </w:rPr>
              <w:t>。医疗废水水质</w:t>
            </w:r>
            <w:r>
              <w:rPr>
                <w:rFonts w:hint="eastAsia" w:ascii="Times New Roman" w:hAnsi="Times New Roman"/>
                <w:color w:val="auto"/>
                <w:szCs w:val="24"/>
                <w:highlight w:val="none"/>
              </w:rPr>
              <w:t>污染物主要为：SS</w:t>
            </w:r>
            <w:r>
              <w:rPr>
                <w:rFonts w:ascii="Times New Roman" w:hAnsi="Times New Roman"/>
                <w:color w:val="auto"/>
                <w:szCs w:val="24"/>
                <w:highlight w:val="none"/>
              </w:rPr>
              <w:t>、COD</w:t>
            </w:r>
            <w:r>
              <w:rPr>
                <w:rFonts w:hint="eastAsia" w:ascii="Times New Roman" w:hAnsi="Times New Roman"/>
                <w:color w:val="auto"/>
                <w:szCs w:val="24"/>
                <w:highlight w:val="none"/>
              </w:rPr>
              <w:t>、</w:t>
            </w:r>
            <w:r>
              <w:rPr>
                <w:rFonts w:ascii="Times New Roman" w:hAnsi="Times New Roman"/>
                <w:color w:val="auto"/>
                <w:szCs w:val="24"/>
                <w:highlight w:val="none"/>
              </w:rPr>
              <w:t>粪大肠菌群、总余氯、</w:t>
            </w:r>
            <w:r>
              <w:rPr>
                <w:rFonts w:hint="eastAsia" w:ascii="Times New Roman" w:hAnsi="Times New Roman"/>
                <w:color w:val="auto"/>
                <w:szCs w:val="24"/>
                <w:highlight w:val="none"/>
              </w:rPr>
              <w:t>氨氮</w:t>
            </w:r>
            <w:r>
              <w:rPr>
                <w:rFonts w:ascii="Times New Roman" w:hAnsi="Times New Roman"/>
                <w:color w:val="auto"/>
                <w:szCs w:val="24"/>
                <w:highlight w:val="none"/>
              </w:rPr>
              <w:t>等</w:t>
            </w:r>
            <w:r>
              <w:rPr>
                <w:rFonts w:hint="eastAsia" w:ascii="Times New Roman" w:hAnsi="Times New Roman"/>
                <w:color w:val="auto"/>
                <w:szCs w:val="24"/>
                <w:highlight w:val="none"/>
              </w:rPr>
              <w:t>。</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szCs w:val="24"/>
                <w:highlight w:val="none"/>
              </w:rPr>
              <w:t>废水水质</w:t>
            </w:r>
            <w:r>
              <w:rPr>
                <w:rFonts w:hint="eastAsia" w:ascii="Times New Roman" w:hAnsi="Times New Roman"/>
                <w:color w:val="auto"/>
                <w:szCs w:val="24"/>
                <w:highlight w:val="none"/>
              </w:rPr>
              <w:t>污染物主要为：SS</w:t>
            </w:r>
            <w:r>
              <w:rPr>
                <w:rFonts w:ascii="Times New Roman" w:hAnsi="Times New Roman"/>
                <w:color w:val="auto"/>
                <w:szCs w:val="24"/>
                <w:highlight w:val="none"/>
              </w:rPr>
              <w:t>、COD</w:t>
            </w:r>
            <w:r>
              <w:rPr>
                <w:rFonts w:hint="eastAsia" w:ascii="Times New Roman" w:hAnsi="Times New Roman"/>
                <w:color w:val="auto"/>
                <w:szCs w:val="24"/>
                <w:highlight w:val="none"/>
              </w:rPr>
              <w:t>、</w:t>
            </w:r>
            <w:r>
              <w:rPr>
                <w:rFonts w:ascii="Times New Roman" w:hAnsi="Times New Roman"/>
                <w:color w:val="auto"/>
                <w:szCs w:val="24"/>
                <w:highlight w:val="none"/>
              </w:rPr>
              <w:t>粪大肠菌群、总余氯、</w:t>
            </w:r>
            <w:r>
              <w:rPr>
                <w:rFonts w:hint="eastAsia" w:ascii="Times New Roman" w:hAnsi="Times New Roman"/>
                <w:color w:val="auto"/>
                <w:szCs w:val="24"/>
                <w:highlight w:val="none"/>
              </w:rPr>
              <w:t>氨氮</w:t>
            </w:r>
            <w:r>
              <w:rPr>
                <w:rFonts w:ascii="Times New Roman" w:hAnsi="Times New Roman"/>
                <w:color w:val="auto"/>
                <w:szCs w:val="24"/>
                <w:highlight w:val="none"/>
              </w:rPr>
              <w:t>等</w:t>
            </w:r>
            <w:r>
              <w:rPr>
                <w:rFonts w:hint="eastAsia" w:ascii="Times New Roman" w:hAnsi="Times New Roman"/>
                <w:color w:val="auto"/>
                <w:szCs w:val="24"/>
                <w:highlight w:val="none"/>
              </w:rPr>
              <w:t>。</w:t>
            </w:r>
          </w:p>
          <w:p>
            <w:pPr>
              <w:wordWrap w:val="0"/>
              <w:spacing w:line="360" w:lineRule="auto"/>
              <w:ind w:firstLine="420" w:firstLineChars="200"/>
              <w:rPr>
                <w:rFonts w:hint="eastAsia" w:ascii="Times New Roman" w:hAnsi="Times New Roman"/>
                <w:color w:val="auto"/>
                <w:highlight w:val="none"/>
              </w:rPr>
            </w:pPr>
            <w:r>
              <w:rPr>
                <w:rFonts w:hint="eastAsia" w:ascii="Times New Roman" w:hAnsi="Times New Roman"/>
                <w:color w:val="auto"/>
                <w:highlight w:val="none"/>
              </w:rPr>
              <w:t>项目水平衡图见图</w:t>
            </w:r>
            <w:r>
              <w:rPr>
                <w:rFonts w:hint="eastAsia" w:ascii="Times New Roman" w:hAnsi="Times New Roman"/>
                <w:color w:val="auto"/>
                <w:highlight w:val="none"/>
                <w:lang w:val="en-US" w:eastAsia="zh-CN"/>
              </w:rPr>
              <w:t>2</w:t>
            </w:r>
            <w:r>
              <w:rPr>
                <w:rFonts w:hint="eastAsia" w:ascii="Times New Roman" w:hAnsi="Times New Roman"/>
                <w:color w:val="auto"/>
                <w:highlight w:val="none"/>
              </w:rPr>
              <w:t>-1</w:t>
            </w:r>
            <w:r>
              <w:rPr>
                <w:rFonts w:hint="eastAsia" w:ascii="Times New Roman" w:hAnsi="Times New Roman"/>
                <w:color w:val="auto"/>
                <w:highlight w:val="none"/>
                <w:lang w:eastAsia="zh-CN"/>
              </w:rPr>
              <w:t>。</w:t>
            </w:r>
          </w:p>
          <w:p>
            <w:pPr>
              <w:wordWrap w:val="0"/>
              <w:spacing w:line="360" w:lineRule="auto"/>
              <w:ind w:firstLine="360" w:firstLineChars="200"/>
              <w:rPr>
                <w:rFonts w:hint="eastAsia" w:ascii="Times New Roman" w:hAnsi="Times New Roman"/>
                <w:color w:val="auto"/>
                <w:highlight w:val="none"/>
              </w:rPr>
            </w:pPr>
            <w:r>
              <w:rPr>
                <w:color w:val="auto"/>
                <w:sz w:val="18"/>
                <w:highlight w:val="none"/>
              </w:rPr>
              <mc:AlternateContent>
                <mc:Choice Requires="wps">
                  <w:drawing>
                    <wp:anchor distT="0" distB="0" distL="114300" distR="114300" simplePos="0" relativeHeight="251725824" behindDoc="0" locked="0" layoutInCell="1" allowOverlap="1">
                      <wp:simplePos x="0" y="0"/>
                      <wp:positionH relativeFrom="column">
                        <wp:posOffset>2077085</wp:posOffset>
                      </wp:positionH>
                      <wp:positionV relativeFrom="paragraph">
                        <wp:posOffset>29845</wp:posOffset>
                      </wp:positionV>
                      <wp:extent cx="591185" cy="292100"/>
                      <wp:effectExtent l="0" t="0" r="0" b="0"/>
                      <wp:wrapNone/>
                      <wp:docPr id="136" name="矩形 136"/>
                      <wp:cNvGraphicFramePr/>
                      <a:graphic xmlns:a="http://schemas.openxmlformats.org/drawingml/2006/main">
                        <a:graphicData uri="http://schemas.microsoft.com/office/word/2010/wordprocessingShape">
                          <wps:wsp>
                            <wps:cNvSpPr/>
                            <wps:spPr>
                              <a:xfrm>
                                <a:off x="0" y="0"/>
                                <a:ext cx="59118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0.0324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3.55pt;margin-top:2.35pt;height:23pt;width:46.55pt;z-index:251725824;v-text-anchor:middle;mso-width-relative:page;mso-height-relative:page;" filled="f" stroked="f" coordsize="21600,21600" o:gfxdata="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Gnk9HUAAAACAEAAA8A&#10;AAAAAAAAAQAgAAAAIgAAAGRycy9kb3ducmV2LnhtbFBLAQIUABQAAAAIAIdO4kDM26o3VAIAAJgE&#10;AAAOAAAAAAAAAAEAIAAAACMBAABkcnMvZTJvRG9jLnhtbFBLBQYAAAAABgAGAFkBAADpBQ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0.0324</w:t>
                            </w:r>
                          </w:p>
                        </w:txbxContent>
                      </v:textbox>
                    </v:rect>
                  </w:pict>
                </mc:Fallback>
              </mc:AlternateContent>
            </w:r>
            <w:r>
              <w:rPr>
                <w:color w:val="auto"/>
                <w:sz w:val="18"/>
                <w:highlight w:val="none"/>
              </w:rPr>
              <mc:AlternateContent>
                <mc:Choice Requires="wps">
                  <w:drawing>
                    <wp:anchor distT="0" distB="0" distL="114300" distR="114300" simplePos="0" relativeHeight="251724800" behindDoc="0" locked="0" layoutInCell="1" allowOverlap="1">
                      <wp:simplePos x="0" y="0"/>
                      <wp:positionH relativeFrom="column">
                        <wp:posOffset>1964055</wp:posOffset>
                      </wp:positionH>
                      <wp:positionV relativeFrom="paragraph">
                        <wp:posOffset>184150</wp:posOffset>
                      </wp:positionV>
                      <wp:extent cx="160020" cy="154305"/>
                      <wp:effectExtent l="3175" t="0" r="4445" b="13335"/>
                      <wp:wrapNone/>
                      <wp:docPr id="135" name="直接箭头连接符 135"/>
                      <wp:cNvGraphicFramePr/>
                      <a:graphic xmlns:a="http://schemas.openxmlformats.org/drawingml/2006/main">
                        <a:graphicData uri="http://schemas.microsoft.com/office/word/2010/wordprocessingShape">
                          <wps:wsp>
                            <wps:cNvCnPr/>
                            <wps:spPr>
                              <a:xfrm flipV="1">
                                <a:off x="0" y="0"/>
                                <a:ext cx="160020" cy="154305"/>
                              </a:xfrm>
                              <a:prstGeom prst="straightConnector1">
                                <a:avLst/>
                              </a:prstGeom>
                              <a:ln>
                                <a:prstDash val="sysDash"/>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54.65pt;margin-top:14.5pt;height:12.15pt;width:12.6pt;z-index:251724800;mso-width-relative:page;mso-height-relative:page;" filled="f" stroked="t" coordsize="21600,21600" o:gfxdata="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5ROGfYAAAACQEAAA8AAAAAAAAAAQAgAAAAIgAAAGRycy9kb3ducmV2Lnht&#10;bFBLAQIUABQAAAAIAIdO4kBjfut7MgIAAEEEAAAOAAAAAAAAAAEAIAAAACcBAABkcnMvZTJvRG9j&#10;LnhtbFBLBQYAAAAABgAGAFkBAADLBQAAAAA=&#10;">
                      <v:fill on="f" focussize="0,0"/>
                      <v:stroke color="#000000 [3200]" joinstyle="round" dashstyle="3 1" endarrow="block"/>
                      <v:imagedata o:title=""/>
                      <o:lock v:ext="edit" aspectratio="f"/>
                    </v:shape>
                  </w:pict>
                </mc:Fallback>
              </mc:AlternateContent>
            </w:r>
          </w:p>
          <w:p>
            <w:pPr>
              <w:pStyle w:val="2"/>
              <w:rPr>
                <w:rFonts w:hint="eastAsia" w:ascii="Times New Roman" w:hAnsi="Times New Roman"/>
                <w:color w:val="auto"/>
                <w:highlight w:val="none"/>
              </w:rPr>
            </w:pPr>
            <w:r>
              <w:rPr>
                <w:color w:val="auto"/>
                <w:sz w:val="18"/>
                <w:highlight w:val="none"/>
              </w:rPr>
              <mc:AlternateContent>
                <mc:Choice Requires="wps">
                  <w:drawing>
                    <wp:anchor distT="0" distB="0" distL="114300" distR="114300" simplePos="0" relativeHeight="251713536" behindDoc="0" locked="0" layoutInCell="1" allowOverlap="1">
                      <wp:simplePos x="0" y="0"/>
                      <wp:positionH relativeFrom="column">
                        <wp:posOffset>2816225</wp:posOffset>
                      </wp:positionH>
                      <wp:positionV relativeFrom="paragraph">
                        <wp:posOffset>51435</wp:posOffset>
                      </wp:positionV>
                      <wp:extent cx="568325" cy="292100"/>
                      <wp:effectExtent l="0" t="0" r="0" b="0"/>
                      <wp:wrapNone/>
                      <wp:docPr id="107" name="矩形 107"/>
                      <wp:cNvGraphicFramePr/>
                      <a:graphic xmlns:a="http://schemas.openxmlformats.org/drawingml/2006/main">
                        <a:graphicData uri="http://schemas.microsoft.com/office/word/2010/wordprocessingShape">
                          <wps:wsp>
                            <wps:cNvSpPr/>
                            <wps:spPr>
                              <a:xfrm>
                                <a:off x="0" y="0"/>
                                <a:ext cx="56832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0.1296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1.75pt;margin-top:4.05pt;height:23pt;width:44.75pt;z-index:251713536;v-text-anchor:middle;mso-width-relative:page;mso-height-relative:page;" filled="f" stroked="f" coordsize="21600,21600" o:gfxdata="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uEUzTdQAAAAIAQAADwAA&#10;AAAAAAABACAAAAAiAAAAZHJzL2Rvd25yZXYueG1sUEsBAhQAFAAAAAgAh07iQHhAJ/NTAgAAmAQA&#10;AA4AAAAAAAAAAQAgAAAAIwEAAGRycy9lMm9Eb2MueG1sUEsFBgAAAAAGAAYAWQEAAOgFA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0.1296</w:t>
                            </w:r>
                          </w:p>
                        </w:txbxContent>
                      </v:textbox>
                    </v:rect>
                  </w:pict>
                </mc:Fallback>
              </mc:AlternateContent>
            </w:r>
            <w:r>
              <w:rPr>
                <w:color w:val="auto"/>
                <w:sz w:val="18"/>
                <w:highlight w:val="none"/>
              </w:rPr>
              <mc:AlternateContent>
                <mc:Choice Requires="wps">
                  <w:drawing>
                    <wp:anchor distT="0" distB="0" distL="114300" distR="114300" simplePos="0" relativeHeight="251696128" behindDoc="0" locked="0" layoutInCell="1" allowOverlap="1">
                      <wp:simplePos x="0" y="0"/>
                      <wp:positionH relativeFrom="column">
                        <wp:posOffset>1627505</wp:posOffset>
                      </wp:positionH>
                      <wp:positionV relativeFrom="paragraph">
                        <wp:posOffset>127635</wp:posOffset>
                      </wp:positionV>
                      <wp:extent cx="927100" cy="292100"/>
                      <wp:effectExtent l="4445" t="4445" r="13335" b="8255"/>
                      <wp:wrapNone/>
                      <wp:docPr id="108" name="矩形 108"/>
                      <wp:cNvGraphicFramePr/>
                      <a:graphic xmlns:a="http://schemas.openxmlformats.org/drawingml/2006/main">
                        <a:graphicData uri="http://schemas.microsoft.com/office/word/2010/wordprocessingShape">
                          <wps:wsp>
                            <wps:cNvSpPr/>
                            <wps:spPr>
                              <a:xfrm>
                                <a:off x="2743835" y="2792095"/>
                                <a:ext cx="927100" cy="2921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办公生活用水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8.15pt;margin-top:10.05pt;height:23pt;width:73pt;z-index:251696128;v-text-anchor:middle;mso-width-relative:page;mso-height-relative:page;" filled="f" stroked="t" coordsize="21600,21600" o:gfxdata="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FgmgznXAAAACQEAAA8AAAAAAAAAAQAgAAAAIgAAAGRycy9kb3ducmV2Lnht&#10;bFBLAQIUABQAAAAIAIdO4kDN8AxzbAIAAM0EAAAOAAAAAAAAAAEAIAAAACYBAABkcnMvZTJvRG9j&#10;LnhtbFBLBQYAAAAABgAGAFkBAAAEBgAAAAA=&#10;">
                      <v:fill on="f" focussize="0,0"/>
                      <v:stroke color="#000000 [3213]" joinstyle="round"/>
                      <v:imagedata o:title=""/>
                      <o:lock v:ext="edit" aspectratio="f"/>
                      <v:textbo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办公生活用水</w:t>
                            </w:r>
                          </w:p>
                        </w:txbxContent>
                      </v:textbox>
                    </v:rect>
                  </w:pict>
                </mc:Fallback>
              </mc:AlternateContent>
            </w:r>
            <w:r>
              <w:rPr>
                <w:color w:val="auto"/>
                <w:sz w:val="18"/>
                <w:highlight w:val="none"/>
              </w:rPr>
              <mc:AlternateContent>
                <mc:Choice Requires="wps">
                  <w:drawing>
                    <wp:anchor distT="0" distB="0" distL="114300" distR="114300" simplePos="0" relativeHeight="251712512" behindDoc="0" locked="0" layoutInCell="1" allowOverlap="1">
                      <wp:simplePos x="0" y="0"/>
                      <wp:positionH relativeFrom="column">
                        <wp:posOffset>865505</wp:posOffset>
                      </wp:positionH>
                      <wp:positionV relativeFrom="paragraph">
                        <wp:posOffset>51435</wp:posOffset>
                      </wp:positionV>
                      <wp:extent cx="492760" cy="292100"/>
                      <wp:effectExtent l="0" t="0" r="0" b="0"/>
                      <wp:wrapNone/>
                      <wp:docPr id="109" name="矩形 109"/>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0.162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8.15pt;margin-top:4.05pt;height:23pt;width:38.8pt;z-index:251712512;v-text-anchor:middle;mso-width-relative:page;mso-height-relative:page;" filled="f" stroked="f" coordsize="21600,21600" o:gfxdata="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lwf3tQAAAAIAQAADwAA&#10;AAAAAAABACAAAAAiAAAAZHJzL2Rvd25yZXYueG1sUEsBAhQAFAAAAAgAh07iQAUjD4BTAgAAmAQA&#10;AA4AAAAAAAAAAQAgAAAAIwEAAGRycy9lMm9Eb2MueG1sUEsFBgAAAAAGAAYAWQEAAOgFA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0.162</w:t>
                            </w:r>
                          </w:p>
                        </w:txbxContent>
                      </v:textbox>
                    </v:rect>
                  </w:pict>
                </mc:Fallback>
              </mc:AlternateContent>
            </w:r>
          </w:p>
          <w:p>
            <w:pPr>
              <w:pStyle w:val="2"/>
              <w:rPr>
                <w:rFonts w:hint="eastAsia" w:ascii="Times New Roman" w:hAnsi="Times New Roman"/>
                <w:color w:val="auto"/>
                <w:highlight w:val="none"/>
              </w:rPr>
            </w:pPr>
            <w:r>
              <w:rPr>
                <w:color w:val="auto"/>
                <w:sz w:val="18"/>
                <w:highlight w:val="none"/>
              </w:rPr>
              <mc:AlternateContent>
                <mc:Choice Requires="wps">
                  <w:drawing>
                    <wp:anchor distT="0" distB="0" distL="114300" distR="114300" simplePos="0" relativeHeight="251707392" behindDoc="0" locked="0" layoutInCell="1" allowOverlap="1">
                      <wp:simplePos x="0" y="0"/>
                      <wp:positionH relativeFrom="column">
                        <wp:posOffset>615315</wp:posOffset>
                      </wp:positionH>
                      <wp:positionV relativeFrom="paragraph">
                        <wp:posOffset>60325</wp:posOffset>
                      </wp:positionV>
                      <wp:extent cx="0" cy="1005840"/>
                      <wp:effectExtent l="4445" t="0" r="10795" b="0"/>
                      <wp:wrapNone/>
                      <wp:docPr id="110" name="直接箭头连接符 110"/>
                      <wp:cNvGraphicFramePr/>
                      <a:graphic xmlns:a="http://schemas.openxmlformats.org/drawingml/2006/main">
                        <a:graphicData uri="http://schemas.microsoft.com/office/word/2010/wordprocessingShape">
                          <wps:wsp>
                            <wps:cNvCnPr/>
                            <wps:spPr>
                              <a:xfrm flipV="1">
                                <a:off x="0" y="0"/>
                                <a:ext cx="0" cy="1005840"/>
                              </a:xfrm>
                              <a:prstGeom prst="straightConnector1">
                                <a:avLst/>
                              </a:prstGeom>
                              <a:ln>
                                <a:headEnd type="none"/>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48.45pt;margin-top:4.75pt;height:79.2pt;width:0pt;z-index:251707392;mso-width-relative:page;mso-height-relative:page;" filled="f" stroked="t" coordsize="21600,21600" o:gfxdata="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re7av9MA&#10;AAAHAQAADwAAAAAAAAABACAAAAAiAAAAZHJzL2Rvd25yZXYueG1sUEsBAhQAFAAAAAgAh07iQGVU&#10;jcMkAgAANwQAAA4AAAAAAAAAAQAgAAAAIgEAAGRycy9lMm9Eb2MueG1sUEsFBgAAAAAGAAYAWQEA&#10;ALgFAAAAAA==&#10;">
                      <v:fill on="f" focussize="0,0"/>
                      <v:stroke color="#000000 [3200]" joinstyle="round"/>
                      <v:imagedata o:title=""/>
                      <o:lock v:ext="edit" aspectratio="f"/>
                    </v:shape>
                  </w:pict>
                </mc:Fallback>
              </mc:AlternateContent>
            </w:r>
            <w:r>
              <w:rPr>
                <w:color w:val="auto"/>
                <w:sz w:val="18"/>
                <w:highlight w:val="none"/>
              </w:rPr>
              <mc:AlternateContent>
                <mc:Choice Requires="wps">
                  <w:drawing>
                    <wp:anchor distT="0" distB="0" distL="114300" distR="114300" simplePos="0" relativeHeight="251714560" behindDoc="0" locked="0" layoutInCell="1" allowOverlap="1">
                      <wp:simplePos x="0" y="0"/>
                      <wp:positionH relativeFrom="column">
                        <wp:posOffset>2016125</wp:posOffset>
                      </wp:positionH>
                      <wp:positionV relativeFrom="paragraph">
                        <wp:posOffset>104775</wp:posOffset>
                      </wp:positionV>
                      <wp:extent cx="492760" cy="292100"/>
                      <wp:effectExtent l="0" t="0" r="0" b="0"/>
                      <wp:wrapNone/>
                      <wp:docPr id="111" name="矩形 111"/>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8.75pt;margin-top:8.25pt;height:23pt;width:38.8pt;z-index:251714560;v-text-anchor:middle;mso-width-relative:page;mso-height-relative:page;" filled="f" stroked="f" coordsize="21600,21600" o:gfxdata="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HAJQNjVAAAACQEAAA8A&#10;AAAAAAAAAQAgAAAAIgAAAGRycy9kb3ducmV2LnhtbFBLAQIUABQAAAAIAIdO4kBxD+oeUwIAAJgE&#10;AAAOAAAAAAAAAAEAIAAAACQBAABkcnMvZTJvRG9jLnhtbFBLBQYAAAAABgAGAFkBAADpBQ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0.16</w:t>
                            </w:r>
                          </w:p>
                        </w:txbxContent>
                      </v:textbox>
                    </v:rect>
                  </w:pict>
                </mc:Fallback>
              </mc:AlternateContent>
            </w:r>
            <w:r>
              <w:rPr>
                <w:color w:val="auto"/>
                <w:sz w:val="18"/>
                <w:highlight w:val="none"/>
              </w:rPr>
              <mc:AlternateContent>
                <mc:Choice Requires="wps">
                  <w:drawing>
                    <wp:anchor distT="0" distB="0" distL="114300" distR="114300" simplePos="0" relativeHeight="251703296" behindDoc="0" locked="0" layoutInCell="1" allowOverlap="1">
                      <wp:simplePos x="0" y="0"/>
                      <wp:positionH relativeFrom="column">
                        <wp:posOffset>3579495</wp:posOffset>
                      </wp:positionH>
                      <wp:positionV relativeFrom="paragraph">
                        <wp:posOffset>6985</wp:posOffset>
                      </wp:positionV>
                      <wp:extent cx="0" cy="1005840"/>
                      <wp:effectExtent l="4445" t="0" r="10795" b="0"/>
                      <wp:wrapNone/>
                      <wp:docPr id="112" name="直接箭头连接符 112"/>
                      <wp:cNvGraphicFramePr/>
                      <a:graphic xmlns:a="http://schemas.openxmlformats.org/drawingml/2006/main">
                        <a:graphicData uri="http://schemas.microsoft.com/office/word/2010/wordprocessingShape">
                          <wps:wsp>
                            <wps:cNvCnPr/>
                            <wps:spPr>
                              <a:xfrm flipV="1">
                                <a:off x="0" y="0"/>
                                <a:ext cx="0" cy="1005840"/>
                              </a:xfrm>
                              <a:prstGeom prst="straightConnector1">
                                <a:avLst/>
                              </a:prstGeom>
                              <a:ln>
                                <a:headEnd type="none"/>
                                <a:tailEnd type="non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281.85pt;margin-top:0.55pt;height:79.2pt;width:0pt;z-index:251703296;mso-width-relative:page;mso-height-relative:page;" filled="f" stroked="t" coordsize="21600,21600" o:gfxdata="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Y5/5&#10;VtUAAAAJAQAADwAAAAAAAAABACAAAAAiAAAAZHJzL2Rvd25yZXYueG1sUEsBAhQAFAAAAAgAh07i&#10;QFB56qYlAgAANwQAAA4AAAAAAAAAAQAgAAAAJAEAAGRycy9lMm9Eb2MueG1sUEsFBgAAAAAGAAYA&#10;WQEAALsFAAAAAA==&#10;">
                      <v:fill on="f" focussize="0,0"/>
                      <v:stroke color="#000000 [3200]" joinstyle="round"/>
                      <v:imagedata o:title=""/>
                      <o:lock v:ext="edit" aspectratio="f"/>
                    </v:shape>
                  </w:pict>
                </mc:Fallback>
              </mc:AlternateContent>
            </w:r>
            <w:r>
              <w:rPr>
                <w:color w:val="auto"/>
                <w:sz w:val="18"/>
                <w:highlight w:val="none"/>
              </w:rPr>
              <mc:AlternateContent>
                <mc:Choice Requires="wps">
                  <w:drawing>
                    <wp:anchor distT="0" distB="0" distL="114300" distR="114300" simplePos="0" relativeHeight="251704320" behindDoc="0" locked="0" layoutInCell="1" allowOverlap="1">
                      <wp:simplePos x="0" y="0"/>
                      <wp:positionH relativeFrom="column">
                        <wp:posOffset>615315</wp:posOffset>
                      </wp:positionH>
                      <wp:positionV relativeFrom="paragraph">
                        <wp:posOffset>46990</wp:posOffset>
                      </wp:positionV>
                      <wp:extent cx="1028700" cy="0"/>
                      <wp:effectExtent l="0" t="38100" r="7620" b="38100"/>
                      <wp:wrapNone/>
                      <wp:docPr id="113" name="直接箭头连接符 113"/>
                      <wp:cNvGraphicFramePr/>
                      <a:graphic xmlns:a="http://schemas.openxmlformats.org/drawingml/2006/main">
                        <a:graphicData uri="http://schemas.microsoft.com/office/word/2010/wordprocessingShape">
                          <wps:wsp>
                            <wps:cNvCnPr/>
                            <wps:spPr>
                              <a:xfrm>
                                <a:off x="0" y="0"/>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48.45pt;margin-top:3.7pt;height:0pt;width:81pt;z-index:251704320;mso-width-relative:page;mso-height-relative:page;" filled="f" stroked="t" coordsize="21600,21600" o:gfxdata="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aHf&#10;QdUAAAAGAQAADwAAAAAAAAABACAAAAAiAAAAZHJzL2Rvd25yZXYueG1sUEsBAhQAFAAAAAgAh07i&#10;QEy6BUElAgAAMQQAAA4AAAAAAAAAAQAgAAAAJAEAAGRycy9lMm9Eb2MueG1sUEsFBgAAAAAGAAYA&#10;WQEAALsFAAAAAA==&#10;">
                      <v:fill on="f" focussize="0,0"/>
                      <v:stroke color="#000000 [3200]" joinstyle="round" endarrow="block"/>
                      <v:imagedata o:title=""/>
                      <o:lock v:ext="edit" aspectratio="f"/>
                    </v:shape>
                  </w:pict>
                </mc:Fallback>
              </mc:AlternateContent>
            </w:r>
            <w:r>
              <w:rPr>
                <w:color w:val="auto"/>
                <w:sz w:val="18"/>
                <w:highlight w:val="none"/>
              </w:rPr>
              <mc:AlternateContent>
                <mc:Choice Requires="wps">
                  <w:drawing>
                    <wp:anchor distT="0" distB="0" distL="114300" distR="114300" simplePos="0" relativeHeight="251699200" behindDoc="0" locked="0" layoutInCell="1" allowOverlap="1">
                      <wp:simplePos x="0" y="0"/>
                      <wp:positionH relativeFrom="column">
                        <wp:posOffset>1933575</wp:posOffset>
                      </wp:positionH>
                      <wp:positionV relativeFrom="paragraph">
                        <wp:posOffset>220980</wp:posOffset>
                      </wp:positionV>
                      <wp:extent cx="160020" cy="154305"/>
                      <wp:effectExtent l="3175" t="0" r="4445" b="13335"/>
                      <wp:wrapNone/>
                      <wp:docPr id="114" name="直接箭头连接符 114"/>
                      <wp:cNvGraphicFramePr/>
                      <a:graphic xmlns:a="http://schemas.openxmlformats.org/drawingml/2006/main">
                        <a:graphicData uri="http://schemas.microsoft.com/office/word/2010/wordprocessingShape">
                          <wps:wsp>
                            <wps:cNvCnPr/>
                            <wps:spPr>
                              <a:xfrm flipV="1">
                                <a:off x="0" y="0"/>
                                <a:ext cx="160020" cy="154305"/>
                              </a:xfrm>
                              <a:prstGeom prst="straightConnector1">
                                <a:avLst/>
                              </a:prstGeom>
                              <a:ln>
                                <a:prstDash val="sysDash"/>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52.25pt;margin-top:17.4pt;height:12.15pt;width:12.6pt;z-index:251699200;mso-width-relative:page;mso-height-relative:page;" filled="f" stroked="t" coordsize="21600,21600" o:gfxdata="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Botn9gAAAAJAQAADwAAAAAAAAABACAAAAAiAAAAZHJzL2Rvd25yZXYueG1s&#10;UEsBAhQAFAAAAAgAh07iQNsgHkcxAgAAQQQAAA4AAAAAAAAAAQAgAAAAJwEAAGRycy9lMm9Eb2Mu&#10;eG1sUEsFBgAAAAAGAAYAWQEAAMoFAAAAAA==&#10;">
                      <v:fill on="f" focussize="0,0"/>
                      <v:stroke color="#000000 [3200]" joinstyle="round" dashstyle="3 1" endarrow="block"/>
                      <v:imagedata o:title=""/>
                      <o:lock v:ext="edit" aspectratio="f"/>
                    </v:shape>
                  </w:pict>
                </mc:Fallback>
              </mc:AlternateContent>
            </w:r>
            <w:r>
              <w:rPr>
                <w:color w:val="auto"/>
                <w:sz w:val="18"/>
                <w:highlight w:val="none"/>
              </w:rPr>
              <mc:AlternateContent>
                <mc:Choice Requires="wps">
                  <w:drawing>
                    <wp:anchor distT="0" distB="0" distL="114300" distR="114300" simplePos="0" relativeHeight="251697152" behindDoc="0" locked="0" layoutInCell="1" allowOverlap="1">
                      <wp:simplePos x="0" y="0"/>
                      <wp:positionH relativeFrom="column">
                        <wp:posOffset>2558415</wp:posOffset>
                      </wp:positionH>
                      <wp:positionV relativeFrom="paragraph">
                        <wp:posOffset>31750</wp:posOffset>
                      </wp:positionV>
                      <wp:extent cx="1028700" cy="0"/>
                      <wp:effectExtent l="0" t="38100" r="7620" b="38100"/>
                      <wp:wrapNone/>
                      <wp:docPr id="115" name="直接箭头连接符 115"/>
                      <wp:cNvGraphicFramePr/>
                      <a:graphic xmlns:a="http://schemas.openxmlformats.org/drawingml/2006/main">
                        <a:graphicData uri="http://schemas.microsoft.com/office/word/2010/wordprocessingShape">
                          <wps:wsp>
                            <wps:cNvCnPr/>
                            <wps:spPr>
                              <a:xfrm>
                                <a:off x="3667125" y="3328035"/>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01.45pt;margin-top:2.5pt;height:0pt;width:81pt;z-index:251697152;mso-width-relative:page;mso-height-relative:page;" filled="f" stroked="t" coordsize="21600,21600" o:gfxdata="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4EqKbWAAAABwEAAA8AAAAAAAAAAQAgAAAAIgAAAGRycy9kb3ducmV2Lnht&#10;bFBLAQIUABQAAAAIAIdO4kBbTexANAIAAD0EAAAOAAAAAAAAAAEAIAAAACUBAABkcnMvZTJvRG9j&#10;LnhtbFBLBQYAAAAABgAGAFkBAADLBQAAAAA=&#10;">
                      <v:fill on="f" focussize="0,0"/>
                      <v:stroke color="#000000 [3200]" joinstyle="round" endarrow="block"/>
                      <v:imagedata o:title=""/>
                      <o:lock v:ext="edit" aspectratio="f"/>
                    </v:shape>
                  </w:pict>
                </mc:Fallback>
              </mc:AlternateContent>
            </w:r>
          </w:p>
          <w:p>
            <w:pPr>
              <w:pStyle w:val="2"/>
              <w:rPr>
                <w:rFonts w:hint="eastAsia" w:ascii="Times New Roman" w:hAnsi="Times New Roman"/>
                <w:color w:val="auto"/>
                <w:highlight w:val="none"/>
              </w:rPr>
            </w:pPr>
            <w:r>
              <w:rPr>
                <w:color w:val="auto"/>
                <w:sz w:val="18"/>
                <w:highlight w:val="none"/>
              </w:rPr>
              <mc:AlternateContent>
                <mc:Choice Requires="wps">
                  <w:drawing>
                    <wp:anchor distT="0" distB="0" distL="114300" distR="114300" simplePos="0" relativeHeight="251709440" behindDoc="0" locked="0" layoutInCell="1" allowOverlap="1">
                      <wp:simplePos x="0" y="0"/>
                      <wp:positionH relativeFrom="column">
                        <wp:posOffset>4027805</wp:posOffset>
                      </wp:positionH>
                      <wp:positionV relativeFrom="paragraph">
                        <wp:posOffset>36830</wp:posOffset>
                      </wp:positionV>
                      <wp:extent cx="933450" cy="504190"/>
                      <wp:effectExtent l="5080" t="4445" r="6350" b="9525"/>
                      <wp:wrapNone/>
                      <wp:docPr id="116" name="矩形 116"/>
                      <wp:cNvGraphicFramePr/>
                      <a:graphic xmlns:a="http://schemas.openxmlformats.org/drawingml/2006/main">
                        <a:graphicData uri="http://schemas.microsoft.com/office/word/2010/wordprocessingShape">
                          <wps:wsp>
                            <wps:cNvSpPr/>
                            <wps:spPr>
                              <a:xfrm>
                                <a:off x="0" y="0"/>
                                <a:ext cx="933450" cy="50419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融合大厦公用化粪池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7.15pt;margin-top:2.9pt;height:39.7pt;width:73.5pt;z-index:251709440;v-text-anchor:middle;mso-width-relative:page;mso-height-relative:page;" filled="f" stroked="t" coordsize="21600,21600" o:gfxdata="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pjInnXAAAACAEAAA8AAAAAAAAAAQAgAAAAIgAAAGRycy9kb3ducmV2LnhtbFBLAQIUABQA&#10;AAAIAIdO4kD7iOPiYwIAAMEEAAAOAAAAAAAAAAEAIAAAACYBAABkcnMvZTJvRG9jLnhtbFBLBQYA&#10;AAAABgAGAFkBAAD7BQAAAAA=&#10;">
                      <v:fill on="f" focussize="0,0"/>
                      <v:stroke color="#000000 [3213]" joinstyle="round"/>
                      <v:imagedata o:title=""/>
                      <o:lock v:ext="edit" aspectratio="f"/>
                      <v:textbo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融合大厦公用化粪池</w:t>
                            </w:r>
                          </w:p>
                        </w:txbxContent>
                      </v:textbox>
                    </v:rect>
                  </w:pict>
                </mc:Fallback>
              </mc:AlternateContent>
            </w:r>
            <w:r>
              <w:rPr>
                <w:color w:val="auto"/>
                <w:sz w:val="18"/>
                <w:highlight w:val="none"/>
              </w:rPr>
              <mc:AlternateContent>
                <mc:Choice Requires="wps">
                  <w:drawing>
                    <wp:anchor distT="0" distB="0" distL="114300" distR="114300" simplePos="0" relativeHeight="251698176" behindDoc="0" locked="0" layoutInCell="1" allowOverlap="1">
                      <wp:simplePos x="0" y="0"/>
                      <wp:positionH relativeFrom="column">
                        <wp:posOffset>1642745</wp:posOffset>
                      </wp:positionH>
                      <wp:positionV relativeFrom="paragraph">
                        <wp:posOffset>143510</wp:posOffset>
                      </wp:positionV>
                      <wp:extent cx="927100" cy="292100"/>
                      <wp:effectExtent l="4445" t="4445" r="13335" b="8255"/>
                      <wp:wrapNone/>
                      <wp:docPr id="117" name="矩形 117"/>
                      <wp:cNvGraphicFramePr/>
                      <a:graphic xmlns:a="http://schemas.openxmlformats.org/drawingml/2006/main">
                        <a:graphicData uri="http://schemas.microsoft.com/office/word/2010/wordprocessingShape">
                          <wps:wsp>
                            <wps:cNvSpPr/>
                            <wps:spPr>
                              <a:xfrm>
                                <a:off x="0" y="0"/>
                                <a:ext cx="927100" cy="2921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宠物美容用水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9.35pt;margin-top:11.3pt;height:23pt;width:73pt;z-index:251698176;v-text-anchor:middle;mso-width-relative:page;mso-height-relative:page;" filled="f" stroked="t" coordsize="21600,21600" o:gfxdata="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sxUlD2AAAAAkBAAAPAAAAAAAAAAEAIAAAACIAAABkcnMvZG93bnJldi54bWxQSwECFAAUAAAA&#10;CACHTuJAFd8xTWACAADBBAAADgAAAAAAAAABACAAAAAnAQAAZHJzL2Uyb0RvYy54bWxQSwUGAAAA&#10;AAYABgBZAQAA+QUAAAAA&#10;">
                      <v:fill on="f" focussize="0,0"/>
                      <v:stroke color="#000000 [3213]" joinstyle="round"/>
                      <v:imagedata o:title=""/>
                      <o:lock v:ext="edit" aspectratio="f"/>
                      <v:textbo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宠物美容用水</w:t>
                            </w:r>
                          </w:p>
                        </w:txbxContent>
                      </v:textbox>
                    </v:rect>
                  </w:pict>
                </mc:Fallback>
              </mc:AlternateContent>
            </w:r>
            <w:r>
              <w:rPr>
                <w:color w:val="auto"/>
                <w:sz w:val="18"/>
                <w:highlight w:val="none"/>
              </w:rPr>
              <mc:AlternateContent>
                <mc:Choice Requires="wps">
                  <w:drawing>
                    <wp:anchor distT="0" distB="0" distL="114300" distR="114300" simplePos="0" relativeHeight="251723776" behindDoc="0" locked="0" layoutInCell="1" allowOverlap="1">
                      <wp:simplePos x="0" y="0"/>
                      <wp:positionH relativeFrom="column">
                        <wp:posOffset>3540125</wp:posOffset>
                      </wp:positionH>
                      <wp:positionV relativeFrom="paragraph">
                        <wp:posOffset>74930</wp:posOffset>
                      </wp:positionV>
                      <wp:extent cx="568325" cy="292100"/>
                      <wp:effectExtent l="0" t="0" r="0" b="0"/>
                      <wp:wrapNone/>
                      <wp:docPr id="118" name="矩形 118"/>
                      <wp:cNvGraphicFramePr/>
                      <a:graphic xmlns:a="http://schemas.openxmlformats.org/drawingml/2006/main">
                        <a:graphicData uri="http://schemas.microsoft.com/office/word/2010/wordprocessingShape">
                          <wps:wsp>
                            <wps:cNvSpPr/>
                            <wps:spPr>
                              <a:xfrm>
                                <a:off x="0" y="0"/>
                                <a:ext cx="56832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0.8656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78.75pt;margin-top:5.9pt;height:23pt;width:44.75pt;z-index:251723776;v-text-anchor:middle;mso-width-relative:page;mso-height-relative:page;" filled="f" stroked="f" coordsize="21600,21600" o:gfxdata="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jrM5NQAAAAJAQAADwAA&#10;AAAAAAABACAAAAAiAAAAZHJzL2Rvd25yZXYueG1sUEsBAhQAFAAAAAgAh07iQN7Ot4BTAgAAmAQA&#10;AA4AAAAAAAAAAQAgAAAAIwEAAGRycy9lMm9Eb2MueG1sUEsFBgAAAAAGAAYAWQEAAOgFA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0.8656</w:t>
                            </w:r>
                          </w:p>
                        </w:txbxContent>
                      </v:textbox>
                    </v:rect>
                  </w:pict>
                </mc:Fallback>
              </mc:AlternateContent>
            </w:r>
            <w:r>
              <w:rPr>
                <w:color w:val="auto"/>
                <w:sz w:val="18"/>
                <w:highlight w:val="none"/>
              </w:rPr>
              <mc:AlternateContent>
                <mc:Choice Requires="wps">
                  <w:drawing>
                    <wp:anchor distT="0" distB="0" distL="114300" distR="114300" simplePos="0" relativeHeight="251720704" behindDoc="0" locked="0" layoutInCell="1" allowOverlap="1">
                      <wp:simplePos x="0" y="0"/>
                      <wp:positionH relativeFrom="column">
                        <wp:posOffset>88265</wp:posOffset>
                      </wp:positionH>
                      <wp:positionV relativeFrom="paragraph">
                        <wp:posOffset>74930</wp:posOffset>
                      </wp:positionV>
                      <wp:extent cx="537845" cy="292100"/>
                      <wp:effectExtent l="0" t="0" r="0" b="0"/>
                      <wp:wrapNone/>
                      <wp:docPr id="119" name="矩形 119"/>
                      <wp:cNvGraphicFramePr/>
                      <a:graphic xmlns:a="http://schemas.openxmlformats.org/drawingml/2006/main">
                        <a:graphicData uri="http://schemas.microsoft.com/office/word/2010/wordprocessingShape">
                          <wps:wsp>
                            <wps:cNvSpPr/>
                            <wps:spPr>
                              <a:xfrm>
                                <a:off x="0" y="0"/>
                                <a:ext cx="53784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1.082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5pt;margin-top:5.9pt;height:23pt;width:42.35pt;z-index:251720704;v-text-anchor:middle;mso-width-relative:page;mso-height-relative:page;" filled="f" stroked="f" coordsize="21600,21600" o:gfxdata="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D5AMNMAAAAHAQAADwAA&#10;AAAAAAABACAAAAAiAAAAZHJzL2Rvd25yZXYueG1sUEsBAhQAFAAAAAgAh07iQJ5eytJUAgAAmAQA&#10;AA4AAAAAAAAAAQAgAAAAIgEAAGRycy9lMm9Eb2MueG1sUEsFBgAAAAAGAAYAWQEAAOgFA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1.082</w:t>
                            </w:r>
                          </w:p>
                        </w:txbxContent>
                      </v:textbox>
                    </v:rect>
                  </w:pict>
                </mc:Fallback>
              </mc:AlternateContent>
            </w:r>
            <w:r>
              <w:rPr>
                <w:color w:val="auto"/>
                <w:sz w:val="18"/>
                <w:highlight w:val="none"/>
              </w:rPr>
              <mc:AlternateContent>
                <mc:Choice Requires="wps">
                  <w:drawing>
                    <wp:anchor distT="0" distB="0" distL="114300" distR="114300" simplePos="0" relativeHeight="251717632" behindDoc="0" locked="0" layoutInCell="1" allowOverlap="1">
                      <wp:simplePos x="0" y="0"/>
                      <wp:positionH relativeFrom="column">
                        <wp:posOffset>2800985</wp:posOffset>
                      </wp:positionH>
                      <wp:positionV relativeFrom="paragraph">
                        <wp:posOffset>90170</wp:posOffset>
                      </wp:positionV>
                      <wp:extent cx="492760" cy="292100"/>
                      <wp:effectExtent l="0" t="0" r="0" b="0"/>
                      <wp:wrapNone/>
                      <wp:docPr id="120" name="矩形 120"/>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0.64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0.55pt;margin-top:7.1pt;height:23pt;width:38.8pt;z-index:251717632;v-text-anchor:middle;mso-width-relative:page;mso-height-relative:page;" filled="f" stroked="f" coordsize="21600,21600" o:gfxdata="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zFS0G1AAAAAkBAAAPAAAA&#10;AAAAAAEAIAAAACIAAABkcnMvZG93bnJldi54bWxQSwECFAAUAAAACACHTuJADvabR1ICAACYBAAA&#10;DgAAAAAAAAABACAAAAAjAQAAZHJzL2Uyb0RvYy54bWxQSwUGAAAAAAYABgBZAQAA5wU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0.64</w:t>
                            </w:r>
                          </w:p>
                        </w:txbxContent>
                      </v:textbox>
                    </v:rect>
                  </w:pict>
                </mc:Fallback>
              </mc:AlternateContent>
            </w:r>
            <w:r>
              <w:rPr>
                <w:color w:val="auto"/>
                <w:sz w:val="18"/>
                <w:highlight w:val="none"/>
              </w:rPr>
              <mc:AlternateContent>
                <mc:Choice Requires="wps">
                  <w:drawing>
                    <wp:anchor distT="0" distB="0" distL="114300" distR="114300" simplePos="0" relativeHeight="251718656" behindDoc="0" locked="0" layoutInCell="1" allowOverlap="1">
                      <wp:simplePos x="0" y="0"/>
                      <wp:positionH relativeFrom="column">
                        <wp:posOffset>873125</wp:posOffset>
                      </wp:positionH>
                      <wp:positionV relativeFrom="paragraph">
                        <wp:posOffset>90170</wp:posOffset>
                      </wp:positionV>
                      <wp:extent cx="492760" cy="292100"/>
                      <wp:effectExtent l="0" t="0" r="0" b="0"/>
                      <wp:wrapNone/>
                      <wp:docPr id="121" name="矩形 121"/>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8.75pt;margin-top:7.1pt;height:23pt;width:38.8pt;z-index:251718656;v-text-anchor:middle;mso-width-relative:page;mso-height-relative:page;" filled="f" stroked="f" coordsize="21600,21600" o:gfxdata="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5/hMYdQAAAAJAQAADwAA&#10;AAAAAAABACAAAAAiAAAAZHJzL2Rvd25yZXYueG1sUEsBAhQAFAAAAAgAh07iQFOhLCBTAgAAmAQA&#10;AA4AAAAAAAAAAQAgAAAAIwEAAGRycy9lMm9Eb2MueG1sUEsFBgAAAAAGAAYAWQEAAOgFA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0.8</w:t>
                            </w:r>
                          </w:p>
                        </w:txbxContent>
                      </v:textbox>
                    </v:rect>
                  </w:pict>
                </mc:Fallback>
              </mc:AlternateContent>
            </w:r>
          </w:p>
          <w:p>
            <w:pPr>
              <w:pStyle w:val="2"/>
              <w:rPr>
                <w:rFonts w:hint="eastAsia" w:ascii="Times New Roman" w:hAnsi="Times New Roman"/>
                <w:color w:val="auto"/>
                <w:highlight w:val="none"/>
              </w:rPr>
            </w:pPr>
            <w:r>
              <w:rPr>
                <w:color w:val="auto"/>
                <w:sz w:val="18"/>
                <w:highlight w:val="none"/>
              </w:rPr>
              <mc:AlternateContent>
                <mc:Choice Requires="wps">
                  <w:drawing>
                    <wp:anchor distT="0" distB="0" distL="114300" distR="114300" simplePos="0" relativeHeight="251701248" behindDoc="0" locked="0" layoutInCell="1" allowOverlap="1">
                      <wp:simplePos x="0" y="0"/>
                      <wp:positionH relativeFrom="column">
                        <wp:posOffset>2558415</wp:posOffset>
                      </wp:positionH>
                      <wp:positionV relativeFrom="paragraph">
                        <wp:posOffset>48260</wp:posOffset>
                      </wp:positionV>
                      <wp:extent cx="1028700" cy="0"/>
                      <wp:effectExtent l="0" t="38100" r="7620" b="38100"/>
                      <wp:wrapNone/>
                      <wp:docPr id="122" name="直接箭头连接符 122"/>
                      <wp:cNvGraphicFramePr/>
                      <a:graphic xmlns:a="http://schemas.openxmlformats.org/drawingml/2006/main">
                        <a:graphicData uri="http://schemas.microsoft.com/office/word/2010/wordprocessingShape">
                          <wps:wsp>
                            <wps:cNvCnPr/>
                            <wps:spPr>
                              <a:xfrm>
                                <a:off x="0" y="0"/>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01.45pt;margin-top:3.8pt;height:0pt;width:81pt;z-index:251701248;mso-width-relative:page;mso-height-relative:page;" filled="f" stroked="t" coordsize="21600,21600" o:gfxdata="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ms&#10;/czWAAAABwEAAA8AAAAAAAAAAQAgAAAAIgAAAGRycy9kb3ducmV2LnhtbFBLAQIUABQAAAAIAIdO&#10;4kAwNCuAJQIAADEEAAAOAAAAAAAAAAEAIAAAACUBAABkcnMvZTJvRG9jLnhtbFBLBQYAAAAABgAG&#10;AFkBAAC8BQAAAAA=&#10;">
                      <v:fill on="f" focussize="0,0"/>
                      <v:stroke color="#000000 [3200]" joinstyle="round" endarrow="block"/>
                      <v:imagedata o:title=""/>
                      <o:lock v:ext="edit" aspectratio="f"/>
                    </v:shape>
                  </w:pict>
                </mc:Fallback>
              </mc:AlternateContent>
            </w:r>
            <w:r>
              <w:rPr>
                <w:color w:val="auto"/>
                <w:sz w:val="18"/>
                <w:highlight w:val="none"/>
              </w:rPr>
              <mc:AlternateContent>
                <mc:Choice Requires="wps">
                  <w:drawing>
                    <wp:anchor distT="0" distB="0" distL="114300" distR="114300" simplePos="0" relativeHeight="251705344" behindDoc="0" locked="0" layoutInCell="1" allowOverlap="1">
                      <wp:simplePos x="0" y="0"/>
                      <wp:positionH relativeFrom="column">
                        <wp:posOffset>600075</wp:posOffset>
                      </wp:positionH>
                      <wp:positionV relativeFrom="paragraph">
                        <wp:posOffset>63500</wp:posOffset>
                      </wp:positionV>
                      <wp:extent cx="1043940" cy="5715"/>
                      <wp:effectExtent l="0" t="37465" r="7620" b="33020"/>
                      <wp:wrapNone/>
                      <wp:docPr id="123" name="直接箭头连接符 123"/>
                      <wp:cNvGraphicFramePr/>
                      <a:graphic xmlns:a="http://schemas.openxmlformats.org/drawingml/2006/main">
                        <a:graphicData uri="http://schemas.microsoft.com/office/word/2010/wordprocessingShape">
                          <wps:wsp>
                            <wps:cNvCnPr/>
                            <wps:spPr>
                              <a:xfrm flipV="1">
                                <a:off x="0" y="0"/>
                                <a:ext cx="1043940" cy="5715"/>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47.25pt;margin-top:5pt;height:0.45pt;width:82.2pt;z-index:251705344;mso-width-relative:page;mso-height-relative:page;" filled="f" stroked="t" coordsize="21600,21600" o:gfxdata="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1ZQGFNcAAAAIAQAADwAAAAAAAAABACAAAAAiAAAAZHJzL2Rvd25yZXYueG1sUEsB&#10;AhQAFAAAAAgAh07iQNz1eE4vAgAAPgQAAA4AAAAAAAAAAQAgAAAAJgEAAGRycy9lMm9Eb2MueG1s&#10;UEsFBgAAAAAGAAYAWQEAAMcFAAAAAA==&#10;">
                      <v:fill on="f" focussize="0,0"/>
                      <v:stroke color="#000000 [3200]" joinstyle="round" endarrow="block"/>
                      <v:imagedata o:title=""/>
                      <o:lock v:ext="edit" aspectratio="f"/>
                    </v:shape>
                  </w:pict>
                </mc:Fallback>
              </mc:AlternateContent>
            </w:r>
            <w:r>
              <w:rPr>
                <w:color w:val="auto"/>
                <w:sz w:val="18"/>
                <w:highlight w:val="none"/>
              </w:rPr>
              <mc:AlternateContent>
                <mc:Choice Requires="wps">
                  <w:drawing>
                    <wp:anchor distT="0" distB="0" distL="114300" distR="114300" simplePos="0" relativeHeight="251715584" behindDoc="0" locked="0" layoutInCell="1" allowOverlap="1">
                      <wp:simplePos x="0" y="0"/>
                      <wp:positionH relativeFrom="column">
                        <wp:posOffset>1901825</wp:posOffset>
                      </wp:positionH>
                      <wp:positionV relativeFrom="paragraph">
                        <wp:posOffset>121285</wp:posOffset>
                      </wp:positionV>
                      <wp:extent cx="492760" cy="292100"/>
                      <wp:effectExtent l="0" t="0" r="0" b="0"/>
                      <wp:wrapNone/>
                      <wp:docPr id="124" name="矩形 124"/>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0.024</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9.75pt;margin-top:9.55pt;height:23pt;width:38.8pt;z-index:251715584;v-text-anchor:middle;mso-width-relative:page;mso-height-relative:page;" filled="f" stroked="f" coordsize="21600,21600" o:gfxdata="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MSm2X7VAAAACQEAAA8A&#10;AAAAAAAAAQAgAAAAIgAAAGRycy9kb3ducmV2LnhtbFBLAQIUABQAAAAIAIdO4kA7rTcCUwIAAJgE&#10;AAAOAAAAAAAAAAEAIAAAACQBAABkcnMvZTJvRG9jLnhtbFBLBQYAAAAABgAGAFkBAADpBQ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0.024</w:t>
                            </w:r>
                          </w:p>
                        </w:txbxContent>
                      </v:textbox>
                    </v:rect>
                  </w:pict>
                </mc:Fallback>
              </mc:AlternateContent>
            </w:r>
            <w:r>
              <w:rPr>
                <w:color w:val="auto"/>
                <w:sz w:val="18"/>
                <w:highlight w:val="none"/>
              </w:rPr>
              <mc:AlternateContent>
                <mc:Choice Requires="wps">
                  <w:drawing>
                    <wp:anchor distT="0" distB="0" distL="114300" distR="114300" simplePos="0" relativeHeight="251711488" behindDoc="0" locked="0" layoutInCell="1" allowOverlap="1">
                      <wp:simplePos x="0" y="0"/>
                      <wp:positionH relativeFrom="column">
                        <wp:posOffset>88900</wp:posOffset>
                      </wp:positionH>
                      <wp:positionV relativeFrom="paragraph">
                        <wp:posOffset>52705</wp:posOffset>
                      </wp:positionV>
                      <wp:extent cx="575945" cy="292100"/>
                      <wp:effectExtent l="0" t="0" r="0" b="0"/>
                      <wp:wrapNone/>
                      <wp:docPr id="125" name="矩形 125"/>
                      <wp:cNvGraphicFramePr/>
                      <a:graphic xmlns:a="http://schemas.openxmlformats.org/drawingml/2006/main">
                        <a:graphicData uri="http://schemas.microsoft.com/office/word/2010/wordprocessingShape">
                          <wps:wsp>
                            <wps:cNvSpPr/>
                            <wps:spPr>
                              <a:xfrm>
                                <a:off x="0" y="0"/>
                                <a:ext cx="57594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新鲜水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pt;margin-top:4.15pt;height:23pt;width:45.35pt;z-index:251711488;v-text-anchor:middle;mso-width-relative:page;mso-height-relative:page;" filled="f" stroked="f" coordsize="21600,21600" o:gfxdata="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SfebLSAAAABwEAAA8AAAAA&#10;AAAAAQAgAAAAIgAAAGRycy9kb3ducmV2LnhtbFBLAQIUABQAAAAIAIdO4kD5lOUYUwIAAJgEAAAO&#10;AAAAAAAAAAEAIAAAACEBAABkcnMvZTJvRG9jLnhtbFBLBQYAAAAABgAGAFkBAADmBQAAAAA=&#10;">
                      <v:fill on="f" focussize="0,0"/>
                      <v:stroke on="f"/>
                      <v:imagedata o:title=""/>
                      <o:lock v:ext="edit" aspectratio="f"/>
                      <v:textbox>
                        <w:txbxContent>
                          <w:p>
                            <w:pPr>
                              <w:jc w:val="both"/>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新鲜水</w:t>
                            </w:r>
                          </w:p>
                        </w:txbxContent>
                      </v:textbox>
                    </v:rect>
                  </w:pict>
                </mc:Fallback>
              </mc:AlternateContent>
            </w:r>
            <w:r>
              <w:rPr>
                <w:color w:val="auto"/>
                <w:sz w:val="18"/>
                <w:highlight w:val="none"/>
              </w:rPr>
              <mc:AlternateContent>
                <mc:Choice Requires="wps">
                  <w:drawing>
                    <wp:anchor distT="0" distB="0" distL="114300" distR="114300" simplePos="0" relativeHeight="251710464" behindDoc="0" locked="0" layoutInCell="1" allowOverlap="1">
                      <wp:simplePos x="0" y="0"/>
                      <wp:positionH relativeFrom="column">
                        <wp:posOffset>196215</wp:posOffset>
                      </wp:positionH>
                      <wp:positionV relativeFrom="paragraph">
                        <wp:posOffset>63500</wp:posOffset>
                      </wp:positionV>
                      <wp:extent cx="434340" cy="5715"/>
                      <wp:effectExtent l="0" t="33655" r="7620" b="36830"/>
                      <wp:wrapNone/>
                      <wp:docPr id="126" name="直接箭头连接符 126"/>
                      <wp:cNvGraphicFramePr/>
                      <a:graphic xmlns:a="http://schemas.openxmlformats.org/drawingml/2006/main">
                        <a:graphicData uri="http://schemas.microsoft.com/office/word/2010/wordprocessingShape">
                          <wps:wsp>
                            <wps:cNvCnPr/>
                            <wps:spPr>
                              <a:xfrm>
                                <a:off x="0" y="0"/>
                                <a:ext cx="434340" cy="5715"/>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15.45pt;margin-top:5pt;height:0.45pt;width:34.2pt;z-index:251710464;mso-width-relative:page;mso-height-relative:page;" filled="f" stroked="t" coordsize="21600,21600" o:gfxdata="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OEtBTWAAAABwEAAA8AAAAAAAAAAQAgAAAAIgAAAGRycy9kb3ducmV2LnhtbFBLAQIUABQAAAAI&#10;AIdO4kB6n+R7KAIAADMEAAAOAAAAAAAAAAEAIAAAACUBAABkcnMvZTJvRG9jLnhtbFBLBQYAAAAA&#10;BgAGAFkBAAC/BQAAAAA=&#10;">
                      <v:fill on="f" focussize="0,0"/>
                      <v:stroke color="#000000 [3200]" joinstyle="round" endarrow="block"/>
                      <v:imagedata o:title=""/>
                      <o:lock v:ext="edit" aspectratio="f"/>
                    </v:shape>
                  </w:pict>
                </mc:Fallback>
              </mc:AlternateContent>
            </w:r>
            <w:r>
              <w:rPr>
                <w:color w:val="auto"/>
                <w:sz w:val="18"/>
                <w:highlight w:val="none"/>
              </w:rPr>
              <mc:AlternateContent>
                <mc:Choice Requires="wps">
                  <w:drawing>
                    <wp:anchor distT="0" distB="0" distL="114300" distR="114300" simplePos="0" relativeHeight="251719680" behindDoc="0" locked="0" layoutInCell="1" allowOverlap="1">
                      <wp:simplePos x="0" y="0"/>
                      <wp:positionH relativeFrom="column">
                        <wp:posOffset>1819275</wp:posOffset>
                      </wp:positionH>
                      <wp:positionV relativeFrom="paragraph">
                        <wp:posOffset>236220</wp:posOffset>
                      </wp:positionV>
                      <wp:extent cx="160020" cy="154305"/>
                      <wp:effectExtent l="3175" t="0" r="4445" b="13335"/>
                      <wp:wrapNone/>
                      <wp:docPr id="127" name="直接箭头连接符 127"/>
                      <wp:cNvGraphicFramePr/>
                      <a:graphic xmlns:a="http://schemas.openxmlformats.org/drawingml/2006/main">
                        <a:graphicData uri="http://schemas.microsoft.com/office/word/2010/wordprocessingShape">
                          <wps:wsp>
                            <wps:cNvCnPr/>
                            <wps:spPr>
                              <a:xfrm flipV="1">
                                <a:off x="0" y="0"/>
                                <a:ext cx="160020" cy="154305"/>
                              </a:xfrm>
                              <a:prstGeom prst="straightConnector1">
                                <a:avLst/>
                              </a:prstGeom>
                              <a:ln>
                                <a:prstDash val="sysDash"/>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43.25pt;margin-top:18.6pt;height:12.15pt;width:12.6pt;z-index:251719680;mso-width-relative:page;mso-height-relative:page;" filled="f" stroked="t" coordsize="21600,21600" o:gfxdata="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BGz8XtgAAAAJAQAADwAAAAAAAAABACAAAAAiAAAAZHJzL2Rvd25yZXYueG1s&#10;UEsBAhQAFAAAAAgAh07iQM0O5KQxAgAAQQQAAA4AAAAAAAAAAQAgAAAAJwEAAGRycy9lMm9Eb2Mu&#10;eG1sUEsFBgAAAAAGAAYAWQEAAMoFAAAAAA==&#10;">
                      <v:fill on="f" focussize="0,0"/>
                      <v:stroke color="#000000 [3200]" joinstyle="round" dashstyle="3 1" endarrow="block"/>
                      <v:imagedata o:title=""/>
                      <o:lock v:ext="edit" aspectratio="f"/>
                    </v:shape>
                  </w:pict>
                </mc:Fallback>
              </mc:AlternateContent>
            </w:r>
            <w:r>
              <w:rPr>
                <w:color w:val="auto"/>
                <w:sz w:val="18"/>
                <w:highlight w:val="none"/>
              </w:rPr>
              <mc:AlternateContent>
                <mc:Choice Requires="wps">
                  <w:drawing>
                    <wp:anchor distT="0" distB="0" distL="114300" distR="114300" simplePos="0" relativeHeight="251708416" behindDoc="0" locked="0" layoutInCell="1" allowOverlap="1">
                      <wp:simplePos x="0" y="0"/>
                      <wp:positionH relativeFrom="column">
                        <wp:posOffset>3587115</wp:posOffset>
                      </wp:positionH>
                      <wp:positionV relativeFrom="paragraph">
                        <wp:posOffset>48260</wp:posOffset>
                      </wp:positionV>
                      <wp:extent cx="434340" cy="5715"/>
                      <wp:effectExtent l="0" t="33655" r="7620" b="36830"/>
                      <wp:wrapNone/>
                      <wp:docPr id="128" name="直接箭头连接符 128"/>
                      <wp:cNvGraphicFramePr/>
                      <a:graphic xmlns:a="http://schemas.openxmlformats.org/drawingml/2006/main">
                        <a:graphicData uri="http://schemas.microsoft.com/office/word/2010/wordprocessingShape">
                          <wps:wsp>
                            <wps:cNvCnPr/>
                            <wps:spPr>
                              <a:xfrm>
                                <a:off x="0" y="0"/>
                                <a:ext cx="434340" cy="5715"/>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82.45pt;margin-top:3.8pt;height:0.45pt;width:34.2pt;z-index:251708416;mso-width-relative:page;mso-height-relative:page;" filled="f" stroked="t" coordsize="21600,21600" o:gfxdata="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qkZc12AAAAAcBAAAPAAAAAAAAAAEAIAAAACIAAABkcnMvZG93bnJldi54bWxQSwECFAAUAAAA&#10;CACHTuJANnJM7ycCAAAzBAAADgAAAAAAAAABACAAAAAnAQAAZHJzL2Uyb0RvYy54bWxQSwUGAAAA&#10;AAYABgBZAQAAwAUAAAAA&#10;">
                      <v:fill on="f" focussize="0,0"/>
                      <v:stroke color="#000000 [3200]" joinstyle="round" endarrow="block"/>
                      <v:imagedata o:title=""/>
                      <o:lock v:ext="edit" aspectratio="f"/>
                    </v:shape>
                  </w:pict>
                </mc:Fallback>
              </mc:AlternateContent>
            </w:r>
          </w:p>
          <w:p>
            <w:pPr>
              <w:pStyle w:val="2"/>
              <w:rPr>
                <w:rFonts w:hint="eastAsia" w:ascii="Times New Roman" w:hAnsi="Times New Roman"/>
                <w:color w:val="auto"/>
                <w:highlight w:val="none"/>
              </w:rPr>
            </w:pPr>
            <w:r>
              <w:rPr>
                <w:color w:val="auto"/>
                <w:sz w:val="18"/>
                <w:highlight w:val="none"/>
              </w:rPr>
              <mc:AlternateContent>
                <mc:Choice Requires="wps">
                  <w:drawing>
                    <wp:anchor distT="0" distB="0" distL="114300" distR="114300" simplePos="0" relativeHeight="251721728" behindDoc="0" locked="0" layoutInCell="1" allowOverlap="1">
                      <wp:simplePos x="0" y="0"/>
                      <wp:positionH relativeFrom="column">
                        <wp:posOffset>2877185</wp:posOffset>
                      </wp:positionH>
                      <wp:positionV relativeFrom="paragraph">
                        <wp:posOffset>29845</wp:posOffset>
                      </wp:positionV>
                      <wp:extent cx="492760" cy="292100"/>
                      <wp:effectExtent l="0" t="0" r="0" b="0"/>
                      <wp:wrapNone/>
                      <wp:docPr id="129" name="矩形 129"/>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0.096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6.55pt;margin-top:2.35pt;height:23pt;width:38.8pt;z-index:251721728;v-text-anchor:middle;mso-width-relative:page;mso-height-relative:page;" filled="f" stroked="f" coordsize="21600,21600" o:gfxdata="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8dlFHSAAAACAEAAA8AAAAA&#10;AAAAAQAgAAAAIgAAAGRycy9kb3ducmV2LnhtbFBLAQIUABQAAAAIAIdO4kA5F3SrUwIAAJgEAAAO&#10;AAAAAAAAAAEAIAAAACEBAABkcnMvZTJvRG9jLnhtbFBLBQYAAAAABgAGAFkBAADmBQ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0.096</w:t>
                            </w:r>
                          </w:p>
                        </w:txbxContent>
                      </v:textbox>
                    </v:rect>
                  </w:pict>
                </mc:Fallback>
              </mc:AlternateContent>
            </w:r>
            <w:r>
              <w:rPr>
                <w:color w:val="auto"/>
                <w:sz w:val="18"/>
                <w:highlight w:val="none"/>
              </w:rPr>
              <mc:AlternateContent>
                <mc:Choice Requires="wps">
                  <w:drawing>
                    <wp:anchor distT="0" distB="0" distL="114300" distR="114300" simplePos="0" relativeHeight="251716608" behindDoc="0" locked="0" layoutInCell="1" allowOverlap="1">
                      <wp:simplePos x="0" y="0"/>
                      <wp:positionH relativeFrom="column">
                        <wp:posOffset>888365</wp:posOffset>
                      </wp:positionH>
                      <wp:positionV relativeFrom="paragraph">
                        <wp:posOffset>83185</wp:posOffset>
                      </wp:positionV>
                      <wp:extent cx="492760" cy="292100"/>
                      <wp:effectExtent l="0" t="0" r="0" b="0"/>
                      <wp:wrapNone/>
                      <wp:docPr id="130" name="矩形 130"/>
                      <wp:cNvGraphicFramePr/>
                      <a:graphic xmlns:a="http://schemas.openxmlformats.org/drawingml/2006/main">
                        <a:graphicData uri="http://schemas.microsoft.com/office/word/2010/wordprocessingShape">
                          <wps:wsp>
                            <wps:cNvSpPr/>
                            <wps:spPr>
                              <a:xfrm>
                                <a:off x="0" y="0"/>
                                <a:ext cx="492760"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0.12</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9.95pt;margin-top:6.55pt;height:23pt;width:38.8pt;z-index:251716608;v-text-anchor:middle;mso-width-relative:page;mso-height-relative:page;" filled="f" stroked="f" coordsize="21600,21600" o:gfxdata="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UxqgMtQAAAAJAQAADwAA&#10;AAAAAAABACAAAAAiAAAAZHJzL2Rvd25yZXYueG1sUEsBAhQAFAAAAAgAh07iQBBsJlJTAgAAmAQA&#10;AA4AAAAAAAAAAQAgAAAAIwEAAGRycy9lMm9Eb2MueG1sUEsFBgAAAAAGAAYAWQEAAOgFAAAAAA==&#10;">
                      <v:fill on="f" focussize="0,0"/>
                      <v:stroke on="f"/>
                      <v:imagedata o:title=""/>
                      <o:lock v:ext="edit" aspectratio="f"/>
                      <v:textbox>
                        <w:txbxContent>
                          <w:p>
                            <w:pPr>
                              <w:jc w:val="both"/>
                              <w:rPr>
                                <w:rFonts w:hint="default" w:ascii="Times New Roman" w:hAnsi="Times New Roman" w:cs="Times New Roman"/>
                                <w:color w:val="000000" w:themeColor="text1"/>
                                <w:sz w:val="18"/>
                                <w:szCs w:val="18"/>
                                <w:lang w:val="en-US" w:eastAsia="zh-CN"/>
                                <w14:textFill>
                                  <w14:solidFill>
                                    <w14:schemeClr w14:val="tx1"/>
                                  </w14:solidFill>
                                </w14:textFill>
                              </w:rPr>
                            </w:pPr>
                            <w:r>
                              <w:rPr>
                                <w:rFonts w:hint="eastAsia" w:ascii="Times New Roman" w:hAnsi="Times New Roman" w:cs="Times New Roman"/>
                                <w:color w:val="000000" w:themeColor="text1"/>
                                <w:sz w:val="18"/>
                                <w:szCs w:val="18"/>
                                <w:lang w:val="en-US" w:eastAsia="zh-CN"/>
                                <w14:textFill>
                                  <w14:solidFill>
                                    <w14:schemeClr w14:val="tx1"/>
                                  </w14:solidFill>
                                </w14:textFill>
                              </w:rPr>
                              <w:t>0.12</w:t>
                            </w:r>
                          </w:p>
                        </w:txbxContent>
                      </v:textbox>
                    </v:rect>
                  </w:pict>
                </mc:Fallback>
              </mc:AlternateContent>
            </w:r>
            <w:r>
              <w:rPr>
                <w:color w:val="auto"/>
                <w:sz w:val="18"/>
                <w:highlight w:val="none"/>
              </w:rPr>
              <mc:AlternateContent>
                <mc:Choice Requires="wps">
                  <w:drawing>
                    <wp:anchor distT="0" distB="0" distL="114300" distR="114300" simplePos="0" relativeHeight="251700224" behindDoc="0" locked="0" layoutInCell="1" allowOverlap="1">
                      <wp:simplePos x="0" y="0"/>
                      <wp:positionH relativeFrom="column">
                        <wp:posOffset>1657985</wp:posOffset>
                      </wp:positionH>
                      <wp:positionV relativeFrom="paragraph">
                        <wp:posOffset>167005</wp:posOffset>
                      </wp:positionV>
                      <wp:extent cx="927100" cy="292100"/>
                      <wp:effectExtent l="4445" t="4445" r="13335" b="8255"/>
                      <wp:wrapNone/>
                      <wp:docPr id="131" name="矩形 131"/>
                      <wp:cNvGraphicFramePr/>
                      <a:graphic xmlns:a="http://schemas.openxmlformats.org/drawingml/2006/main">
                        <a:graphicData uri="http://schemas.microsoft.com/office/word/2010/wordprocessingShape">
                          <wps:wsp>
                            <wps:cNvSpPr/>
                            <wps:spPr>
                              <a:xfrm>
                                <a:off x="0" y="0"/>
                                <a:ext cx="927100" cy="2921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宠物医疗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0.55pt;margin-top:13.15pt;height:23pt;width:73pt;z-index:251700224;v-text-anchor:middle;mso-width-relative:page;mso-height-relative:page;" filled="f" stroked="t" coordsize="21600,21600" o:gfxdata="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DmvIgvXAAAACQEAAA8AAAAAAAAAAQAgAAAAIgAAAGRycy9kb3ducmV2LnhtbFBLAQIUABQAAAAI&#10;AIdO4kBqO6YuYAIAAMEEAAAOAAAAAAAAAAEAIAAAACYBAABkcnMvZTJvRG9jLnhtbFBLBQYAAAAA&#10;BgAGAFkBAAD4BQAAAAA=&#10;">
                      <v:fill on="f" focussize="0,0"/>
                      <v:stroke color="#000000 [3213]" joinstyle="round"/>
                      <v:imagedata o:title=""/>
                      <o:lock v:ext="edit" aspectratio="f"/>
                      <v:textbox>
                        <w:txbxContent>
                          <w:p>
                            <w:pPr>
                              <w:jc w:val="center"/>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宠物医疗</w:t>
                            </w:r>
                          </w:p>
                        </w:txbxContent>
                      </v:textbox>
                    </v:rect>
                  </w:pict>
                </mc:Fallback>
              </mc:AlternateContent>
            </w:r>
          </w:p>
          <w:p>
            <w:pPr>
              <w:pStyle w:val="2"/>
              <w:rPr>
                <w:rFonts w:hint="eastAsia" w:ascii="Times New Roman" w:hAnsi="Times New Roman"/>
                <w:color w:val="auto"/>
                <w:highlight w:val="none"/>
              </w:rPr>
            </w:pPr>
            <w:r>
              <w:rPr>
                <w:color w:val="auto"/>
                <w:sz w:val="18"/>
                <w:highlight w:val="none"/>
              </w:rPr>
              <mc:AlternateContent>
                <mc:Choice Requires="wps">
                  <w:drawing>
                    <wp:anchor distT="0" distB="0" distL="114300" distR="114300" simplePos="0" relativeHeight="251706368" behindDoc="0" locked="0" layoutInCell="1" allowOverlap="1">
                      <wp:simplePos x="0" y="0"/>
                      <wp:positionH relativeFrom="column">
                        <wp:posOffset>630555</wp:posOffset>
                      </wp:positionH>
                      <wp:positionV relativeFrom="paragraph">
                        <wp:posOffset>71755</wp:posOffset>
                      </wp:positionV>
                      <wp:extent cx="1028700" cy="0"/>
                      <wp:effectExtent l="0" t="38100" r="7620" b="38100"/>
                      <wp:wrapNone/>
                      <wp:docPr id="132" name="直接箭头连接符 132"/>
                      <wp:cNvGraphicFramePr/>
                      <a:graphic xmlns:a="http://schemas.openxmlformats.org/drawingml/2006/main">
                        <a:graphicData uri="http://schemas.microsoft.com/office/word/2010/wordprocessingShape">
                          <wps:wsp>
                            <wps:cNvCnPr/>
                            <wps:spPr>
                              <a:xfrm>
                                <a:off x="0" y="0"/>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49.65pt;margin-top:5.65pt;height:0pt;width:81pt;z-index:251706368;mso-width-relative:page;mso-height-relative:page;" filled="f" stroked="t" coordsize="21600,21600" o:gfxdata="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wY2N&#10;MtUAAAAIAQAADwAAAAAAAAABACAAAAAiAAAAZHJzL2Rvd25yZXYueG1sUEsBAhQAFAAAAAgAh07i&#10;QMoXID8lAgAAMQQAAA4AAAAAAAAAAQAgAAAAJAEAAGRycy9lMm9Eb2MueG1sUEsFBgAAAAAGAAYA&#10;WQEAALsFAAAAAA==&#10;">
                      <v:fill on="f" focussize="0,0"/>
                      <v:stroke color="#000000 [3200]" joinstyle="round" endarrow="block"/>
                      <v:imagedata o:title=""/>
                      <o:lock v:ext="edit" aspectratio="f"/>
                    </v:shape>
                  </w:pict>
                </mc:Fallback>
              </mc:AlternateContent>
            </w:r>
            <w:r>
              <w:rPr>
                <w:color w:val="auto"/>
                <w:sz w:val="18"/>
                <w:highlight w:val="none"/>
              </w:rPr>
              <mc:AlternateContent>
                <mc:Choice Requires="wps">
                  <w:drawing>
                    <wp:anchor distT="0" distB="0" distL="114300" distR="114300" simplePos="0" relativeHeight="251722752" behindDoc="0" locked="0" layoutInCell="1" allowOverlap="1">
                      <wp:simplePos x="0" y="0"/>
                      <wp:positionH relativeFrom="column">
                        <wp:posOffset>2679065</wp:posOffset>
                      </wp:positionH>
                      <wp:positionV relativeFrom="paragraph">
                        <wp:posOffset>53340</wp:posOffset>
                      </wp:positionV>
                      <wp:extent cx="842645" cy="292100"/>
                      <wp:effectExtent l="0" t="0" r="0" b="0"/>
                      <wp:wrapNone/>
                      <wp:docPr id="133" name="矩形 133"/>
                      <wp:cNvGraphicFramePr/>
                      <a:graphic xmlns:a="http://schemas.openxmlformats.org/drawingml/2006/main">
                        <a:graphicData uri="http://schemas.microsoft.com/office/word/2010/wordprocessingShape">
                          <wps:wsp>
                            <wps:cNvSpPr/>
                            <wps:spPr>
                              <a:xfrm>
                                <a:off x="0" y="0"/>
                                <a:ext cx="842645" cy="292100"/>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加氯消毒器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0.95pt;margin-top:4.2pt;height:23pt;width:66.35pt;z-index:251722752;v-text-anchor:middle;mso-width-relative:page;mso-height-relative:page;" filled="f" stroked="f" coordsize="21600,21600" o:gfxdata="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V11xO1QAAAAgBAAAP&#10;AAAAAAAAAAEAIAAAACIAAABkcnMvZG93bnJldi54bWxQSwECFAAUAAAACACHTuJAGgSTNVQCAACY&#10;BAAADgAAAAAAAAABACAAAAAkAQAAZHJzL2Uyb0RvYy54bWxQSwUGAAAAAAYABgBZAQAA6gUAAAAA&#10;">
                      <v:fill on="f" focussize="0,0"/>
                      <v:stroke on="f"/>
                      <v:imagedata o:title=""/>
                      <o:lock v:ext="edit" aspectratio="f"/>
                      <v:textbox>
                        <w:txbxContent>
                          <w:p>
                            <w:pPr>
                              <w:jc w:val="both"/>
                              <w:rPr>
                                <w:rFonts w:hint="default" w:eastAsia="宋体"/>
                                <w:color w:val="000000" w:themeColor="text1"/>
                                <w:sz w:val="18"/>
                                <w:szCs w:val="18"/>
                                <w:lang w:val="en-US"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加氯消毒器</w:t>
                            </w:r>
                          </w:p>
                        </w:txbxContent>
                      </v:textbox>
                    </v:rect>
                  </w:pict>
                </mc:Fallback>
              </mc:AlternateContent>
            </w:r>
            <w:r>
              <w:rPr>
                <w:color w:val="auto"/>
                <w:sz w:val="18"/>
                <w:highlight w:val="none"/>
              </w:rPr>
              <mc:AlternateContent>
                <mc:Choice Requires="wps">
                  <w:drawing>
                    <wp:anchor distT="0" distB="0" distL="114300" distR="114300" simplePos="0" relativeHeight="251702272" behindDoc="0" locked="0" layoutInCell="1" allowOverlap="1">
                      <wp:simplePos x="0" y="0"/>
                      <wp:positionH relativeFrom="column">
                        <wp:posOffset>2573655</wp:posOffset>
                      </wp:positionH>
                      <wp:positionV relativeFrom="paragraph">
                        <wp:posOffset>56515</wp:posOffset>
                      </wp:positionV>
                      <wp:extent cx="1028700" cy="0"/>
                      <wp:effectExtent l="0" t="38100" r="7620" b="38100"/>
                      <wp:wrapNone/>
                      <wp:docPr id="134" name="直接箭头连接符 134"/>
                      <wp:cNvGraphicFramePr/>
                      <a:graphic xmlns:a="http://schemas.openxmlformats.org/drawingml/2006/main">
                        <a:graphicData uri="http://schemas.microsoft.com/office/word/2010/wordprocessingShape">
                          <wps:wsp>
                            <wps:cNvCnPr/>
                            <wps:spPr>
                              <a:xfrm>
                                <a:off x="0" y="0"/>
                                <a:ext cx="1028700" cy="0"/>
                              </a:xfrm>
                              <a:prstGeom prst="straightConnector1">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02.65pt;margin-top:4.45pt;height:0pt;width:81pt;z-index:251702272;mso-width-relative:page;mso-height-relative:page;" filled="f" stroked="t" coordsize="21600,21600" o:gfxdata="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Wi&#10;hXvWAAAABwEAAA8AAAAAAAAAAQAgAAAAIgAAAGRycy9kb3ducmV2LnhtbFBLAQIUABQAAAAIAIdO&#10;4kCjdT2JJQIAADEEAAAOAAAAAAAAAAEAIAAAACUBAABkcnMvZTJvRG9jLnhtbFBLBQYAAAAABgAG&#10;AFkBAAC8BQAAAAA=&#10;">
                      <v:fill on="f" focussize="0,0"/>
                      <v:stroke color="#000000 [3200]" joinstyle="round" endarrow="block"/>
                      <v:imagedata o:title=""/>
                      <o:lock v:ext="edit" aspectratio="f"/>
                    </v:shape>
                  </w:pict>
                </mc:Fallback>
              </mc:AlternateContent>
            </w:r>
          </w:p>
          <w:p>
            <w:pPr>
              <w:pStyle w:val="2"/>
              <w:rPr>
                <w:rFonts w:hint="eastAsia" w:ascii="Times New Roman" w:hAnsi="Times New Roman"/>
                <w:color w:val="auto"/>
                <w:highlight w:val="none"/>
              </w:rPr>
            </w:pPr>
          </w:p>
          <w:p>
            <w:pPr>
              <w:spacing w:line="360" w:lineRule="exact"/>
              <w:jc w:val="center"/>
              <w:rPr>
                <w:rFonts w:ascii="Times New Roman" w:hAnsi="Times New Roman" w:cs="Times New Roman"/>
                <w:b/>
                <w:bCs/>
                <w:color w:val="auto"/>
                <w:highlight w:val="none"/>
              </w:rPr>
            </w:pPr>
            <w:r>
              <w:rPr>
                <w:rFonts w:hint="eastAsia" w:ascii="Times New Roman" w:hAnsi="Times New Roman" w:cs="Times New Roman"/>
                <w:b/>
                <w:bCs/>
                <w:color w:val="auto"/>
                <w:highlight w:val="none"/>
              </w:rPr>
              <w:t>图</w:t>
            </w:r>
            <w:r>
              <w:rPr>
                <w:rFonts w:hint="eastAsia" w:ascii="Times New Roman" w:hAnsi="Times New Roman" w:cs="Times New Roman"/>
                <w:b/>
                <w:bCs/>
                <w:color w:val="auto"/>
                <w:highlight w:val="none"/>
                <w:lang w:val="en-US" w:eastAsia="zh-CN"/>
              </w:rPr>
              <w:t>2</w:t>
            </w:r>
            <w:r>
              <w:rPr>
                <w:rFonts w:hint="eastAsia" w:ascii="Times New Roman" w:hAnsi="Times New Roman" w:cs="Times New Roman"/>
                <w:b/>
                <w:bCs/>
                <w:color w:val="auto"/>
                <w:highlight w:val="none"/>
              </w:rPr>
              <w:t>-1   项目用</w:t>
            </w:r>
            <w:r>
              <w:rPr>
                <w:rFonts w:hint="eastAsia" w:ascii="Times New Roman" w:hAnsi="Times New Roman" w:cs="Times New Roman"/>
                <w:b/>
                <w:bCs/>
                <w:color w:val="auto"/>
                <w:highlight w:val="none"/>
                <w:lang w:val="en-US" w:eastAsia="zh-CN"/>
              </w:rPr>
              <w:t>排</w:t>
            </w:r>
            <w:r>
              <w:rPr>
                <w:rFonts w:hint="eastAsia" w:ascii="Times New Roman" w:hAnsi="Times New Roman" w:cs="Times New Roman"/>
                <w:b/>
                <w:bCs/>
                <w:color w:val="auto"/>
                <w:highlight w:val="none"/>
              </w:rPr>
              <w:t>水平衡图    （单位：m</w:t>
            </w:r>
            <w:r>
              <w:rPr>
                <w:rFonts w:hint="eastAsia" w:ascii="Times New Roman" w:hAnsi="Times New Roman" w:cs="Times New Roman"/>
                <w:b/>
                <w:bCs/>
                <w:color w:val="auto"/>
                <w:highlight w:val="none"/>
                <w:vertAlign w:val="superscript"/>
              </w:rPr>
              <w:t>3</w:t>
            </w:r>
            <w:r>
              <w:rPr>
                <w:rFonts w:hint="eastAsia" w:ascii="Times New Roman" w:hAnsi="Times New Roman" w:cs="Times New Roman"/>
                <w:b/>
                <w:bCs/>
                <w:color w:val="auto"/>
                <w:highlight w:val="none"/>
              </w:rPr>
              <w:t>/</w:t>
            </w:r>
            <w:r>
              <w:rPr>
                <w:rFonts w:hint="eastAsia" w:ascii="Times New Roman" w:hAnsi="Times New Roman" w:cs="Times New Roman"/>
                <w:b/>
                <w:bCs/>
                <w:color w:val="auto"/>
                <w:highlight w:val="none"/>
                <w:lang w:val="en-US" w:eastAsia="zh-CN"/>
              </w:rPr>
              <w:t>d</w:t>
            </w:r>
            <w:r>
              <w:rPr>
                <w:rFonts w:hint="eastAsia" w:ascii="Times New Roman" w:hAnsi="Times New Roman" w:cs="Times New Roman"/>
                <w:b/>
                <w:bCs/>
                <w:color w:val="auto"/>
                <w:highlight w:val="none"/>
              </w:rPr>
              <w:t>）</w:t>
            </w:r>
          </w:p>
          <w:p>
            <w:pPr>
              <w:adjustRightInd w:val="0"/>
              <w:snapToGrid w:val="0"/>
              <w:spacing w:line="360" w:lineRule="auto"/>
              <w:ind w:firstLine="420" w:firstLineChars="200"/>
              <w:rPr>
                <w:rFonts w:ascii="Times New Roman" w:hAnsi="Times New Roman"/>
                <w:color w:val="auto"/>
                <w:highlight w:val="none"/>
              </w:rPr>
            </w:pP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）供电</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本项目供电依托</w:t>
            </w:r>
            <w:r>
              <w:rPr>
                <w:rFonts w:hint="eastAsia" w:ascii="Times New Roman" w:hAnsi="Times New Roman"/>
                <w:color w:val="auto"/>
                <w:highlight w:val="none"/>
                <w:lang w:val="en-US" w:eastAsia="zh-CN"/>
              </w:rPr>
              <w:t>市政电网</w:t>
            </w:r>
            <w:r>
              <w:rPr>
                <w:rFonts w:ascii="Times New Roman" w:hAnsi="Times New Roman"/>
                <w:color w:val="auto"/>
                <w:highlight w:val="none"/>
              </w:rPr>
              <w:t>供</w:t>
            </w:r>
            <w:r>
              <w:rPr>
                <w:rFonts w:hint="eastAsia" w:ascii="Times New Roman" w:hAnsi="Times New Roman"/>
                <w:color w:val="auto"/>
                <w:highlight w:val="none"/>
              </w:rPr>
              <w:t>电系统</w:t>
            </w:r>
            <w:r>
              <w:rPr>
                <w:rFonts w:ascii="Times New Roman" w:hAnsi="Times New Roman"/>
                <w:color w:val="auto"/>
                <w:highlight w:val="none"/>
              </w:rPr>
              <w:t>。</w:t>
            </w:r>
          </w:p>
          <w:p>
            <w:pPr>
              <w:adjustRightInd w:val="0"/>
              <w:snapToGrid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4</w:t>
            </w:r>
            <w:r>
              <w:rPr>
                <w:rFonts w:ascii="Times New Roman" w:hAnsi="Times New Roman"/>
                <w:color w:val="auto"/>
                <w:highlight w:val="none"/>
              </w:rPr>
              <w:t>）</w:t>
            </w:r>
            <w:r>
              <w:rPr>
                <w:rFonts w:hint="eastAsia" w:ascii="Times New Roman" w:hAnsi="Times New Roman"/>
                <w:color w:val="auto"/>
                <w:highlight w:val="none"/>
              </w:rPr>
              <w:t>采</w:t>
            </w:r>
            <w:r>
              <w:rPr>
                <w:rFonts w:ascii="Times New Roman" w:hAnsi="Times New Roman"/>
                <w:color w:val="auto"/>
                <w:highlight w:val="none"/>
              </w:rPr>
              <w:t>暖与制冷</w:t>
            </w:r>
          </w:p>
          <w:p>
            <w:pPr>
              <w:adjustRightInd w:val="0"/>
              <w:snapToGrid w:val="0"/>
              <w:spacing w:line="360" w:lineRule="auto"/>
              <w:ind w:firstLine="420" w:firstLineChars="200"/>
              <w:rPr>
                <w:rFonts w:ascii="Times New Roman" w:hAnsi="Times New Roman"/>
                <w:b/>
                <w:color w:val="auto"/>
                <w:highlight w:val="none"/>
              </w:rPr>
            </w:pPr>
            <w:r>
              <w:rPr>
                <w:rFonts w:hint="eastAsia" w:ascii="Times New Roman" w:hAnsi="Times New Roman"/>
                <w:color w:val="auto"/>
                <w:highlight w:val="none"/>
              </w:rPr>
              <w:t>项目采</w:t>
            </w:r>
            <w:r>
              <w:rPr>
                <w:rFonts w:ascii="Times New Roman" w:hAnsi="Times New Roman"/>
                <w:color w:val="auto"/>
                <w:highlight w:val="none"/>
              </w:rPr>
              <w:t>暖与制冷</w:t>
            </w:r>
            <w:r>
              <w:rPr>
                <w:rFonts w:hint="eastAsia" w:ascii="Times New Roman" w:hAnsi="Times New Roman"/>
                <w:color w:val="auto"/>
                <w:highlight w:val="none"/>
                <w:lang w:val="en-US" w:eastAsia="zh-CN"/>
              </w:rPr>
              <w:t>采用</w:t>
            </w:r>
            <w:r>
              <w:rPr>
                <w:rFonts w:hint="eastAsia" w:ascii="Times New Roman" w:hAnsi="Times New Roman"/>
                <w:color w:val="auto"/>
                <w:highlight w:val="none"/>
              </w:rPr>
              <w:t>分体式空调。</w:t>
            </w:r>
          </w:p>
          <w:p>
            <w:pPr>
              <w:adjustRightInd w:val="0"/>
              <w:snapToGrid w:val="0"/>
              <w:spacing w:line="360" w:lineRule="auto"/>
              <w:ind w:firstLine="422" w:firstLineChars="200"/>
              <w:rPr>
                <w:rFonts w:ascii="Times New Roman" w:hAnsi="Times New Roman"/>
                <w:b/>
                <w:color w:val="auto"/>
                <w:highlight w:val="none"/>
              </w:rPr>
            </w:pPr>
            <w:r>
              <w:rPr>
                <w:rFonts w:hint="eastAsia" w:ascii="Times New Roman" w:hAnsi="Times New Roman"/>
                <w:b/>
                <w:color w:val="auto"/>
                <w:highlight w:val="none"/>
              </w:rPr>
              <w:t>7</w:t>
            </w:r>
            <w:r>
              <w:rPr>
                <w:rFonts w:ascii="Times New Roman" w:hAnsi="Times New Roman"/>
                <w:b/>
                <w:color w:val="auto"/>
                <w:highlight w:val="none"/>
              </w:rPr>
              <w:t>、</w:t>
            </w:r>
            <w:r>
              <w:rPr>
                <w:rFonts w:hint="eastAsia" w:ascii="Times New Roman" w:hAnsi="Times New Roman"/>
                <w:b/>
                <w:color w:val="auto"/>
                <w:highlight w:val="none"/>
              </w:rPr>
              <w:t>厂区平面布置</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本项目营业面积</w:t>
            </w:r>
            <w:r>
              <w:rPr>
                <w:rFonts w:hint="eastAsia" w:ascii="Times New Roman" w:hAnsi="Times New Roman"/>
                <w:color w:val="auto"/>
                <w:highlight w:val="none"/>
                <w:lang w:val="en-US" w:eastAsia="zh-CN"/>
              </w:rPr>
              <w:t>210</w:t>
            </w:r>
            <w:r>
              <w:rPr>
                <w:rFonts w:hint="eastAsia" w:ascii="Times New Roman" w:hAnsi="Times New Roman"/>
                <w:color w:val="auto"/>
                <w:highlight w:val="none"/>
              </w:rPr>
              <w:t>m</w:t>
            </w:r>
            <w:r>
              <w:rPr>
                <w:rFonts w:hint="eastAsia" w:ascii="Times New Roman" w:hAnsi="Times New Roman"/>
                <w:color w:val="auto"/>
                <w:highlight w:val="none"/>
                <w:vertAlign w:val="superscript"/>
              </w:rPr>
              <w:t>2</w:t>
            </w:r>
            <w:r>
              <w:rPr>
                <w:rFonts w:hint="eastAsia" w:ascii="Times New Roman" w:hAnsi="Times New Roman"/>
                <w:color w:val="auto"/>
                <w:highlight w:val="none"/>
              </w:rPr>
              <w:t>。宠物医院主要设置有接待区、诊疗室、药房、化验室、手术室、住院留观室、医废暂存间等。</w:t>
            </w:r>
            <w:r>
              <w:rPr>
                <w:rFonts w:ascii="Times New Roman" w:hAnsi="Times New Roman"/>
                <w:color w:val="auto"/>
                <w:highlight w:val="none"/>
              </w:rPr>
              <w:t>项目总平面布置见附图3</w:t>
            </w:r>
            <w:r>
              <w:rPr>
                <w:rFonts w:hint="eastAsia" w:ascii="Times New Roman" w:hAnsi="Times New Roman"/>
                <w:color w:val="auto"/>
                <w:highlight w:val="none"/>
              </w:rPr>
              <w:t>。</w:t>
            </w:r>
          </w:p>
          <w:p>
            <w:pPr>
              <w:adjustRightInd w:val="0"/>
              <w:snapToGrid w:val="0"/>
              <w:spacing w:line="360" w:lineRule="auto"/>
              <w:ind w:firstLine="420" w:firstLineChars="200"/>
              <w:rPr>
                <w:rFonts w:ascii="宋体" w:hAnsi="宋体" w:cs="宋体"/>
                <w:bCs/>
                <w:color w:val="auto"/>
                <w:highlight w:val="none"/>
              </w:rPr>
            </w:pPr>
            <w:r>
              <w:rPr>
                <w:rFonts w:hint="eastAsia" w:ascii="Times New Roman" w:hAnsi="Times New Roman"/>
                <w:color w:val="auto"/>
                <w:highlight w:val="none"/>
              </w:rPr>
              <w:t>本项目</w:t>
            </w:r>
            <w:r>
              <w:rPr>
                <w:rFonts w:hint="eastAsia" w:ascii="Times New Roman" w:hAnsi="Times New Roman"/>
                <w:color w:val="auto"/>
                <w:highlight w:val="none"/>
                <w:lang w:val="en-US" w:eastAsia="zh-CN"/>
              </w:rPr>
              <w:t>出入口不与其他商铺进出口交叉，为本项目</w:t>
            </w:r>
            <w:r>
              <w:rPr>
                <w:rFonts w:hint="eastAsia" w:ascii="Times New Roman" w:hAnsi="Times New Roman"/>
                <w:color w:val="auto"/>
                <w:highlight w:val="none"/>
              </w:rPr>
              <w:t>专用出入口，</w:t>
            </w:r>
            <w:r>
              <w:rPr>
                <w:rFonts w:hint="eastAsia" w:ascii="Times New Roman" w:hAnsi="Times New Roman"/>
                <w:color w:val="auto"/>
                <w:highlight w:val="none"/>
                <w:lang w:val="en-US" w:eastAsia="zh-CN"/>
              </w:rPr>
              <w:t>为东侧临街商铺门，</w:t>
            </w:r>
            <w:r>
              <w:rPr>
                <w:rFonts w:hint="eastAsia" w:ascii="Times New Roman" w:hAnsi="Times New Roman"/>
                <w:color w:val="auto"/>
                <w:highlight w:val="none"/>
              </w:rPr>
              <w:t>不与同一建筑物的其他用户共用通道，</w:t>
            </w:r>
            <w:r>
              <w:rPr>
                <w:color w:val="auto"/>
                <w:highlight w:val="none"/>
              </w:rPr>
              <w:t>前台接待候诊区及</w:t>
            </w:r>
            <w:r>
              <w:rPr>
                <w:rFonts w:hint="eastAsia"/>
                <w:color w:val="auto"/>
                <w:highlight w:val="none"/>
              </w:rPr>
              <w:t>宠物</w:t>
            </w:r>
            <w:r>
              <w:rPr>
                <w:color w:val="auto"/>
                <w:highlight w:val="none"/>
              </w:rPr>
              <w:t>用品展示区等均分别独立设置，明确区分兼营区域和诊疗区域</w:t>
            </w:r>
            <w:r>
              <w:rPr>
                <w:rFonts w:hint="eastAsia"/>
                <w:color w:val="auto"/>
                <w:highlight w:val="none"/>
              </w:rPr>
              <w:t>，</w:t>
            </w:r>
            <w:r>
              <w:rPr>
                <w:rFonts w:ascii="Times New Roman" w:hAnsi="Times New Roman"/>
                <w:color w:val="auto"/>
                <w:highlight w:val="none"/>
              </w:rPr>
              <w:t>各设施布置紧凑，符合诊疗操作流程，总体布局比较合理</w:t>
            </w:r>
            <w:r>
              <w:rPr>
                <w:rFonts w:hint="eastAsia" w:ascii="Times New Roman" w:hAnsi="Times New Roman"/>
                <w:color w:val="auto"/>
                <w:highlight w:val="none"/>
              </w:rPr>
              <w:t>，项目营业面积和平面布局符合《动物诊疗机构管理办法》（农业部令2016年第3号修订）及</w:t>
            </w:r>
            <w:r>
              <w:rPr>
                <w:rFonts w:ascii="Times New Roman" w:hAnsi="Times New Roman"/>
                <w:color w:val="auto"/>
                <w:highlight w:val="none"/>
              </w:rPr>
              <w:t>《西安市畜牧兽医局关于进一步加强动物诊疗机构管理工作的通知》（市畜发〔2017〕90号）</w:t>
            </w:r>
            <w:r>
              <w:rPr>
                <w:rFonts w:hint="eastAsia"/>
                <w:color w:val="auto"/>
                <w:highlight w:val="none"/>
              </w:rPr>
              <w:t>中相关规定</w:t>
            </w:r>
            <w:r>
              <w:rPr>
                <w:rStyle w:val="30"/>
                <w:rFonts w:hint="eastAsia"/>
                <w:color w:val="auto"/>
                <w:szCs w:val="20"/>
                <w:highlight w:val="none"/>
              </w:rPr>
              <w:t>，平面布局合理</w:t>
            </w:r>
            <w:r>
              <w:rPr>
                <w:rFonts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1" w:hRule="atLeast"/>
          <w:jc w:val="center"/>
        </w:trPr>
        <w:tc>
          <w:tcPr>
            <w:tcW w:w="823" w:type="dxa"/>
            <w:vAlign w:val="center"/>
          </w:tcPr>
          <w:p>
            <w:pPr>
              <w:pStyle w:val="16"/>
              <w:adjustRightInd w:val="0"/>
              <w:snapToGrid w:val="0"/>
              <w:spacing w:before="0" w:beforeAutospacing="0" w:after="0" w:afterAutospacing="0"/>
              <w:jc w:val="center"/>
              <w:rPr>
                <w:rFonts w:cs="宋体"/>
                <w:color w:val="auto"/>
                <w:sz w:val="21"/>
                <w:szCs w:val="21"/>
                <w:highlight w:val="none"/>
              </w:rPr>
            </w:pPr>
            <w:r>
              <w:rPr>
                <w:rFonts w:hint="eastAsia" w:cs="宋体"/>
                <w:b/>
                <w:bCs/>
                <w:color w:val="auto"/>
                <w:sz w:val="21"/>
                <w:szCs w:val="21"/>
                <w:highlight w:val="none"/>
              </w:rPr>
              <w:t>工艺流程和产排污环节</w:t>
            </w:r>
          </w:p>
        </w:tc>
        <w:tc>
          <w:tcPr>
            <w:tcW w:w="8161" w:type="dxa"/>
          </w:tcPr>
          <w:p>
            <w:pPr>
              <w:adjustRightInd w:val="0"/>
              <w:snapToGrid w:val="0"/>
              <w:spacing w:line="360" w:lineRule="auto"/>
              <w:ind w:firstLine="420" w:firstLineChars="200"/>
              <w:rPr>
                <w:rFonts w:hint="default" w:eastAsia="宋体"/>
                <w:color w:val="auto"/>
                <w:highlight w:val="none"/>
                <w:lang w:val="en-US" w:eastAsia="zh-CN"/>
              </w:rPr>
            </w:pPr>
            <w:r>
              <w:rPr>
                <w:rFonts w:hint="default" w:ascii="Times New Roman" w:hAnsi="Times New Roman" w:cs="Times New Roman"/>
                <w:color w:val="auto"/>
                <w:highlight w:val="none"/>
                <w:lang w:val="en-US" w:eastAsia="zh-CN"/>
              </w:rPr>
              <w:t>1</w:t>
            </w:r>
            <w:r>
              <w:rPr>
                <w:rFonts w:hint="eastAsia"/>
                <w:color w:val="auto"/>
                <w:highlight w:val="none"/>
                <w:lang w:val="en-US" w:eastAsia="zh-CN"/>
              </w:rPr>
              <w:t>、施工期</w:t>
            </w:r>
          </w:p>
          <w:p>
            <w:pPr>
              <w:adjustRightInd w:val="0"/>
              <w:snapToGrid w:val="0"/>
              <w:spacing w:line="360" w:lineRule="auto"/>
              <w:ind w:firstLine="420" w:firstLineChars="200"/>
              <w:rPr>
                <w:color w:val="auto"/>
                <w:highlight w:val="none"/>
              </w:rPr>
            </w:pPr>
            <w:r>
              <w:rPr>
                <w:rFonts w:hint="eastAsia"/>
                <w:color w:val="auto"/>
                <w:highlight w:val="none"/>
              </w:rPr>
              <w:t>本项目</w:t>
            </w:r>
            <w:r>
              <w:rPr>
                <w:rFonts w:hint="eastAsia"/>
                <w:color w:val="auto"/>
                <w:highlight w:val="none"/>
                <w:lang w:val="en-US" w:eastAsia="zh-CN"/>
              </w:rPr>
              <w:t>在</w:t>
            </w:r>
            <w:r>
              <w:rPr>
                <w:rFonts w:hint="eastAsia" w:ascii="Times New Roman" w:hAnsi="Times New Roman" w:cs="Times New Roman"/>
                <w:color w:val="auto"/>
                <w:sz w:val="21"/>
                <w:szCs w:val="21"/>
                <w:highlight w:val="none"/>
                <w:lang w:val="en-US" w:eastAsia="zh-CN"/>
              </w:rPr>
              <w:t>西安瑞鹏宠物医院有限公司浐灞半岛宠物诊所现有建筑及设施基础内建设，</w:t>
            </w:r>
            <w:r>
              <w:rPr>
                <w:rFonts w:hint="eastAsia" w:ascii="Times New Roman" w:hAnsi="Times New Roman"/>
                <w:color w:val="auto"/>
                <w:highlight w:val="none"/>
                <w:lang w:val="en-US" w:eastAsia="zh-CN"/>
              </w:rPr>
              <w:t>对</w:t>
            </w:r>
            <w:r>
              <w:rPr>
                <w:rFonts w:hint="eastAsia" w:ascii="Times New Roman" w:hAnsi="Times New Roman"/>
                <w:color w:val="auto"/>
                <w:highlight w:val="none"/>
              </w:rPr>
              <w:t>现有宠物诊所</w:t>
            </w:r>
            <w:r>
              <w:rPr>
                <w:rFonts w:hint="eastAsia" w:ascii="Times New Roman" w:hAnsi="Times New Roman"/>
                <w:color w:val="auto"/>
                <w:highlight w:val="none"/>
                <w:lang w:val="en-US" w:eastAsia="zh-CN"/>
              </w:rPr>
              <w:t>进行升级</w:t>
            </w:r>
            <w:r>
              <w:rPr>
                <w:rFonts w:hint="eastAsia" w:ascii="Times New Roman" w:hAnsi="Times New Roman"/>
                <w:color w:val="auto"/>
                <w:highlight w:val="none"/>
                <w:lang w:eastAsia="zh-CN"/>
              </w:rPr>
              <w:t>，</w:t>
            </w:r>
            <w:r>
              <w:rPr>
                <w:rFonts w:hint="eastAsia" w:ascii="Times New Roman" w:hAnsi="Times New Roman"/>
                <w:color w:val="auto"/>
                <w:highlight w:val="none"/>
              </w:rPr>
              <w:t>增加影像设备及动物</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三腔</w:t>
            </w:r>
            <w:r>
              <w:rPr>
                <w:rFonts w:hint="eastAsia" w:ascii="Times New Roman" w:hAnsi="Times New Roman"/>
                <w:color w:val="auto"/>
                <w:highlight w:val="none"/>
                <w:lang w:eastAsia="zh-CN"/>
              </w:rPr>
              <w:t>”</w:t>
            </w:r>
            <w:r>
              <w:rPr>
                <w:rFonts w:hint="eastAsia" w:ascii="Times New Roman" w:hAnsi="Times New Roman"/>
                <w:color w:val="auto"/>
                <w:highlight w:val="none"/>
              </w:rPr>
              <w:t>手术等</w:t>
            </w:r>
            <w:r>
              <w:rPr>
                <w:rFonts w:hint="eastAsia" w:ascii="Times New Roman" w:hAnsi="Times New Roman"/>
                <w:color w:val="auto"/>
                <w:highlight w:val="none"/>
                <w:lang w:val="en-US" w:eastAsia="zh-CN"/>
              </w:rPr>
              <w:t>诊疗服务</w:t>
            </w:r>
            <w:r>
              <w:rPr>
                <w:color w:val="auto"/>
                <w:highlight w:val="none"/>
              </w:rPr>
              <w:t>，</w:t>
            </w:r>
            <w:r>
              <w:rPr>
                <w:rFonts w:hint="eastAsia"/>
                <w:color w:val="auto"/>
                <w:highlight w:val="none"/>
                <w:lang w:val="en-US" w:eastAsia="zh-CN"/>
              </w:rPr>
              <w:t>目前</w:t>
            </w:r>
            <w:r>
              <w:rPr>
                <w:color w:val="auto"/>
                <w:highlight w:val="none"/>
              </w:rPr>
              <w:t>本项目</w:t>
            </w:r>
            <w:r>
              <w:rPr>
                <w:rFonts w:hint="eastAsia"/>
                <w:color w:val="auto"/>
                <w:highlight w:val="none"/>
              </w:rPr>
              <w:t>施工期</w:t>
            </w:r>
            <w:r>
              <w:rPr>
                <w:color w:val="auto"/>
                <w:highlight w:val="none"/>
              </w:rPr>
              <w:t>已结束。</w:t>
            </w:r>
          </w:p>
          <w:p>
            <w:pPr>
              <w:adjustRightInd w:val="0"/>
              <w:snapToGrid w:val="0"/>
              <w:spacing w:line="360" w:lineRule="auto"/>
              <w:ind w:firstLine="420" w:firstLineChars="200"/>
              <w:rPr>
                <w:rFonts w:hint="eastAsia" w:ascii="Times New Roman" w:hAnsi="Times New Roman"/>
                <w:color w:val="auto"/>
                <w:highlight w:val="none"/>
              </w:rPr>
            </w:pPr>
            <w:r>
              <w:rPr>
                <w:rFonts w:hint="eastAsia" w:ascii="Times New Roman" w:hAnsi="Times New Roman"/>
                <w:color w:val="auto"/>
                <w:highlight w:val="none"/>
                <w:lang w:val="en-US" w:eastAsia="zh-CN"/>
              </w:rPr>
              <w:t>2、运营期</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本项目为宠物医院经营，主要为宠物疾病预防、诊疗、治疗和手术，不留宿宠物过夜、无寄养服务。项目运营期工作流程及产污环节分析见下图2-1。</w:t>
            </w:r>
          </w:p>
          <w:p>
            <w:pPr>
              <w:pStyle w:val="11"/>
              <w:ind w:firstLine="420"/>
              <w:rPr>
                <w:bCs/>
                <w:color w:val="auto"/>
                <w:highlight w:val="none"/>
              </w:rPr>
            </w:pPr>
            <w:r>
              <w:rPr>
                <w:color w:val="auto"/>
                <w:sz w:val="21"/>
                <w:highlight w:val="none"/>
              </w:rPr>
              <mc:AlternateContent>
                <mc:Choice Requires="wps">
                  <w:drawing>
                    <wp:anchor distT="0" distB="0" distL="114300" distR="114300" simplePos="0" relativeHeight="251694080" behindDoc="0" locked="0" layoutInCell="1" allowOverlap="1">
                      <wp:simplePos x="0" y="0"/>
                      <wp:positionH relativeFrom="column">
                        <wp:posOffset>3862705</wp:posOffset>
                      </wp:positionH>
                      <wp:positionV relativeFrom="paragraph">
                        <wp:posOffset>228600</wp:posOffset>
                      </wp:positionV>
                      <wp:extent cx="1905" cy="235585"/>
                      <wp:effectExtent l="37465" t="0" r="36830" b="8255"/>
                      <wp:wrapNone/>
                      <wp:docPr id="35" name="AutoShape 42"/>
                      <wp:cNvGraphicFramePr/>
                      <a:graphic xmlns:a="http://schemas.openxmlformats.org/drawingml/2006/main">
                        <a:graphicData uri="http://schemas.microsoft.com/office/word/2010/wordprocessingShape">
                          <wps:wsp>
                            <wps:cNvCnPr/>
                            <wps:spPr>
                              <a:xfrm flipH="1">
                                <a:off x="0" y="0"/>
                                <a:ext cx="1905" cy="23558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42" o:spid="_x0000_s1026" o:spt="32" type="#_x0000_t32" style="position:absolute;left:0pt;flip:x;margin-left:304.15pt;margin-top:18pt;height:18.55pt;width:0.15pt;z-index:251694080;mso-width-relative:page;mso-height-relative:page;" filled="f" stroked="t" coordsize="21600,21600" o:gfxdata="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gUhE1AAAAAkBAAAPAAAAAAAAAAEAIAAAACIAAABkcnMvZG93bnJldi54bWxQSwECFAAUAAAACACH&#10;TuJArDBMVe8BAADxAwAADgAAAAAAAAABACAAAAAjAQAAZHJzL2Uyb0RvYy54bWxQSwUGAAAAAAYA&#10;BgBZAQAAhAUAAAAA&#10;">
                      <v:fill on="f" focussize="0,0"/>
                      <v:stroke color="#000000" joinstyle="round" dashstyle="dash" endarrow="block"/>
                      <v:imagedata o:title=""/>
                      <o:lock v:ext="edit" aspectratio="f"/>
                    </v:shape>
                  </w:pict>
                </mc:Fallback>
              </mc:AlternateContent>
            </w:r>
            <w:r>
              <w:rPr>
                <w:color w:val="auto"/>
                <w:sz w:val="21"/>
                <w:highlight w:val="none"/>
              </w:rPr>
              <mc:AlternateContent>
                <mc:Choice Requires="wps">
                  <w:drawing>
                    <wp:anchor distT="0" distB="0" distL="114300" distR="114300" simplePos="0" relativeHeight="251693056" behindDoc="0" locked="0" layoutInCell="1" allowOverlap="1">
                      <wp:simplePos x="0" y="0"/>
                      <wp:positionH relativeFrom="column">
                        <wp:posOffset>3304540</wp:posOffset>
                      </wp:positionH>
                      <wp:positionV relativeFrom="paragraph">
                        <wp:posOffset>9525</wp:posOffset>
                      </wp:positionV>
                      <wp:extent cx="910590" cy="221615"/>
                      <wp:effectExtent l="4445" t="4445" r="14605" b="17780"/>
                      <wp:wrapNone/>
                      <wp:docPr id="34" name="Text Box 3"/>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cs="宋体"/>
                                    </w:rPr>
                                  </w:pPr>
                                  <w:r>
                                    <w:rPr>
                                      <w:rFonts w:hint="eastAsia" w:ascii="宋体" w:hAnsi="宋体" w:cs="宋体"/>
                                    </w:rPr>
                                    <w:t>宠物美容</w:t>
                                  </w:r>
                                </w:p>
                              </w:txbxContent>
                            </wps:txbx>
                            <wps:bodyPr wrap="square" lIns="91440" tIns="0" rIns="91440" bIns="0" upright="1"/>
                          </wps:wsp>
                        </a:graphicData>
                      </a:graphic>
                    </wp:anchor>
                  </w:drawing>
                </mc:Choice>
                <mc:Fallback>
                  <w:pict>
                    <v:shape id="Text Box 3" o:spid="_x0000_s1026" o:spt="202" type="#_x0000_t202" style="position:absolute;left:0pt;margin-left:260.2pt;margin-top:0.75pt;height:17.45pt;width:71.7pt;z-index:251693056;mso-width-relative:page;mso-height-relative:page;" fillcolor="#FFFFFF" filled="t" stroked="t" coordsize="21600,21600" o:gfxdata="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SMvZQ1wAAAAgBAAAP&#10;AAAAAAAAAAEAIAAAACIAAABkcnMvZG93bnJldi54bWxQSwECFAAUAAAACACHTuJATuJo8hkCAABv&#10;BAAADgAAAAAAAAABACAAAAAmAQAAZHJzL2Uyb0RvYy54bWxQSwUGAAAAAAYABgBZAQAAsQUAAAAA&#10;">
                      <v:fill on="t" focussize="0,0"/>
                      <v:stroke color="#000000" joinstyle="miter"/>
                      <v:imagedata o:title=""/>
                      <o:lock v:ext="edit" aspectratio="f"/>
                      <v:textbox inset="2.54mm,0mm,2.54mm,0mm">
                        <w:txbxContent>
                          <w:p>
                            <w:pPr>
                              <w:jc w:val="center"/>
                              <w:rPr>
                                <w:rFonts w:ascii="宋体" w:hAnsi="宋体" w:cs="宋体"/>
                              </w:rPr>
                            </w:pPr>
                            <w:r>
                              <w:rPr>
                                <w:rFonts w:hint="eastAsia" w:ascii="宋体" w:hAnsi="宋体" w:cs="宋体"/>
                              </w:rPr>
                              <w:t>宠物美容</w:t>
                            </w:r>
                          </w:p>
                        </w:txbxContent>
                      </v:textbox>
                    </v:shape>
                  </w:pict>
                </mc:Fallback>
              </mc:AlternateContent>
            </w:r>
            <w:r>
              <w:rPr>
                <w:color w:val="auto"/>
                <w:highlight w:val="none"/>
              </w:rPr>
              <mc:AlternateContent>
                <mc:Choice Requires="wps">
                  <w:drawing>
                    <wp:anchor distT="0" distB="0" distL="114300" distR="114300" simplePos="0" relativeHeight="251692032" behindDoc="0" locked="0" layoutInCell="1" allowOverlap="1">
                      <wp:simplePos x="0" y="0"/>
                      <wp:positionH relativeFrom="column">
                        <wp:posOffset>2843530</wp:posOffset>
                      </wp:positionH>
                      <wp:positionV relativeFrom="paragraph">
                        <wp:posOffset>122555</wp:posOffset>
                      </wp:positionV>
                      <wp:extent cx="450850" cy="6985"/>
                      <wp:effectExtent l="0" t="36830" r="6350" b="32385"/>
                      <wp:wrapNone/>
                      <wp:docPr id="33" name="AutoShape 19"/>
                      <wp:cNvGraphicFramePr/>
                      <a:graphic xmlns:a="http://schemas.openxmlformats.org/drawingml/2006/main">
                        <a:graphicData uri="http://schemas.microsoft.com/office/word/2010/wordprocessingShape">
                          <wps:wsp>
                            <wps:cNvCnPr/>
                            <wps:spPr>
                              <a:xfrm flipV="1">
                                <a:off x="0" y="0"/>
                                <a:ext cx="450850" cy="69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9" o:spid="_x0000_s1026" o:spt="32" type="#_x0000_t32" style="position:absolute;left:0pt;flip:y;margin-left:223.9pt;margin-top:9.65pt;height:0.55pt;width:35.5pt;z-index:251692032;mso-width-relative:page;mso-height-relative:page;" filled="f" stroked="t" coordsize="21600,21600" o:gfxdata="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zirMXYAAAACQEAAA8AAAAAAAAAAQAgAAAAIgAAAGRycy9kb3ducmV2LnhtbFBLAQIUABQA&#10;AAAIAIdO4kAHG4d+8AEAAPIDAAAOAAAAAAAAAAEAIAAAACcBAABkcnMvZTJvRG9jLnhtbFBLBQYA&#10;AAAABgAGAFkBAACJBQAAAAA=&#10;">
                      <v:fill on="f" focussize="0,0"/>
                      <v:stroke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669504" behindDoc="0" locked="0" layoutInCell="1" allowOverlap="1">
                      <wp:simplePos x="0" y="0"/>
                      <wp:positionH relativeFrom="column">
                        <wp:posOffset>2560955</wp:posOffset>
                      </wp:positionH>
                      <wp:positionV relativeFrom="paragraph">
                        <wp:posOffset>210185</wp:posOffset>
                      </wp:positionV>
                      <wp:extent cx="0" cy="172085"/>
                      <wp:effectExtent l="38100" t="0" r="38100" b="10795"/>
                      <wp:wrapNone/>
                      <wp:docPr id="11" name="AutoShape 13"/>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3" o:spid="_x0000_s1026" o:spt="32" type="#_x0000_t32" style="position:absolute;left:0pt;margin-left:201.65pt;margin-top:16.55pt;height:13.55pt;width:0pt;z-index:251669504;mso-width-relative:page;mso-height-relative:page;" filled="f" stroked="t" coordsize="21600,21600" o:gfxdata="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wRWIHYAAAA&#10;CQEAAA8AAAAAAAAAAQAgAAAAIgAAAGRycy9kb3ducmV2LnhtbFBLAQIUABQAAAAIAIdO4kBkscpY&#10;5AEAAOUDAAAOAAAAAAAAAAEAIAAAACcBAABkcnMvZTJvRG9jLnhtbFBLBQYAAAAABgAGAFkBAAB9&#10;BQAAAAA=&#10;">
                      <v:fill on="f" focussize="0,0"/>
                      <v:stroke color="#000000" joinstyle="round" endarrow="block"/>
                      <v:imagedata o:title=""/>
                      <o:lock v:ext="edit" aspectratio="f"/>
                    </v:shape>
                  </w:pict>
                </mc:Fallback>
              </mc:AlternateContent>
            </w:r>
            <w:r>
              <w:rPr>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2331085</wp:posOffset>
                      </wp:positionH>
                      <wp:positionV relativeFrom="paragraph">
                        <wp:posOffset>38100</wp:posOffset>
                      </wp:positionV>
                      <wp:extent cx="502285" cy="172085"/>
                      <wp:effectExtent l="5080" t="4445" r="10795" b="6350"/>
                      <wp:wrapNone/>
                      <wp:docPr id="1" name="Text Box 2"/>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宠物</w:t>
                                  </w:r>
                                </w:p>
                              </w:txbxContent>
                            </wps:txbx>
                            <wps:bodyPr wrap="square" lIns="91440" tIns="0" rIns="91440" bIns="0" upright="1"/>
                          </wps:wsp>
                        </a:graphicData>
                      </a:graphic>
                    </wp:anchor>
                  </w:drawing>
                </mc:Choice>
                <mc:Fallback>
                  <w:pict>
                    <v:shape id="Text Box 2" o:spid="_x0000_s1026" o:spt="202" type="#_x0000_t202" style="position:absolute;left:0pt;margin-left:183.55pt;margin-top:3pt;height:13.55pt;width:39.55pt;z-index:251659264;mso-width-relative:page;mso-height-relative:page;" fillcolor="#FFFFFF" filled="t" stroked="t" coordsize="21600,21600" o:gfxdata="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zYSgU1wAAAAgBAAAPAAAA&#10;AAAAAAEAIAAAACIAAABkcnMvZG93bnJldi54bWxQSwECFAAUAAAACACHTuJADvz8+hYCAABuBAAA&#10;DgAAAAAAAAABACAAAAAmAQAAZHJzL2Uyb0RvYy54bWxQSwUGAAAAAAYABgBZAQAArgUAAAAA&#10;">
                      <v:fill on="t" focussize="0,0"/>
                      <v:stroke color="#000000" joinstyle="miter"/>
                      <v:imagedata o:title=""/>
                      <o:lock v:ext="edit" aspectratio="f"/>
                      <v:textbox inset="2.54mm,0mm,2.54mm,0mm">
                        <w:txbxContent>
                          <w:p>
                            <w:pPr>
                              <w:jc w:val="center"/>
                            </w:pPr>
                            <w:r>
                              <w:rPr>
                                <w:rFonts w:hint="eastAsia"/>
                              </w:rPr>
                              <w:t>宠物</w:t>
                            </w:r>
                          </w:p>
                        </w:txbxContent>
                      </v:textbox>
                    </v:shape>
                  </w:pict>
                </mc:Fallback>
              </mc:AlternateContent>
            </w:r>
          </w:p>
          <w:p>
            <w:pPr>
              <w:rPr>
                <w:rFonts w:ascii="Times New Roman" w:hAnsi="Times New Roman"/>
                <w:bCs/>
                <w:color w:val="auto"/>
                <w:highlight w:val="none"/>
              </w:rPr>
            </w:pPr>
            <w:r>
              <w:rPr>
                <w:color w:val="auto"/>
                <w:sz w:val="28"/>
                <w:highlight w:val="none"/>
              </w:rPr>
              <mc:AlternateContent>
                <mc:Choice Requires="wps">
                  <w:drawing>
                    <wp:anchor distT="0" distB="0" distL="114300" distR="114300" simplePos="0" relativeHeight="251695104" behindDoc="0" locked="0" layoutInCell="1" allowOverlap="1">
                      <wp:simplePos x="0" y="0"/>
                      <wp:positionH relativeFrom="column">
                        <wp:posOffset>3562985</wp:posOffset>
                      </wp:positionH>
                      <wp:positionV relativeFrom="paragraph">
                        <wp:posOffset>141605</wp:posOffset>
                      </wp:positionV>
                      <wp:extent cx="1275715" cy="242570"/>
                      <wp:effectExtent l="4445" t="4445" r="15240" b="12065"/>
                      <wp:wrapNone/>
                      <wp:docPr id="36" name="Text Box 26"/>
                      <wp:cNvGraphicFramePr/>
                      <a:graphic xmlns:a="http://schemas.openxmlformats.org/drawingml/2006/main">
                        <a:graphicData uri="http://schemas.microsoft.com/office/word/2010/wordprocessingShape">
                          <wps:wsp>
                            <wps:cNvSpPr txBox="1"/>
                            <wps:spPr>
                              <a:xfrm>
                                <a:off x="0" y="0"/>
                                <a:ext cx="1275715" cy="242570"/>
                              </a:xfrm>
                              <a:prstGeom prst="rect">
                                <a:avLst/>
                              </a:prstGeom>
                              <a:solidFill>
                                <a:srgbClr val="FFFFFF"/>
                              </a:solidFill>
                              <a:ln w="9525" cap="flat" cmpd="sng">
                                <a:solidFill>
                                  <a:srgbClr val="000000"/>
                                </a:solidFill>
                                <a:prstDash val="dash"/>
                                <a:miter/>
                                <a:headEnd type="none" w="med" len="med"/>
                                <a:tailEnd type="none" w="med" len="med"/>
                              </a:ln>
                            </wps:spPr>
                            <wps:txbx>
                              <w:txbxContent>
                                <w:p>
                                  <w:pPr>
                                    <w:rPr>
                                      <w:rFonts w:hint="default" w:eastAsia="宋体"/>
                                      <w:lang w:val="en-US" w:eastAsia="zh-CN"/>
                                    </w:rPr>
                                  </w:pPr>
                                  <w:r>
                                    <w:rPr>
                                      <w:rFonts w:hint="eastAsia"/>
                                    </w:rPr>
                                    <w:t>废水、固废</w:t>
                                  </w:r>
                                  <w:r>
                                    <w:rPr>
                                      <w:rFonts w:hint="eastAsia"/>
                                      <w:lang w:eastAsia="zh-CN"/>
                                    </w:rPr>
                                    <w:t>、</w:t>
                                  </w:r>
                                  <w:r>
                                    <w:rPr>
                                      <w:rFonts w:hint="eastAsia"/>
                                      <w:lang w:val="en-US" w:eastAsia="zh-CN"/>
                                    </w:rPr>
                                    <w:t>噪声</w:t>
                                  </w:r>
                                </w:p>
                              </w:txbxContent>
                            </wps:txbx>
                            <wps:bodyPr wrap="square" lIns="91440" tIns="0" rIns="91440" bIns="0" upright="1"/>
                          </wps:wsp>
                        </a:graphicData>
                      </a:graphic>
                    </wp:anchor>
                  </w:drawing>
                </mc:Choice>
                <mc:Fallback>
                  <w:pict>
                    <v:shape id="Text Box 26" o:spid="_x0000_s1026" o:spt="202" type="#_x0000_t202" style="position:absolute;left:0pt;margin-left:280.55pt;margin-top:11.15pt;height:19.1pt;width:100.45pt;z-index:251695104;mso-width-relative:page;mso-height-relative:page;" fillcolor="#FFFFFF" filled="t" stroked="t" coordsize="21600,21600" o:gfxdata="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fE9VZ2QAA&#10;AAkBAAAPAAAAAAAAAAEAIAAAACIAAABkcnMvZG93bnJldi54bWxQSwECFAAUAAAACACHTuJAayYz&#10;lx0CAABwBAAADgAAAAAAAAABACAAAAAoAQAAZHJzL2Uyb0RvYy54bWxQSwUGAAAAAAYABgBZAQAA&#10;twUAAAAA&#10;">
                      <v:fill on="t" focussize="0,0"/>
                      <v:stroke color="#000000" joinstyle="miter" dashstyle="dash"/>
                      <v:imagedata o:title=""/>
                      <o:lock v:ext="edit" aspectratio="f"/>
                      <v:textbox inset="2.54mm,0mm,2.54mm,0mm">
                        <w:txbxContent>
                          <w:p>
                            <w:pPr>
                              <w:rPr>
                                <w:rFonts w:hint="default" w:eastAsia="宋体"/>
                                <w:lang w:val="en-US" w:eastAsia="zh-CN"/>
                              </w:rPr>
                            </w:pPr>
                            <w:r>
                              <w:rPr>
                                <w:rFonts w:hint="eastAsia"/>
                              </w:rPr>
                              <w:t>废水、固废</w:t>
                            </w:r>
                            <w:r>
                              <w:rPr>
                                <w:rFonts w:hint="eastAsia"/>
                                <w:lang w:eastAsia="zh-CN"/>
                              </w:rPr>
                              <w:t>、</w:t>
                            </w:r>
                            <w:r>
                              <w:rPr>
                                <w:rFonts w:hint="eastAsia"/>
                                <w:lang w:val="en-US" w:eastAsia="zh-CN"/>
                              </w:rPr>
                              <w:t>噪声</w:t>
                            </w:r>
                          </w:p>
                        </w:txbxContent>
                      </v:textbox>
                    </v:shape>
                  </w:pict>
                </mc:Fallback>
              </mc:AlternateContent>
            </w:r>
            <w:r>
              <w:rPr>
                <w:color w:val="auto"/>
                <w:highlight w:val="none"/>
              </w:rPr>
              <mc:AlternateContent>
                <mc:Choice Requires="wps">
                  <w:drawing>
                    <wp:anchor distT="0" distB="0" distL="114300" distR="114300" simplePos="0" relativeHeight="251688960" behindDoc="0" locked="0" layoutInCell="1" allowOverlap="1">
                      <wp:simplePos x="0" y="0"/>
                      <wp:positionH relativeFrom="column">
                        <wp:posOffset>1446530</wp:posOffset>
                      </wp:positionH>
                      <wp:positionV relativeFrom="paragraph">
                        <wp:posOffset>40005</wp:posOffset>
                      </wp:positionV>
                      <wp:extent cx="2032635" cy="2248535"/>
                      <wp:effectExtent l="4445" t="4445" r="5080" b="17780"/>
                      <wp:wrapNone/>
                      <wp:docPr id="30" name="Rectangle 40"/>
                      <wp:cNvGraphicFramePr/>
                      <a:graphic xmlns:a="http://schemas.openxmlformats.org/drawingml/2006/main">
                        <a:graphicData uri="http://schemas.microsoft.com/office/word/2010/wordprocessingShape">
                          <wps:wsp>
                            <wps:cNvSpPr/>
                            <wps:spPr>
                              <a:xfrm>
                                <a:off x="0" y="0"/>
                                <a:ext cx="2032635" cy="2248535"/>
                              </a:xfrm>
                              <a:prstGeom prst="rect">
                                <a:avLst/>
                              </a:prstGeom>
                              <a:noFill/>
                              <a:ln w="9525" cap="flat" cmpd="sng">
                                <a:solidFill>
                                  <a:srgbClr val="000000"/>
                                </a:solidFill>
                                <a:prstDash val="dash"/>
                                <a:miter/>
                                <a:headEnd type="none" w="med" len="med"/>
                                <a:tailEnd type="none" w="med" len="med"/>
                              </a:ln>
                            </wps:spPr>
                            <wps:bodyPr wrap="square" upright="1"/>
                          </wps:wsp>
                        </a:graphicData>
                      </a:graphic>
                    </wp:anchor>
                  </w:drawing>
                </mc:Choice>
                <mc:Fallback>
                  <w:pict>
                    <v:rect id="Rectangle 40" o:spid="_x0000_s1026" o:spt="1" style="position:absolute;left:0pt;margin-left:113.9pt;margin-top:3.15pt;height:177.05pt;width:160.05pt;z-index:251688960;mso-width-relative:page;mso-height-relative:page;" filled="f" stroked="t" coordsize="21600,21600" o:gfxdata="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IJNKrYAAAACQEAAA8AAAAAAAAAAQAgAAAAIgAAAGRycy9kb3ducmV2LnhtbFBL&#10;AQIUABQAAAAIAIdO4kCWuWrY9gEAAAgEAAAOAAAAAAAAAAEAIAAAACcBAABkcnMvZTJvRG9jLnht&#10;bFBLBQYAAAAABgAGAFkBAACPBQAAAAA=&#10;">
                      <v:fill on="f" focussize="0,0"/>
                      <v:stroke color="#000000" joinstyle="miter" dashstyle="dash"/>
                      <v:imagedata o:title=""/>
                      <o:lock v:ext="edit" aspectratio="f"/>
                    </v:rect>
                  </w:pict>
                </mc:Fallback>
              </mc:AlternateContent>
            </w: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2092960</wp:posOffset>
                      </wp:positionH>
                      <wp:positionV relativeFrom="paragraph">
                        <wp:posOffset>76835</wp:posOffset>
                      </wp:positionV>
                      <wp:extent cx="910590" cy="221615"/>
                      <wp:effectExtent l="4445" t="4445" r="14605" b="17780"/>
                      <wp:wrapNone/>
                      <wp:docPr id="2" name="Text Box 3"/>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宋体" w:hAnsi="宋体" w:cs="宋体"/>
                                    </w:rPr>
                                  </w:pPr>
                                  <w:r>
                                    <w:rPr>
                                      <w:rFonts w:hint="eastAsia" w:ascii="宋体" w:hAnsi="宋体" w:cs="宋体"/>
                                    </w:rPr>
                                    <w:t>挂号，初检</w:t>
                                  </w:r>
                                </w:p>
                              </w:txbxContent>
                            </wps:txbx>
                            <wps:bodyPr wrap="square" lIns="91440" tIns="0" rIns="91440" bIns="0" upright="1"/>
                          </wps:wsp>
                        </a:graphicData>
                      </a:graphic>
                    </wp:anchor>
                  </w:drawing>
                </mc:Choice>
                <mc:Fallback>
                  <w:pict>
                    <v:shape id="Text Box 3" o:spid="_x0000_s1026" o:spt="202" type="#_x0000_t202" style="position:absolute;left:0pt;margin-left:164.8pt;margin-top:6.05pt;height:17.45pt;width:71.7pt;z-index:251660288;mso-width-relative:page;mso-height-relative:page;" fillcolor="#FFFFFF" filled="t" stroked="t" coordsize="21600,21600" o:gfxdata="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BDW6jYAAAACQEAAA8A&#10;AAAAAAAAAQAgAAAAIgAAAGRycy9kb3ducmV2LnhtbFBLAQIUABQAAAAIAIdO4kCim25OFwIAAG4E&#10;AAAOAAAAAAAAAAEAIAAAACcBAABkcnMvZTJvRG9jLnhtbFBLBQYAAAAABgAGAFkBAACwBQAAAAA=&#10;">
                      <v:fill on="t" focussize="0,0"/>
                      <v:stroke color="#000000" joinstyle="miter"/>
                      <v:imagedata o:title=""/>
                      <o:lock v:ext="edit" aspectratio="f"/>
                      <v:textbox inset="2.54mm,0mm,2.54mm,0mm">
                        <w:txbxContent>
                          <w:p>
                            <w:pPr>
                              <w:rPr>
                                <w:rFonts w:ascii="宋体" w:hAnsi="宋体" w:cs="宋体"/>
                              </w:rPr>
                            </w:pPr>
                            <w:r>
                              <w:rPr>
                                <w:rFonts w:hint="eastAsia" w:ascii="宋体" w:hAnsi="宋体" w:cs="宋体"/>
                              </w:rPr>
                              <w:t>挂号，初检</w:t>
                            </w:r>
                          </w:p>
                        </w:txbxContent>
                      </v:textbox>
                    </v:shape>
                  </w:pict>
                </mc:Fallback>
              </mc:AlternateContent>
            </w:r>
          </w:p>
          <w:p>
            <w:pPr>
              <w:pStyle w:val="11"/>
              <w:rPr>
                <w:bCs/>
                <w:color w:val="auto"/>
                <w:highlight w:val="none"/>
              </w:rPr>
            </w:pPr>
            <w:r>
              <w:rPr>
                <w:color w:val="auto"/>
                <w:highlight w:val="none"/>
              </w:rPr>
              <mc:AlternateContent>
                <mc:Choice Requires="wps">
                  <w:drawing>
                    <wp:anchor distT="0" distB="0" distL="114300" distR="114300" simplePos="0" relativeHeight="251670528" behindDoc="0" locked="0" layoutInCell="1" allowOverlap="1">
                      <wp:simplePos x="0" y="0"/>
                      <wp:positionH relativeFrom="column">
                        <wp:posOffset>2560955</wp:posOffset>
                      </wp:positionH>
                      <wp:positionV relativeFrom="paragraph">
                        <wp:posOffset>144780</wp:posOffset>
                      </wp:positionV>
                      <wp:extent cx="0" cy="172085"/>
                      <wp:effectExtent l="38100" t="0" r="38100" b="10795"/>
                      <wp:wrapNone/>
                      <wp:docPr id="12" name="AutoShape 14"/>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4" o:spid="_x0000_s1026" o:spt="32" type="#_x0000_t32" style="position:absolute;left:0pt;margin-left:201.65pt;margin-top:11.4pt;height:13.55pt;width:0pt;z-index:251670528;mso-width-relative:page;mso-height-relative:page;" filled="f" stroked="t" coordsize="21600,21600" o:gfxdata="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pf9/YAAAA&#10;CQEAAA8AAAAAAAAAAQAgAAAAIgAAAGRycy9kb3ducmV2LnhtbFBLAQIUABQAAAAIAIdO4kCc+Blq&#10;5AEAAOUDAAAOAAAAAAAAAAEAIAAAACcBAABkcnMvZTJvRG9jLnhtbFBLBQYAAAAABgAGAFkBAAB9&#10;BQAAAAA=&#10;">
                      <v:fill on="f" focussize="0,0"/>
                      <v:stroke color="#000000" joinstyle="round" endarrow="block"/>
                      <v:imagedata o:title=""/>
                      <o:lock v:ext="edit" aspectratio="f"/>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87936" behindDoc="0" locked="0" layoutInCell="1" allowOverlap="1">
                      <wp:simplePos x="0" y="0"/>
                      <wp:positionH relativeFrom="column">
                        <wp:posOffset>3700780</wp:posOffset>
                      </wp:positionH>
                      <wp:positionV relativeFrom="paragraph">
                        <wp:posOffset>10160</wp:posOffset>
                      </wp:positionV>
                      <wp:extent cx="297815" cy="930275"/>
                      <wp:effectExtent l="4445" t="4445" r="17780" b="10160"/>
                      <wp:wrapNone/>
                      <wp:docPr id="29" name="Text Box 39"/>
                      <wp:cNvGraphicFramePr/>
                      <a:graphic xmlns:a="http://schemas.openxmlformats.org/drawingml/2006/main">
                        <a:graphicData uri="http://schemas.microsoft.com/office/word/2010/wordprocessingShape">
                          <wps:wsp>
                            <wps:cNvSpPr txBox="1"/>
                            <wps:spPr>
                              <a:xfrm>
                                <a:off x="0" y="0"/>
                                <a:ext cx="297815" cy="930275"/>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间歇噪声</w:t>
                                  </w:r>
                                </w:p>
                              </w:txbxContent>
                            </wps:txbx>
                            <wps:bodyPr wrap="square" upright="1"/>
                          </wps:wsp>
                        </a:graphicData>
                      </a:graphic>
                    </wp:anchor>
                  </w:drawing>
                </mc:Choice>
                <mc:Fallback>
                  <w:pict>
                    <v:shape id="Text Box 39" o:spid="_x0000_s1026" o:spt="202" type="#_x0000_t202" style="position:absolute;left:0pt;margin-left:291.4pt;margin-top:0.8pt;height:73.25pt;width:23.45pt;z-index:251687936;mso-width-relative:page;mso-height-relative:page;" fillcolor="#FFFFFF" filled="t" stroked="t" coordsize="21600,21600" o:gfxdata="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naY6NYAAAAJAQAADwAAAAAAAAABACAAAAAiAAAAZHJz&#10;L2Rvd25yZXYueG1sUEsBAhQAFAAAAAgAh07iQKbP7MEGAgAAQwQAAA4AAAAAAAAAAQAgAAAAJQEA&#10;AGRycy9lMm9Eb2MueG1sUEsFBgAAAAAGAAYAWQEAAJ0FAAAAAA==&#10;">
                      <v:fill on="t" focussize="0,0"/>
                      <v:stroke color="#000000" joinstyle="miter" dashstyle="dash"/>
                      <v:imagedata o:title=""/>
                      <o:lock v:ext="edit" aspectratio="f"/>
                      <v:textbox>
                        <w:txbxContent>
                          <w:p>
                            <w:r>
                              <w:rPr>
                                <w:rFonts w:hint="eastAsia"/>
                              </w:rPr>
                              <w:t>间歇噪声</w:t>
                            </w:r>
                          </w:p>
                        </w:txbxContent>
                      </v:textbox>
                    </v:shape>
                  </w:pict>
                </mc:Fallback>
              </mc:AlternateContent>
            </w: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2092960</wp:posOffset>
                      </wp:positionH>
                      <wp:positionV relativeFrom="paragraph">
                        <wp:posOffset>12065</wp:posOffset>
                      </wp:positionV>
                      <wp:extent cx="910590" cy="221615"/>
                      <wp:effectExtent l="4445" t="4445" r="14605" b="17780"/>
                      <wp:wrapNone/>
                      <wp:docPr id="8" name="Text Box 9"/>
                      <wp:cNvGraphicFramePr/>
                      <a:graphic xmlns:a="http://schemas.openxmlformats.org/drawingml/2006/main">
                        <a:graphicData uri="http://schemas.microsoft.com/office/word/2010/wordprocessingShape">
                          <wps:wsp>
                            <wps:cNvSpPr txBox="1"/>
                            <wps:spPr>
                              <a:xfrm>
                                <a:off x="0" y="0"/>
                                <a:ext cx="910590" cy="22161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就诊（候诊）</w:t>
                                  </w:r>
                                </w:p>
                              </w:txbxContent>
                            </wps:txbx>
                            <wps:bodyPr wrap="square" lIns="91440" tIns="0" rIns="91440" bIns="0" upright="1"/>
                          </wps:wsp>
                        </a:graphicData>
                      </a:graphic>
                    </wp:anchor>
                  </w:drawing>
                </mc:Choice>
                <mc:Fallback>
                  <w:pict>
                    <v:shape id="Text Box 9" o:spid="_x0000_s1026" o:spt="202" type="#_x0000_t202" style="position:absolute;left:0pt;margin-left:164.8pt;margin-top:0.95pt;height:17.45pt;width:71.7pt;z-index:251666432;mso-width-relative:page;mso-height-relative:page;" fillcolor="#FFFFFF" filled="t" stroked="t" coordsize="21600,21600" o:gfxdata="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E1w1NcAAAAIAQAADwAA&#10;AAAAAAABACAAAAAiAAAAZHJzL2Rvd25yZXYueG1sUEsBAhQAFAAAAAgAh07iQEr6TEkXAgAAbgQA&#10;AA4AAAAAAAAAAQAgAAAAJgEAAGRycy9lMm9Eb2MueG1sUEsFBgAAAAAGAAYAWQEAAK8FAAAAAA==&#10;">
                      <v:fill on="t" focussize="0,0"/>
                      <v:stroke color="#000000" joinstyle="miter"/>
                      <v:imagedata o:title=""/>
                      <o:lock v:ext="edit" aspectratio="f"/>
                      <v:textbox inset="2.54mm,0mm,2.54mm,0mm">
                        <w:txbxContent>
                          <w:p>
                            <w:r>
                              <w:rPr>
                                <w:rFonts w:hint="eastAsia"/>
                              </w:rPr>
                              <w:t>就诊（候诊）</w:t>
                            </w:r>
                          </w:p>
                        </w:txbxContent>
                      </v:textbox>
                    </v:shape>
                  </w:pict>
                </mc:Fallback>
              </mc:AlternateContent>
            </w:r>
          </w:p>
          <w:p>
            <w:pPr>
              <w:pStyle w:val="11"/>
              <w:rPr>
                <w:bCs/>
                <w:color w:val="auto"/>
                <w:highlight w:val="none"/>
              </w:rPr>
            </w:pPr>
            <w:r>
              <w:rPr>
                <w:color w:val="auto"/>
                <w:highlight w:val="none"/>
              </w:rPr>
              <mc:AlternateContent>
                <mc:Choice Requires="wps">
                  <w:drawing>
                    <wp:anchor distT="0" distB="0" distL="114300" distR="114300" simplePos="0" relativeHeight="251680768" behindDoc="0" locked="0" layoutInCell="1" allowOverlap="1">
                      <wp:simplePos x="0" y="0"/>
                      <wp:positionH relativeFrom="column">
                        <wp:posOffset>490220</wp:posOffset>
                      </wp:positionH>
                      <wp:positionV relativeFrom="paragraph">
                        <wp:posOffset>116840</wp:posOffset>
                      </wp:positionV>
                      <wp:extent cx="782955" cy="394335"/>
                      <wp:effectExtent l="4445" t="5080" r="5080" b="12065"/>
                      <wp:wrapNone/>
                      <wp:docPr id="22" name="Text Box 25"/>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医疗废物</w:t>
                                  </w:r>
                                </w:p>
                                <w:p>
                                  <w:r>
                                    <w:rPr>
                                      <w:rFonts w:hint="eastAsia"/>
                                    </w:rPr>
                                    <w:t>医疗废水</w:t>
                                  </w:r>
                                </w:p>
                              </w:txbxContent>
                            </wps:txbx>
                            <wps:bodyPr wrap="square" lIns="91440" tIns="0" rIns="91440" bIns="0" upright="1"/>
                          </wps:wsp>
                        </a:graphicData>
                      </a:graphic>
                    </wp:anchor>
                  </w:drawing>
                </mc:Choice>
                <mc:Fallback>
                  <w:pict>
                    <v:shape id="Text Box 25" o:spid="_x0000_s1026" o:spt="202" type="#_x0000_t202" style="position:absolute;left:0pt;margin-left:38.6pt;margin-top:9.2pt;height:31.05pt;width:61.65pt;z-index:251680768;mso-width-relative:page;mso-height-relative:page;" fillcolor="#FFFFFF" filled="t" stroked="t" coordsize="21600,21600" o:gfxdata="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lTKUNgAAAAI&#10;AQAADwAAAAAAAAABACAAAAAiAAAAZHJzL2Rvd25yZXYueG1sUEsBAhQAFAAAAAgAh07iQOtkoaIc&#10;AgAAbwQAAA4AAAAAAAAAAQAgAAAAJwEAAGRycy9lMm9Eb2MueG1sUEsFBgAAAAAGAAYAWQEAALUF&#10;AAAAAA==&#10;">
                      <v:fill on="t" focussize="0,0"/>
                      <v:stroke color="#000000" joinstyle="miter" dashstyle="dash"/>
                      <v:imagedata o:title=""/>
                      <o:lock v:ext="edit" aspectratio="f"/>
                      <v:textbox inset="2.54mm,0mm,2.54mm,0mm">
                        <w:txbxContent>
                          <w:p>
                            <w:r>
                              <w:rPr>
                                <w:rFonts w:hint="eastAsia"/>
                              </w:rPr>
                              <w:t>医疗废物</w:t>
                            </w:r>
                          </w:p>
                          <w:p>
                            <w:r>
                              <w:rPr>
                                <w:rFonts w:hint="eastAsia"/>
                              </w:rPr>
                              <w:t>医疗废水</w:t>
                            </w:r>
                          </w:p>
                        </w:txbxContent>
                      </v:textbox>
                    </v:shape>
                  </w:pict>
                </mc:Fallback>
              </mc:AlternateContent>
            </w:r>
            <w:r>
              <w:rPr>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2560955</wp:posOffset>
                      </wp:positionH>
                      <wp:positionV relativeFrom="paragraph">
                        <wp:posOffset>80645</wp:posOffset>
                      </wp:positionV>
                      <wp:extent cx="0" cy="172085"/>
                      <wp:effectExtent l="38100" t="0" r="38100" b="10795"/>
                      <wp:wrapNone/>
                      <wp:docPr id="13" name="AutoShape 15"/>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5" o:spid="_x0000_s1026" o:spt="32" type="#_x0000_t32" style="position:absolute;left:0pt;margin-left:201.65pt;margin-top:6.35pt;height:13.55pt;width:0pt;z-index:251671552;mso-width-relative:page;mso-height-relative:page;" filled="f" stroked="t" coordsize="21600,21600" o:gfxdata="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X32CANgA&#10;AAAJAQAADwAAAAAAAAABACAAAAAiAAAAZHJzL2Rvd25yZXYueG1sUEsBAhQAFAAAAAgAh07iQAYB&#10;2KvmAQAA5QMAAA4AAAAAAAAAAQAgAAAAJwEAAGRycy9lMm9Eb2MueG1sUEsFBgAAAAAGAAYAWQEA&#10;AH8FA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2298065</wp:posOffset>
                      </wp:positionH>
                      <wp:positionV relativeFrom="paragraph">
                        <wp:posOffset>248920</wp:posOffset>
                      </wp:positionV>
                      <wp:extent cx="502285" cy="172085"/>
                      <wp:effectExtent l="5080" t="4445" r="10795" b="6350"/>
                      <wp:wrapNone/>
                      <wp:docPr id="7" name="Text Box 8"/>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化验</w:t>
                                  </w:r>
                                </w:p>
                              </w:txbxContent>
                            </wps:txbx>
                            <wps:bodyPr wrap="square" lIns="91440" tIns="0" rIns="91440" bIns="0" upright="1"/>
                          </wps:wsp>
                        </a:graphicData>
                      </a:graphic>
                    </wp:anchor>
                  </w:drawing>
                </mc:Choice>
                <mc:Fallback>
                  <w:pict>
                    <v:shape id="Text Box 8" o:spid="_x0000_s1026" o:spt="202" type="#_x0000_t202" style="position:absolute;left:0pt;margin-left:180.95pt;margin-top:19.6pt;height:13.55pt;width:39.55pt;z-index:251665408;mso-width-relative:page;mso-height-relative:page;" fillcolor="#FFFFFF" filled="t" stroked="t" coordsize="21600,21600" o:gfxdata="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C/TatkAAAAJAQAA&#10;DwAAAAAAAAABACAAAAAiAAAAZHJzL2Rvd25yZXYueG1sUEsBAhQAFAAAAAgAh07iQH/YtdcYAgAA&#10;bgQAAA4AAAAAAAAAAQAgAAAAKAEAAGRycy9lMm9Eb2MueG1sUEsFBgAAAAAGAAYAWQEAALIFAAAA&#10;AA==&#10;">
                      <v:fill on="t" focussize="0,0"/>
                      <v:stroke color="#000000" joinstyle="miter"/>
                      <v:imagedata o:title=""/>
                      <o:lock v:ext="edit" aspectratio="f"/>
                      <v:textbox inset="2.54mm,0mm,2.54mm,0mm">
                        <w:txbxContent>
                          <w:p>
                            <w:r>
                              <w:rPr>
                                <w:rFonts w:hint="eastAsia"/>
                              </w:rPr>
                              <w:t>化验</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91008" behindDoc="0" locked="0" layoutInCell="1" allowOverlap="1">
                      <wp:simplePos x="0" y="0"/>
                      <wp:positionH relativeFrom="column">
                        <wp:posOffset>3482340</wp:posOffset>
                      </wp:positionH>
                      <wp:positionV relativeFrom="paragraph">
                        <wp:posOffset>15240</wp:posOffset>
                      </wp:positionV>
                      <wp:extent cx="205105" cy="0"/>
                      <wp:effectExtent l="0" t="38100" r="8255" b="38100"/>
                      <wp:wrapNone/>
                      <wp:docPr id="32" name="AutoShape 42"/>
                      <wp:cNvGraphicFramePr/>
                      <a:graphic xmlns:a="http://schemas.openxmlformats.org/drawingml/2006/main">
                        <a:graphicData uri="http://schemas.microsoft.com/office/word/2010/wordprocessingShape">
                          <wps:wsp>
                            <wps:cNvCnPr/>
                            <wps:spPr>
                              <a:xfrm>
                                <a:off x="0" y="0"/>
                                <a:ext cx="205105" cy="0"/>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42" o:spid="_x0000_s1026" o:spt="32" type="#_x0000_t32" style="position:absolute;left:0pt;margin-left:274.2pt;margin-top:1.2pt;height:0pt;width:16.15pt;z-index:251691008;mso-width-relative:page;mso-height-relative:page;" filled="f" stroked="t" coordsize="21600,21600" o:gfxdata="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xX+VQdIAAAAHAQAA&#10;DwAAAAAAAAABACAAAAAiAAAAZHJzL2Rvd25yZXYueG1sUEsBAhQAFAAAAAgAh07iQDJFshnmAQAA&#10;5AMAAA4AAAAAAAAAAQAgAAAAIQEAAGRycy9lMm9Eb2MueG1sUEsFBgAAAAAGAAYAWQEAAHkFAAAA&#10;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89984" behindDoc="0" locked="0" layoutInCell="1" allowOverlap="1">
                      <wp:simplePos x="0" y="0"/>
                      <wp:positionH relativeFrom="column">
                        <wp:posOffset>1252855</wp:posOffset>
                      </wp:positionH>
                      <wp:positionV relativeFrom="paragraph">
                        <wp:posOffset>12700</wp:posOffset>
                      </wp:positionV>
                      <wp:extent cx="1045210" cy="1905"/>
                      <wp:effectExtent l="0" t="36195" r="6350" b="38100"/>
                      <wp:wrapNone/>
                      <wp:docPr id="31" name="AutoShape 41"/>
                      <wp:cNvGraphicFramePr/>
                      <a:graphic xmlns:a="http://schemas.openxmlformats.org/drawingml/2006/main">
                        <a:graphicData uri="http://schemas.microsoft.com/office/word/2010/wordprocessingShape">
                          <wps:wsp>
                            <wps:cNvCnPr/>
                            <wps:spPr>
                              <a:xfrm flipH="1">
                                <a:off x="0" y="0"/>
                                <a:ext cx="1045210" cy="190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41" o:spid="_x0000_s1026" o:spt="32" type="#_x0000_t32" style="position:absolute;left:0pt;flip:x;margin-left:98.65pt;margin-top:1pt;height:0.15pt;width:82.3pt;z-index:251689984;mso-width-relative:page;mso-height-relative:page;" filled="f" stroked="t" coordsize="21600,21600" o:gfxdata="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Y&#10;LRiA0gAAAAcBAAAPAAAAAAAAAAEAIAAAACIAAABkcnMvZG93bnJldi54bWxQSwECFAAUAAAACACH&#10;TuJAkqhd9vEBAADyAwAADgAAAAAAAAABACAAAAAhAQAAZHJzL2Uyb0RvYy54bWxQSwUGAAAAAAYA&#10;BgBZAQAAhAUAAA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2560955</wp:posOffset>
                      </wp:positionH>
                      <wp:positionV relativeFrom="paragraph">
                        <wp:posOffset>114935</wp:posOffset>
                      </wp:positionV>
                      <wp:extent cx="0" cy="172085"/>
                      <wp:effectExtent l="38100" t="0" r="38100" b="10795"/>
                      <wp:wrapNone/>
                      <wp:docPr id="14" name="AutoShape 16"/>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6" o:spid="_x0000_s1026" o:spt="32" type="#_x0000_t32" style="position:absolute;left:0pt;margin-left:201.65pt;margin-top:9.05pt;height:13.55pt;width:0pt;z-index:251672576;mso-width-relative:page;mso-height-relative:page;" filled="f" stroked="t" coordsize="21600,21600" o:gfxdata="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WvsQjYAAAA&#10;CQEAAA8AAAAAAAAAAQAgAAAAIgAAAGRycy9kb3ducmV2LnhtbFBLAQIUABQAAAAIAIdO4kAUou4o&#10;5AEAAOUDAAAOAAAAAAAAAAEAIAAAACcBAABkcnMvZTJvRG9jLnhtbFBLBQYAAAAABgAGAFkBAAB9&#10;BQAAAAA=&#10;">
                      <v:fill on="f" focussize="0,0"/>
                      <v:stroke color="#000000" joinstyle="round" endarrow="block"/>
                      <v:imagedata o:title=""/>
                      <o:lock v:ext="edit" aspectratio="f"/>
                    </v:shape>
                  </w:pict>
                </mc:Fallback>
              </mc:AlternateContent>
            </w:r>
          </w:p>
          <w:p>
            <w:pPr>
              <w:pStyle w:val="11"/>
              <w:rPr>
                <w:bCs/>
                <w:color w:val="auto"/>
                <w:highlight w:val="none"/>
              </w:rPr>
            </w:pPr>
            <w:r>
              <w:rPr>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2298065</wp:posOffset>
                      </wp:positionH>
                      <wp:positionV relativeFrom="paragraph">
                        <wp:posOffset>136525</wp:posOffset>
                      </wp:positionV>
                      <wp:extent cx="502285" cy="172085"/>
                      <wp:effectExtent l="5080" t="4445" r="10795" b="6350"/>
                      <wp:wrapNone/>
                      <wp:docPr id="3" name="Text Box 4"/>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诊断</w:t>
                                  </w:r>
                                </w:p>
                              </w:txbxContent>
                            </wps:txbx>
                            <wps:bodyPr wrap="square" lIns="91440" tIns="0" rIns="91440" bIns="0" upright="1"/>
                          </wps:wsp>
                        </a:graphicData>
                      </a:graphic>
                    </wp:anchor>
                  </w:drawing>
                </mc:Choice>
                <mc:Fallback>
                  <w:pict>
                    <v:shape id="Text Box 4" o:spid="_x0000_s1026" o:spt="202" type="#_x0000_t202" style="position:absolute;left:0pt;margin-left:180.95pt;margin-top:10.75pt;height:13.55pt;width:39.55pt;z-index:251661312;mso-width-relative:page;mso-height-relative:page;" fillcolor="#FFFFFF" filled="t" stroked="t" coordsize="21600,21600" o:gfxdata="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Zv7pNkAAAAJAQAA&#10;DwAAAAAAAAABACAAAAAiAAAAZHJzL2Rvd25yZXYueG1sUEsBAhQAFAAAAAgAh07iQB7iFFcYAgAA&#10;bgQAAA4AAAAAAAAAAQAgAAAAKAEAAGRycy9lMm9Eb2MueG1sUEsFBgAAAAAGAAYAWQEAALIFAAAA&#10;AA==&#10;">
                      <v:fill on="t" focussize="0,0"/>
                      <v:stroke color="#000000" joinstyle="miter"/>
                      <v:imagedata o:title=""/>
                      <o:lock v:ext="edit" aspectratio="f"/>
                      <v:textbox inset="2.54mm,0mm,2.54mm,0mm">
                        <w:txbxContent>
                          <w:p>
                            <w:r>
                              <w:rPr>
                                <w:rFonts w:hint="eastAsia"/>
                              </w:rPr>
                              <w:t>诊断</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2560955</wp:posOffset>
                      </wp:positionH>
                      <wp:positionV relativeFrom="paragraph">
                        <wp:posOffset>2540</wp:posOffset>
                      </wp:positionV>
                      <wp:extent cx="0" cy="172085"/>
                      <wp:effectExtent l="38100" t="0" r="38100" b="10795"/>
                      <wp:wrapNone/>
                      <wp:docPr id="18" name="AutoShape 21"/>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1" o:spid="_x0000_s1026" o:spt="32" type="#_x0000_t32" style="position:absolute;left:0pt;margin-left:201.65pt;margin-top:0.2pt;height:13.55pt;width:0pt;z-index:251676672;mso-width-relative:page;mso-height-relative:page;" filled="f" stroked="t" coordsize="21600,21600" o:gfxdata="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TIu57WAAAABwEA&#10;AA8AAAAAAAAAAQAgAAAAIgAAAGRycy9kb3ducmV2LnhtbFBLAQIUABQAAAAIAIdO4kDbzQ4o4wEA&#10;AOUDAAAOAAAAAAAAAAEAIAAAACUBAABkcnMvZTJvRG9jLnhtbFBLBQYAAAAABgAGAFkBAAB6BQAA&#10;AAA=&#10;">
                      <v:fill on="f" focussize="0,0"/>
                      <v:stroke color="#000000" joinstyle="round" endarrow="block"/>
                      <v:imagedata o:title=""/>
                      <o:lock v:ext="edit" aspectratio="f"/>
                    </v:shape>
                  </w:pict>
                </mc:Fallback>
              </mc:AlternateContent>
            </w:r>
          </w:p>
          <w:p>
            <w:pPr>
              <w:pStyle w:val="11"/>
              <w:rPr>
                <w:bCs/>
                <w:color w:val="auto"/>
                <w:highlight w:val="none"/>
              </w:rPr>
            </w:pPr>
            <w:r>
              <w:rPr>
                <w:color w:val="auto"/>
                <w:highlight w:val="none"/>
              </w:rPr>
              <mc:AlternateContent>
                <mc:Choice Requires="wps">
                  <w:drawing>
                    <wp:anchor distT="0" distB="0" distL="114300" distR="114300" simplePos="0" relativeHeight="251683840" behindDoc="0" locked="0" layoutInCell="1" allowOverlap="1">
                      <wp:simplePos x="0" y="0"/>
                      <wp:positionH relativeFrom="column">
                        <wp:posOffset>3376930</wp:posOffset>
                      </wp:positionH>
                      <wp:positionV relativeFrom="paragraph">
                        <wp:posOffset>287655</wp:posOffset>
                      </wp:positionV>
                      <wp:extent cx="323850" cy="635"/>
                      <wp:effectExtent l="0" t="37465" r="11430" b="38100"/>
                      <wp:wrapNone/>
                      <wp:docPr id="25" name="AutoShape 29"/>
                      <wp:cNvGraphicFramePr/>
                      <a:graphic xmlns:a="http://schemas.openxmlformats.org/drawingml/2006/main">
                        <a:graphicData uri="http://schemas.microsoft.com/office/word/2010/wordprocessingShape">
                          <wps:wsp>
                            <wps:cNvCnPr/>
                            <wps:spPr>
                              <a:xfrm>
                                <a:off x="0" y="0"/>
                                <a:ext cx="32385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29" o:spid="_x0000_s1026" o:spt="32" type="#_x0000_t32" style="position:absolute;left:0pt;margin-left:265.9pt;margin-top:22.65pt;height:0.05pt;width:25.5pt;z-index:251683840;mso-width-relative:page;mso-height-relative:page;" filled="f" stroked="t" coordsize="21600,21600" o:gfxdata="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f7vdQAAAAJ&#10;AQAADwAAAAAAAAABACAAAAAiAAAAZHJzL2Rvd25yZXYueG1sUEsBAhQAFAAAAAgAh07iQC83VMLn&#10;AQAA5gMAAA4AAAAAAAAAAQAgAAAAIwEAAGRycy9lMm9Eb2MueG1sUEsFBgAAAAAGAAYAWQEAAHwF&#10;AAAA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81792" behindDoc="0" locked="0" layoutInCell="1" allowOverlap="1">
                      <wp:simplePos x="0" y="0"/>
                      <wp:positionH relativeFrom="column">
                        <wp:posOffset>3700780</wp:posOffset>
                      </wp:positionH>
                      <wp:positionV relativeFrom="paragraph">
                        <wp:posOffset>71120</wp:posOffset>
                      </wp:positionV>
                      <wp:extent cx="782955" cy="394335"/>
                      <wp:effectExtent l="4445" t="5080" r="5080" b="12065"/>
                      <wp:wrapNone/>
                      <wp:docPr id="23" name="Text Box 26"/>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医疗废物</w:t>
                                  </w:r>
                                </w:p>
                                <w:p>
                                  <w:r>
                                    <w:rPr>
                                      <w:rFonts w:hint="eastAsia"/>
                                    </w:rPr>
                                    <w:t>医疗废水</w:t>
                                  </w:r>
                                </w:p>
                              </w:txbxContent>
                            </wps:txbx>
                            <wps:bodyPr wrap="square" lIns="91440" tIns="0" rIns="91440" bIns="0" upright="1"/>
                          </wps:wsp>
                        </a:graphicData>
                      </a:graphic>
                    </wp:anchor>
                  </w:drawing>
                </mc:Choice>
                <mc:Fallback>
                  <w:pict>
                    <v:shape id="Text Box 26" o:spid="_x0000_s1026" o:spt="202" type="#_x0000_t202" style="position:absolute;left:0pt;margin-left:291.4pt;margin-top:5.6pt;height:31.05pt;width:61.65pt;z-index:251681792;mso-width-relative:page;mso-height-relative:page;" fillcolor="#FFFFFF" filled="t" stroked="t" coordsize="21600,21600" o:gfxdata="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Q4Ag9kAAAAJ&#10;AQAADwAAAAAAAAABACAAAAAiAAAAZHJzL2Rvd25yZXYueG1sUEsBAhQAFAAAAAgAh07iQDb/grgb&#10;AgAAbwQAAA4AAAAAAAAAAQAgAAAAKAEAAGRycy9lMm9Eb2MueG1sUEsFBgAAAAAGAAYAWQEAALUF&#10;AAAAAA==&#10;">
                      <v:fill on="t" focussize="0,0"/>
                      <v:stroke color="#000000" joinstyle="miter" dashstyle="dash"/>
                      <v:imagedata o:title=""/>
                      <o:lock v:ext="edit" aspectratio="f"/>
                      <v:textbox inset="2.54mm,0mm,2.54mm,0mm">
                        <w:txbxContent>
                          <w:p>
                            <w:r>
                              <w:rPr>
                                <w:rFonts w:hint="eastAsia"/>
                              </w:rPr>
                              <w:t>医疗废物</w:t>
                            </w:r>
                          </w:p>
                          <w:p>
                            <w:r>
                              <w:rPr>
                                <w:rFonts w:hint="eastAsia"/>
                              </w:rPr>
                              <w:t>医疗废水</w:t>
                            </w:r>
                          </w:p>
                        </w:txbxContent>
                      </v:textbox>
                    </v:shape>
                  </w:pict>
                </mc:Fallback>
              </mc:AlternateContent>
            </w:r>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3122295</wp:posOffset>
                      </wp:positionH>
                      <wp:positionV relativeFrom="paragraph">
                        <wp:posOffset>20955</wp:posOffset>
                      </wp:positionV>
                      <wp:extent cx="0" cy="172085"/>
                      <wp:effectExtent l="38100" t="0" r="38100" b="10795"/>
                      <wp:wrapNone/>
                      <wp:docPr id="17" name="AutoShape 20"/>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0" o:spid="_x0000_s1026" o:spt="32" type="#_x0000_t32" style="position:absolute;left:0pt;margin-left:245.85pt;margin-top:1.65pt;height:13.55pt;width:0pt;z-index:251675648;mso-width-relative:page;mso-height-relative:page;" filled="f" stroked="t" coordsize="21600,21600" o:gfxdata="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1LJs/XAAAACAEA&#10;AA8AAAAAAAAAAQAgAAAAIgAAAGRycy9kb3ducmV2LnhtbFBLAQIUABQAAAAIAIdO4kCYkHsn4gEA&#10;AOUDAAAOAAAAAAAAAAEAIAAAACYBAABkcnMvZTJvRG9jLnhtbFBLBQYAAAAABgAGAFkBAAB6BQAA&#10;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1922780</wp:posOffset>
                      </wp:positionH>
                      <wp:positionV relativeFrom="paragraph">
                        <wp:posOffset>20955</wp:posOffset>
                      </wp:positionV>
                      <wp:extent cx="0" cy="357505"/>
                      <wp:effectExtent l="38100" t="0" r="38100" b="8255"/>
                      <wp:wrapNone/>
                      <wp:docPr id="16" name="AutoShape 19"/>
                      <wp:cNvGraphicFramePr/>
                      <a:graphic xmlns:a="http://schemas.openxmlformats.org/drawingml/2006/main">
                        <a:graphicData uri="http://schemas.microsoft.com/office/word/2010/wordprocessingShape">
                          <wps:wsp>
                            <wps:cNvCnPr/>
                            <wps:spPr>
                              <a:xfrm>
                                <a:off x="0" y="0"/>
                                <a:ext cx="0" cy="3575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19" o:spid="_x0000_s1026" o:spt="32" type="#_x0000_t32" style="position:absolute;left:0pt;margin-left:151.4pt;margin-top:1.65pt;height:28.15pt;width:0pt;z-index:251674624;mso-width-relative:page;mso-height-relative:page;" filled="f" stroked="t" coordsize="21600,21600" o:gfxdata="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Qlg4dcAAAAI&#10;AQAADwAAAAAAAAABACAAAAAiAAAAZHJzL2Rvd25yZXYueG1sUEsBAhQAFAAAAAgAh07iQH2B9ubk&#10;AQAA5QMAAA4AAAAAAAAAAQAgAAAAJgEAAGRycy9lMm9Eb2MueG1sUEsFBgAAAAAGAAYAWQEAAHwF&#10;A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1922780</wp:posOffset>
                      </wp:positionH>
                      <wp:positionV relativeFrom="paragraph">
                        <wp:posOffset>15240</wp:posOffset>
                      </wp:positionV>
                      <wp:extent cx="1199515" cy="0"/>
                      <wp:effectExtent l="0" t="0" r="0" b="0"/>
                      <wp:wrapNone/>
                      <wp:docPr id="15" name="AutoShape 18"/>
                      <wp:cNvGraphicFramePr/>
                      <a:graphic xmlns:a="http://schemas.openxmlformats.org/drawingml/2006/main">
                        <a:graphicData uri="http://schemas.microsoft.com/office/word/2010/wordprocessingShape">
                          <wps:wsp>
                            <wps:cNvCnPr/>
                            <wps:spPr>
                              <a:xfrm>
                                <a:off x="0" y="0"/>
                                <a:ext cx="119951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AutoShape 18" o:spid="_x0000_s1026" o:spt="32" type="#_x0000_t32" style="position:absolute;left:0pt;margin-left:151.4pt;margin-top:1.2pt;height:0pt;width:94.45pt;z-index:251673600;mso-width-relative:page;mso-height-relative:page;" filled="f" stroked="t" coordsize="21600,21600" o:gfxdata="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ZntJK1gAAAAcBAAAPAAAA&#10;AAAAAAEAIAAAACIAAABkcnMvZG93bnJldi54bWxQSwECFAAUAAAACACHTuJAa4NM094BAADiAwAA&#10;DgAAAAAAAAABACAAAAAlAQAAZHJzL2Uyb0RvYy54bWxQSwUGAAAAAAYABgBZAQAAdQ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2874645</wp:posOffset>
                      </wp:positionH>
                      <wp:positionV relativeFrom="paragraph">
                        <wp:posOffset>206375</wp:posOffset>
                      </wp:positionV>
                      <wp:extent cx="502285" cy="172085"/>
                      <wp:effectExtent l="5080" t="4445" r="10795" b="6350"/>
                      <wp:wrapNone/>
                      <wp:docPr id="6" name="Text Box 7"/>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手术</w:t>
                                  </w:r>
                                </w:p>
                              </w:txbxContent>
                            </wps:txbx>
                            <wps:bodyPr wrap="square" lIns="91440" tIns="0" rIns="91440" bIns="0" upright="1"/>
                          </wps:wsp>
                        </a:graphicData>
                      </a:graphic>
                    </wp:anchor>
                  </w:drawing>
                </mc:Choice>
                <mc:Fallback>
                  <w:pict>
                    <v:shape id="Text Box 7" o:spid="_x0000_s1026" o:spt="202" type="#_x0000_t202" style="position:absolute;left:0pt;margin-left:226.35pt;margin-top:16.25pt;height:13.55pt;width:39.55pt;z-index:251664384;mso-width-relative:page;mso-height-relative:page;" fillcolor="#FFFFFF" filled="t" stroked="t" coordsize="21600,21600" o:gfxdata="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zbWSJ2QAAAAkBAAAP&#10;AAAAAAAAAAEAIAAAACIAAABkcnMvZG93bnJldi54bWxQSwECFAAUAAAACACHTuJAXizprhcCAABu&#10;BAAADgAAAAAAAAABACAAAAAoAQAAZHJzL2Uyb0RvYy54bWxQSwUGAAAAAAYABgBZAQAAsQUAAAAA&#10;">
                      <v:fill on="t" focussize="0,0"/>
                      <v:stroke color="#000000" joinstyle="miter"/>
                      <v:imagedata o:title=""/>
                      <o:lock v:ext="edit" aspectratio="f"/>
                      <v:textbox inset="2.54mm,0mm,2.54mm,0mm">
                        <w:txbxContent>
                          <w:p>
                            <w:r>
                              <w:rPr>
                                <w:rFonts w:hint="eastAsia"/>
                              </w:rPr>
                              <w:t>手术</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82816" behindDoc="0" locked="0" layoutInCell="1" allowOverlap="1">
                      <wp:simplePos x="0" y="0"/>
                      <wp:positionH relativeFrom="column">
                        <wp:posOffset>481965</wp:posOffset>
                      </wp:positionH>
                      <wp:positionV relativeFrom="paragraph">
                        <wp:posOffset>11430</wp:posOffset>
                      </wp:positionV>
                      <wp:extent cx="782955" cy="394335"/>
                      <wp:effectExtent l="4445" t="5080" r="5080" b="12065"/>
                      <wp:wrapNone/>
                      <wp:docPr id="24" name="Text Box 27"/>
                      <wp:cNvGraphicFramePr/>
                      <a:graphic xmlns:a="http://schemas.openxmlformats.org/drawingml/2006/main">
                        <a:graphicData uri="http://schemas.microsoft.com/office/word/2010/wordprocessingShape">
                          <wps:wsp>
                            <wps:cNvSpPr txBox="1"/>
                            <wps:spPr>
                              <a:xfrm>
                                <a:off x="0" y="0"/>
                                <a:ext cx="782955" cy="394335"/>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医疗废物</w:t>
                                  </w:r>
                                </w:p>
                                <w:p>
                                  <w:r>
                                    <w:rPr>
                                      <w:rFonts w:hint="eastAsia"/>
                                    </w:rPr>
                                    <w:t>医疗废水</w:t>
                                  </w:r>
                                </w:p>
                              </w:txbxContent>
                            </wps:txbx>
                            <wps:bodyPr wrap="square" lIns="91440" tIns="0" rIns="91440" bIns="0" upright="1"/>
                          </wps:wsp>
                        </a:graphicData>
                      </a:graphic>
                    </wp:anchor>
                  </w:drawing>
                </mc:Choice>
                <mc:Fallback>
                  <w:pict>
                    <v:shape id="Text Box 27" o:spid="_x0000_s1026" o:spt="202" type="#_x0000_t202" style="position:absolute;left:0pt;margin-left:37.95pt;margin-top:0.9pt;height:31.05pt;width:61.65pt;z-index:251682816;mso-width-relative:page;mso-height-relative:page;" fillcolor="#FFFFFF" filled="t" stroked="t" coordsize="21600,21600" o:gfxdata="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Cq3rXAAAABwEA&#10;AA8AAAAAAAAAAQAgAAAAIgAAAGRycy9kb3ducmV2LnhtbFBLAQIUABQAAAAIAIdO4kANCG17GwIA&#10;AG8EAAAOAAAAAAAAAAEAIAAAACYBAABkcnMvZTJvRG9jLnhtbFBLBQYAAAAABgAGAFkBAACzBQAA&#10;AAA=&#10;">
                      <v:fill on="t" focussize="0,0"/>
                      <v:stroke color="#000000" joinstyle="miter" dashstyle="dash"/>
                      <v:imagedata o:title=""/>
                      <o:lock v:ext="edit" aspectratio="f"/>
                      <v:textbox inset="2.54mm,0mm,2.54mm,0mm">
                        <w:txbxContent>
                          <w:p>
                            <w:r>
                              <w:rPr>
                                <w:rFonts w:hint="eastAsia"/>
                              </w:rPr>
                              <w:t>医疗废物</w:t>
                            </w:r>
                          </w:p>
                          <w:p>
                            <w:r>
                              <w:rPr>
                                <w:rFonts w:hint="eastAsia"/>
                              </w:rPr>
                              <w:t>医疗废水</w:t>
                            </w:r>
                          </w:p>
                        </w:txbxContent>
                      </v:textbox>
                    </v:shape>
                  </w:pict>
                </mc:Fallback>
              </mc:AlternateContent>
            </w:r>
            <w:r>
              <w:rPr>
                <w:color w:val="auto"/>
                <w:highlight w:val="none"/>
              </w:rPr>
              <mc:AlternateContent>
                <mc:Choice Requires="wps">
                  <w:drawing>
                    <wp:anchor distT="0" distB="0" distL="114300" distR="114300" simplePos="0" relativeHeight="251678720" behindDoc="0" locked="0" layoutInCell="1" allowOverlap="1">
                      <wp:simplePos x="0" y="0"/>
                      <wp:positionH relativeFrom="column">
                        <wp:posOffset>3122295</wp:posOffset>
                      </wp:positionH>
                      <wp:positionV relativeFrom="paragraph">
                        <wp:posOffset>72390</wp:posOffset>
                      </wp:positionV>
                      <wp:extent cx="0" cy="172085"/>
                      <wp:effectExtent l="38100" t="0" r="38100" b="10795"/>
                      <wp:wrapNone/>
                      <wp:docPr id="20" name="AutoShape 23"/>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3" o:spid="_x0000_s1026" o:spt="32" type="#_x0000_t32" style="position:absolute;left:0pt;margin-left:245.85pt;margin-top:5.7pt;height:13.55pt;width:0pt;z-index:251678720;mso-width-relative:page;mso-height-relative:page;" filled="f" stroked="t" coordsize="21600,21600" o:gfxdata="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njJMDYAAAA&#10;CQEAAA8AAAAAAAAAAQAgAAAAIgAAAGRycy9kb3ducmV2LnhtbFBLAQIUABQAAAAIAIdO4kDuV7sY&#10;5AEAAOUDAAAOAAAAAAAAAAEAIAAAACcBAABkcnMvZTJvRG9jLnhtbFBLBQYAAAAABgAGAFkBAAB9&#10;BQ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1515110</wp:posOffset>
                      </wp:positionH>
                      <wp:positionV relativeFrom="paragraph">
                        <wp:posOffset>79375</wp:posOffset>
                      </wp:positionV>
                      <wp:extent cx="782955" cy="172085"/>
                      <wp:effectExtent l="4445" t="5080" r="5080" b="5715"/>
                      <wp:wrapNone/>
                      <wp:docPr id="4" name="Text Box 5"/>
                      <wp:cNvGraphicFramePr/>
                      <a:graphic xmlns:a="http://schemas.openxmlformats.org/drawingml/2006/main">
                        <a:graphicData uri="http://schemas.microsoft.com/office/word/2010/wordprocessingShape">
                          <wps:wsp>
                            <wps:cNvSpPr txBox="1"/>
                            <wps:spPr>
                              <a:xfrm>
                                <a:off x="0" y="0"/>
                                <a:ext cx="78295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门诊治疗</w:t>
                                  </w:r>
                                </w:p>
                              </w:txbxContent>
                            </wps:txbx>
                            <wps:bodyPr wrap="square" lIns="91440" tIns="0" rIns="91440" bIns="0" upright="1"/>
                          </wps:wsp>
                        </a:graphicData>
                      </a:graphic>
                    </wp:anchor>
                  </w:drawing>
                </mc:Choice>
                <mc:Fallback>
                  <w:pict>
                    <v:shape id="Text Box 5" o:spid="_x0000_s1026" o:spt="202" type="#_x0000_t202" style="position:absolute;left:0pt;margin-left:119.3pt;margin-top:6.25pt;height:13.55pt;width:61.65pt;z-index:251662336;mso-width-relative:page;mso-height-relative:page;" fillcolor="#FFFFFF" filled="t" stroked="t" coordsize="21600,21600" o:gfxdata="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wirrHYAAAACQEA&#10;AA8AAAAAAAAAAQAgAAAAIgAAAGRycy9kb3ducmV2LnhtbFBLAQIUABQAAAAIAIdO4kCUFyn6GgIA&#10;AG4EAAAOAAAAAAAAAAEAIAAAACcBAABkcnMvZTJvRG9jLnhtbFBLBQYAAAAABgAGAFkBAACzBQAA&#10;AAA=&#10;">
                      <v:fill on="t" focussize="0,0"/>
                      <v:stroke color="#000000" joinstyle="miter"/>
                      <v:imagedata o:title=""/>
                      <o:lock v:ext="edit" aspectratio="f"/>
                      <v:textbox inset="2.54mm,0mm,2.54mm,0mm">
                        <w:txbxContent>
                          <w:p>
                            <w:r>
                              <w:rPr>
                                <w:rFonts w:hint="eastAsia"/>
                              </w:rPr>
                              <w:t>门诊治疗</w:t>
                            </w:r>
                          </w:p>
                        </w:txbxContent>
                      </v:textbox>
                    </v:shape>
                  </w:pict>
                </mc:Fallback>
              </mc:AlternateContent>
            </w:r>
          </w:p>
          <w:p>
            <w:pPr>
              <w:pStyle w:val="11"/>
              <w:rPr>
                <w:bCs/>
                <w:color w:val="auto"/>
                <w:highlight w:val="none"/>
              </w:rPr>
            </w:pPr>
            <w:r>
              <w:rPr>
                <w:color w:val="auto"/>
                <w:highlight w:val="none"/>
              </w:rPr>
              <mc:AlternateContent>
                <mc:Choice Requires="wps">
                  <w:drawing>
                    <wp:anchor distT="0" distB="0" distL="114300" distR="114300" simplePos="0" relativeHeight="251686912" behindDoc="0" locked="0" layoutInCell="1" allowOverlap="1">
                      <wp:simplePos x="0" y="0"/>
                      <wp:positionH relativeFrom="column">
                        <wp:posOffset>3361690</wp:posOffset>
                      </wp:positionH>
                      <wp:positionV relativeFrom="paragraph">
                        <wp:posOffset>195580</wp:posOffset>
                      </wp:positionV>
                      <wp:extent cx="323850" cy="635"/>
                      <wp:effectExtent l="0" t="37465" r="11430" b="38100"/>
                      <wp:wrapNone/>
                      <wp:docPr id="28" name="AutoShape 32"/>
                      <wp:cNvGraphicFramePr/>
                      <a:graphic xmlns:a="http://schemas.openxmlformats.org/drawingml/2006/main">
                        <a:graphicData uri="http://schemas.microsoft.com/office/word/2010/wordprocessingShape">
                          <wps:wsp>
                            <wps:cNvCnPr/>
                            <wps:spPr>
                              <a:xfrm>
                                <a:off x="0" y="0"/>
                                <a:ext cx="32385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32" o:spid="_x0000_s1026" o:spt="32" type="#_x0000_t32" style="position:absolute;left:0pt;margin-left:264.7pt;margin-top:15.4pt;height:0.05pt;width:25.5pt;z-index:251686912;mso-width-relative:page;mso-height-relative:page;" filled="f" stroked="t" coordsize="21600,21600" o:gfxdata="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4RxdQAAAAJ&#10;AQAADwAAAAAAAAABACAAAAAiAAAAZHJzL2Rvd25yZXYueG1sUEsBAhQAFAAAAAgAh07iQFHPKabn&#10;AQAA5gMAAA4AAAAAAAAAAQAgAAAAIwEAAGRycy9lMm9Eb2MueG1sUEsFBgAAAAAGAAYAWQEAAHwF&#10;AAAA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85888" behindDoc="0" locked="0" layoutInCell="1" allowOverlap="1">
                      <wp:simplePos x="0" y="0"/>
                      <wp:positionH relativeFrom="column">
                        <wp:posOffset>3700780</wp:posOffset>
                      </wp:positionH>
                      <wp:positionV relativeFrom="paragraph">
                        <wp:posOffset>97155</wp:posOffset>
                      </wp:positionV>
                      <wp:extent cx="782955" cy="391160"/>
                      <wp:effectExtent l="4445" t="5080" r="5080" b="15240"/>
                      <wp:wrapNone/>
                      <wp:docPr id="27" name="Text Box 31"/>
                      <wp:cNvGraphicFramePr/>
                      <a:graphic xmlns:a="http://schemas.openxmlformats.org/drawingml/2006/main">
                        <a:graphicData uri="http://schemas.microsoft.com/office/word/2010/wordprocessingShape">
                          <wps:wsp>
                            <wps:cNvSpPr txBox="1"/>
                            <wps:spPr>
                              <a:xfrm>
                                <a:off x="0" y="0"/>
                                <a:ext cx="782955" cy="391160"/>
                              </a:xfrm>
                              <a:prstGeom prst="rect">
                                <a:avLst/>
                              </a:prstGeom>
                              <a:solidFill>
                                <a:srgbClr val="FFFFFF"/>
                              </a:solidFill>
                              <a:ln w="9525" cap="flat" cmpd="sng">
                                <a:solidFill>
                                  <a:srgbClr val="000000"/>
                                </a:solidFill>
                                <a:prstDash val="dash"/>
                                <a:miter/>
                                <a:headEnd type="none" w="med" len="med"/>
                                <a:tailEnd type="none" w="med" len="med"/>
                              </a:ln>
                            </wps:spPr>
                            <wps:txbx>
                              <w:txbxContent>
                                <w:p>
                                  <w:r>
                                    <w:rPr>
                                      <w:rFonts w:hint="eastAsia"/>
                                    </w:rPr>
                                    <w:t>臭气</w:t>
                                  </w:r>
                                </w:p>
                                <w:p>
                                  <w:r>
                                    <w:rPr>
                                      <w:rFonts w:hint="eastAsia"/>
                                    </w:rPr>
                                    <w:t>固体废物</w:t>
                                  </w:r>
                                </w:p>
                              </w:txbxContent>
                            </wps:txbx>
                            <wps:bodyPr wrap="square" lIns="91440" tIns="0" rIns="91440" bIns="0" upright="1"/>
                          </wps:wsp>
                        </a:graphicData>
                      </a:graphic>
                    </wp:anchor>
                  </w:drawing>
                </mc:Choice>
                <mc:Fallback>
                  <w:pict>
                    <v:shape id="Text Box 31" o:spid="_x0000_s1026" o:spt="202" type="#_x0000_t202" style="position:absolute;left:0pt;margin-left:291.4pt;margin-top:7.65pt;height:30.8pt;width:61.65pt;z-index:251685888;mso-width-relative:page;mso-height-relative:page;" fillcolor="#FFFFFF" filled="t" stroked="t" coordsize="21600,21600" o:gfxdata="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wR7wu2QAA&#10;AAkBAAAPAAAAAAAAAAEAIAAAACIAAABkcnMvZG93bnJldi54bWxQSwECFAAUAAAACACHTuJAJ7JG&#10;fB0CAABvBAAADgAAAAAAAAABACAAAAAoAQAAZHJzL2Uyb0RvYy54bWxQSwUGAAAAAAYABgBZAQAA&#10;twUAAAAA&#10;">
                      <v:fill on="t" focussize="0,0"/>
                      <v:stroke color="#000000" joinstyle="miter" dashstyle="dash"/>
                      <v:imagedata o:title=""/>
                      <o:lock v:ext="edit" aspectratio="f"/>
                      <v:textbox inset="2.54mm,0mm,2.54mm,0mm">
                        <w:txbxContent>
                          <w:p>
                            <w:r>
                              <w:rPr>
                                <w:rFonts w:hint="eastAsia"/>
                              </w:rPr>
                              <w:t>臭气</w:t>
                            </w:r>
                          </w:p>
                          <w:p>
                            <w:r>
                              <w:rPr>
                                <w:rFonts w:hint="eastAsia"/>
                              </w:rPr>
                              <w:t>固体废物</w:t>
                            </w:r>
                          </w:p>
                        </w:txbxContent>
                      </v:textbox>
                    </v:shape>
                  </w:pict>
                </mc:Fallback>
              </mc:AlternateContent>
            </w:r>
            <w:r>
              <w:rPr>
                <w:color w:val="auto"/>
                <w:highlight w:val="none"/>
              </w:rPr>
              <mc:AlternateContent>
                <mc:Choice Requires="wps">
                  <w:drawing>
                    <wp:anchor distT="0" distB="0" distL="114300" distR="114300" simplePos="0" relativeHeight="251684864" behindDoc="0" locked="0" layoutInCell="1" allowOverlap="1">
                      <wp:simplePos x="0" y="0"/>
                      <wp:positionH relativeFrom="column">
                        <wp:posOffset>1252855</wp:posOffset>
                      </wp:positionH>
                      <wp:positionV relativeFrom="paragraph">
                        <wp:posOffset>53975</wp:posOffset>
                      </wp:positionV>
                      <wp:extent cx="295275" cy="635"/>
                      <wp:effectExtent l="0" t="37465" r="9525" b="38100"/>
                      <wp:wrapNone/>
                      <wp:docPr id="26" name="AutoShape 30"/>
                      <wp:cNvGraphicFramePr/>
                      <a:graphic xmlns:a="http://schemas.openxmlformats.org/drawingml/2006/main">
                        <a:graphicData uri="http://schemas.microsoft.com/office/word/2010/wordprocessingShape">
                          <wps:wsp>
                            <wps:cNvCnPr/>
                            <wps:spPr>
                              <a:xfrm flipH="1">
                                <a:off x="0" y="0"/>
                                <a:ext cx="295275"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AutoShape 30" o:spid="_x0000_s1026" o:spt="32" type="#_x0000_t32" style="position:absolute;left:0pt;flip:x;margin-left:98.65pt;margin-top:4.25pt;height:0.05pt;width:23.25pt;z-index:251684864;mso-width-relative:page;mso-height-relative:page;" filled="f" stroked="t" coordsize="21600,21600" o:gfxdata="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OnaddIA&#10;AAAHAQAADwAAAAAAAAABACAAAAAiAAAAZHJzL2Rvd25yZXYueG1sUEsBAhQAFAAAAAgAh07iQMHI&#10;OIrsAQAA8AMAAA4AAAAAAAAAAQAgAAAAIQEAAGRycy9lMm9Eb2MueG1sUEsFBgAAAAAGAAYAWQEA&#10;AH8FAAAAAA==&#10;">
                      <v:fill on="f" focussize="0,0"/>
                      <v:stroke color="#000000"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9744" behindDoc="0" locked="0" layoutInCell="1" allowOverlap="1">
                      <wp:simplePos x="0" y="0"/>
                      <wp:positionH relativeFrom="column">
                        <wp:posOffset>3122295</wp:posOffset>
                      </wp:positionH>
                      <wp:positionV relativeFrom="paragraph">
                        <wp:posOffset>271145</wp:posOffset>
                      </wp:positionV>
                      <wp:extent cx="0" cy="172085"/>
                      <wp:effectExtent l="38100" t="0" r="38100" b="10795"/>
                      <wp:wrapNone/>
                      <wp:docPr id="21" name="AutoShape 24"/>
                      <wp:cNvGraphicFramePr/>
                      <a:graphic xmlns:a="http://schemas.openxmlformats.org/drawingml/2006/main">
                        <a:graphicData uri="http://schemas.microsoft.com/office/word/2010/wordprocessingShape">
                          <wps:wsp>
                            <wps:cNvCnPr/>
                            <wps:spPr>
                              <a:xfrm>
                                <a:off x="0" y="0"/>
                                <a:ext cx="0" cy="17208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4" o:spid="_x0000_s1026" o:spt="32" type="#_x0000_t32" style="position:absolute;left:0pt;margin-left:245.85pt;margin-top:21.35pt;height:13.55pt;width:0pt;z-index:251679744;mso-width-relative:page;mso-height-relative:page;" filled="f" stroked="t" coordsize="21600,21600" o:gfxdata="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8ovy99cAAAAJ&#10;AQAADwAAAAAAAAABACAAAAAiAAAAZHJzL2Rvd25yZXYueG1sUEsBAhQAFAAAAAgAh07iQMhK0srk&#10;AQAA5QMAAA4AAAAAAAAAAQAgAAAAJgEAAGRycy9lMm9Eb2MueG1sUEsFBgAAAAAGAAYAWQEAAHwF&#10;A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1922780</wp:posOffset>
                      </wp:positionH>
                      <wp:positionV relativeFrom="paragraph">
                        <wp:posOffset>109855</wp:posOffset>
                      </wp:positionV>
                      <wp:extent cx="0" cy="289560"/>
                      <wp:effectExtent l="38100" t="0" r="38100" b="0"/>
                      <wp:wrapNone/>
                      <wp:docPr id="19" name="AutoShape 22"/>
                      <wp:cNvGraphicFramePr/>
                      <a:graphic xmlns:a="http://schemas.openxmlformats.org/drawingml/2006/main">
                        <a:graphicData uri="http://schemas.microsoft.com/office/word/2010/wordprocessingShape">
                          <wps:wsp>
                            <wps:cNvCnPr/>
                            <wps:spPr>
                              <a:xfrm>
                                <a:off x="0" y="0"/>
                                <a:ext cx="0" cy="2895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AutoShape 22" o:spid="_x0000_s1026" o:spt="32" type="#_x0000_t32" style="position:absolute;left:0pt;margin-left:151.4pt;margin-top:8.65pt;height:22.8pt;width:0pt;z-index:251677696;mso-width-relative:page;mso-height-relative:page;" filled="f" stroked="t" coordsize="21600,21600" o:gfxdata="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MSD6dgA&#10;AAAJAQAADwAAAAAAAAABACAAAAAiAAAAZHJzL2Rvd25yZXYueG1sUEsBAhQAFAAAAAgAh07iQJQY&#10;EVPmAQAA5QMAAA4AAAAAAAAAAQAgAAAAJwEAAGRycy9lMm9Eb2MueG1sUEsFBgAAAAAGAAYAWQEA&#10;AH8FAAAAAA==&#10;">
                      <v:fill on="f" focussize="0,0"/>
                      <v:stroke color="#000000"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2866390</wp:posOffset>
                      </wp:positionH>
                      <wp:positionV relativeFrom="paragraph">
                        <wp:posOffset>98425</wp:posOffset>
                      </wp:positionV>
                      <wp:extent cx="502285" cy="172085"/>
                      <wp:effectExtent l="5080" t="4445" r="10795" b="6350"/>
                      <wp:wrapNone/>
                      <wp:docPr id="5" name="Text Box 6"/>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留观</w:t>
                                  </w:r>
                                </w:p>
                              </w:txbxContent>
                            </wps:txbx>
                            <wps:bodyPr wrap="square" lIns="91440" tIns="0" rIns="91440" bIns="0" upright="1"/>
                          </wps:wsp>
                        </a:graphicData>
                      </a:graphic>
                    </wp:anchor>
                  </w:drawing>
                </mc:Choice>
                <mc:Fallback>
                  <w:pict>
                    <v:shape id="Text Box 6" o:spid="_x0000_s1026" o:spt="202" type="#_x0000_t202" style="position:absolute;left:0pt;margin-left:225.7pt;margin-top:7.75pt;height:13.55pt;width:39.55pt;z-index:251663360;mso-width-relative:page;mso-height-relative:page;" fillcolor="#FFFFFF" filled="t" stroked="t" coordsize="21600,21600" o:gfxdata="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4zXXdcAAAAJAQAADwAA&#10;AAAAAAABACAAAAAiAAAAZHJzL2Rvd25yZXYueG1sUEsBAhQAFAAAAAgAh07iQKFrbU8XAgAAbgQA&#10;AA4AAAAAAAAAAQAgAAAAJgEAAGRycy9lMm9Eb2MueG1sUEsFBgAAAAAGAAYAWQEAAK8FAAAAAA==&#10;">
                      <v:fill on="t" focussize="0,0"/>
                      <v:stroke color="#000000" joinstyle="miter"/>
                      <v:imagedata o:title=""/>
                      <o:lock v:ext="edit" aspectratio="f"/>
                      <v:textbox inset="2.54mm,0mm,2.54mm,0mm">
                        <w:txbxContent>
                          <w:p>
                            <w:pPr>
                              <w:jc w:val="center"/>
                            </w:pPr>
                            <w:r>
                              <w:rPr>
                                <w:rFonts w:hint="eastAsia"/>
                              </w:rPr>
                              <w:t>留观</w:t>
                            </w:r>
                          </w:p>
                        </w:txbxContent>
                      </v:textbox>
                    </v:shape>
                  </w:pict>
                </mc:Fallback>
              </mc:AlternateContent>
            </w:r>
          </w:p>
          <w:p>
            <w:pPr>
              <w:rPr>
                <w:rFonts w:ascii="Times New Roman" w:hAnsi="Times New Roman"/>
                <w:bCs/>
                <w:color w:val="auto"/>
                <w:highlight w:val="none"/>
              </w:rPr>
            </w:pPr>
            <w:r>
              <w:rPr>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2859405</wp:posOffset>
                      </wp:positionH>
                      <wp:positionV relativeFrom="paragraph">
                        <wp:posOffset>142875</wp:posOffset>
                      </wp:positionV>
                      <wp:extent cx="502285" cy="172085"/>
                      <wp:effectExtent l="5080" t="4445" r="10795" b="6350"/>
                      <wp:wrapNone/>
                      <wp:docPr id="10" name="Text Box 11"/>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离开</w:t>
                                  </w:r>
                                </w:p>
                              </w:txbxContent>
                            </wps:txbx>
                            <wps:bodyPr wrap="square" lIns="91440" tIns="0" rIns="91440" bIns="0" upright="1"/>
                          </wps:wsp>
                        </a:graphicData>
                      </a:graphic>
                    </wp:anchor>
                  </w:drawing>
                </mc:Choice>
                <mc:Fallback>
                  <w:pict>
                    <v:shape id="Text Box 11" o:spid="_x0000_s1026" o:spt="202" type="#_x0000_t202" style="position:absolute;left:0pt;margin-left:225.15pt;margin-top:11.25pt;height:13.55pt;width:39.55pt;z-index:251668480;mso-width-relative:page;mso-height-relative:page;" fillcolor="#FFFFFF" filled="t" stroked="t" coordsize="21600,21600" o:gfxdata="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dKKBi2QAAAAkBAAAP&#10;AAAAAAAAAAEAIAAAACIAAABkcnMvZG93bnJldi54bWxQSwECFAAUAAAACACHTuJAz7Xz9BcCAABw&#10;BAAADgAAAAAAAAABACAAAAAoAQAAZHJzL2Uyb0RvYy54bWxQSwUGAAAAAAYABgBZAQAAsQUAAAAA&#10;">
                      <v:fill on="t" focussize="0,0"/>
                      <v:stroke color="#000000" joinstyle="miter"/>
                      <v:imagedata o:title=""/>
                      <o:lock v:ext="edit" aspectratio="f"/>
                      <v:textbox inset="2.54mm,0mm,2.54mm,0mm">
                        <w:txbxContent>
                          <w:p>
                            <w:pPr>
                              <w:jc w:val="center"/>
                            </w:pPr>
                            <w:r>
                              <w:rPr>
                                <w:rFonts w:hint="eastAsia"/>
                              </w:rPr>
                              <w:t>离开</w:t>
                            </w:r>
                          </w:p>
                        </w:txbxContent>
                      </v:textbox>
                    </v:shape>
                  </w:pict>
                </mc:Fallback>
              </mc:AlternateContent>
            </w:r>
            <w:r>
              <w:rPr>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1675765</wp:posOffset>
                      </wp:positionH>
                      <wp:positionV relativeFrom="paragraph">
                        <wp:posOffset>92710</wp:posOffset>
                      </wp:positionV>
                      <wp:extent cx="502285" cy="172085"/>
                      <wp:effectExtent l="5080" t="4445" r="10795" b="6350"/>
                      <wp:wrapNone/>
                      <wp:docPr id="9" name="Text Box 10"/>
                      <wp:cNvGraphicFramePr/>
                      <a:graphic xmlns:a="http://schemas.openxmlformats.org/drawingml/2006/main">
                        <a:graphicData uri="http://schemas.microsoft.com/office/word/2010/wordprocessingShape">
                          <wps:wsp>
                            <wps:cNvSpPr txBox="1"/>
                            <wps:spPr>
                              <a:xfrm>
                                <a:off x="0" y="0"/>
                                <a:ext cx="502285" cy="1720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离开</w:t>
                                  </w:r>
                                </w:p>
                              </w:txbxContent>
                            </wps:txbx>
                            <wps:bodyPr wrap="square" lIns="91440" tIns="0" rIns="91440" bIns="0" upright="1"/>
                          </wps:wsp>
                        </a:graphicData>
                      </a:graphic>
                    </wp:anchor>
                  </w:drawing>
                </mc:Choice>
                <mc:Fallback>
                  <w:pict>
                    <v:shape id="Text Box 10" o:spid="_x0000_s1026" o:spt="202" type="#_x0000_t202" style="position:absolute;left:0pt;margin-left:131.95pt;margin-top:7.3pt;height:13.55pt;width:39.55pt;z-index:251667456;mso-width-relative:page;mso-height-relative:page;" fillcolor="#FFFFFF" filled="t" stroked="t" coordsize="21600,21600" o:gfxdata="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rCYw/ZAAAACQEAAA8A&#10;AAAAAAAAAQAgAAAAIgAAAGRycy9kb3ducmV2LnhtbFBLAQIUABQAAAAIAIdO4kDhVwt3FgIAAG8E&#10;AAAOAAAAAAAAAAEAIAAAACgBAABkcnMvZTJvRG9jLnhtbFBLBQYAAAAABgAGAFkBAACwBQAAAAA=&#10;">
                      <v:fill on="t" focussize="0,0"/>
                      <v:stroke color="#000000" joinstyle="miter"/>
                      <v:imagedata o:title=""/>
                      <o:lock v:ext="edit" aspectratio="f"/>
                      <v:textbox inset="2.54mm,0mm,2.54mm,0mm">
                        <w:txbxContent>
                          <w:p>
                            <w:pPr>
                              <w:jc w:val="center"/>
                            </w:pPr>
                            <w:r>
                              <w:rPr>
                                <w:rFonts w:hint="eastAsia"/>
                              </w:rPr>
                              <w:t>离开</w:t>
                            </w:r>
                          </w:p>
                        </w:txbxContent>
                      </v:textbox>
                    </v:shape>
                  </w:pict>
                </mc:Fallback>
              </mc:AlternateContent>
            </w:r>
          </w:p>
          <w:p>
            <w:pPr>
              <w:spacing w:line="360" w:lineRule="exact"/>
              <w:jc w:val="center"/>
              <w:rPr>
                <w:rFonts w:ascii="Times New Roman" w:hAnsi="Times New Roman"/>
                <w:b/>
                <w:bCs/>
                <w:color w:val="auto"/>
                <w:highlight w:val="none"/>
              </w:rPr>
            </w:pPr>
          </w:p>
          <w:p>
            <w:pPr>
              <w:spacing w:line="360" w:lineRule="exact"/>
              <w:jc w:val="center"/>
              <w:rPr>
                <w:rFonts w:ascii="Times New Roman" w:hAnsi="Times New Roman"/>
                <w:b/>
                <w:bCs/>
                <w:color w:val="auto"/>
                <w:highlight w:val="none"/>
              </w:rPr>
            </w:pPr>
            <w:r>
              <w:rPr>
                <w:rFonts w:ascii="Times New Roman" w:hAnsi="Times New Roman"/>
                <w:b/>
                <w:bCs/>
                <w:color w:val="auto"/>
                <w:highlight w:val="none"/>
              </w:rPr>
              <w:t>图</w:t>
            </w:r>
            <w:r>
              <w:rPr>
                <w:rFonts w:hint="eastAsia" w:ascii="Times New Roman" w:hAnsi="Times New Roman"/>
                <w:b/>
                <w:bCs/>
                <w:color w:val="auto"/>
                <w:highlight w:val="none"/>
              </w:rPr>
              <w:t>2</w:t>
            </w:r>
            <w:r>
              <w:rPr>
                <w:rFonts w:ascii="Times New Roman" w:hAnsi="Times New Roman"/>
                <w:b/>
                <w:bCs/>
                <w:color w:val="auto"/>
                <w:highlight w:val="none"/>
              </w:rPr>
              <w:t>-</w:t>
            </w:r>
            <w:r>
              <w:rPr>
                <w:rFonts w:hint="eastAsia" w:ascii="Times New Roman" w:hAnsi="Times New Roman"/>
                <w:b/>
                <w:bCs/>
                <w:color w:val="auto"/>
                <w:highlight w:val="none"/>
              </w:rPr>
              <w:t>1</w:t>
            </w:r>
            <w:r>
              <w:rPr>
                <w:rFonts w:ascii="Times New Roman" w:hAnsi="Times New Roman"/>
                <w:b/>
                <w:bCs/>
                <w:color w:val="auto"/>
                <w:highlight w:val="none"/>
              </w:rPr>
              <w:t xml:space="preserve">  </w:t>
            </w:r>
            <w:r>
              <w:rPr>
                <w:rFonts w:hint="eastAsia" w:ascii="Times New Roman" w:hAnsi="Times New Roman"/>
                <w:b/>
                <w:bCs/>
                <w:color w:val="auto"/>
                <w:highlight w:val="none"/>
              </w:rPr>
              <w:t>项目</w:t>
            </w:r>
            <w:r>
              <w:rPr>
                <w:rFonts w:ascii="Times New Roman" w:hAnsi="Times New Roman"/>
                <w:b/>
                <w:bCs/>
                <w:color w:val="auto"/>
                <w:highlight w:val="none"/>
              </w:rPr>
              <w:t>生产工艺流程及产</w:t>
            </w:r>
            <w:r>
              <w:rPr>
                <w:rFonts w:hint="eastAsia" w:ascii="Times New Roman" w:hAnsi="Times New Roman"/>
                <w:b/>
                <w:bCs/>
                <w:color w:val="auto"/>
                <w:highlight w:val="none"/>
              </w:rPr>
              <w:t>污</w:t>
            </w:r>
            <w:r>
              <w:rPr>
                <w:rFonts w:ascii="Times New Roman" w:hAnsi="Times New Roman"/>
                <w:b/>
                <w:bCs/>
                <w:color w:val="auto"/>
                <w:highlight w:val="none"/>
              </w:rPr>
              <w:t>环节图</w:t>
            </w:r>
          </w:p>
          <w:p>
            <w:pPr>
              <w:adjustRightInd w:val="0"/>
              <w:snapToGrid w:val="0"/>
              <w:spacing w:line="360" w:lineRule="auto"/>
              <w:ind w:firstLine="420" w:firstLineChars="200"/>
              <w:jc w:val="left"/>
              <w:rPr>
                <w:rFonts w:ascii="Times New Roman" w:hAnsi="Times New Roman"/>
                <w:color w:val="auto"/>
                <w:highlight w:val="none"/>
              </w:rPr>
            </w:pPr>
            <w:r>
              <w:rPr>
                <w:rFonts w:hint="eastAsia" w:ascii="Times New Roman" w:hAnsi="Times New Roman"/>
                <w:color w:val="auto"/>
                <w:highlight w:val="none"/>
              </w:rPr>
              <w:t>工艺流程简述如下：</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1、宠物就诊</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（1）挂号、初检</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顾客携带患病动物先到前台挂号并进行初检，如发现患病动物染疫或者疑似染疫，按照国家规定立即向西安市动物卫生监督管理局报告，并采取隔离等控制措施，防止动物疫情扩散，不得擅自进行治疗。</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（2）就诊（候诊）</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挂号、初检完成后，符合治疗条件的患病动物由导诊（或顾客）带至诊室就诊，如诊室已有患病动物在诊，候诊患病动物需在候诊区排队等候。顾客向执业医师主诉患病动物的病情，执业医师对患病动物进行临床检查，告知顾客可能患有的疾病，需要做哪些化验检查，并打印化验通知单，告知顾客到前台缴费。</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（3）化验</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导诊（或顾客）持缴费后的化验通知单携带患病动物到化验室进行常规化验，包括血、便等常规检查、内脏检查及B超检查。化验完成后，检验报告单送到诊室。化验主要采用试剂盒。</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（4）诊断</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执业医师根据化验数据做出诊断结果，根据患病动物的病情，建议</w:t>
            </w:r>
            <w:r>
              <w:rPr>
                <w:rFonts w:hint="eastAsia" w:ascii="Times New Roman" w:hAnsi="Times New Roman"/>
                <w:color w:val="auto"/>
                <w:highlight w:val="none"/>
                <w:lang w:val="en-US" w:eastAsia="zh-CN"/>
              </w:rPr>
              <w:t>顾客</w:t>
            </w:r>
            <w:r>
              <w:rPr>
                <w:rFonts w:hint="eastAsia" w:ascii="Times New Roman" w:hAnsi="Times New Roman"/>
                <w:color w:val="auto"/>
                <w:highlight w:val="none"/>
              </w:rPr>
              <w:t>选择离开或治疗。需要治疗的患病动物，提前打印处方到前台。本项目不接受传染性动物的诊治。</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（5）门诊治疗</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根据处方需要门诊治疗的，导诊（或顾客）到药房取药，输液治疗完成后，返回诊室。执业医师交待顾客回家注意事项，送其离开，治疗结束。</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（6）手术</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导诊根据处方需要手术的，在住院部操作，交押金，打印处方到前台，在处方上标注押金。顾客到前台缴费后，进行手术治疗。</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（7）术后留观治疗</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手术完成后，患病动物进留观室继续观察治疗。患病动物治疗康复后，出院离开。</w:t>
            </w:r>
          </w:p>
          <w:p>
            <w:pPr>
              <w:adjustRightInd w:val="0"/>
              <w:snapToGrid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2、宠物美容</w:t>
            </w:r>
          </w:p>
          <w:p>
            <w:pPr>
              <w:adjustRightInd w:val="0"/>
              <w:snapToGrid w:val="0"/>
              <w:spacing w:line="360" w:lineRule="auto"/>
              <w:ind w:firstLine="420" w:firstLineChars="200"/>
              <w:rPr>
                <w:rFonts w:ascii="宋体" w:hAnsi="宋体"/>
                <w:bCs/>
                <w:color w:val="auto"/>
                <w:highlight w:val="none"/>
              </w:rPr>
            </w:pPr>
            <w:r>
              <w:rPr>
                <w:rFonts w:hint="eastAsia" w:ascii="Times New Roman" w:hAnsi="Times New Roman"/>
                <w:color w:val="auto"/>
                <w:highlight w:val="none"/>
              </w:rPr>
              <w:t>顾客携带宠物在前台进行登记，根据顾客需求进行，宠物修毛、修指甲、洗浴等宠物美容</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洗浴热水采用电热水器</w:t>
            </w:r>
            <w:r>
              <w:rPr>
                <w:rFonts w:hint="eastAsia"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72" w:hRule="atLeast"/>
          <w:jc w:val="center"/>
        </w:trPr>
        <w:tc>
          <w:tcPr>
            <w:tcW w:w="823" w:type="dxa"/>
            <w:vAlign w:val="center"/>
          </w:tcPr>
          <w:p>
            <w:pPr>
              <w:pStyle w:val="16"/>
              <w:adjustRightInd w:val="0"/>
              <w:snapToGrid w:val="0"/>
              <w:spacing w:before="0" w:beforeAutospacing="0" w:after="0" w:afterAutospacing="0"/>
              <w:jc w:val="center"/>
              <w:rPr>
                <w:rFonts w:cs="宋体"/>
                <w:color w:val="auto"/>
                <w:sz w:val="21"/>
                <w:szCs w:val="21"/>
                <w:highlight w:val="none"/>
              </w:rPr>
            </w:pPr>
            <w:r>
              <w:rPr>
                <w:rFonts w:hint="eastAsia" w:cs="宋体"/>
                <w:b/>
                <w:color w:val="auto"/>
                <w:kern w:val="2"/>
                <w:sz w:val="21"/>
                <w:szCs w:val="21"/>
                <w:highlight w:val="none"/>
              </w:rPr>
              <w:t>与项目有关的原有环境污染问题</w:t>
            </w:r>
          </w:p>
        </w:tc>
        <w:tc>
          <w:tcPr>
            <w:tcW w:w="8161" w:type="dxa"/>
          </w:tcPr>
          <w:p>
            <w:pPr>
              <w:pStyle w:val="19"/>
              <w:spacing w:line="360" w:lineRule="auto"/>
              <w:jc w:val="left"/>
              <w:rPr>
                <w:rFonts w:hint="eastAsia" w:ascii="Times New Roman" w:hAnsi="Times New Roman" w:eastAsia="宋体" w:cs="Times New Roman"/>
                <w:color w:val="auto"/>
                <w:highlight w:val="none"/>
              </w:rPr>
            </w:pPr>
          </w:p>
          <w:p>
            <w:pPr>
              <w:adjustRightInd w:val="0"/>
              <w:snapToGrid w:val="0"/>
              <w:spacing w:line="360" w:lineRule="auto"/>
              <w:ind w:firstLine="422" w:firstLineChars="200"/>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bidi="ar-SA"/>
              </w:rPr>
              <w:t>1</w:t>
            </w:r>
            <w:r>
              <w:rPr>
                <w:rFonts w:hint="eastAsia" w:ascii="Times New Roman" w:hAnsi="Times New Roman" w:cs="Times New Roman"/>
                <w:b/>
                <w:bCs/>
                <w:color w:val="auto"/>
                <w:sz w:val="21"/>
                <w:szCs w:val="21"/>
                <w:highlight w:val="none"/>
                <w:lang w:val="en-US" w:eastAsia="zh-CN"/>
              </w:rPr>
              <w:t>、现有诊所概况及环保手续情况</w:t>
            </w:r>
          </w:p>
          <w:p>
            <w:pPr>
              <w:pStyle w:val="9"/>
              <w:spacing w:line="360" w:lineRule="auto"/>
              <w:ind w:firstLine="420"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bidi="ar-SA"/>
              </w:rPr>
              <w:t>西安瑞鹏爱宠堂宠物医院有限公司成立于2021年5月，</w:t>
            </w:r>
            <w:r>
              <w:rPr>
                <w:rFonts w:hint="eastAsia" w:ascii="Times New Roman" w:hAnsi="Times New Roman" w:cs="Times New Roman"/>
                <w:color w:val="auto"/>
                <w:sz w:val="21"/>
                <w:szCs w:val="21"/>
                <w:highlight w:val="none"/>
                <w:lang w:val="en-US" w:eastAsia="zh-CN"/>
              </w:rPr>
              <w:t>主要从事动物诊疗，宠物美容服务，饲料、宠物用品销售等。西安瑞鹏宠物医院有限公司浐灞半岛宠物诊仅进行简单的动物诊疗，</w:t>
            </w:r>
            <w:r>
              <w:rPr>
                <w:rFonts w:hint="eastAsia" w:ascii="Times New Roman" w:hAnsi="Times New Roman" w:cs="Times New Roman"/>
                <w:color w:val="auto"/>
                <w:sz w:val="21"/>
                <w:szCs w:val="21"/>
                <w:highlight w:val="none"/>
                <w:lang w:val="en-US" w:eastAsia="zh-CN"/>
              </w:rPr>
              <w:t>如：宠物美容、疫苗注射等，不设动物颅腔、胸腔或腹腔手术设施，</w:t>
            </w:r>
            <w:r>
              <w:rPr>
                <w:rFonts w:hint="eastAsia" w:ascii="Times New Roman" w:hAnsi="Times New Roman" w:eastAsia="宋体" w:cs="Times New Roman"/>
                <w:color w:val="auto"/>
                <w:sz w:val="21"/>
                <w:szCs w:val="21"/>
                <w:highlight w:val="none"/>
                <w:lang w:val="en-US" w:eastAsia="zh-CN"/>
              </w:rPr>
              <w:t>不纳入</w:t>
            </w:r>
            <w:r>
              <w:rPr>
                <w:rFonts w:hint="eastAsia" w:ascii="Times New Roman" w:hAnsi="Times New Roman" w:cs="Times New Roman"/>
                <w:color w:val="auto"/>
                <w:sz w:val="21"/>
                <w:szCs w:val="21"/>
                <w:highlight w:val="none"/>
                <w:lang w:val="en-US" w:eastAsia="zh-CN"/>
              </w:rPr>
              <w:t>建设项目环境影响评价</w:t>
            </w:r>
            <w:r>
              <w:rPr>
                <w:rFonts w:hint="eastAsia" w:ascii="Times New Roman" w:hAnsi="Times New Roman" w:eastAsia="宋体" w:cs="Times New Roman"/>
                <w:color w:val="auto"/>
                <w:sz w:val="21"/>
                <w:szCs w:val="21"/>
                <w:highlight w:val="none"/>
                <w:lang w:val="en-US" w:eastAsia="zh-CN"/>
              </w:rPr>
              <w:t>管理。</w:t>
            </w:r>
          </w:p>
          <w:p>
            <w:pPr>
              <w:pStyle w:val="9"/>
              <w:spacing w:line="360" w:lineRule="auto"/>
              <w:ind w:firstLine="420" w:firstLineChars="200"/>
              <w:rPr>
                <w:rFonts w:ascii="Times New Roman" w:hAnsi="Times New Roman"/>
                <w:color w:val="auto"/>
                <w:szCs w:val="21"/>
                <w:highlight w:val="none"/>
              </w:rPr>
            </w:pPr>
            <w:r>
              <w:rPr>
                <w:rFonts w:hint="eastAsia" w:ascii="Times New Roman" w:hAnsi="Times New Roman" w:cs="Times New Roman"/>
                <w:color w:val="auto"/>
                <w:sz w:val="21"/>
                <w:szCs w:val="21"/>
                <w:highlight w:val="none"/>
                <w:lang w:val="en-US" w:eastAsia="zh-CN"/>
              </w:rPr>
              <w:t>本项目为新建项目，在现有院区基础上（不增加科室、人员、设备）增设“动物颅腔、胸腔和腹腔手术”服务内容，根据现行环评管理要求，优化了相关环境保护管理制度。</w:t>
            </w:r>
          </w:p>
          <w:p>
            <w:pPr>
              <w:pStyle w:val="9"/>
              <w:spacing w:line="360" w:lineRule="auto"/>
              <w:ind w:firstLine="422" w:firstLineChars="200"/>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2、依托项目实际污染物排放情况</w:t>
            </w:r>
          </w:p>
          <w:p>
            <w:pPr>
              <w:pStyle w:val="9"/>
              <w:spacing w:line="360" w:lineRule="auto"/>
              <w:ind w:firstLine="420" w:firstLineChars="200"/>
              <w:rPr>
                <w:rFonts w:ascii="Times New Roman" w:hAnsi="Times New Roman"/>
                <w:color w:val="auto"/>
                <w:szCs w:val="21"/>
                <w:highlight w:val="none"/>
              </w:rPr>
            </w:pPr>
            <w:r>
              <w:rPr>
                <w:rFonts w:hint="eastAsia" w:ascii="Times New Roman" w:hAnsi="Times New Roman" w:eastAsia="宋体" w:cs="Times New Roman"/>
                <w:color w:val="auto"/>
                <w:sz w:val="21"/>
                <w:szCs w:val="21"/>
                <w:highlight w:val="none"/>
                <w:lang w:val="en-US" w:eastAsia="zh-CN"/>
              </w:rPr>
              <w:t>西安瑞鹏宠物医院环西分院目</w:t>
            </w:r>
            <w:r>
              <w:rPr>
                <w:rFonts w:hint="eastAsia" w:ascii="Times New Roman" w:hAnsi="Times New Roman" w:cs="Times New Roman"/>
                <w:color w:val="auto"/>
                <w:sz w:val="21"/>
                <w:szCs w:val="21"/>
                <w:highlight w:val="none"/>
                <w:lang w:val="en-US" w:eastAsia="zh-CN"/>
              </w:rPr>
              <w:t>前运行正常，主要开展宠物美容洗浴、宠物用品及饲料零售、动物疾病预防、诊断、治疗和绝育手术（不含颅腔、胸腔和腹腔手术），日均美容宠物10只，接诊动物约8例。增设动物宠物“三腔类”手术服务后，预估日均开展宠物“三腔”类手术2例。新增开的“三腔类”手术在现有的手术室内进行，依托现有科室、人员、器械、环保设施等，不再新增。经调查，医院现有污染物处置措施及排放情况见表2-4。</w:t>
            </w:r>
          </w:p>
          <w:p>
            <w:pPr>
              <w:jc w:val="center"/>
              <w:rPr>
                <w:rFonts w:hint="eastAsia" w:ascii="Times New Roman" w:hAnsi="Times New Roman" w:eastAsia="宋体" w:cs="Times New Roman"/>
                <w:b/>
                <w:color w:val="auto"/>
                <w:highlight w:val="none"/>
                <w:lang w:val="en-GB"/>
              </w:rPr>
            </w:pPr>
            <w:r>
              <w:rPr>
                <w:rFonts w:hint="eastAsia" w:ascii="Times New Roman" w:hAnsi="Times New Roman" w:eastAsia="宋体" w:cs="Times New Roman"/>
                <w:b/>
                <w:color w:val="auto"/>
                <w:highlight w:val="none"/>
                <w:lang w:val="en-GB"/>
              </w:rPr>
              <w:t>表2-</w:t>
            </w:r>
            <w:r>
              <w:rPr>
                <w:rFonts w:hint="eastAsia" w:ascii="Times New Roman" w:hAnsi="Times New Roman" w:cs="Times New Roman"/>
                <w:b/>
                <w:color w:val="auto"/>
                <w:highlight w:val="none"/>
                <w:lang w:val="en-US" w:eastAsia="zh-CN"/>
              </w:rPr>
              <w:t>4</w:t>
            </w:r>
            <w:r>
              <w:rPr>
                <w:rFonts w:hint="eastAsia" w:ascii="Times New Roman" w:hAnsi="Times New Roman" w:eastAsia="宋体" w:cs="Times New Roman"/>
                <w:b/>
                <w:color w:val="auto"/>
                <w:highlight w:val="none"/>
                <w:lang w:val="en-GB"/>
              </w:rPr>
              <w:t xml:space="preserve">  依托项目污染物排放情况统计表</w:t>
            </w:r>
          </w:p>
          <w:tbl>
            <w:tblPr>
              <w:tblStyle w:val="20"/>
              <w:tblW w:w="5000" w:type="pct"/>
              <w:tblInd w:w="1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76"/>
              <w:gridCol w:w="1284"/>
              <w:gridCol w:w="1262"/>
              <w:gridCol w:w="431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8" w:type="pct"/>
                  <w:vAlign w:val="center"/>
                </w:tcPr>
                <w:p>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分类</w:t>
                  </w:r>
                </w:p>
              </w:tc>
              <w:tc>
                <w:tcPr>
                  <w:tcW w:w="809" w:type="pct"/>
                  <w:vAlign w:val="center"/>
                </w:tcPr>
                <w:p>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污染源</w:t>
                  </w:r>
                </w:p>
              </w:tc>
              <w:tc>
                <w:tcPr>
                  <w:tcW w:w="795" w:type="pct"/>
                  <w:tcBorders>
                    <w:right w:val="single" w:color="auto" w:sz="4" w:space="0"/>
                  </w:tcBorders>
                  <w:vAlign w:val="center"/>
                </w:tcPr>
                <w:p>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2717" w:type="pct"/>
                  <w:vAlign w:val="center"/>
                </w:tcPr>
                <w:p>
                  <w:pPr>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排放去向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8" w:type="pct"/>
                  <w:vMerge w:val="restar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809" w:type="pc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医疗废水</w:t>
                  </w:r>
                </w:p>
              </w:tc>
              <w:tc>
                <w:tcPr>
                  <w:tcW w:w="795" w:type="pct"/>
                  <w:tcBorders>
                    <w:right w:val="single" w:color="auto" w:sz="4" w:space="0"/>
                  </w:tcBorders>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COD、SS、总余氯、粪大肠菌群</w:t>
                  </w:r>
                </w:p>
              </w:tc>
              <w:tc>
                <w:tcPr>
                  <w:tcW w:w="2717" w:type="pct"/>
                  <w:vAlign w:val="center"/>
                </w:tcPr>
                <w:p>
                  <w:pPr>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经</w:t>
                  </w:r>
                  <w:r>
                    <w:rPr>
                      <w:rFonts w:hint="eastAsia" w:ascii="Times New Roman" w:hAnsi="Times New Roman"/>
                      <w:color w:val="auto"/>
                      <w:highlight w:val="none"/>
                      <w:lang w:val="en-US" w:eastAsia="zh-CN"/>
                    </w:rPr>
                    <w:t>HB</w:t>
                  </w:r>
                  <w:r>
                    <w:rPr>
                      <w:rFonts w:hint="eastAsia" w:ascii="Times New Roman" w:hAnsi="Times New Roman" w:eastAsia="宋体"/>
                      <w:color w:val="auto"/>
                      <w:highlight w:val="none"/>
                    </w:rPr>
                    <w:t>-90</w:t>
                  </w:r>
                  <w:r>
                    <w:rPr>
                      <w:rFonts w:hint="default" w:ascii="Times New Roman" w:hAnsi="Times New Roman" w:cs="Times New Roman"/>
                      <w:color w:val="auto"/>
                      <w:kern w:val="0"/>
                      <w:szCs w:val="21"/>
                      <w:highlight w:val="none"/>
                    </w:rPr>
                    <w:t>废水缓释消毒器消毒处理后，与</w:t>
                  </w:r>
                  <w:r>
                    <w:rPr>
                      <w:rFonts w:hint="eastAsia" w:ascii="Times New Roman" w:hAnsi="Times New Roman" w:cs="Times New Roman"/>
                      <w:color w:val="auto"/>
                      <w:kern w:val="0"/>
                      <w:szCs w:val="21"/>
                      <w:highlight w:val="none"/>
                      <w:lang w:val="en-US" w:eastAsia="zh-CN"/>
                    </w:rPr>
                    <w:t>其余</w:t>
                  </w:r>
                  <w:r>
                    <w:rPr>
                      <w:rFonts w:hint="default" w:ascii="Times New Roman" w:hAnsi="Times New Roman" w:cs="Times New Roman"/>
                      <w:color w:val="auto"/>
                      <w:kern w:val="0"/>
                      <w:szCs w:val="21"/>
                      <w:highlight w:val="none"/>
                    </w:rPr>
                    <w:t>污水一同进入</w:t>
                  </w:r>
                  <w:r>
                    <w:rPr>
                      <w:rFonts w:hint="eastAsia" w:ascii="Times New Roman" w:hAnsi="Times New Roman" w:cs="Times New Roman"/>
                      <w:color w:val="auto"/>
                      <w:sz w:val="21"/>
                      <w:szCs w:val="21"/>
                      <w:highlight w:val="none"/>
                      <w:lang w:val="en-US" w:eastAsia="zh-CN"/>
                    </w:rPr>
                    <w:t>融合大厦</w:t>
                  </w:r>
                  <w:r>
                    <w:rPr>
                      <w:rFonts w:hint="default" w:ascii="Times New Roman" w:hAnsi="Times New Roman" w:cs="Times New Roman"/>
                      <w:color w:val="auto"/>
                      <w:kern w:val="0"/>
                      <w:szCs w:val="21"/>
                      <w:highlight w:val="none"/>
                    </w:rPr>
                    <w:t>公用化粪池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，最终进入西安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五污水处理厂</w:t>
                  </w:r>
                  <w:r>
                    <w:rPr>
                      <w:rFonts w:ascii="Times New Roman" w:hAnsi="Times New Roman"/>
                      <w:color w:val="auto"/>
                      <w:szCs w:val="20"/>
                      <w:highlight w:val="none"/>
                    </w:rPr>
                    <w:t>集中处理</w:t>
                  </w:r>
                  <w:r>
                    <w:rPr>
                      <w:rFonts w:hint="eastAsia" w:ascii="Times New Roman" w:hAnsi="Times New Roman"/>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8" w:type="pct"/>
                  <w:vMerge w:val="continue"/>
                  <w:vAlign w:val="center"/>
                </w:tcPr>
                <w:p>
                  <w:pPr>
                    <w:jc w:val="center"/>
                    <w:rPr>
                      <w:rFonts w:hint="default" w:ascii="Times New Roman" w:hAnsi="Times New Roman" w:cs="Times New Roman"/>
                      <w:color w:val="auto"/>
                      <w:szCs w:val="21"/>
                      <w:highlight w:val="none"/>
                    </w:rPr>
                  </w:pPr>
                </w:p>
              </w:tc>
              <w:tc>
                <w:tcPr>
                  <w:tcW w:w="809" w:type="pct"/>
                  <w:vAlign w:val="center"/>
                </w:tcPr>
                <w:p>
                  <w:pPr>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宠物美容废水及</w:t>
                  </w:r>
                  <w:r>
                    <w:rPr>
                      <w:rFonts w:hint="default" w:ascii="Times New Roman" w:hAnsi="Times New Roman" w:cs="Times New Roman"/>
                      <w:color w:val="auto"/>
                      <w:szCs w:val="21"/>
                      <w:highlight w:val="none"/>
                    </w:rPr>
                    <w:t>生活污水</w:t>
                  </w:r>
                </w:p>
              </w:tc>
              <w:tc>
                <w:tcPr>
                  <w:tcW w:w="795" w:type="pct"/>
                  <w:tcBorders>
                    <w:right w:val="single" w:color="auto" w:sz="4" w:space="0"/>
                  </w:tcBorders>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COD、BOD</w:t>
                  </w:r>
                  <w:r>
                    <w:rPr>
                      <w:rFonts w:hint="default" w:ascii="Times New Roman" w:hAnsi="Times New Roman" w:cs="Times New Roman"/>
                      <w:color w:val="auto"/>
                      <w:szCs w:val="21"/>
                      <w:highlight w:val="none"/>
                      <w:vertAlign w:val="subscript"/>
                    </w:rPr>
                    <w:t>5</w:t>
                  </w:r>
                  <w:r>
                    <w:rPr>
                      <w:rFonts w:hint="default" w:ascii="Times New Roman" w:hAnsi="Times New Roman" w:cs="Times New Roman"/>
                      <w:color w:val="auto"/>
                      <w:szCs w:val="21"/>
                      <w:highlight w:val="none"/>
                    </w:rPr>
                    <w:t>、氨氮、SS、总磷、总氮</w:t>
                  </w:r>
                </w:p>
              </w:tc>
              <w:tc>
                <w:tcPr>
                  <w:tcW w:w="2717" w:type="pct"/>
                  <w:vAlign w:val="center"/>
                </w:tcPr>
                <w:p>
                  <w:pPr>
                    <w:jc w:val="left"/>
                    <w:rPr>
                      <w:rFonts w:hint="default" w:ascii="Times New Roman" w:hAnsi="Times New Roman" w:cs="Times New Roman"/>
                      <w:color w:val="auto"/>
                      <w:szCs w:val="21"/>
                      <w:highlight w:val="none"/>
                    </w:rPr>
                  </w:pPr>
                  <w:r>
                    <w:rPr>
                      <w:rFonts w:hint="eastAsia"/>
                      <w:color w:val="auto"/>
                      <w:highlight w:val="none"/>
                    </w:rPr>
                    <w:t>宠物美容污水</w:t>
                  </w:r>
                  <w:r>
                    <w:rPr>
                      <w:rFonts w:hint="eastAsia"/>
                      <w:color w:val="auto"/>
                      <w:highlight w:val="none"/>
                      <w:lang w:eastAsia="zh-CN"/>
                    </w:rPr>
                    <w:t>（</w:t>
                  </w:r>
                  <w:r>
                    <w:rPr>
                      <w:rFonts w:hint="eastAsia"/>
                      <w:color w:val="auto"/>
                      <w:highlight w:val="none"/>
                      <w:lang w:val="en-US" w:eastAsia="zh-CN"/>
                    </w:rPr>
                    <w:t>浴盆自带滤网滤毛</w:t>
                  </w:r>
                  <w:r>
                    <w:rPr>
                      <w:rFonts w:hint="eastAsia"/>
                      <w:color w:val="auto"/>
                      <w:highlight w:val="none"/>
                      <w:lang w:eastAsia="zh-CN"/>
                    </w:rPr>
                    <w:t>）</w:t>
                  </w:r>
                  <w:r>
                    <w:rPr>
                      <w:rFonts w:hint="eastAsia"/>
                      <w:color w:val="auto"/>
                      <w:highlight w:val="none"/>
                    </w:rPr>
                    <w:t>和</w:t>
                  </w:r>
                  <w:r>
                    <w:rPr>
                      <w:color w:val="auto"/>
                      <w:highlight w:val="none"/>
                    </w:rPr>
                    <w:t>生活污水经</w:t>
                  </w:r>
                  <w:r>
                    <w:rPr>
                      <w:rFonts w:hint="eastAsia" w:ascii="Times New Roman" w:hAnsi="Times New Roman" w:cs="Times New Roman"/>
                      <w:color w:val="auto"/>
                      <w:sz w:val="21"/>
                      <w:szCs w:val="21"/>
                      <w:highlight w:val="none"/>
                      <w:lang w:val="en-US" w:eastAsia="zh-CN"/>
                    </w:rPr>
                    <w:t>融合大厦</w:t>
                  </w:r>
                  <w:r>
                    <w:rPr>
                      <w:color w:val="auto"/>
                      <w:highlight w:val="none"/>
                    </w:rPr>
                    <w:t>公用化粪池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，最终进入西安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一污水处理厂</w:t>
                  </w:r>
                  <w:r>
                    <w:rPr>
                      <w:rFonts w:ascii="Times New Roman" w:hAnsi="Times New Roman"/>
                      <w:color w:val="auto"/>
                      <w:szCs w:val="20"/>
                      <w:highlight w:val="none"/>
                    </w:rPr>
                    <w:t>集中处理</w:t>
                  </w:r>
                  <w:r>
                    <w:rPr>
                      <w:rFonts w:hint="eastAsia" w:ascii="Times New Roman" w:hAnsi="Times New Roman"/>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8" w:type="pct"/>
                  <w:vMerge w:val="restar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固体废物</w:t>
                  </w:r>
                </w:p>
              </w:tc>
              <w:tc>
                <w:tcPr>
                  <w:tcW w:w="809" w:type="pct"/>
                  <w:vAlign w:val="center"/>
                </w:tcPr>
                <w:p>
                  <w:pPr>
                    <w:jc w:val="center"/>
                    <w:rPr>
                      <w:rFonts w:hint="default" w:ascii="Times New Roman" w:hAnsi="Times New Roman" w:cs="Times New Roman"/>
                      <w:color w:val="auto"/>
                      <w:szCs w:val="21"/>
                      <w:highlight w:val="none"/>
                    </w:rPr>
                  </w:pPr>
                  <w:r>
                    <w:rPr>
                      <w:rFonts w:ascii="Times New Roman" w:hAnsi="Times New Roman"/>
                      <w:color w:val="auto"/>
                      <w:highlight w:val="none"/>
                    </w:rPr>
                    <w:t>生活</w:t>
                  </w:r>
                  <w:r>
                    <w:rPr>
                      <w:rFonts w:hint="eastAsia" w:ascii="Times New Roman" w:hAnsi="Times New Roman"/>
                      <w:color w:val="auto"/>
                      <w:highlight w:val="none"/>
                    </w:rPr>
                    <w:t>及宠物美容垃圾</w:t>
                  </w:r>
                </w:p>
              </w:tc>
              <w:tc>
                <w:tcPr>
                  <w:tcW w:w="795" w:type="pct"/>
                  <w:tcBorders>
                    <w:right w:val="single" w:color="auto" w:sz="4" w:space="0"/>
                  </w:tcBorders>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果皮纸屑、塑料袋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废毛发</w:t>
                  </w:r>
                  <w:r>
                    <w:rPr>
                      <w:rFonts w:hint="default" w:ascii="Times New Roman" w:hAnsi="Times New Roman" w:cs="Times New Roman"/>
                      <w:color w:val="auto"/>
                      <w:szCs w:val="21"/>
                      <w:highlight w:val="none"/>
                    </w:rPr>
                    <w:t>等</w:t>
                  </w:r>
                </w:p>
              </w:tc>
              <w:tc>
                <w:tcPr>
                  <w:tcW w:w="2717" w:type="pct"/>
                  <w:vAlign w:val="center"/>
                </w:tcPr>
                <w:p>
                  <w:pPr>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有盖垃圾箱收集，定期交当地环卫部门处置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8" w:type="pct"/>
                  <w:vMerge w:val="continue"/>
                  <w:vAlign w:val="center"/>
                </w:tcPr>
                <w:p>
                  <w:pPr>
                    <w:jc w:val="center"/>
                    <w:rPr>
                      <w:rFonts w:hint="default" w:ascii="Times New Roman" w:hAnsi="Times New Roman" w:cs="Times New Roman"/>
                      <w:color w:val="auto"/>
                      <w:szCs w:val="21"/>
                      <w:highlight w:val="none"/>
                    </w:rPr>
                  </w:pPr>
                </w:p>
              </w:tc>
              <w:tc>
                <w:tcPr>
                  <w:tcW w:w="809" w:type="pc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宠物粪便</w:t>
                  </w:r>
                </w:p>
              </w:tc>
              <w:tc>
                <w:tcPr>
                  <w:tcW w:w="795" w:type="pct"/>
                  <w:tcBorders>
                    <w:right w:val="single" w:color="auto" w:sz="4" w:space="0"/>
                  </w:tcBorders>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宠物排泄物</w:t>
                  </w:r>
                </w:p>
              </w:tc>
              <w:tc>
                <w:tcPr>
                  <w:tcW w:w="2717" w:type="pct"/>
                  <w:vAlign w:val="center"/>
                </w:tcPr>
                <w:p>
                  <w:pPr>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用猫砂托盘收集，并经消石灰拌和后及时装入专用密封袋中密封，交由环卫部门清运。对留观期间的染疫或者疑似染疫宠物产生的动物粪便，严格按照医疗废物进行管理和处置。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678" w:type="pct"/>
                  <w:vMerge w:val="continue"/>
                  <w:vAlign w:val="center"/>
                </w:tcPr>
                <w:p>
                  <w:pPr>
                    <w:jc w:val="center"/>
                    <w:rPr>
                      <w:rFonts w:hint="default" w:ascii="Times New Roman" w:hAnsi="Times New Roman" w:cs="Times New Roman"/>
                      <w:color w:val="auto"/>
                      <w:szCs w:val="21"/>
                      <w:highlight w:val="none"/>
                    </w:rPr>
                  </w:pPr>
                </w:p>
              </w:tc>
              <w:tc>
                <w:tcPr>
                  <w:tcW w:w="809" w:type="pct"/>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医疗废物</w:t>
                  </w:r>
                </w:p>
              </w:tc>
              <w:tc>
                <w:tcPr>
                  <w:tcW w:w="795" w:type="pct"/>
                  <w:tcBorders>
                    <w:right w:val="single" w:color="auto" w:sz="4" w:space="0"/>
                  </w:tcBorders>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废针头、废针管、废棉签等</w:t>
                  </w:r>
                </w:p>
              </w:tc>
              <w:tc>
                <w:tcPr>
                  <w:tcW w:w="2717" w:type="pct"/>
                  <w:vAlign w:val="center"/>
                </w:tcPr>
                <w:p>
                  <w:pPr>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医疗废物先经消毒后，再放入带盖的医疗垃圾收集桶，暂存于医废间内，定期委托西安卫达实业发展有限公司进行处理。</w:t>
                  </w:r>
                </w:p>
              </w:tc>
            </w:tr>
          </w:tbl>
          <w:p>
            <w:pPr>
              <w:pStyle w:val="9"/>
              <w:spacing w:line="360" w:lineRule="auto"/>
              <w:ind w:firstLine="422"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3、与项目有关的主要环境问题</w:t>
            </w:r>
          </w:p>
          <w:p>
            <w:pPr>
              <w:pStyle w:val="9"/>
              <w:spacing w:line="360" w:lineRule="auto"/>
              <w:ind w:firstLine="420"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经调查，西安瑞鹏宠物医院环西分院入驻前所租赁商铺为空置，不存在原有污染及环境问题。医院运营以来，未发生环保方面的投诉。</w:t>
            </w:r>
          </w:p>
          <w:p>
            <w:pPr>
              <w:pStyle w:val="19"/>
              <w:spacing w:line="360" w:lineRule="auto"/>
              <w:jc w:val="left"/>
              <w:rPr>
                <w:rFonts w:hint="eastAsia" w:ascii="Times New Roman" w:hAnsi="Times New Roman" w:eastAsia="宋体" w:cs="Times New Roman"/>
                <w:color w:val="auto"/>
                <w:highlight w:val="none"/>
              </w:rPr>
            </w:pPr>
          </w:p>
          <w:p>
            <w:pPr>
              <w:pStyle w:val="19"/>
              <w:spacing w:line="360" w:lineRule="auto"/>
              <w:jc w:val="left"/>
              <w:rPr>
                <w:rFonts w:hint="eastAsia" w:ascii="Times New Roman" w:hAnsi="Times New Roman"/>
                <w:color w:val="auto"/>
                <w:highlight w:val="none"/>
                <w:lang w:val="en-US" w:eastAsia="zh-CN"/>
              </w:rPr>
            </w:pPr>
          </w:p>
          <w:p>
            <w:pPr>
              <w:autoSpaceDE w:val="0"/>
              <w:autoSpaceDN w:val="0"/>
              <w:adjustRightInd w:val="0"/>
              <w:snapToGrid w:val="0"/>
              <w:jc w:val="center"/>
              <w:rPr>
                <w:rFonts w:ascii="宋体" w:hAnsi="宋体"/>
                <w:bCs/>
                <w:color w:val="auto"/>
                <w:highlight w:val="none"/>
              </w:rPr>
            </w:pPr>
          </w:p>
        </w:tc>
      </w:tr>
    </w:tbl>
    <w:p>
      <w:pPr>
        <w:pStyle w:val="16"/>
        <w:outlineLvl w:val="0"/>
        <w:rPr>
          <w:rFonts w:hint="eastAsia" w:ascii="黑体" w:hAnsi="黑体" w:eastAsia="黑体"/>
          <w:snapToGrid w:val="0"/>
          <w:color w:val="auto"/>
          <w:sz w:val="30"/>
          <w:szCs w:val="30"/>
          <w:highlight w:val="none"/>
        </w:rPr>
        <w:sectPr>
          <w:pgSz w:w="11907" w:h="16840"/>
          <w:pgMar w:top="1701" w:right="1531" w:bottom="2127" w:left="1531" w:header="851" w:footer="851" w:gutter="0"/>
          <w:cols w:space="720" w:num="1"/>
          <w:docGrid w:linePitch="312" w:charSpace="0"/>
        </w:sectPr>
      </w:pPr>
    </w:p>
    <w:p>
      <w:pPr>
        <w:pStyle w:val="16"/>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三、区域环境质量现状、环境保护目标及评价标准</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376" w:hRule="atLeast"/>
          <w:jc w:val="center"/>
        </w:trPr>
        <w:tc>
          <w:tcPr>
            <w:tcW w:w="800"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区域</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环境</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质量</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现状</w:t>
            </w:r>
          </w:p>
        </w:tc>
        <w:tc>
          <w:tcPr>
            <w:tcW w:w="8190" w:type="dxa"/>
            <w:vAlign w:val="center"/>
          </w:tcPr>
          <w:p>
            <w:pPr>
              <w:pStyle w:val="11"/>
              <w:adjustRightInd w:val="0"/>
              <w:snapToGrid w:val="0"/>
              <w:ind w:firstLine="422"/>
              <w:rPr>
                <w:b/>
                <w:bCs/>
                <w:color w:val="auto"/>
                <w:sz w:val="21"/>
                <w:highlight w:val="none"/>
              </w:rPr>
            </w:pPr>
            <w:r>
              <w:rPr>
                <w:rFonts w:hint="eastAsia"/>
                <w:b/>
                <w:bCs/>
                <w:color w:val="auto"/>
                <w:sz w:val="21"/>
                <w:highlight w:val="none"/>
              </w:rPr>
              <w:t>1</w:t>
            </w:r>
            <w:r>
              <w:rPr>
                <w:b/>
                <w:bCs/>
                <w:color w:val="auto"/>
                <w:sz w:val="21"/>
                <w:highlight w:val="none"/>
              </w:rPr>
              <w:t>、环境空气质量现状</w:t>
            </w:r>
            <w:bookmarkStart w:id="2" w:name="_Toc57868326"/>
            <w:bookmarkEnd w:id="2"/>
            <w:bookmarkStart w:id="3" w:name="_Toc68847870"/>
            <w:bookmarkEnd w:id="3"/>
            <w:bookmarkStart w:id="4" w:name="_Toc68766602"/>
            <w:bookmarkEnd w:id="4"/>
            <w:bookmarkStart w:id="5" w:name="_Toc58810455"/>
            <w:bookmarkEnd w:id="5"/>
            <w:bookmarkStart w:id="6" w:name="_Toc58731260"/>
            <w:bookmarkEnd w:id="6"/>
            <w:bookmarkStart w:id="7" w:name="_Toc68684089"/>
            <w:bookmarkEnd w:id="7"/>
            <w:bookmarkStart w:id="8" w:name="_Toc58641493"/>
            <w:bookmarkEnd w:id="8"/>
            <w:bookmarkStart w:id="9" w:name="_Toc68686395"/>
            <w:bookmarkEnd w:id="9"/>
            <w:bookmarkStart w:id="10" w:name="_Toc68507198"/>
            <w:bookmarkEnd w:id="10"/>
            <w:bookmarkStart w:id="11" w:name="_Toc59851101"/>
            <w:bookmarkEnd w:id="11"/>
            <w:bookmarkStart w:id="12" w:name="_Toc60024601"/>
            <w:bookmarkEnd w:id="12"/>
            <w:bookmarkStart w:id="13" w:name="_Toc68749951"/>
            <w:bookmarkEnd w:id="13"/>
            <w:bookmarkStart w:id="14" w:name="_Toc58229306"/>
            <w:bookmarkEnd w:id="14"/>
            <w:bookmarkStart w:id="15" w:name="_Toc58041094"/>
            <w:bookmarkEnd w:id="15"/>
            <w:bookmarkStart w:id="16" w:name="_Toc58810542"/>
            <w:bookmarkEnd w:id="16"/>
            <w:bookmarkStart w:id="17" w:name="_Toc58314442"/>
            <w:bookmarkEnd w:id="17"/>
            <w:bookmarkStart w:id="18" w:name="_Toc68774027"/>
            <w:bookmarkEnd w:id="18"/>
            <w:bookmarkStart w:id="19" w:name="_Toc58124711"/>
            <w:bookmarkEnd w:id="19"/>
            <w:bookmarkStart w:id="20" w:name="_Toc58121777"/>
            <w:bookmarkEnd w:id="20"/>
            <w:bookmarkStart w:id="21" w:name="_Toc58638882"/>
            <w:bookmarkEnd w:id="21"/>
            <w:bookmarkStart w:id="22" w:name="_Toc100071049"/>
            <w:bookmarkEnd w:id="22"/>
            <w:bookmarkStart w:id="23" w:name="_Toc68348238"/>
            <w:bookmarkEnd w:id="23"/>
            <w:bookmarkStart w:id="24" w:name="_Toc59965649"/>
            <w:bookmarkEnd w:id="24"/>
            <w:bookmarkStart w:id="25" w:name="_Toc68676526"/>
            <w:bookmarkEnd w:id="25"/>
            <w:bookmarkStart w:id="26" w:name="_Toc61861954"/>
            <w:bookmarkEnd w:id="26"/>
            <w:bookmarkStart w:id="27" w:name="_Toc68582481"/>
            <w:bookmarkEnd w:id="27"/>
            <w:bookmarkStart w:id="28" w:name="_Toc60035525"/>
            <w:bookmarkEnd w:id="28"/>
            <w:bookmarkStart w:id="29" w:name="_Toc59682789"/>
            <w:bookmarkEnd w:id="29"/>
            <w:bookmarkStart w:id="30" w:name="_Toc58816645"/>
            <w:bookmarkEnd w:id="30"/>
            <w:bookmarkStart w:id="31" w:name="_Toc59266590"/>
            <w:bookmarkEnd w:id="31"/>
            <w:bookmarkStart w:id="32" w:name="_Toc58643194"/>
            <w:bookmarkEnd w:id="32"/>
            <w:bookmarkStart w:id="33" w:name="_Toc58491014"/>
            <w:bookmarkEnd w:id="33"/>
            <w:bookmarkStart w:id="34" w:name="_Toc58646773"/>
            <w:bookmarkEnd w:id="34"/>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为了解项目所在区域环境空气质量现状，采用环境主管部门公开发布环境质量公告中的基本污染物环境质量现状数据和对项目地其他污染物补充监测的环境质量现状监测数据进行分析评价。</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地理位置</w:t>
            </w:r>
            <w:r>
              <w:rPr>
                <w:rFonts w:ascii="Times New Roman" w:hAnsi="Times New Roman"/>
                <w:color w:val="auto"/>
                <w:highlight w:val="none"/>
              </w:rPr>
              <w:t>位于</w:t>
            </w:r>
            <w:r>
              <w:rPr>
                <w:rFonts w:hint="eastAsia" w:ascii="Times New Roman" w:hAnsi="Times New Roman" w:eastAsia="宋体"/>
                <w:color w:val="auto"/>
                <w:highlight w:val="none"/>
                <w:lang w:val="en-US" w:eastAsia="zh-CN"/>
              </w:rPr>
              <w:t>西安市莲湖区环城西路北段218号融合大厦A座1楼</w:t>
            </w:r>
            <w:r>
              <w:rPr>
                <w:rFonts w:ascii="Times New Roman" w:hAnsi="Times New Roman"/>
                <w:color w:val="auto"/>
                <w:highlight w:val="none"/>
              </w:rPr>
              <w:t>，</w:t>
            </w:r>
            <w:r>
              <w:rPr>
                <w:rFonts w:hint="eastAsia" w:ascii="Times New Roman" w:hAnsi="Times New Roman"/>
                <w:color w:val="auto"/>
                <w:highlight w:val="none"/>
              </w:rPr>
              <w:t>隶属</w:t>
            </w:r>
            <w:r>
              <w:rPr>
                <w:rFonts w:hint="eastAsia" w:ascii="Times New Roman" w:hAnsi="Times New Roman" w:eastAsia="宋体"/>
                <w:color w:val="auto"/>
                <w:highlight w:val="none"/>
                <w:lang w:val="en-US" w:eastAsia="zh-CN"/>
              </w:rPr>
              <w:t>莲湖区</w:t>
            </w:r>
            <w:r>
              <w:rPr>
                <w:rFonts w:hint="eastAsia" w:ascii="Times New Roman" w:hAnsi="Times New Roman"/>
                <w:color w:val="auto"/>
                <w:highlight w:val="none"/>
              </w:rPr>
              <w:t>，</w:t>
            </w:r>
            <w:r>
              <w:rPr>
                <w:rFonts w:ascii="Times New Roman" w:hAnsi="Times New Roman"/>
                <w:color w:val="auto"/>
                <w:highlight w:val="none"/>
              </w:rPr>
              <w:t>根据大气环境功能区划，本项目所在地为二类功能区，</w:t>
            </w:r>
            <w:r>
              <w:rPr>
                <w:rFonts w:ascii="Times New Roman" w:hAnsi="Times New Roman"/>
                <w:color w:val="auto"/>
                <w:highlight w:val="none"/>
                <w:lang w:bidi="ar"/>
              </w:rPr>
              <w:t>根据陕西省生态环境厅办公室《环保快报-20</w:t>
            </w:r>
            <w:r>
              <w:rPr>
                <w:rFonts w:hint="eastAsia" w:ascii="Times New Roman" w:hAnsi="Times New Roman"/>
                <w:color w:val="auto"/>
                <w:highlight w:val="none"/>
                <w:lang w:bidi="ar"/>
              </w:rPr>
              <w:t>21</w:t>
            </w:r>
            <w:r>
              <w:rPr>
                <w:rFonts w:ascii="Times New Roman" w:hAnsi="Times New Roman"/>
                <w:color w:val="auto"/>
                <w:highlight w:val="none"/>
                <w:lang w:bidi="ar"/>
              </w:rPr>
              <w:t>年12月及1-12月全省环境空气质量状况》附表4关中地区6</w:t>
            </w:r>
            <w:r>
              <w:rPr>
                <w:rFonts w:hint="eastAsia" w:ascii="Times New Roman" w:hAnsi="Times New Roman"/>
                <w:color w:val="auto"/>
                <w:highlight w:val="none"/>
                <w:lang w:bidi="ar"/>
              </w:rPr>
              <w:t>4</w:t>
            </w:r>
            <w:r>
              <w:rPr>
                <w:rFonts w:ascii="Times New Roman" w:hAnsi="Times New Roman"/>
                <w:color w:val="auto"/>
                <w:highlight w:val="none"/>
                <w:lang w:bidi="ar"/>
              </w:rPr>
              <w:t>个县区空气质量状况统计表</w:t>
            </w:r>
            <w:r>
              <w:rPr>
                <w:rFonts w:ascii="Times New Roman" w:hAnsi="Times New Roman"/>
                <w:color w:val="auto"/>
                <w:highlight w:val="none"/>
              </w:rPr>
              <w:t>，对区域环境空气质量现状进行分析，统计结果见下表。</w:t>
            </w:r>
          </w:p>
          <w:p>
            <w:pPr>
              <w:adjustRightInd w:val="0"/>
              <w:snapToGrid w:val="0"/>
              <w:jc w:val="center"/>
              <w:rPr>
                <w:rFonts w:ascii="Times New Roman" w:hAnsi="Times New Roman"/>
                <w:b/>
                <w:color w:val="auto"/>
                <w:highlight w:val="none"/>
              </w:rPr>
            </w:pPr>
            <w:r>
              <w:rPr>
                <w:rFonts w:ascii="Times New Roman" w:hAnsi="Times New Roman"/>
                <w:b/>
                <w:color w:val="auto"/>
                <w:highlight w:val="none"/>
              </w:rPr>
              <w:t xml:space="preserve">表3-1  </w:t>
            </w:r>
            <w:r>
              <w:rPr>
                <w:rFonts w:hint="eastAsia" w:ascii="Times New Roman" w:hAnsi="Times New Roman"/>
                <w:b/>
                <w:color w:val="auto"/>
                <w:highlight w:val="none"/>
              </w:rPr>
              <w:t>西安市莲湖区</w:t>
            </w:r>
            <w:r>
              <w:rPr>
                <w:rFonts w:ascii="Times New Roman" w:hAnsi="Times New Roman"/>
                <w:b/>
                <w:color w:val="auto"/>
                <w:highlight w:val="none"/>
              </w:rPr>
              <w:t>空气质量状况统计数据一览表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1740"/>
              <w:gridCol w:w="1235"/>
              <w:gridCol w:w="1512"/>
              <w:gridCol w:w="1087"/>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52"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污染物</w:t>
                  </w:r>
                </w:p>
              </w:tc>
              <w:tc>
                <w:tcPr>
                  <w:tcW w:w="1740"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年评价指标</w:t>
                  </w:r>
                </w:p>
              </w:tc>
              <w:tc>
                <w:tcPr>
                  <w:tcW w:w="1235"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现状浓度/（ug/m</w:t>
                  </w:r>
                  <w:r>
                    <w:rPr>
                      <w:rFonts w:ascii="Times New Roman" w:hAnsi="Times New Roman"/>
                      <w:b/>
                      <w:bCs/>
                      <w:color w:val="auto"/>
                      <w:highlight w:val="none"/>
                      <w:vertAlign w:val="superscript"/>
                    </w:rPr>
                    <w:t>3</w:t>
                  </w:r>
                  <w:r>
                    <w:rPr>
                      <w:rFonts w:ascii="Times New Roman" w:hAnsi="Times New Roman"/>
                      <w:b/>
                      <w:bCs/>
                      <w:color w:val="auto"/>
                      <w:highlight w:val="none"/>
                    </w:rPr>
                    <w:t>）</w:t>
                  </w:r>
                </w:p>
              </w:tc>
              <w:tc>
                <w:tcPr>
                  <w:tcW w:w="1512"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标准值/（ug/m</w:t>
                  </w:r>
                  <w:r>
                    <w:rPr>
                      <w:rFonts w:ascii="Times New Roman" w:hAnsi="Times New Roman"/>
                      <w:b/>
                      <w:bCs/>
                      <w:color w:val="auto"/>
                      <w:highlight w:val="none"/>
                      <w:vertAlign w:val="superscript"/>
                    </w:rPr>
                    <w:t>3</w:t>
                  </w:r>
                  <w:r>
                    <w:rPr>
                      <w:rFonts w:ascii="Times New Roman" w:hAnsi="Times New Roman"/>
                      <w:b/>
                      <w:bCs/>
                      <w:color w:val="auto"/>
                      <w:highlight w:val="none"/>
                    </w:rPr>
                    <w:t>）</w:t>
                  </w:r>
                </w:p>
              </w:tc>
              <w:tc>
                <w:tcPr>
                  <w:tcW w:w="1087"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占标率</w:t>
                  </w:r>
                </w:p>
              </w:tc>
              <w:tc>
                <w:tcPr>
                  <w:tcW w:w="1238" w:type="dxa"/>
                  <w:vAlign w:val="center"/>
                </w:tcPr>
                <w:p>
                  <w:pPr>
                    <w:adjustRightInd w:val="0"/>
                    <w:snapToGrid w:val="0"/>
                    <w:jc w:val="center"/>
                    <w:rPr>
                      <w:rFonts w:ascii="Times New Roman" w:hAnsi="Times New Roman"/>
                      <w:b/>
                      <w:bCs/>
                      <w:color w:val="auto"/>
                      <w:highlight w:val="none"/>
                    </w:rPr>
                  </w:pPr>
                  <w:r>
                    <w:rPr>
                      <w:rFonts w:ascii="Times New Roman" w:hAnsi="Times New Roman"/>
                      <w:b/>
                      <w:bCs/>
                      <w:color w:val="auto"/>
                      <w:highlight w:val="none"/>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SO</w:t>
                  </w:r>
                  <w:r>
                    <w:rPr>
                      <w:rFonts w:ascii="Times New Roman" w:hAnsi="Times New Roman"/>
                      <w:color w:val="auto"/>
                      <w:highlight w:val="none"/>
                      <w:vertAlign w:val="subscript"/>
                    </w:rPr>
                    <w:t>2</w:t>
                  </w:r>
                </w:p>
              </w:tc>
              <w:tc>
                <w:tcPr>
                  <w:tcW w:w="1740" w:type="dxa"/>
                  <w:vMerge w:val="restart"/>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年平均质量浓度</w:t>
                  </w:r>
                </w:p>
              </w:tc>
              <w:tc>
                <w:tcPr>
                  <w:tcW w:w="123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9</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60</w:t>
                  </w:r>
                </w:p>
              </w:tc>
              <w:tc>
                <w:tcPr>
                  <w:tcW w:w="1087"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5</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NO</w:t>
                  </w:r>
                  <w:r>
                    <w:rPr>
                      <w:rFonts w:ascii="Times New Roman" w:hAnsi="Times New Roman"/>
                      <w:color w:val="auto"/>
                      <w:highlight w:val="none"/>
                      <w:vertAlign w:val="subscript"/>
                    </w:rPr>
                    <w:t>2</w:t>
                  </w:r>
                </w:p>
              </w:tc>
              <w:tc>
                <w:tcPr>
                  <w:tcW w:w="1740" w:type="dxa"/>
                  <w:vMerge w:val="continue"/>
                  <w:vAlign w:val="center"/>
                </w:tcPr>
                <w:p>
                  <w:pPr>
                    <w:adjustRightInd w:val="0"/>
                    <w:snapToGrid w:val="0"/>
                    <w:jc w:val="center"/>
                    <w:rPr>
                      <w:rFonts w:ascii="Times New Roman" w:hAnsi="Times New Roman"/>
                      <w:color w:val="auto"/>
                      <w:highlight w:val="none"/>
                    </w:rPr>
                  </w:pPr>
                </w:p>
              </w:tc>
              <w:tc>
                <w:tcPr>
                  <w:tcW w:w="123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43</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40</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107.5</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PM</w:t>
                  </w:r>
                  <w:r>
                    <w:rPr>
                      <w:rFonts w:ascii="Times New Roman" w:hAnsi="Times New Roman"/>
                      <w:color w:val="auto"/>
                      <w:highlight w:val="none"/>
                      <w:vertAlign w:val="subscript"/>
                    </w:rPr>
                    <w:t>10</w:t>
                  </w:r>
                </w:p>
              </w:tc>
              <w:tc>
                <w:tcPr>
                  <w:tcW w:w="1740" w:type="dxa"/>
                  <w:vMerge w:val="continue"/>
                  <w:vAlign w:val="center"/>
                </w:tcPr>
                <w:p>
                  <w:pPr>
                    <w:adjustRightInd w:val="0"/>
                    <w:snapToGrid w:val="0"/>
                    <w:jc w:val="center"/>
                    <w:rPr>
                      <w:rFonts w:ascii="Times New Roman" w:hAnsi="Times New Roman"/>
                      <w:color w:val="auto"/>
                      <w:highlight w:val="none"/>
                    </w:rPr>
                  </w:pPr>
                </w:p>
              </w:tc>
              <w:tc>
                <w:tcPr>
                  <w:tcW w:w="123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82</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70</w:t>
                  </w:r>
                </w:p>
              </w:tc>
              <w:tc>
                <w:tcPr>
                  <w:tcW w:w="1087"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17.1</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PM</w:t>
                  </w:r>
                  <w:r>
                    <w:rPr>
                      <w:rFonts w:ascii="Times New Roman" w:hAnsi="Times New Roman"/>
                      <w:color w:val="auto"/>
                      <w:highlight w:val="none"/>
                      <w:vertAlign w:val="subscript"/>
                    </w:rPr>
                    <w:t>2.5</w:t>
                  </w:r>
                </w:p>
              </w:tc>
              <w:tc>
                <w:tcPr>
                  <w:tcW w:w="1740" w:type="dxa"/>
                  <w:vMerge w:val="continue"/>
                  <w:vAlign w:val="center"/>
                </w:tcPr>
                <w:p>
                  <w:pPr>
                    <w:adjustRightInd w:val="0"/>
                    <w:snapToGrid w:val="0"/>
                    <w:jc w:val="center"/>
                    <w:rPr>
                      <w:rFonts w:ascii="Times New Roman" w:hAnsi="Times New Roman"/>
                      <w:color w:val="auto"/>
                      <w:highlight w:val="none"/>
                    </w:rPr>
                  </w:pPr>
                </w:p>
              </w:tc>
              <w:tc>
                <w:tcPr>
                  <w:tcW w:w="1235"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41</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35</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117.1</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CO</w:t>
                  </w:r>
                </w:p>
              </w:tc>
              <w:tc>
                <w:tcPr>
                  <w:tcW w:w="1740"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第95百分位浓度</w:t>
                  </w:r>
                </w:p>
              </w:tc>
              <w:tc>
                <w:tcPr>
                  <w:tcW w:w="1235"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6</w:t>
                  </w:r>
                  <w:r>
                    <w:rPr>
                      <w:rFonts w:ascii="Times New Roman" w:hAnsi="Times New Roman"/>
                      <w:color w:val="auto"/>
                      <w:highlight w:val="none"/>
                    </w:rPr>
                    <w:t>00</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4000</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40.0</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O</w:t>
                  </w:r>
                  <w:r>
                    <w:rPr>
                      <w:rFonts w:ascii="Times New Roman" w:hAnsi="Times New Roman"/>
                      <w:color w:val="auto"/>
                      <w:highlight w:val="none"/>
                      <w:vertAlign w:val="subscript"/>
                    </w:rPr>
                    <w:t>3</w:t>
                  </w:r>
                </w:p>
              </w:tc>
              <w:tc>
                <w:tcPr>
                  <w:tcW w:w="1740"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第90百分位浓度</w:t>
                  </w:r>
                </w:p>
              </w:tc>
              <w:tc>
                <w:tcPr>
                  <w:tcW w:w="1235"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59</w:t>
                  </w:r>
                </w:p>
              </w:tc>
              <w:tc>
                <w:tcPr>
                  <w:tcW w:w="1512"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160</w:t>
                  </w:r>
                </w:p>
              </w:tc>
              <w:tc>
                <w:tcPr>
                  <w:tcW w:w="1087" w:type="dxa"/>
                  <w:vAlign w:val="center"/>
                </w:tcPr>
                <w:p>
                  <w:pPr>
                    <w:adjustRightInd w:val="0"/>
                    <w:snapToGrid w:val="0"/>
                    <w:jc w:val="center"/>
                    <w:rPr>
                      <w:rFonts w:ascii="Times New Roman" w:hAnsi="Times New Roman"/>
                      <w:color w:val="auto"/>
                      <w:highlight w:val="none"/>
                    </w:rPr>
                  </w:pPr>
                  <w:r>
                    <w:rPr>
                      <w:rFonts w:hint="eastAsia" w:ascii="Times New Roman" w:hAnsi="Times New Roman"/>
                      <w:color w:val="auto"/>
                      <w:highlight w:val="none"/>
                    </w:rPr>
                    <w:t>99.4</w:t>
                  </w:r>
                  <w:r>
                    <w:rPr>
                      <w:rFonts w:ascii="Times New Roman" w:hAnsi="Times New Roman"/>
                      <w:color w:val="auto"/>
                      <w:highlight w:val="none"/>
                    </w:rPr>
                    <w:t>%</w:t>
                  </w:r>
                </w:p>
              </w:tc>
              <w:tc>
                <w:tcPr>
                  <w:tcW w:w="1238" w:type="dxa"/>
                  <w:vAlign w:val="center"/>
                </w:tcPr>
                <w:p>
                  <w:pPr>
                    <w:adjustRightInd w:val="0"/>
                    <w:snapToGrid w:val="0"/>
                    <w:jc w:val="center"/>
                    <w:rPr>
                      <w:rFonts w:ascii="Times New Roman" w:hAnsi="Times New Roman"/>
                      <w:color w:val="auto"/>
                      <w:highlight w:val="none"/>
                    </w:rPr>
                  </w:pPr>
                  <w:r>
                    <w:rPr>
                      <w:rFonts w:ascii="Times New Roman" w:hAnsi="Times New Roman"/>
                      <w:color w:val="auto"/>
                      <w:highlight w:val="none"/>
                    </w:rPr>
                    <w:t>达标</w:t>
                  </w:r>
                </w:p>
              </w:tc>
            </w:tr>
          </w:tbl>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由以上监测统计结果可以看出，评价区域NO</w:t>
            </w:r>
            <w:r>
              <w:rPr>
                <w:rFonts w:ascii="Times New Roman" w:hAnsi="Times New Roman"/>
                <w:color w:val="auto"/>
                <w:highlight w:val="none"/>
                <w:vertAlign w:val="subscript"/>
              </w:rPr>
              <w:t>2</w:t>
            </w:r>
            <w:r>
              <w:rPr>
                <w:rFonts w:hint="eastAsia" w:ascii="Times New Roman" w:hAnsi="Times New Roman"/>
                <w:color w:val="auto"/>
                <w:highlight w:val="none"/>
              </w:rPr>
              <w:t>、</w:t>
            </w:r>
            <w:r>
              <w:rPr>
                <w:rFonts w:ascii="Times New Roman" w:hAnsi="Times New Roman"/>
                <w:color w:val="auto"/>
                <w:highlight w:val="none"/>
              </w:rPr>
              <w:t>PM</w:t>
            </w:r>
            <w:r>
              <w:rPr>
                <w:rFonts w:ascii="Times New Roman" w:hAnsi="Times New Roman"/>
                <w:color w:val="auto"/>
                <w:highlight w:val="none"/>
                <w:vertAlign w:val="subscript"/>
              </w:rPr>
              <w:t>2.5</w:t>
            </w:r>
            <w:r>
              <w:rPr>
                <w:rFonts w:ascii="Times New Roman" w:hAnsi="Times New Roman"/>
                <w:color w:val="auto"/>
                <w:highlight w:val="none"/>
              </w:rPr>
              <w:t>、PM</w:t>
            </w:r>
            <w:r>
              <w:rPr>
                <w:rFonts w:ascii="Times New Roman" w:hAnsi="Times New Roman"/>
                <w:color w:val="auto"/>
                <w:highlight w:val="none"/>
                <w:vertAlign w:val="subscript"/>
              </w:rPr>
              <w:t>10</w:t>
            </w:r>
            <w:r>
              <w:rPr>
                <w:rFonts w:ascii="Times New Roman" w:hAnsi="Times New Roman"/>
                <w:color w:val="auto"/>
                <w:highlight w:val="none"/>
              </w:rPr>
              <w:t>监测</w:t>
            </w:r>
            <w:r>
              <w:rPr>
                <w:rFonts w:hint="eastAsia" w:ascii="Times New Roman" w:hAnsi="Times New Roman"/>
                <w:color w:val="auto"/>
                <w:highlight w:val="none"/>
              </w:rPr>
              <w:t>数据统计值</w:t>
            </w:r>
            <w:r>
              <w:rPr>
                <w:rFonts w:ascii="Times New Roman" w:hAnsi="Times New Roman"/>
                <w:color w:val="auto"/>
                <w:highlight w:val="none"/>
              </w:rPr>
              <w:t>均不能满足《环境空气质量标准》（GB3095-2012）中二类标准限值，本项目所在区域属于不达标区。</w:t>
            </w:r>
          </w:p>
          <w:p>
            <w:pPr>
              <w:pStyle w:val="11"/>
              <w:adjustRightInd w:val="0"/>
              <w:snapToGrid w:val="0"/>
              <w:ind w:firstLine="422"/>
              <w:rPr>
                <w:b/>
                <w:bCs/>
                <w:color w:val="auto"/>
                <w:sz w:val="21"/>
                <w:highlight w:val="none"/>
              </w:rPr>
            </w:pPr>
            <w:r>
              <w:rPr>
                <w:rFonts w:hint="eastAsia"/>
                <w:b/>
                <w:bCs/>
                <w:color w:val="auto"/>
                <w:sz w:val="21"/>
                <w:highlight w:val="none"/>
              </w:rPr>
              <w:t>2</w:t>
            </w:r>
            <w:r>
              <w:rPr>
                <w:b/>
                <w:bCs/>
                <w:color w:val="auto"/>
                <w:sz w:val="21"/>
                <w:highlight w:val="none"/>
              </w:rPr>
              <w:t>、声环境质量现状</w:t>
            </w:r>
          </w:p>
          <w:p>
            <w:pPr>
              <w:adjustRightInd w:val="0"/>
              <w:snapToGrid w:val="0"/>
              <w:spacing w:line="360" w:lineRule="auto"/>
              <w:ind w:firstLine="420" w:firstLineChars="200"/>
              <w:rPr>
                <w:rFonts w:ascii="Times New Roman" w:hAnsi="Times New Roman"/>
                <w:color w:val="auto"/>
                <w:highlight w:val="none"/>
              </w:rPr>
            </w:pPr>
            <w:r>
              <w:rPr>
                <w:rFonts w:hint="eastAsia" w:ascii="宋体" w:cs="宋体"/>
                <w:color w:val="auto"/>
                <w:highlight w:val="none"/>
              </w:rPr>
              <w:t>项目位于</w:t>
            </w:r>
            <w:r>
              <w:rPr>
                <w:rFonts w:hint="eastAsia" w:ascii="Times New Roman" w:hAnsi="Times New Roman" w:eastAsia="宋体"/>
                <w:color w:val="auto"/>
                <w:highlight w:val="none"/>
                <w:lang w:val="en-US" w:eastAsia="zh-CN"/>
              </w:rPr>
              <w:t>西安市莲湖区环城西路北段218号融合大厦A座1楼</w:t>
            </w:r>
            <w:r>
              <w:rPr>
                <w:rFonts w:hint="eastAsia" w:ascii="Times New Roman" w:hAnsi="Times New Roman"/>
                <w:color w:val="auto"/>
                <w:highlight w:val="none"/>
              </w:rPr>
              <w:t>商铺</w:t>
            </w:r>
            <w:r>
              <w:rPr>
                <w:rFonts w:hint="eastAsia" w:ascii="宋体" w:cs="宋体"/>
                <w:color w:val="auto"/>
                <w:highlight w:val="none"/>
              </w:rPr>
              <w:t>，</w:t>
            </w:r>
            <w:r>
              <w:rPr>
                <w:rFonts w:hint="eastAsia" w:ascii="Times New Roman" w:hAnsi="Times New Roman"/>
                <w:color w:val="auto"/>
                <w:highlight w:val="none"/>
              </w:rPr>
              <w:t>声功能区为2类区，项目厂界50m范围内环境敏感目标为</w:t>
            </w:r>
            <w:r>
              <w:rPr>
                <w:rFonts w:hint="eastAsia" w:eastAsia="新宋体" w:cs="Times New Roman"/>
                <w:color w:val="auto"/>
                <w:sz w:val="21"/>
                <w:szCs w:val="21"/>
                <w:highlight w:val="none"/>
                <w:lang w:val="en-US" w:eastAsia="zh-CN"/>
              </w:rPr>
              <w:t>景都花园小区</w:t>
            </w:r>
            <w:r>
              <w:rPr>
                <w:rFonts w:hint="eastAsia" w:ascii="Times New Roman" w:hAnsi="Times New Roman"/>
                <w:color w:val="auto"/>
                <w:highlight w:val="none"/>
              </w:rPr>
              <w:t>，</w:t>
            </w:r>
            <w:r>
              <w:rPr>
                <w:rFonts w:ascii="Times New Roman" w:hAnsi="Times New Roman"/>
                <w:color w:val="auto"/>
                <w:highlight w:val="none"/>
              </w:rPr>
              <w:t>为了解项目周围声环境保护目标</w:t>
            </w:r>
            <w:r>
              <w:rPr>
                <w:rFonts w:hint="eastAsia" w:ascii="Times New Roman" w:hAnsi="Times New Roman"/>
                <w:color w:val="auto"/>
                <w:highlight w:val="none"/>
              </w:rPr>
              <w:t>声环境质量现状</w:t>
            </w:r>
            <w:r>
              <w:rPr>
                <w:rFonts w:ascii="Times New Roman" w:hAnsi="Times New Roman"/>
                <w:color w:val="auto"/>
                <w:highlight w:val="none"/>
              </w:rPr>
              <w:t>情况，于202</w:t>
            </w:r>
            <w:r>
              <w:rPr>
                <w:rFonts w:hint="eastAsia" w:ascii="Times New Roman" w:hAnsi="Times New Roman"/>
                <w:color w:val="auto"/>
                <w:highlight w:val="none"/>
                <w:lang w:val="en-US" w:eastAsia="zh-CN"/>
              </w:rPr>
              <w:t>2</w:t>
            </w:r>
            <w:r>
              <w:rPr>
                <w:rFonts w:ascii="Times New Roman" w:hAnsi="Times New Roman"/>
                <w:color w:val="auto"/>
                <w:highlight w:val="none"/>
              </w:rPr>
              <w:t>年</w:t>
            </w:r>
            <w:r>
              <w:rPr>
                <w:rFonts w:hint="eastAsia" w:ascii="Times New Roman" w:hAnsi="Times New Roman"/>
                <w:color w:val="auto"/>
                <w:highlight w:val="none"/>
                <w:lang w:val="en-US" w:eastAsia="zh-CN"/>
              </w:rPr>
              <w:t>8</w:t>
            </w:r>
            <w:r>
              <w:rPr>
                <w:rFonts w:ascii="Times New Roman" w:hAnsi="Times New Roman"/>
                <w:color w:val="auto"/>
                <w:highlight w:val="none"/>
              </w:rPr>
              <w:t>月</w:t>
            </w:r>
            <w:r>
              <w:rPr>
                <w:rFonts w:hint="eastAsia" w:ascii="Times New Roman" w:hAnsi="Times New Roman"/>
                <w:color w:val="auto"/>
                <w:highlight w:val="none"/>
                <w:lang w:val="en-US" w:eastAsia="zh-CN"/>
              </w:rPr>
              <w:t>20</w:t>
            </w:r>
            <w:r>
              <w:rPr>
                <w:rFonts w:ascii="Times New Roman" w:hAnsi="Times New Roman"/>
                <w:color w:val="auto"/>
                <w:highlight w:val="none"/>
              </w:rPr>
              <w:t>日-</w:t>
            </w:r>
            <w:r>
              <w:rPr>
                <w:rFonts w:hint="eastAsia" w:ascii="Times New Roman" w:hAnsi="Times New Roman"/>
                <w:color w:val="auto"/>
                <w:highlight w:val="none"/>
                <w:lang w:val="en-US" w:eastAsia="zh-CN"/>
              </w:rPr>
              <w:t>21</w:t>
            </w:r>
            <w:r>
              <w:rPr>
                <w:rFonts w:ascii="Times New Roman" w:hAnsi="Times New Roman"/>
                <w:color w:val="auto"/>
                <w:highlight w:val="none"/>
              </w:rPr>
              <w:t>日，委托</w:t>
            </w:r>
            <w:r>
              <w:rPr>
                <w:rFonts w:hint="eastAsia" w:ascii="Times New Roman" w:hAnsi="Times New Roman" w:eastAsia="宋体" w:cs="Times New Roman"/>
                <w:color w:val="auto"/>
                <w:highlight w:val="none"/>
                <w:lang w:val="en-US" w:eastAsia="zh-CN"/>
              </w:rPr>
              <w:t>陕西盾源检测技术有限公司</w:t>
            </w:r>
            <w:r>
              <w:rPr>
                <w:rFonts w:ascii="Times New Roman" w:hAnsi="Times New Roman"/>
                <w:color w:val="auto"/>
                <w:highlight w:val="none"/>
              </w:rPr>
              <w:t>对</w:t>
            </w:r>
            <w:r>
              <w:rPr>
                <w:rFonts w:hint="eastAsia" w:ascii="Times New Roman" w:hAnsi="Times New Roman"/>
                <w:color w:val="auto"/>
                <w:highlight w:val="none"/>
              </w:rPr>
              <w:t>项目</w:t>
            </w:r>
            <w:r>
              <w:rPr>
                <w:rFonts w:ascii="Times New Roman" w:hAnsi="Times New Roman"/>
                <w:color w:val="auto"/>
                <w:highlight w:val="none"/>
              </w:rPr>
              <w:t>周边敏感目标进行现状监测。监测结果见下表。</w:t>
            </w:r>
          </w:p>
          <w:p>
            <w:pPr>
              <w:pStyle w:val="19"/>
              <w:ind w:firstLine="422"/>
              <w:jc w:val="center"/>
              <w:rPr>
                <w:b/>
                <w:color w:val="auto"/>
                <w:highlight w:val="none"/>
              </w:rPr>
            </w:pPr>
            <w:r>
              <w:rPr>
                <w:b/>
                <w:color w:val="auto"/>
                <w:highlight w:val="none"/>
              </w:rPr>
              <w:t>表3-</w:t>
            </w:r>
            <w:r>
              <w:rPr>
                <w:rFonts w:hint="eastAsia"/>
                <w:b/>
                <w:color w:val="auto"/>
                <w:highlight w:val="none"/>
              </w:rPr>
              <w:t>2</w:t>
            </w:r>
            <w:r>
              <w:rPr>
                <w:b/>
                <w:color w:val="auto"/>
                <w:highlight w:val="none"/>
              </w:rPr>
              <w:t xml:space="preserve">  环境噪声监测结果统计表    单位dB(A)</w:t>
            </w:r>
          </w:p>
          <w:tbl>
            <w:tblPr>
              <w:tblStyle w:val="20"/>
              <w:tblW w:w="7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44"/>
              <w:gridCol w:w="1048"/>
              <w:gridCol w:w="1050"/>
              <w:gridCol w:w="1048"/>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 w:hRule="atLeast"/>
                <w:jc w:val="center"/>
              </w:trPr>
              <w:tc>
                <w:tcPr>
                  <w:tcW w:w="0" w:type="auto"/>
                  <w:vMerge w:val="restart"/>
                  <w:vAlign w:val="center"/>
                </w:tcPr>
                <w:p>
                  <w:pPr>
                    <w:adjustRightInd w:val="0"/>
                    <w:snapToGrid w:val="0"/>
                    <w:spacing w:line="320" w:lineRule="exact"/>
                    <w:jc w:val="center"/>
                    <w:rPr>
                      <w:rFonts w:ascii="Times New Roman" w:hAnsi="Times New Roman"/>
                      <w:b/>
                      <w:color w:val="auto"/>
                      <w:highlight w:val="none"/>
                    </w:rPr>
                  </w:pPr>
                  <w:r>
                    <w:rPr>
                      <w:rFonts w:ascii="Times New Roman" w:hAnsi="Times New Roman"/>
                      <w:b/>
                      <w:color w:val="auto"/>
                      <w:highlight w:val="none"/>
                    </w:rPr>
                    <w:t>监测地点</w:t>
                  </w:r>
                </w:p>
              </w:tc>
              <w:tc>
                <w:tcPr>
                  <w:tcW w:w="0" w:type="auto"/>
                  <w:gridSpan w:val="4"/>
                  <w:vAlign w:val="center"/>
                </w:tcPr>
                <w:p>
                  <w:pPr>
                    <w:adjustRightInd w:val="0"/>
                    <w:snapToGrid w:val="0"/>
                    <w:spacing w:line="320" w:lineRule="exact"/>
                    <w:jc w:val="center"/>
                    <w:rPr>
                      <w:rFonts w:ascii="Times New Roman" w:hAnsi="Times New Roman"/>
                      <w:b/>
                      <w:color w:val="auto"/>
                      <w:highlight w:val="none"/>
                    </w:rPr>
                  </w:pPr>
                  <w:r>
                    <w:rPr>
                      <w:rFonts w:ascii="Times New Roman" w:hAnsi="Times New Roman"/>
                      <w:b/>
                      <w:color w:val="auto"/>
                      <w:highlight w:val="none"/>
                    </w:rPr>
                    <w:t>监测时段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0" w:type="auto"/>
                  <w:vMerge w:val="continue"/>
                  <w:vAlign w:val="center"/>
                </w:tcPr>
                <w:p>
                  <w:pPr>
                    <w:widowControl/>
                    <w:spacing w:line="320" w:lineRule="exact"/>
                    <w:jc w:val="left"/>
                    <w:rPr>
                      <w:rFonts w:ascii="Times New Roman" w:hAnsi="Times New Roman"/>
                      <w:b/>
                      <w:color w:val="auto"/>
                      <w:highlight w:val="none"/>
                    </w:rPr>
                  </w:pPr>
                </w:p>
              </w:tc>
              <w:tc>
                <w:tcPr>
                  <w:tcW w:w="0" w:type="auto"/>
                  <w:gridSpan w:val="2"/>
                  <w:vAlign w:val="center"/>
                </w:tcPr>
                <w:p>
                  <w:pPr>
                    <w:adjustRightInd w:val="0"/>
                    <w:snapToGrid w:val="0"/>
                    <w:spacing w:line="320" w:lineRule="exact"/>
                    <w:jc w:val="center"/>
                    <w:rPr>
                      <w:rFonts w:hint="default" w:ascii="Times New Roman" w:hAnsi="Times New Roman" w:eastAsia="宋体"/>
                      <w:b/>
                      <w:color w:val="auto"/>
                      <w:highlight w:val="none"/>
                      <w:lang w:val="en-US" w:eastAsia="zh-CN"/>
                    </w:rPr>
                  </w:pPr>
                  <w:r>
                    <w:rPr>
                      <w:rFonts w:ascii="Times New Roman" w:hAnsi="Times New Roman"/>
                      <w:b/>
                      <w:color w:val="auto"/>
                      <w:highlight w:val="none"/>
                    </w:rPr>
                    <w:t>202</w:t>
                  </w:r>
                  <w:r>
                    <w:rPr>
                      <w:rFonts w:hint="eastAsia" w:ascii="Times New Roman" w:hAnsi="Times New Roman"/>
                      <w:b/>
                      <w:color w:val="auto"/>
                      <w:highlight w:val="none"/>
                      <w:lang w:val="en-US" w:eastAsia="zh-CN"/>
                    </w:rPr>
                    <w:t>2</w:t>
                  </w:r>
                  <w:r>
                    <w:rPr>
                      <w:rFonts w:ascii="Times New Roman" w:hAnsi="Times New Roman"/>
                      <w:b/>
                      <w:color w:val="auto"/>
                      <w:highlight w:val="none"/>
                    </w:rPr>
                    <w:t>.</w:t>
                  </w:r>
                  <w:r>
                    <w:rPr>
                      <w:rFonts w:hint="eastAsia" w:ascii="Times New Roman" w:hAnsi="Times New Roman"/>
                      <w:b/>
                      <w:color w:val="auto"/>
                      <w:highlight w:val="none"/>
                      <w:lang w:val="en-US" w:eastAsia="zh-CN"/>
                    </w:rPr>
                    <w:t>8</w:t>
                  </w:r>
                  <w:r>
                    <w:rPr>
                      <w:rFonts w:ascii="Times New Roman" w:hAnsi="Times New Roman"/>
                      <w:b/>
                      <w:color w:val="auto"/>
                      <w:highlight w:val="none"/>
                    </w:rPr>
                    <w:t>.</w:t>
                  </w:r>
                  <w:r>
                    <w:rPr>
                      <w:rFonts w:hint="eastAsia" w:ascii="Times New Roman" w:hAnsi="Times New Roman"/>
                      <w:b/>
                      <w:color w:val="auto"/>
                      <w:highlight w:val="none"/>
                      <w:lang w:val="en-US" w:eastAsia="zh-CN"/>
                    </w:rPr>
                    <w:t>20</w:t>
                  </w:r>
                </w:p>
              </w:tc>
              <w:tc>
                <w:tcPr>
                  <w:tcW w:w="0" w:type="auto"/>
                  <w:gridSpan w:val="2"/>
                  <w:vAlign w:val="center"/>
                </w:tcPr>
                <w:p>
                  <w:pPr>
                    <w:adjustRightInd w:val="0"/>
                    <w:snapToGrid w:val="0"/>
                    <w:spacing w:line="320" w:lineRule="exact"/>
                    <w:jc w:val="center"/>
                    <w:rPr>
                      <w:rFonts w:ascii="Times New Roman" w:hAnsi="Times New Roman"/>
                      <w:b/>
                      <w:color w:val="auto"/>
                      <w:highlight w:val="none"/>
                    </w:rPr>
                  </w:pPr>
                  <w:r>
                    <w:rPr>
                      <w:rFonts w:ascii="Times New Roman" w:hAnsi="Times New Roman"/>
                      <w:b/>
                      <w:color w:val="auto"/>
                      <w:highlight w:val="none"/>
                    </w:rPr>
                    <w:t>202</w:t>
                  </w:r>
                  <w:r>
                    <w:rPr>
                      <w:rFonts w:hint="eastAsia" w:ascii="Times New Roman" w:hAnsi="Times New Roman"/>
                      <w:b/>
                      <w:color w:val="auto"/>
                      <w:highlight w:val="none"/>
                      <w:lang w:val="en-US" w:eastAsia="zh-CN"/>
                    </w:rPr>
                    <w:t>2</w:t>
                  </w:r>
                  <w:r>
                    <w:rPr>
                      <w:rFonts w:ascii="Times New Roman" w:hAnsi="Times New Roman"/>
                      <w:b/>
                      <w:color w:val="auto"/>
                      <w:highlight w:val="none"/>
                    </w:rPr>
                    <w:t>.</w:t>
                  </w:r>
                  <w:r>
                    <w:rPr>
                      <w:rFonts w:hint="eastAsia" w:ascii="Times New Roman" w:hAnsi="Times New Roman"/>
                      <w:b/>
                      <w:color w:val="auto"/>
                      <w:highlight w:val="none"/>
                      <w:lang w:val="en-US" w:eastAsia="zh-CN"/>
                    </w:rPr>
                    <w:t>8</w:t>
                  </w:r>
                  <w:r>
                    <w:rPr>
                      <w:rFonts w:ascii="Times New Roman" w:hAnsi="Times New Roman"/>
                      <w:b/>
                      <w:color w:val="auto"/>
                      <w:highlight w:val="none"/>
                    </w:rPr>
                    <w:t>.</w:t>
                  </w:r>
                  <w:r>
                    <w:rPr>
                      <w:rFonts w:hint="eastAsia" w:ascii="Times New Roman" w:hAnsi="Times New Roman"/>
                      <w:b/>
                      <w:color w:val="auto"/>
                      <w:highlight w:val="none"/>
                      <w:lang w:val="en-US" w:eastAsia="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 w:hRule="atLeast"/>
                <w:jc w:val="center"/>
              </w:trPr>
              <w:tc>
                <w:tcPr>
                  <w:tcW w:w="0" w:type="auto"/>
                  <w:vMerge w:val="continue"/>
                  <w:vAlign w:val="center"/>
                </w:tcPr>
                <w:p>
                  <w:pPr>
                    <w:widowControl/>
                    <w:spacing w:line="320" w:lineRule="exact"/>
                    <w:jc w:val="left"/>
                    <w:rPr>
                      <w:rFonts w:ascii="Times New Roman" w:hAnsi="Times New Roman"/>
                      <w:b/>
                      <w:color w:val="auto"/>
                      <w:highlight w:val="none"/>
                    </w:rPr>
                  </w:pPr>
                </w:p>
              </w:tc>
              <w:tc>
                <w:tcPr>
                  <w:tcW w:w="0" w:type="auto"/>
                  <w:vAlign w:val="center"/>
                </w:tcPr>
                <w:p>
                  <w:pPr>
                    <w:adjustRightInd w:val="0"/>
                    <w:snapToGrid w:val="0"/>
                    <w:spacing w:line="320" w:lineRule="exact"/>
                    <w:jc w:val="center"/>
                    <w:rPr>
                      <w:rFonts w:ascii="Times New Roman" w:hAnsi="Times New Roman"/>
                      <w:b/>
                      <w:color w:val="auto"/>
                      <w:highlight w:val="none"/>
                    </w:rPr>
                  </w:pPr>
                  <w:r>
                    <w:rPr>
                      <w:rFonts w:ascii="Times New Roman" w:hAnsi="Times New Roman"/>
                      <w:b/>
                      <w:color w:val="auto"/>
                      <w:highlight w:val="none"/>
                    </w:rPr>
                    <w:t>昼间</w:t>
                  </w:r>
                </w:p>
              </w:tc>
              <w:tc>
                <w:tcPr>
                  <w:tcW w:w="0" w:type="auto"/>
                  <w:vAlign w:val="center"/>
                </w:tcPr>
                <w:p>
                  <w:pPr>
                    <w:adjustRightInd w:val="0"/>
                    <w:snapToGrid w:val="0"/>
                    <w:spacing w:line="320" w:lineRule="exact"/>
                    <w:jc w:val="center"/>
                    <w:rPr>
                      <w:rFonts w:ascii="Times New Roman" w:hAnsi="Times New Roman"/>
                      <w:b/>
                      <w:color w:val="auto"/>
                      <w:highlight w:val="none"/>
                    </w:rPr>
                  </w:pPr>
                  <w:r>
                    <w:rPr>
                      <w:rFonts w:ascii="Times New Roman" w:hAnsi="Times New Roman"/>
                      <w:b/>
                      <w:color w:val="auto"/>
                      <w:highlight w:val="none"/>
                    </w:rPr>
                    <w:t>夜间</w:t>
                  </w:r>
                </w:p>
              </w:tc>
              <w:tc>
                <w:tcPr>
                  <w:tcW w:w="0" w:type="auto"/>
                  <w:vAlign w:val="center"/>
                </w:tcPr>
                <w:p>
                  <w:pPr>
                    <w:adjustRightInd w:val="0"/>
                    <w:snapToGrid w:val="0"/>
                    <w:spacing w:line="320" w:lineRule="exact"/>
                    <w:jc w:val="center"/>
                    <w:rPr>
                      <w:rFonts w:ascii="Times New Roman" w:hAnsi="Times New Roman"/>
                      <w:b/>
                      <w:color w:val="auto"/>
                      <w:highlight w:val="none"/>
                    </w:rPr>
                  </w:pPr>
                  <w:r>
                    <w:rPr>
                      <w:rFonts w:ascii="Times New Roman" w:hAnsi="Times New Roman"/>
                      <w:b/>
                      <w:color w:val="auto"/>
                      <w:highlight w:val="none"/>
                    </w:rPr>
                    <w:t>昼间</w:t>
                  </w:r>
                </w:p>
              </w:tc>
              <w:tc>
                <w:tcPr>
                  <w:tcW w:w="0" w:type="auto"/>
                  <w:vAlign w:val="center"/>
                </w:tcPr>
                <w:p>
                  <w:pPr>
                    <w:adjustRightInd w:val="0"/>
                    <w:snapToGrid w:val="0"/>
                    <w:spacing w:line="320" w:lineRule="exact"/>
                    <w:jc w:val="center"/>
                    <w:rPr>
                      <w:rFonts w:ascii="Times New Roman" w:hAnsi="Times New Roman"/>
                      <w:b/>
                      <w:color w:val="auto"/>
                      <w:highlight w:val="none"/>
                    </w:rPr>
                  </w:pPr>
                  <w:r>
                    <w:rPr>
                      <w:rFonts w:ascii="Times New Roman" w:hAnsi="Times New Roman"/>
                      <w:b/>
                      <w:color w:val="auto"/>
                      <w:highlight w:val="none"/>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 w:hRule="atLeast"/>
                <w:jc w:val="center"/>
              </w:trPr>
              <w:tc>
                <w:tcPr>
                  <w:tcW w:w="3744" w:type="dxa"/>
                  <w:vAlign w:val="center"/>
                </w:tcPr>
                <w:p>
                  <w:pPr>
                    <w:ind w:left="1050" w:hanging="1050" w:hangingChars="500"/>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1#景都花园小区</w:t>
                  </w:r>
                </w:p>
              </w:tc>
              <w:tc>
                <w:tcPr>
                  <w:tcW w:w="1048" w:type="dxa"/>
                  <w:vAlign w:val="center"/>
                </w:tcPr>
                <w:p>
                  <w:pPr>
                    <w:ind w:left="1050" w:hanging="1050" w:hangingChars="500"/>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55</w:t>
                  </w:r>
                </w:p>
              </w:tc>
              <w:tc>
                <w:tcPr>
                  <w:tcW w:w="1050" w:type="dxa"/>
                  <w:vAlign w:val="center"/>
                </w:tcPr>
                <w:p>
                  <w:pPr>
                    <w:ind w:left="1050" w:hanging="1050" w:hangingChars="500"/>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43</w:t>
                  </w:r>
                </w:p>
              </w:tc>
              <w:tc>
                <w:tcPr>
                  <w:tcW w:w="1048" w:type="dxa"/>
                  <w:vAlign w:val="center"/>
                </w:tcPr>
                <w:p>
                  <w:pPr>
                    <w:ind w:left="1050" w:hanging="1050" w:hangingChars="500"/>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54</w:t>
                  </w:r>
                </w:p>
              </w:tc>
              <w:tc>
                <w:tcPr>
                  <w:tcW w:w="1049" w:type="dxa"/>
                  <w:vAlign w:val="center"/>
                </w:tcPr>
                <w:p>
                  <w:pPr>
                    <w:ind w:left="1050" w:hanging="1050" w:hangingChars="500"/>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 w:hRule="atLeast"/>
                <w:jc w:val="center"/>
              </w:trPr>
              <w:tc>
                <w:tcPr>
                  <w:tcW w:w="0" w:type="auto"/>
                  <w:vAlign w:val="center"/>
                </w:tcPr>
                <w:p>
                  <w:pPr>
                    <w:adjustRightInd w:val="0"/>
                    <w:snapToGrid w:val="0"/>
                    <w:spacing w:line="320" w:lineRule="exact"/>
                    <w:jc w:val="center"/>
                    <w:rPr>
                      <w:rFonts w:ascii="Times New Roman" w:hAnsi="Times New Roman"/>
                      <w:bCs/>
                      <w:color w:val="auto"/>
                      <w:highlight w:val="none"/>
                    </w:rPr>
                  </w:pPr>
                  <w:r>
                    <w:rPr>
                      <w:rFonts w:ascii="Times New Roman" w:hAnsi="Times New Roman"/>
                      <w:bCs/>
                      <w:color w:val="auto"/>
                      <w:highlight w:val="none"/>
                    </w:rPr>
                    <w:t>《声环境质量标准》（GB3096-2008）</w:t>
                  </w:r>
                </w:p>
              </w:tc>
              <w:tc>
                <w:tcPr>
                  <w:tcW w:w="0" w:type="auto"/>
                  <w:gridSpan w:val="4"/>
                  <w:vAlign w:val="center"/>
                </w:tcPr>
                <w:p>
                  <w:pPr>
                    <w:adjustRightInd w:val="0"/>
                    <w:snapToGrid w:val="0"/>
                    <w:spacing w:line="320" w:lineRule="exact"/>
                    <w:jc w:val="center"/>
                    <w:rPr>
                      <w:rFonts w:ascii="Times New Roman" w:hAnsi="Times New Roman"/>
                      <w:bCs/>
                      <w:color w:val="auto"/>
                      <w:highlight w:val="none"/>
                    </w:rPr>
                  </w:pPr>
                  <w:r>
                    <w:rPr>
                      <w:rFonts w:ascii="Times New Roman" w:hAnsi="Times New Roman"/>
                      <w:bCs/>
                      <w:color w:val="auto"/>
                      <w:highlight w:val="none"/>
                    </w:rPr>
                    <w:t>2类标准：昼间：60dB(A)，夜间：50dB(A)</w:t>
                  </w:r>
                </w:p>
              </w:tc>
            </w:tr>
          </w:tbl>
          <w:p>
            <w:pPr>
              <w:adjustRightInd w:val="0"/>
              <w:snapToGrid w:val="0"/>
              <w:spacing w:line="360" w:lineRule="auto"/>
              <w:ind w:firstLine="420" w:firstLineChars="200"/>
              <w:rPr>
                <w:rFonts w:ascii="宋体" w:hAnsi="宋体" w:cs="宋体"/>
                <w:color w:val="auto"/>
                <w:highlight w:val="none"/>
              </w:rPr>
            </w:pPr>
            <w:r>
              <w:rPr>
                <w:rFonts w:ascii="Times New Roman" w:hAnsi="Times New Roman"/>
                <w:color w:val="auto"/>
                <w:highlight w:val="none"/>
              </w:rPr>
              <w:t>从噪声监测结果可知，项目</w:t>
            </w:r>
            <w:r>
              <w:rPr>
                <w:rFonts w:hint="eastAsia" w:ascii="Times New Roman" w:hAnsi="Times New Roman"/>
                <w:color w:val="auto"/>
                <w:highlight w:val="none"/>
              </w:rPr>
              <w:t>项目周边</w:t>
            </w:r>
            <w:r>
              <w:rPr>
                <w:rFonts w:ascii="Times New Roman" w:hAnsi="Times New Roman"/>
                <w:color w:val="auto"/>
                <w:highlight w:val="none"/>
              </w:rPr>
              <w:t>敏感目标昼、夜声环境质量现状均达到《声环境质量标准》（GB3096-2008）中2类标准。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800"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环境</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保护</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目标</w:t>
            </w:r>
          </w:p>
        </w:tc>
        <w:tc>
          <w:tcPr>
            <w:tcW w:w="8190" w:type="dxa"/>
            <w:vAlign w:val="center"/>
          </w:tcPr>
          <w:p>
            <w:pPr>
              <w:spacing w:line="360" w:lineRule="auto"/>
              <w:ind w:firstLine="420" w:firstLineChars="200"/>
              <w:jc w:val="left"/>
              <w:rPr>
                <w:rFonts w:ascii="Times New Roman" w:hAnsi="Times New Roman"/>
                <w:color w:val="auto"/>
                <w:highlight w:val="none"/>
              </w:rPr>
            </w:pPr>
            <w:r>
              <w:rPr>
                <w:rFonts w:ascii="Times New Roman" w:hAnsi="Times New Roman"/>
                <w:color w:val="auto"/>
                <w:highlight w:val="none"/>
              </w:rPr>
              <w:t>项目周边不涉及饮用水水源保护区、自然保护区、文物保护单位以及特殊地下水资源等敏感目标，本项目周边50m范围声环境敏感目标为</w:t>
            </w:r>
            <w:r>
              <w:rPr>
                <w:rFonts w:hint="eastAsia" w:ascii="Times New Roman" w:hAnsi="Times New Roman"/>
                <w:color w:val="auto"/>
                <w:highlight w:val="none"/>
                <w:lang w:val="en-US" w:eastAsia="zh-CN"/>
              </w:rPr>
              <w:t>西南侧</w:t>
            </w:r>
            <w:r>
              <w:rPr>
                <w:rFonts w:hint="eastAsia" w:eastAsia="新宋体" w:cs="Times New Roman"/>
                <w:color w:val="auto"/>
                <w:sz w:val="21"/>
                <w:szCs w:val="21"/>
                <w:highlight w:val="none"/>
                <w:lang w:val="en-US" w:eastAsia="zh-CN"/>
              </w:rPr>
              <w:t>景都花园小区</w:t>
            </w:r>
            <w:r>
              <w:rPr>
                <w:rFonts w:ascii="Times New Roman" w:hAnsi="Times New Roman"/>
                <w:color w:val="auto"/>
                <w:highlight w:val="none"/>
              </w:rPr>
              <w:t>，敏感目标相关情况见表3-3。</w:t>
            </w:r>
          </w:p>
          <w:p>
            <w:pPr>
              <w:pStyle w:val="19"/>
              <w:ind w:firstLine="0" w:firstLineChars="0"/>
              <w:jc w:val="center"/>
              <w:rPr>
                <w:color w:val="auto"/>
                <w:highlight w:val="none"/>
              </w:rPr>
            </w:pPr>
            <w:r>
              <w:rPr>
                <w:b/>
                <w:bCs/>
                <w:color w:val="auto"/>
                <w:highlight w:val="none"/>
              </w:rPr>
              <w:t>表3-</w:t>
            </w:r>
            <w:r>
              <w:rPr>
                <w:rFonts w:hint="eastAsia"/>
                <w:b/>
                <w:bCs/>
                <w:color w:val="auto"/>
                <w:highlight w:val="none"/>
              </w:rPr>
              <w:t>3</w:t>
            </w:r>
            <w:r>
              <w:rPr>
                <w:b/>
                <w:bCs/>
                <w:color w:val="auto"/>
                <w:highlight w:val="none"/>
              </w:rPr>
              <w:t xml:space="preserve">  环境保护目标情况一览表</w:t>
            </w:r>
          </w:p>
          <w:tbl>
            <w:tblPr>
              <w:tblStyle w:val="2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
              <w:gridCol w:w="882"/>
              <w:gridCol w:w="1330"/>
              <w:gridCol w:w="1253"/>
              <w:gridCol w:w="586"/>
              <w:gridCol w:w="575"/>
              <w:gridCol w:w="701"/>
              <w:gridCol w:w="701"/>
              <w:gridCol w:w="631"/>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55" w:type="pct"/>
                  <w:vMerge w:val="restar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要素</w:t>
                  </w:r>
                </w:p>
              </w:tc>
              <w:tc>
                <w:tcPr>
                  <w:tcW w:w="554" w:type="pct"/>
                  <w:vMerge w:val="restar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名称</w:t>
                  </w:r>
                </w:p>
              </w:tc>
              <w:tc>
                <w:tcPr>
                  <w:tcW w:w="1622" w:type="pct"/>
                  <w:gridSpan w:val="2"/>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坐标</w:t>
                  </w:r>
                </w:p>
              </w:tc>
              <w:tc>
                <w:tcPr>
                  <w:tcW w:w="368" w:type="pct"/>
                  <w:vMerge w:val="restar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保护</w:t>
                  </w:r>
                </w:p>
                <w:p>
                  <w:pPr>
                    <w:jc w:val="center"/>
                    <w:rPr>
                      <w:rFonts w:ascii="Times New Roman" w:hAnsi="Times New Roman"/>
                      <w:b/>
                      <w:bCs/>
                      <w:color w:val="auto"/>
                      <w:highlight w:val="none"/>
                    </w:rPr>
                  </w:pPr>
                  <w:r>
                    <w:rPr>
                      <w:rFonts w:ascii="Times New Roman" w:hAnsi="Times New Roman"/>
                      <w:b/>
                      <w:bCs/>
                      <w:color w:val="auto"/>
                      <w:highlight w:val="none"/>
                    </w:rPr>
                    <w:t>对象</w:t>
                  </w:r>
                </w:p>
              </w:tc>
              <w:tc>
                <w:tcPr>
                  <w:tcW w:w="361" w:type="pct"/>
                  <w:vMerge w:val="restar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保护</w:t>
                  </w:r>
                </w:p>
                <w:p>
                  <w:pPr>
                    <w:jc w:val="center"/>
                    <w:rPr>
                      <w:rFonts w:ascii="Times New Roman" w:hAnsi="Times New Roman"/>
                      <w:b/>
                      <w:bCs/>
                      <w:color w:val="auto"/>
                      <w:highlight w:val="none"/>
                    </w:rPr>
                  </w:pPr>
                  <w:r>
                    <w:rPr>
                      <w:rFonts w:ascii="Times New Roman" w:hAnsi="Times New Roman"/>
                      <w:b/>
                      <w:bCs/>
                      <w:color w:val="auto"/>
                      <w:highlight w:val="none"/>
                    </w:rPr>
                    <w:t>内容</w:t>
                  </w:r>
                </w:p>
              </w:tc>
              <w:tc>
                <w:tcPr>
                  <w:tcW w:w="440" w:type="pct"/>
                  <w:vMerge w:val="restart"/>
                  <w:tcMar>
                    <w:top w:w="0" w:type="dxa"/>
                    <w:left w:w="0" w:type="dxa"/>
                    <w:bottom w:w="0" w:type="dxa"/>
                    <w:right w:w="0" w:type="dxa"/>
                  </w:tcMar>
                  <w:vAlign w:val="center"/>
                </w:tcPr>
                <w:p>
                  <w:pPr>
                    <w:jc w:val="center"/>
                    <w:rPr>
                      <w:rFonts w:hint="eastAsia" w:ascii="Times New Roman" w:hAnsi="Times New Roman" w:eastAsia="宋体"/>
                      <w:b/>
                      <w:bCs/>
                      <w:color w:val="auto"/>
                      <w:highlight w:val="none"/>
                      <w:lang w:val="en-US" w:eastAsia="zh-CN"/>
                    </w:rPr>
                  </w:pPr>
                  <w:r>
                    <w:rPr>
                      <w:rFonts w:hint="eastAsia" w:ascii="Times New Roman" w:hAnsi="Times New Roman"/>
                      <w:b/>
                      <w:bCs/>
                      <w:color w:val="auto"/>
                      <w:highlight w:val="none"/>
                      <w:lang w:val="en-US" w:eastAsia="zh-CN"/>
                    </w:rPr>
                    <w:t>人数</w:t>
                  </w:r>
                </w:p>
              </w:tc>
              <w:tc>
                <w:tcPr>
                  <w:tcW w:w="440" w:type="pct"/>
                  <w:vMerge w:val="restar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环境功能区</w:t>
                  </w:r>
                </w:p>
              </w:tc>
              <w:tc>
                <w:tcPr>
                  <w:tcW w:w="396" w:type="pct"/>
                  <w:vMerge w:val="restar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相对厂区方位</w:t>
                  </w:r>
                </w:p>
              </w:tc>
              <w:tc>
                <w:tcPr>
                  <w:tcW w:w="561" w:type="pct"/>
                  <w:vMerge w:val="restar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5" w:type="pct"/>
                  <w:vMerge w:val="continue"/>
                  <w:tcMar>
                    <w:top w:w="0" w:type="dxa"/>
                    <w:left w:w="0" w:type="dxa"/>
                    <w:bottom w:w="0" w:type="dxa"/>
                    <w:right w:w="0" w:type="dxa"/>
                  </w:tcMar>
                  <w:vAlign w:val="center"/>
                </w:tcPr>
                <w:p>
                  <w:pPr>
                    <w:jc w:val="center"/>
                    <w:rPr>
                      <w:rFonts w:ascii="Times New Roman" w:hAnsi="Times New Roman"/>
                      <w:b/>
                      <w:bCs/>
                      <w:color w:val="auto"/>
                      <w:highlight w:val="none"/>
                    </w:rPr>
                  </w:pPr>
                </w:p>
              </w:tc>
              <w:tc>
                <w:tcPr>
                  <w:tcW w:w="554" w:type="pct"/>
                  <w:vMerge w:val="continue"/>
                  <w:tcMar>
                    <w:top w:w="0" w:type="dxa"/>
                    <w:left w:w="0" w:type="dxa"/>
                    <w:bottom w:w="0" w:type="dxa"/>
                    <w:right w:w="0" w:type="dxa"/>
                  </w:tcMar>
                  <w:vAlign w:val="center"/>
                </w:tcPr>
                <w:p>
                  <w:pPr>
                    <w:jc w:val="center"/>
                    <w:rPr>
                      <w:rFonts w:ascii="Times New Roman" w:hAnsi="Times New Roman"/>
                      <w:b/>
                      <w:bCs/>
                      <w:color w:val="auto"/>
                      <w:highlight w:val="none"/>
                    </w:rPr>
                  </w:pPr>
                </w:p>
              </w:tc>
              <w:tc>
                <w:tcPr>
                  <w:tcW w:w="835" w:type="pc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经度</w:t>
                  </w:r>
                </w:p>
              </w:tc>
              <w:tc>
                <w:tcPr>
                  <w:tcW w:w="787" w:type="pct"/>
                  <w:tcMar>
                    <w:top w:w="0" w:type="dxa"/>
                    <w:left w:w="0" w:type="dxa"/>
                    <w:bottom w:w="0" w:type="dxa"/>
                    <w:right w:w="0" w:type="dxa"/>
                  </w:tcMar>
                  <w:vAlign w:val="center"/>
                </w:tcPr>
                <w:p>
                  <w:pPr>
                    <w:jc w:val="center"/>
                    <w:rPr>
                      <w:rFonts w:ascii="Times New Roman" w:hAnsi="Times New Roman"/>
                      <w:b/>
                      <w:bCs/>
                      <w:color w:val="auto"/>
                      <w:highlight w:val="none"/>
                    </w:rPr>
                  </w:pPr>
                  <w:r>
                    <w:rPr>
                      <w:rFonts w:ascii="Times New Roman" w:hAnsi="Times New Roman"/>
                      <w:b/>
                      <w:bCs/>
                      <w:color w:val="auto"/>
                      <w:highlight w:val="none"/>
                    </w:rPr>
                    <w:t>纬度</w:t>
                  </w:r>
                </w:p>
              </w:tc>
              <w:tc>
                <w:tcPr>
                  <w:tcW w:w="368"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3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396"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5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vMerge w:val="restart"/>
                  <w:tcMar>
                    <w:top w:w="0" w:type="dxa"/>
                    <w:left w:w="0" w:type="dxa"/>
                    <w:bottom w:w="0" w:type="dxa"/>
                    <w:right w:w="0" w:type="dxa"/>
                  </w:tcMar>
                  <w:vAlign w:val="center"/>
                </w:tcPr>
                <w:p>
                  <w:pPr>
                    <w:jc w:val="center"/>
                    <w:rPr>
                      <w:rFonts w:ascii="Times New Roman" w:hAnsi="Times New Roman"/>
                      <w:color w:val="auto"/>
                      <w:highlight w:val="none"/>
                    </w:rPr>
                  </w:pPr>
                  <w:r>
                    <w:rPr>
                      <w:rFonts w:hint="eastAsia" w:ascii="Times New Roman" w:hAnsi="Times New Roman" w:cs="Times New Roman"/>
                      <w:color w:val="auto"/>
                      <w:highlight w:val="none"/>
                      <w:lang w:val="en-US" w:eastAsia="zh-CN"/>
                    </w:rPr>
                    <w:t>大气环境</w:t>
                  </w:r>
                </w:p>
              </w:tc>
              <w:tc>
                <w:tcPr>
                  <w:tcW w:w="554"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hint="eastAsia" w:eastAsia="新宋体" w:cs="Times New Roman"/>
                      <w:color w:val="auto"/>
                      <w:sz w:val="21"/>
                      <w:szCs w:val="21"/>
                      <w:highlight w:val="none"/>
                      <w:lang w:val="en-US" w:eastAsia="zh-CN"/>
                    </w:rPr>
                    <w:t>景都花园小区</w:t>
                  </w:r>
                </w:p>
              </w:tc>
              <w:tc>
                <w:tcPr>
                  <w:tcW w:w="835"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43.669</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9</w:t>
                  </w:r>
                  <w:r>
                    <w:rPr>
                      <w:rFonts w:hint="eastAsia" w:ascii="Times New Roman" w:hAnsi="Times New Roman"/>
                      <w:color w:val="auto"/>
                      <w:highlight w:val="none"/>
                    </w:rPr>
                    <w:t>.</w:t>
                  </w:r>
                  <w:r>
                    <w:rPr>
                      <w:rFonts w:hint="eastAsia" w:ascii="Times New Roman" w:hAnsi="Times New Roman"/>
                      <w:color w:val="auto"/>
                      <w:highlight w:val="none"/>
                      <w:lang w:val="en-US" w:eastAsia="zh-CN"/>
                    </w:rPr>
                    <w:t>369</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ascii="Times New Roman" w:hAnsi="Times New Roman"/>
                      <w:color w:val="auto"/>
                      <w:highlight w:val="none"/>
                    </w:rPr>
                  </w:pPr>
                  <w:r>
                    <w:rPr>
                      <w:rFonts w:ascii="Times New Roman" w:hAnsi="Times New Roman"/>
                      <w:color w:val="auto"/>
                      <w:highlight w:val="none"/>
                    </w:rPr>
                    <w:t>居住区</w:t>
                  </w:r>
                </w:p>
              </w:tc>
              <w:tc>
                <w:tcPr>
                  <w:tcW w:w="361" w:type="pct"/>
                  <w:vMerge w:val="restart"/>
                  <w:tcMar>
                    <w:top w:w="0" w:type="dxa"/>
                    <w:left w:w="0" w:type="dxa"/>
                    <w:bottom w:w="0" w:type="dxa"/>
                    <w:right w:w="0" w:type="dxa"/>
                  </w:tcMar>
                  <w:vAlign w:val="center"/>
                </w:tcPr>
                <w:p>
                  <w:pPr>
                    <w:jc w:val="center"/>
                    <w:rPr>
                      <w:rFonts w:hint="eastAsia" w:ascii="Times New Roman" w:hAnsi="Times New Roman" w:eastAsia="宋体"/>
                      <w:color w:val="auto"/>
                      <w:highlight w:val="none"/>
                      <w:lang w:val="en-US" w:eastAsia="zh-CN"/>
                    </w:rPr>
                  </w:pPr>
                  <w:r>
                    <w:rPr>
                      <w:rFonts w:ascii="Times New Roman" w:hAnsi="Times New Roman"/>
                      <w:color w:val="auto"/>
                      <w:highlight w:val="none"/>
                    </w:rPr>
                    <w:t>人群</w:t>
                  </w:r>
                  <w:r>
                    <w:rPr>
                      <w:rFonts w:hint="eastAsia" w:ascii="Times New Roman" w:hAnsi="Times New Roman"/>
                      <w:color w:val="auto"/>
                      <w:highlight w:val="none"/>
                      <w:lang w:val="en-US" w:eastAsia="zh-CN"/>
                    </w:rPr>
                    <w:t>健康</w:t>
                  </w:r>
                </w:p>
              </w:tc>
              <w:tc>
                <w:tcPr>
                  <w:tcW w:w="440" w:type="pct"/>
                  <w:tcMar>
                    <w:top w:w="0" w:type="dxa"/>
                    <w:left w:w="0" w:type="dxa"/>
                    <w:bottom w:w="0" w:type="dxa"/>
                    <w:right w:w="0" w:type="dxa"/>
                  </w:tcMar>
                  <w:vAlign w:val="center"/>
                </w:tcPr>
                <w:p>
                  <w:pPr>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1000人</w:t>
                  </w:r>
                </w:p>
              </w:tc>
              <w:tc>
                <w:tcPr>
                  <w:tcW w:w="440" w:type="pct"/>
                  <w:vMerge w:val="restart"/>
                  <w:tcMar>
                    <w:top w:w="0" w:type="dxa"/>
                    <w:left w:w="0" w:type="dxa"/>
                    <w:bottom w:w="0" w:type="dxa"/>
                    <w:right w:w="0" w:type="dxa"/>
                  </w:tcMar>
                  <w:vAlign w:val="center"/>
                </w:tcPr>
                <w:p>
                  <w:pPr>
                    <w:jc w:val="center"/>
                    <w:rPr>
                      <w:rFonts w:ascii="Times New Roman" w:hAnsi="Times New Roman"/>
                      <w:color w:val="auto"/>
                      <w:highlight w:val="none"/>
                    </w:rPr>
                  </w:pPr>
                  <w:r>
                    <w:rPr>
                      <w:rFonts w:hint="eastAsia" w:ascii="Times New Roman" w:hAnsi="Times New Roman"/>
                      <w:color w:val="auto"/>
                      <w:highlight w:val="none"/>
                      <w:lang w:val="en-US" w:eastAsia="zh-CN"/>
                    </w:rPr>
                    <w:t>二</w:t>
                  </w:r>
                  <w:r>
                    <w:rPr>
                      <w:rFonts w:ascii="Times New Roman" w:hAnsi="Times New Roman"/>
                      <w:color w:val="auto"/>
                      <w:highlight w:val="none"/>
                    </w:rPr>
                    <w:t>类区</w:t>
                  </w:r>
                </w:p>
              </w:tc>
              <w:tc>
                <w:tcPr>
                  <w:tcW w:w="396" w:type="pct"/>
                  <w:tcMar>
                    <w:top w:w="0" w:type="dxa"/>
                    <w:left w:w="0" w:type="dxa"/>
                    <w:bottom w:w="0" w:type="dxa"/>
                    <w:right w:w="0" w:type="dxa"/>
                  </w:tcMar>
                  <w:vAlign w:val="center"/>
                </w:tcPr>
                <w:p>
                  <w:pPr>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SW</w:t>
                  </w:r>
                </w:p>
              </w:tc>
              <w:tc>
                <w:tcPr>
                  <w:tcW w:w="561" w:type="pct"/>
                  <w:tcMar>
                    <w:top w:w="0" w:type="dxa"/>
                    <w:left w:w="0" w:type="dxa"/>
                    <w:bottom w:w="0" w:type="dxa"/>
                    <w:right w:w="0" w:type="dxa"/>
                  </w:tcMar>
                  <w:vAlign w:val="center"/>
                </w:tcPr>
                <w:p>
                  <w:pPr>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vMerge w:val="continue"/>
                  <w:tcMar>
                    <w:top w:w="0" w:type="dxa"/>
                    <w:left w:w="0" w:type="dxa"/>
                    <w:bottom w:w="0" w:type="dxa"/>
                    <w:right w:w="0" w:type="dxa"/>
                  </w:tcMar>
                  <w:vAlign w:val="center"/>
                </w:tcPr>
                <w:p>
                  <w:pPr>
                    <w:jc w:val="center"/>
                    <w:rPr>
                      <w:rFonts w:hint="eastAsia" w:ascii="Times New Roman" w:hAnsi="Times New Roman" w:cs="Times New Roman"/>
                      <w:color w:val="auto"/>
                      <w:highlight w:val="none"/>
                      <w:lang w:val="en-US" w:eastAsia="zh-CN"/>
                    </w:rPr>
                  </w:pPr>
                </w:p>
              </w:tc>
              <w:tc>
                <w:tcPr>
                  <w:tcW w:w="554" w:type="pct"/>
                  <w:tcMar>
                    <w:top w:w="0" w:type="dxa"/>
                    <w:left w:w="0" w:type="dxa"/>
                    <w:bottom w:w="0" w:type="dxa"/>
                    <w:right w:w="0" w:type="dxa"/>
                  </w:tcMar>
                  <w:vAlign w:val="center"/>
                </w:tcPr>
                <w:p>
                  <w:pPr>
                    <w:pStyle w:val="63"/>
                    <w:jc w:val="center"/>
                    <w:rPr>
                      <w:rFonts w:hint="default" w:eastAsia="新宋体" w:cs="Times New Roman"/>
                      <w:color w:val="auto"/>
                      <w:sz w:val="21"/>
                      <w:szCs w:val="21"/>
                      <w:highlight w:val="none"/>
                      <w:lang w:val="en-US" w:eastAsia="zh-CN"/>
                    </w:rPr>
                  </w:pPr>
                  <w:r>
                    <w:rPr>
                      <w:rFonts w:hint="eastAsia" w:eastAsia="新宋体" w:cs="Times New Roman"/>
                      <w:color w:val="auto"/>
                      <w:sz w:val="21"/>
                      <w:szCs w:val="21"/>
                      <w:highlight w:val="none"/>
                      <w:lang w:val="en-US" w:eastAsia="zh-CN"/>
                    </w:rPr>
                    <w:t>西安市儿童医院</w:t>
                  </w:r>
                </w:p>
              </w:tc>
              <w:tc>
                <w:tcPr>
                  <w:tcW w:w="835"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59.422</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6.187</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hint="eastAsia" w:ascii="Times New Roman" w:hAnsi="Times New Roman" w:eastAsia="宋体"/>
                      <w:color w:val="auto"/>
                      <w:highlight w:val="none"/>
                      <w:lang w:eastAsia="zh-CN"/>
                    </w:rPr>
                  </w:pPr>
                  <w:r>
                    <w:rPr>
                      <w:rFonts w:hint="eastAsia" w:ascii="Times New Roman" w:hAnsi="Times New Roman"/>
                      <w:color w:val="auto"/>
                      <w:highlight w:val="none"/>
                      <w:lang w:val="en-US" w:eastAsia="zh-CN"/>
                    </w:rPr>
                    <w:t>医院</w:t>
                  </w:r>
                </w:p>
              </w:tc>
              <w:tc>
                <w:tcPr>
                  <w:tcW w:w="3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800人</w:t>
                  </w:r>
                </w:p>
              </w:tc>
              <w:tc>
                <w:tcPr>
                  <w:tcW w:w="440"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396"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SE</w:t>
                  </w:r>
                </w:p>
              </w:tc>
              <w:tc>
                <w:tcPr>
                  <w:tcW w:w="561" w:type="pct"/>
                  <w:tcMar>
                    <w:top w:w="0" w:type="dxa"/>
                    <w:left w:w="0" w:type="dxa"/>
                    <w:bottom w:w="0" w:type="dxa"/>
                    <w:right w:w="0" w:type="dxa"/>
                  </w:tcMar>
                  <w:vAlign w:val="center"/>
                </w:tcPr>
                <w:p>
                  <w:pPr>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vMerge w:val="continue"/>
                  <w:tcMar>
                    <w:top w:w="0" w:type="dxa"/>
                    <w:left w:w="0" w:type="dxa"/>
                    <w:bottom w:w="0" w:type="dxa"/>
                    <w:right w:w="0" w:type="dxa"/>
                  </w:tcMar>
                  <w:vAlign w:val="center"/>
                </w:tcPr>
                <w:p>
                  <w:pPr>
                    <w:jc w:val="center"/>
                    <w:rPr>
                      <w:rFonts w:hint="eastAsia" w:ascii="Times New Roman" w:hAnsi="Times New Roman" w:cs="Times New Roman"/>
                      <w:color w:val="auto"/>
                      <w:highlight w:val="none"/>
                      <w:lang w:val="en-US" w:eastAsia="zh-CN"/>
                    </w:rPr>
                  </w:pPr>
                </w:p>
              </w:tc>
              <w:tc>
                <w:tcPr>
                  <w:tcW w:w="554" w:type="pct"/>
                  <w:tcMar>
                    <w:top w:w="0" w:type="dxa"/>
                    <w:left w:w="0" w:type="dxa"/>
                    <w:bottom w:w="0" w:type="dxa"/>
                    <w:right w:w="0" w:type="dxa"/>
                  </w:tcMar>
                  <w:vAlign w:val="center"/>
                </w:tcPr>
                <w:p>
                  <w:pPr>
                    <w:pStyle w:val="63"/>
                    <w:jc w:val="center"/>
                    <w:rPr>
                      <w:rFonts w:hint="default" w:eastAsia="新宋体" w:cs="Times New Roman"/>
                      <w:color w:val="auto"/>
                      <w:sz w:val="21"/>
                      <w:szCs w:val="21"/>
                      <w:highlight w:val="none"/>
                      <w:lang w:val="en-US" w:eastAsia="zh-CN"/>
                    </w:rPr>
                  </w:pPr>
                  <w:r>
                    <w:rPr>
                      <w:rFonts w:hint="eastAsia" w:eastAsia="新宋体" w:cs="Times New Roman"/>
                      <w:color w:val="auto"/>
                      <w:sz w:val="21"/>
                      <w:szCs w:val="21"/>
                      <w:highlight w:val="none"/>
                      <w:lang w:val="en-US" w:eastAsia="zh-CN"/>
                    </w:rPr>
                    <w:t>西城坊小区</w:t>
                  </w:r>
                </w:p>
              </w:tc>
              <w:tc>
                <w:tcPr>
                  <w:tcW w:w="835"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58.019</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15.142</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ascii="Times New Roman" w:hAnsi="Times New Roman"/>
                      <w:color w:val="auto"/>
                      <w:highlight w:val="none"/>
                    </w:rPr>
                  </w:pPr>
                  <w:r>
                    <w:rPr>
                      <w:rFonts w:ascii="Times New Roman" w:hAnsi="Times New Roman"/>
                      <w:color w:val="auto"/>
                      <w:highlight w:val="none"/>
                    </w:rPr>
                    <w:t>居住区</w:t>
                  </w:r>
                </w:p>
              </w:tc>
              <w:tc>
                <w:tcPr>
                  <w:tcW w:w="3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1200人</w:t>
                  </w:r>
                </w:p>
              </w:tc>
              <w:tc>
                <w:tcPr>
                  <w:tcW w:w="440"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396"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SE</w:t>
                  </w:r>
                </w:p>
              </w:tc>
              <w:tc>
                <w:tcPr>
                  <w:tcW w:w="561" w:type="pct"/>
                  <w:tcMar>
                    <w:top w:w="0" w:type="dxa"/>
                    <w:left w:w="0" w:type="dxa"/>
                    <w:bottom w:w="0" w:type="dxa"/>
                    <w:right w:w="0" w:type="dxa"/>
                  </w:tcMar>
                  <w:vAlign w:val="center"/>
                </w:tcPr>
                <w:p>
                  <w:pPr>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vMerge w:val="continue"/>
                  <w:tcMar>
                    <w:top w:w="0" w:type="dxa"/>
                    <w:left w:w="0" w:type="dxa"/>
                    <w:bottom w:w="0" w:type="dxa"/>
                    <w:right w:w="0" w:type="dxa"/>
                  </w:tcMar>
                  <w:vAlign w:val="center"/>
                </w:tcPr>
                <w:p>
                  <w:pPr>
                    <w:jc w:val="center"/>
                    <w:rPr>
                      <w:rFonts w:hint="eastAsia" w:ascii="Times New Roman" w:hAnsi="Times New Roman" w:cs="Times New Roman"/>
                      <w:color w:val="auto"/>
                      <w:highlight w:val="none"/>
                      <w:lang w:val="en-US" w:eastAsia="zh-CN"/>
                    </w:rPr>
                  </w:pPr>
                </w:p>
              </w:tc>
              <w:tc>
                <w:tcPr>
                  <w:tcW w:w="554" w:type="pct"/>
                  <w:tcMar>
                    <w:top w:w="0" w:type="dxa"/>
                    <w:left w:w="0" w:type="dxa"/>
                    <w:bottom w:w="0" w:type="dxa"/>
                    <w:right w:w="0" w:type="dxa"/>
                  </w:tcMar>
                  <w:vAlign w:val="center"/>
                </w:tcPr>
                <w:p>
                  <w:pPr>
                    <w:pStyle w:val="63"/>
                    <w:jc w:val="center"/>
                    <w:rPr>
                      <w:rFonts w:hint="default" w:eastAsia="新宋体" w:cs="Times New Roman"/>
                      <w:color w:val="auto"/>
                      <w:sz w:val="21"/>
                      <w:szCs w:val="21"/>
                      <w:highlight w:val="none"/>
                      <w:lang w:val="en-US" w:eastAsia="zh-CN"/>
                    </w:rPr>
                  </w:pPr>
                  <w:r>
                    <w:rPr>
                      <w:rFonts w:hint="eastAsia" w:eastAsia="新宋体" w:cs="Times New Roman"/>
                      <w:color w:val="auto"/>
                      <w:sz w:val="21"/>
                      <w:szCs w:val="21"/>
                      <w:highlight w:val="none"/>
                      <w:lang w:val="en-US" w:eastAsia="zh-CN"/>
                    </w:rPr>
                    <w:t>房地局家属院</w:t>
                  </w:r>
                </w:p>
              </w:tc>
              <w:tc>
                <w:tcPr>
                  <w:tcW w:w="835"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41.445</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13.324</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ascii="Times New Roman" w:hAnsi="Times New Roman"/>
                      <w:color w:val="auto"/>
                      <w:highlight w:val="none"/>
                    </w:rPr>
                  </w:pPr>
                  <w:r>
                    <w:rPr>
                      <w:rFonts w:ascii="Times New Roman" w:hAnsi="Times New Roman"/>
                      <w:color w:val="auto"/>
                      <w:highlight w:val="none"/>
                    </w:rPr>
                    <w:t>居住区</w:t>
                  </w:r>
                </w:p>
              </w:tc>
              <w:tc>
                <w:tcPr>
                  <w:tcW w:w="3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600人</w:t>
                  </w:r>
                </w:p>
              </w:tc>
              <w:tc>
                <w:tcPr>
                  <w:tcW w:w="440"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396"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N</w:t>
                  </w:r>
                </w:p>
              </w:tc>
              <w:tc>
                <w:tcPr>
                  <w:tcW w:w="561" w:type="pct"/>
                  <w:tcMar>
                    <w:top w:w="0" w:type="dxa"/>
                    <w:left w:w="0" w:type="dxa"/>
                    <w:bottom w:w="0" w:type="dxa"/>
                    <w:right w:w="0" w:type="dxa"/>
                  </w:tcMar>
                  <w:vAlign w:val="center"/>
                </w:tcPr>
                <w:p>
                  <w:pPr>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vMerge w:val="continue"/>
                  <w:tcMar>
                    <w:top w:w="0" w:type="dxa"/>
                    <w:left w:w="0" w:type="dxa"/>
                    <w:bottom w:w="0" w:type="dxa"/>
                    <w:right w:w="0" w:type="dxa"/>
                  </w:tcMar>
                  <w:vAlign w:val="center"/>
                </w:tcPr>
                <w:p>
                  <w:pPr>
                    <w:jc w:val="center"/>
                    <w:rPr>
                      <w:rFonts w:hint="eastAsia" w:ascii="Times New Roman" w:hAnsi="Times New Roman" w:cs="Times New Roman"/>
                      <w:color w:val="auto"/>
                      <w:highlight w:val="none"/>
                      <w:lang w:val="en-US" w:eastAsia="zh-CN"/>
                    </w:rPr>
                  </w:pPr>
                </w:p>
              </w:tc>
              <w:tc>
                <w:tcPr>
                  <w:tcW w:w="554" w:type="pct"/>
                  <w:tcMar>
                    <w:top w:w="0" w:type="dxa"/>
                    <w:left w:w="0" w:type="dxa"/>
                    <w:bottom w:w="0" w:type="dxa"/>
                    <w:right w:w="0" w:type="dxa"/>
                  </w:tcMar>
                  <w:vAlign w:val="center"/>
                </w:tcPr>
                <w:p>
                  <w:pPr>
                    <w:pStyle w:val="63"/>
                    <w:jc w:val="center"/>
                    <w:rPr>
                      <w:rFonts w:hint="default" w:eastAsia="新宋体" w:cs="Times New Roman"/>
                      <w:color w:val="auto"/>
                      <w:sz w:val="21"/>
                      <w:szCs w:val="21"/>
                      <w:highlight w:val="none"/>
                      <w:lang w:val="en-US" w:eastAsia="zh-CN"/>
                    </w:rPr>
                  </w:pPr>
                  <w:r>
                    <w:rPr>
                      <w:rFonts w:hint="eastAsia" w:eastAsia="新宋体" w:cs="Times New Roman"/>
                      <w:color w:val="auto"/>
                      <w:sz w:val="21"/>
                      <w:szCs w:val="21"/>
                      <w:highlight w:val="none"/>
                      <w:lang w:val="en-US" w:eastAsia="zh-CN"/>
                    </w:rPr>
                    <w:t>西安市第一中学</w:t>
                  </w:r>
                </w:p>
              </w:tc>
              <w:tc>
                <w:tcPr>
                  <w:tcW w:w="835"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30.417</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12.896</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学校</w:t>
                  </w:r>
                </w:p>
              </w:tc>
              <w:tc>
                <w:tcPr>
                  <w:tcW w:w="3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1800人</w:t>
                  </w:r>
                </w:p>
              </w:tc>
              <w:tc>
                <w:tcPr>
                  <w:tcW w:w="440" w:type="pct"/>
                  <w:vMerge w:val="continue"/>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p>
              </w:tc>
              <w:tc>
                <w:tcPr>
                  <w:tcW w:w="396"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NW</w:t>
                  </w:r>
                </w:p>
              </w:tc>
              <w:tc>
                <w:tcPr>
                  <w:tcW w:w="561" w:type="pct"/>
                  <w:tcMar>
                    <w:top w:w="0" w:type="dxa"/>
                    <w:left w:w="0" w:type="dxa"/>
                    <w:bottom w:w="0" w:type="dxa"/>
                    <w:right w:w="0" w:type="dxa"/>
                  </w:tcMar>
                  <w:vAlign w:val="center"/>
                </w:tcPr>
                <w:p>
                  <w:pPr>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vMerge w:val="continue"/>
                  <w:tcMar>
                    <w:top w:w="0" w:type="dxa"/>
                    <w:left w:w="0" w:type="dxa"/>
                    <w:bottom w:w="0" w:type="dxa"/>
                    <w:right w:w="0" w:type="dxa"/>
                  </w:tcMar>
                  <w:vAlign w:val="center"/>
                </w:tcPr>
                <w:p>
                  <w:pPr>
                    <w:jc w:val="center"/>
                    <w:rPr>
                      <w:rFonts w:hint="eastAsia" w:ascii="Times New Roman" w:hAnsi="Times New Roman" w:cs="Times New Roman"/>
                      <w:color w:val="auto"/>
                      <w:highlight w:val="none"/>
                      <w:lang w:val="en-US" w:eastAsia="zh-CN"/>
                    </w:rPr>
                  </w:pPr>
                </w:p>
              </w:tc>
              <w:tc>
                <w:tcPr>
                  <w:tcW w:w="554" w:type="pct"/>
                  <w:tcMar>
                    <w:top w:w="0" w:type="dxa"/>
                    <w:left w:w="0" w:type="dxa"/>
                    <w:bottom w:w="0" w:type="dxa"/>
                    <w:right w:w="0" w:type="dxa"/>
                  </w:tcMar>
                  <w:vAlign w:val="center"/>
                </w:tcPr>
                <w:p>
                  <w:pPr>
                    <w:pStyle w:val="63"/>
                    <w:jc w:val="center"/>
                    <w:rPr>
                      <w:rFonts w:hint="default" w:eastAsia="新宋体" w:cs="Times New Roman"/>
                      <w:color w:val="auto"/>
                      <w:sz w:val="21"/>
                      <w:szCs w:val="21"/>
                      <w:highlight w:val="none"/>
                      <w:lang w:val="en-US" w:eastAsia="zh-CN"/>
                    </w:rPr>
                  </w:pPr>
                  <w:r>
                    <w:rPr>
                      <w:rFonts w:hint="eastAsia" w:eastAsia="新宋体" w:cs="Times New Roman"/>
                      <w:color w:val="auto"/>
                      <w:sz w:val="21"/>
                      <w:szCs w:val="21"/>
                      <w:highlight w:val="none"/>
                      <w:lang w:val="en-US" w:eastAsia="zh-CN"/>
                    </w:rPr>
                    <w:t>市交警队家属院</w:t>
                  </w:r>
                </w:p>
              </w:tc>
              <w:tc>
                <w:tcPr>
                  <w:tcW w:w="835"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38.147</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10.370</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ascii="Times New Roman" w:hAnsi="Times New Roman"/>
                      <w:color w:val="auto"/>
                      <w:highlight w:val="none"/>
                    </w:rPr>
                  </w:pPr>
                  <w:r>
                    <w:rPr>
                      <w:rFonts w:ascii="Times New Roman" w:hAnsi="Times New Roman"/>
                      <w:color w:val="auto"/>
                      <w:highlight w:val="none"/>
                    </w:rPr>
                    <w:t>居住区</w:t>
                  </w:r>
                </w:p>
              </w:tc>
              <w:tc>
                <w:tcPr>
                  <w:tcW w:w="3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600人</w:t>
                  </w:r>
                </w:p>
              </w:tc>
              <w:tc>
                <w:tcPr>
                  <w:tcW w:w="440" w:type="pct"/>
                  <w:vMerge w:val="continue"/>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p>
              </w:tc>
              <w:tc>
                <w:tcPr>
                  <w:tcW w:w="396"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NW</w:t>
                  </w:r>
                </w:p>
              </w:tc>
              <w:tc>
                <w:tcPr>
                  <w:tcW w:w="561" w:type="pct"/>
                  <w:tcMar>
                    <w:top w:w="0" w:type="dxa"/>
                    <w:left w:w="0" w:type="dxa"/>
                    <w:bottom w:w="0" w:type="dxa"/>
                    <w:right w:w="0" w:type="dxa"/>
                  </w:tcMar>
                  <w:vAlign w:val="center"/>
                </w:tcPr>
                <w:p>
                  <w:pPr>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vMerge w:val="continue"/>
                  <w:tcMar>
                    <w:top w:w="0" w:type="dxa"/>
                    <w:left w:w="0" w:type="dxa"/>
                    <w:bottom w:w="0" w:type="dxa"/>
                    <w:right w:w="0" w:type="dxa"/>
                  </w:tcMar>
                  <w:vAlign w:val="center"/>
                </w:tcPr>
                <w:p>
                  <w:pPr>
                    <w:jc w:val="center"/>
                    <w:rPr>
                      <w:rFonts w:hint="eastAsia" w:ascii="Times New Roman" w:hAnsi="Times New Roman" w:cs="Times New Roman"/>
                      <w:color w:val="auto"/>
                      <w:highlight w:val="none"/>
                      <w:lang w:val="en-US" w:eastAsia="zh-CN"/>
                    </w:rPr>
                  </w:pPr>
                </w:p>
              </w:tc>
              <w:tc>
                <w:tcPr>
                  <w:tcW w:w="554" w:type="pct"/>
                  <w:tcMar>
                    <w:top w:w="0" w:type="dxa"/>
                    <w:left w:w="0" w:type="dxa"/>
                    <w:bottom w:w="0" w:type="dxa"/>
                    <w:right w:w="0" w:type="dxa"/>
                  </w:tcMar>
                  <w:vAlign w:val="center"/>
                </w:tcPr>
                <w:p>
                  <w:pPr>
                    <w:pStyle w:val="63"/>
                    <w:jc w:val="center"/>
                    <w:rPr>
                      <w:rFonts w:hint="default" w:eastAsia="新宋体" w:cs="Times New Roman"/>
                      <w:color w:val="auto"/>
                      <w:sz w:val="21"/>
                      <w:szCs w:val="21"/>
                      <w:highlight w:val="none"/>
                      <w:lang w:val="en-US" w:eastAsia="zh-CN"/>
                    </w:rPr>
                  </w:pPr>
                  <w:r>
                    <w:rPr>
                      <w:rFonts w:hint="eastAsia" w:eastAsia="新宋体" w:cs="Times New Roman"/>
                      <w:color w:val="auto"/>
                      <w:sz w:val="21"/>
                      <w:szCs w:val="21"/>
                      <w:highlight w:val="none"/>
                      <w:lang w:val="en-US" w:eastAsia="zh-CN"/>
                    </w:rPr>
                    <w:t>第五医院家属院</w:t>
                  </w:r>
                </w:p>
              </w:tc>
              <w:tc>
                <w:tcPr>
                  <w:tcW w:w="835" w:type="pct"/>
                  <w:tcMar>
                    <w:top w:w="0" w:type="dxa"/>
                    <w:left w:w="0" w:type="dxa"/>
                    <w:bottom w:w="0" w:type="dxa"/>
                    <w:right w:w="0" w:type="dxa"/>
                  </w:tcMar>
                  <w:vAlign w:val="center"/>
                </w:tcPr>
                <w:p>
                  <w:pPr>
                    <w:pStyle w:val="63"/>
                    <w:jc w:val="center"/>
                    <w:rPr>
                      <w:rFonts w:ascii="Times New Roman" w:hAnsi="Times New Roman"/>
                      <w:color w:val="auto"/>
                      <w:highlight w:val="none"/>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29.488</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4</w:t>
                  </w:r>
                  <w:r>
                    <w:rPr>
                      <w:rFonts w:ascii="Times New Roman" w:hAnsi="Times New Roman"/>
                      <w:color w:val="auto"/>
                      <w:highlight w:val="none"/>
                    </w:rPr>
                    <w:t>′</w:t>
                  </w:r>
                  <w:r>
                    <w:rPr>
                      <w:rFonts w:hint="eastAsia" w:ascii="Times New Roman" w:hAnsi="Times New Roman"/>
                      <w:color w:val="auto"/>
                      <w:highlight w:val="none"/>
                      <w:lang w:val="en-US" w:eastAsia="zh-CN"/>
                    </w:rPr>
                    <w:t>59.618</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ascii="Times New Roman" w:hAnsi="Times New Roman"/>
                      <w:color w:val="auto"/>
                      <w:highlight w:val="none"/>
                    </w:rPr>
                  </w:pPr>
                  <w:r>
                    <w:rPr>
                      <w:rFonts w:ascii="Times New Roman" w:hAnsi="Times New Roman"/>
                      <w:color w:val="auto"/>
                      <w:highlight w:val="none"/>
                    </w:rPr>
                    <w:t>居住区</w:t>
                  </w:r>
                </w:p>
              </w:tc>
              <w:tc>
                <w:tcPr>
                  <w:tcW w:w="361" w:type="pct"/>
                  <w:vMerge w:val="continue"/>
                  <w:tcMar>
                    <w:top w:w="0" w:type="dxa"/>
                    <w:left w:w="0" w:type="dxa"/>
                    <w:bottom w:w="0" w:type="dxa"/>
                    <w:right w:w="0" w:type="dxa"/>
                  </w:tcMar>
                  <w:vAlign w:val="center"/>
                </w:tcPr>
                <w:p>
                  <w:pPr>
                    <w:jc w:val="center"/>
                    <w:rPr>
                      <w:rFonts w:ascii="Times New Roman" w:hAnsi="Times New Roman"/>
                      <w:color w:val="auto"/>
                      <w:highlight w:val="none"/>
                    </w:rPr>
                  </w:pPr>
                </w:p>
              </w:tc>
              <w:tc>
                <w:tcPr>
                  <w:tcW w:w="440"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1000人</w:t>
                  </w:r>
                </w:p>
              </w:tc>
              <w:tc>
                <w:tcPr>
                  <w:tcW w:w="440" w:type="pct"/>
                  <w:vMerge w:val="continue"/>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p>
              </w:tc>
              <w:tc>
                <w:tcPr>
                  <w:tcW w:w="396" w:type="pct"/>
                  <w:tcMar>
                    <w:top w:w="0" w:type="dxa"/>
                    <w:left w:w="0" w:type="dxa"/>
                    <w:bottom w:w="0" w:type="dxa"/>
                    <w:right w:w="0" w:type="dxa"/>
                  </w:tcMar>
                  <w:vAlign w:val="center"/>
                </w:tcPr>
                <w:p>
                  <w:pPr>
                    <w:jc w:val="center"/>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SW</w:t>
                  </w:r>
                </w:p>
              </w:tc>
              <w:tc>
                <w:tcPr>
                  <w:tcW w:w="561" w:type="pct"/>
                  <w:tcMar>
                    <w:top w:w="0" w:type="dxa"/>
                    <w:left w:w="0" w:type="dxa"/>
                    <w:bottom w:w="0" w:type="dxa"/>
                    <w:right w:w="0" w:type="dxa"/>
                  </w:tcMar>
                  <w:vAlign w:val="center"/>
                </w:tcPr>
                <w:p>
                  <w:pPr>
                    <w:jc w:val="center"/>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55" w:type="pct"/>
                  <w:tcMar>
                    <w:top w:w="0" w:type="dxa"/>
                    <w:left w:w="0" w:type="dxa"/>
                    <w:bottom w:w="0" w:type="dxa"/>
                    <w:right w:w="0" w:type="dxa"/>
                  </w:tcMar>
                  <w:vAlign w:val="center"/>
                </w:tcPr>
                <w:p>
                  <w:pPr>
                    <w:jc w:val="center"/>
                    <w:rPr>
                      <w:rFonts w:ascii="Times New Roman" w:hAnsi="Times New Roman" w:eastAsia="宋体" w:cs="Times New Roman"/>
                      <w:color w:val="auto"/>
                      <w:sz w:val="21"/>
                      <w:szCs w:val="21"/>
                      <w:highlight w:val="none"/>
                      <w:lang w:val="en-US" w:eastAsia="zh-CN" w:bidi="ar-SA"/>
                    </w:rPr>
                  </w:pPr>
                  <w:r>
                    <w:rPr>
                      <w:rFonts w:ascii="Times New Roman" w:hAnsi="Times New Roman"/>
                      <w:color w:val="auto"/>
                      <w:highlight w:val="none"/>
                    </w:rPr>
                    <w:t>声环境</w:t>
                  </w:r>
                </w:p>
              </w:tc>
              <w:tc>
                <w:tcPr>
                  <w:tcW w:w="554" w:type="pct"/>
                  <w:tcMar>
                    <w:top w:w="0" w:type="dxa"/>
                    <w:left w:w="0" w:type="dxa"/>
                    <w:bottom w:w="0" w:type="dxa"/>
                    <w:right w:w="0" w:type="dxa"/>
                  </w:tcMar>
                  <w:vAlign w:val="center"/>
                </w:tcPr>
                <w:p>
                  <w:pPr>
                    <w:pStyle w:val="63"/>
                    <w:jc w:val="center"/>
                    <w:rPr>
                      <w:rFonts w:hint="eastAsia" w:ascii="Times New Roman" w:hAnsi="Times New Roman" w:eastAsia="宋体" w:cs="Times New Roman"/>
                      <w:color w:val="auto"/>
                      <w:kern w:val="2"/>
                      <w:sz w:val="21"/>
                      <w:highlight w:val="none"/>
                      <w:lang w:val="en-US" w:eastAsia="zh-CN" w:bidi="ar-SA"/>
                    </w:rPr>
                  </w:pPr>
                  <w:r>
                    <w:rPr>
                      <w:rFonts w:hint="eastAsia" w:eastAsia="新宋体" w:cs="Times New Roman"/>
                      <w:color w:val="auto"/>
                      <w:sz w:val="21"/>
                      <w:szCs w:val="21"/>
                      <w:highlight w:val="none"/>
                      <w:lang w:val="en-US" w:eastAsia="zh-CN"/>
                    </w:rPr>
                    <w:t>景都花园小区</w:t>
                  </w:r>
                </w:p>
              </w:tc>
              <w:tc>
                <w:tcPr>
                  <w:tcW w:w="835" w:type="pct"/>
                  <w:tcMar>
                    <w:top w:w="0" w:type="dxa"/>
                    <w:left w:w="0" w:type="dxa"/>
                    <w:bottom w:w="0" w:type="dxa"/>
                    <w:right w:w="0" w:type="dxa"/>
                  </w:tcMar>
                  <w:vAlign w:val="center"/>
                </w:tcPr>
                <w:p>
                  <w:pPr>
                    <w:pStyle w:val="63"/>
                    <w:jc w:val="center"/>
                    <w:rPr>
                      <w:rFonts w:ascii="Times New Roman" w:hAnsi="Times New Roman" w:eastAsia="宋体" w:cs="Times New Roman"/>
                      <w:color w:val="auto"/>
                      <w:kern w:val="2"/>
                      <w:sz w:val="21"/>
                      <w:highlight w:val="none"/>
                      <w:lang w:val="en-US" w:eastAsia="zh-CN" w:bidi="ar-SA"/>
                    </w:rPr>
                  </w:pPr>
                  <w:r>
                    <w:rPr>
                      <w:rFonts w:ascii="Times New Roman" w:hAnsi="Times New Roman"/>
                      <w:color w:val="auto"/>
                      <w:highlight w:val="none"/>
                    </w:rPr>
                    <w:t>108°</w:t>
                  </w:r>
                  <w:r>
                    <w:rPr>
                      <w:rFonts w:hint="eastAsia" w:ascii="Times New Roman" w:hAnsi="Times New Roman"/>
                      <w:color w:val="auto"/>
                      <w:highlight w:val="none"/>
                      <w:lang w:val="en-US" w:eastAsia="zh-CN"/>
                    </w:rPr>
                    <w:t>55</w:t>
                  </w:r>
                  <w:r>
                    <w:rPr>
                      <w:rFonts w:ascii="Times New Roman" w:hAnsi="Times New Roman"/>
                      <w:color w:val="auto"/>
                      <w:highlight w:val="none"/>
                    </w:rPr>
                    <w:t>′</w:t>
                  </w:r>
                  <w:r>
                    <w:rPr>
                      <w:rFonts w:hint="eastAsia" w:ascii="Times New Roman" w:hAnsi="Times New Roman"/>
                      <w:color w:val="auto"/>
                      <w:highlight w:val="none"/>
                      <w:lang w:val="en-US" w:eastAsia="zh-CN"/>
                    </w:rPr>
                    <w:t>43.669</w:t>
                  </w:r>
                  <w:r>
                    <w:rPr>
                      <w:rFonts w:ascii="Times New Roman" w:hAnsi="Times New Roman"/>
                      <w:color w:val="auto"/>
                      <w:highlight w:val="none"/>
                    </w:rPr>
                    <w:t>″</w:t>
                  </w:r>
                </w:p>
              </w:tc>
              <w:tc>
                <w:tcPr>
                  <w:tcW w:w="787" w:type="pct"/>
                  <w:tcMar>
                    <w:top w:w="0" w:type="dxa"/>
                    <w:left w:w="0" w:type="dxa"/>
                    <w:bottom w:w="0" w:type="dxa"/>
                    <w:right w:w="0" w:type="dxa"/>
                  </w:tcMar>
                  <w:vAlign w:val="center"/>
                </w:tcPr>
                <w:p>
                  <w:pPr>
                    <w:pStyle w:val="63"/>
                    <w:jc w:val="center"/>
                    <w:rPr>
                      <w:rFonts w:hint="eastAsia" w:ascii="Times New Roman" w:hAnsi="Times New Roman" w:eastAsia="宋体" w:cs="Times New Roman"/>
                      <w:color w:val="auto"/>
                      <w:kern w:val="2"/>
                      <w:sz w:val="21"/>
                      <w:highlight w:val="none"/>
                      <w:lang w:val="en-US" w:eastAsia="zh-CN" w:bidi="ar-SA"/>
                    </w:rPr>
                  </w:pPr>
                  <w:r>
                    <w:rPr>
                      <w:rFonts w:hint="eastAsia" w:ascii="Times New Roman" w:hAnsi="Times New Roman"/>
                      <w:color w:val="auto"/>
                      <w:highlight w:val="none"/>
                      <w:lang w:val="en-US" w:eastAsia="zh-CN"/>
                    </w:rPr>
                    <w:t>3</w:t>
                  </w:r>
                  <w:r>
                    <w:rPr>
                      <w:rFonts w:ascii="Times New Roman" w:hAnsi="Times New Roman"/>
                      <w:color w:val="auto"/>
                      <w:highlight w:val="none"/>
                    </w:rPr>
                    <w:t>4°1</w:t>
                  </w:r>
                  <w:r>
                    <w:rPr>
                      <w:rFonts w:hint="eastAsia" w:ascii="Times New Roman" w:hAnsi="Times New Roman"/>
                      <w:color w:val="auto"/>
                      <w:highlight w:val="none"/>
                      <w:lang w:val="en-US" w:eastAsia="zh-CN"/>
                    </w:rPr>
                    <w:t>5</w:t>
                  </w:r>
                  <w:r>
                    <w:rPr>
                      <w:rFonts w:ascii="Times New Roman" w:hAnsi="Times New Roman"/>
                      <w:color w:val="auto"/>
                      <w:highlight w:val="none"/>
                    </w:rPr>
                    <w:t>′</w:t>
                  </w:r>
                  <w:r>
                    <w:rPr>
                      <w:rFonts w:hint="eastAsia" w:ascii="Times New Roman" w:hAnsi="Times New Roman"/>
                      <w:color w:val="auto"/>
                      <w:highlight w:val="none"/>
                      <w:lang w:val="en-US" w:eastAsia="zh-CN"/>
                    </w:rPr>
                    <w:t>9</w:t>
                  </w:r>
                  <w:r>
                    <w:rPr>
                      <w:rFonts w:hint="eastAsia" w:ascii="Times New Roman" w:hAnsi="Times New Roman"/>
                      <w:color w:val="auto"/>
                      <w:highlight w:val="none"/>
                    </w:rPr>
                    <w:t>.</w:t>
                  </w:r>
                  <w:r>
                    <w:rPr>
                      <w:rFonts w:hint="eastAsia" w:ascii="Times New Roman" w:hAnsi="Times New Roman"/>
                      <w:color w:val="auto"/>
                      <w:highlight w:val="none"/>
                      <w:lang w:val="en-US" w:eastAsia="zh-CN"/>
                    </w:rPr>
                    <w:t>369</w:t>
                  </w:r>
                  <w:r>
                    <w:rPr>
                      <w:rFonts w:ascii="Times New Roman" w:hAnsi="Times New Roman"/>
                      <w:color w:val="auto"/>
                      <w:highlight w:val="none"/>
                    </w:rPr>
                    <w:t>″</w:t>
                  </w:r>
                </w:p>
              </w:tc>
              <w:tc>
                <w:tcPr>
                  <w:tcW w:w="368" w:type="pct"/>
                  <w:tcMar>
                    <w:top w:w="0" w:type="dxa"/>
                    <w:left w:w="0" w:type="dxa"/>
                    <w:bottom w:w="0" w:type="dxa"/>
                    <w:right w:w="0" w:type="dxa"/>
                  </w:tcMar>
                  <w:vAlign w:val="center"/>
                </w:tcPr>
                <w:p>
                  <w:pPr>
                    <w:jc w:val="center"/>
                    <w:rPr>
                      <w:rFonts w:ascii="Times New Roman" w:hAnsi="Times New Roman" w:eastAsia="宋体" w:cs="Times New Roman"/>
                      <w:color w:val="auto"/>
                      <w:sz w:val="21"/>
                      <w:szCs w:val="21"/>
                      <w:highlight w:val="none"/>
                      <w:lang w:val="en-US" w:eastAsia="zh-CN" w:bidi="ar-SA"/>
                    </w:rPr>
                  </w:pPr>
                  <w:r>
                    <w:rPr>
                      <w:rFonts w:ascii="Times New Roman" w:hAnsi="Times New Roman"/>
                      <w:color w:val="auto"/>
                      <w:highlight w:val="none"/>
                    </w:rPr>
                    <w:t>居住区</w:t>
                  </w:r>
                </w:p>
              </w:tc>
              <w:tc>
                <w:tcPr>
                  <w:tcW w:w="361" w:type="pct"/>
                  <w:tcMar>
                    <w:top w:w="0" w:type="dxa"/>
                    <w:left w:w="0" w:type="dxa"/>
                    <w:bottom w:w="0" w:type="dxa"/>
                    <w:right w:w="0" w:type="dxa"/>
                  </w:tcMar>
                  <w:vAlign w:val="center"/>
                </w:tcPr>
                <w:p>
                  <w:pPr>
                    <w:jc w:val="center"/>
                    <w:rPr>
                      <w:rFonts w:ascii="Times New Roman" w:hAnsi="Times New Roman" w:eastAsia="宋体" w:cs="Times New Roman"/>
                      <w:color w:val="auto"/>
                      <w:sz w:val="21"/>
                      <w:szCs w:val="21"/>
                      <w:highlight w:val="none"/>
                      <w:lang w:val="en-US" w:eastAsia="zh-CN" w:bidi="ar-SA"/>
                    </w:rPr>
                  </w:pPr>
                  <w:r>
                    <w:rPr>
                      <w:rFonts w:ascii="Times New Roman" w:hAnsi="Times New Roman"/>
                      <w:color w:val="auto"/>
                      <w:highlight w:val="none"/>
                    </w:rPr>
                    <w:t>人群</w:t>
                  </w:r>
                </w:p>
              </w:tc>
              <w:tc>
                <w:tcPr>
                  <w:tcW w:w="440" w:type="pct"/>
                  <w:tcMar>
                    <w:top w:w="0" w:type="dxa"/>
                    <w:left w:w="0" w:type="dxa"/>
                    <w:bottom w:w="0" w:type="dxa"/>
                    <w:right w:w="0" w:type="dxa"/>
                  </w:tcMar>
                  <w:vAlign w:val="center"/>
                </w:tcPr>
                <w:p>
                  <w:pPr>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lang w:val="en-US" w:eastAsia="zh-CN"/>
                    </w:rPr>
                    <w:t>1000人</w:t>
                  </w:r>
                </w:p>
              </w:tc>
              <w:tc>
                <w:tcPr>
                  <w:tcW w:w="440" w:type="pct"/>
                  <w:tcMar>
                    <w:top w:w="0" w:type="dxa"/>
                    <w:left w:w="0" w:type="dxa"/>
                    <w:bottom w:w="0" w:type="dxa"/>
                    <w:right w:w="0" w:type="dxa"/>
                  </w:tcMar>
                  <w:vAlign w:val="center"/>
                </w:tcPr>
                <w:p>
                  <w:pPr>
                    <w:jc w:val="center"/>
                    <w:rPr>
                      <w:rFonts w:ascii="Times New Roman" w:hAnsi="Times New Roman" w:eastAsia="宋体" w:cs="Times New Roman"/>
                      <w:color w:val="auto"/>
                      <w:sz w:val="21"/>
                      <w:szCs w:val="21"/>
                      <w:highlight w:val="none"/>
                      <w:lang w:val="en-US" w:eastAsia="zh-CN" w:bidi="ar-SA"/>
                    </w:rPr>
                  </w:pPr>
                  <w:r>
                    <w:rPr>
                      <w:rFonts w:ascii="Times New Roman" w:hAnsi="Times New Roman"/>
                      <w:color w:val="auto"/>
                      <w:highlight w:val="none"/>
                    </w:rPr>
                    <w:t>2类区</w:t>
                  </w:r>
                </w:p>
              </w:tc>
              <w:tc>
                <w:tcPr>
                  <w:tcW w:w="396" w:type="pct"/>
                  <w:tcMar>
                    <w:top w:w="0" w:type="dxa"/>
                    <w:left w:w="0" w:type="dxa"/>
                    <w:bottom w:w="0" w:type="dxa"/>
                    <w:right w:w="0" w:type="dxa"/>
                  </w:tcMar>
                  <w:vAlign w:val="center"/>
                </w:tcPr>
                <w:p>
                  <w:pPr>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lang w:val="en-US" w:eastAsia="zh-CN"/>
                    </w:rPr>
                    <w:t>SW</w:t>
                  </w:r>
                </w:p>
              </w:tc>
              <w:tc>
                <w:tcPr>
                  <w:tcW w:w="561" w:type="pct"/>
                  <w:tcMar>
                    <w:top w:w="0" w:type="dxa"/>
                    <w:left w:w="0" w:type="dxa"/>
                    <w:bottom w:w="0" w:type="dxa"/>
                    <w:right w:w="0" w:type="dxa"/>
                  </w:tcMar>
                  <w:vAlign w:val="center"/>
                </w:tcPr>
                <w:p>
                  <w:pPr>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hAnsi="Times New Roman"/>
                      <w:color w:val="auto"/>
                      <w:highlight w:val="none"/>
                      <w:lang w:val="en-US" w:eastAsia="zh-CN"/>
                    </w:rPr>
                    <w:t>49</w:t>
                  </w:r>
                </w:p>
              </w:tc>
            </w:tr>
          </w:tbl>
          <w:p>
            <w:pPr>
              <w:spacing w:line="360" w:lineRule="auto"/>
              <w:ind w:firstLine="420" w:firstLineChars="200"/>
              <w:jc w:val="left"/>
              <w:rPr>
                <w:color w:val="auto"/>
                <w:highlight w:val="none"/>
              </w:rPr>
            </w:pPr>
          </w:p>
          <w:p>
            <w:pPr>
              <w:pStyle w:val="34"/>
              <w:rPr>
                <w:rFonts w:ascii="宋体" w:hAnsi="宋体" w:cs="宋体"/>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4" w:hRule="atLeast"/>
          <w:jc w:val="center"/>
        </w:trPr>
        <w:tc>
          <w:tcPr>
            <w:tcW w:w="800" w:type="dxa"/>
            <w:tcMar>
              <w:left w:w="28" w:type="dxa"/>
              <w:right w:w="28" w:type="dxa"/>
            </w:tcMar>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污染</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物排</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放控</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制标</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准</w:t>
            </w:r>
          </w:p>
        </w:tc>
        <w:tc>
          <w:tcPr>
            <w:tcW w:w="8190" w:type="dxa"/>
            <w:vAlign w:val="center"/>
          </w:tcPr>
          <w:p>
            <w:pPr>
              <w:spacing w:line="360" w:lineRule="auto"/>
              <w:ind w:firstLine="420" w:firstLineChars="200"/>
              <w:rPr>
                <w:rFonts w:ascii="Times New Roman" w:hAnsi="Times New Roman"/>
                <w:color w:val="auto"/>
                <w:szCs w:val="20"/>
                <w:highlight w:val="none"/>
              </w:rPr>
            </w:pPr>
          </w:p>
          <w:p>
            <w:pPr>
              <w:spacing w:line="360" w:lineRule="auto"/>
              <w:ind w:firstLine="422" w:firstLineChars="200"/>
              <w:rPr>
                <w:rFonts w:ascii="Times New Roman" w:hAnsi="Times New Roman"/>
                <w:b/>
                <w:bCs/>
                <w:color w:val="auto"/>
                <w:szCs w:val="20"/>
                <w:highlight w:val="none"/>
              </w:rPr>
            </w:pPr>
            <w:r>
              <w:rPr>
                <w:rFonts w:hint="eastAsia" w:ascii="Times New Roman" w:hAnsi="Times New Roman"/>
                <w:b/>
                <w:bCs/>
                <w:color w:val="auto"/>
                <w:szCs w:val="20"/>
                <w:highlight w:val="none"/>
              </w:rPr>
              <w:t>1</w:t>
            </w:r>
            <w:r>
              <w:rPr>
                <w:rFonts w:ascii="Times New Roman" w:hAnsi="Times New Roman"/>
                <w:b/>
                <w:bCs/>
                <w:color w:val="auto"/>
                <w:szCs w:val="20"/>
                <w:highlight w:val="none"/>
              </w:rPr>
              <w:t>、废水</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医疗废水排放执行</w:t>
            </w:r>
            <w:r>
              <w:rPr>
                <w:rFonts w:hint="eastAsia" w:ascii="Times New Roman" w:hAnsi="Times New Roman"/>
                <w:color w:val="auto"/>
                <w:highlight w:val="none"/>
                <w:lang w:val="zh-CN"/>
              </w:rPr>
              <w:t>《医疗机构水污染物排放标准》（GB18466-2005）中的预处理标准</w:t>
            </w:r>
            <w:r>
              <w:rPr>
                <w:rFonts w:hint="eastAsia" w:ascii="Times New Roman" w:hAnsi="Times New Roman"/>
                <w:color w:val="auto"/>
                <w:highlight w:val="none"/>
              </w:rPr>
              <w:t>；依托化粪池出口污水执行</w:t>
            </w:r>
            <w:r>
              <w:rPr>
                <w:rFonts w:hint="eastAsia" w:ascii="Times New Roman" w:hAnsi="Times New Roman"/>
                <w:color w:val="auto"/>
                <w:highlight w:val="none"/>
                <w:lang w:val="zh-CN"/>
              </w:rPr>
              <w:t>《污水综合排放标准》（GB 8978-1996）三级标准及《污水排入城镇下水道水质标准》（GB/T31962-2015）中</w:t>
            </w:r>
            <w:r>
              <w:rPr>
                <w:rFonts w:hint="eastAsia" w:ascii="Times New Roman" w:hAnsi="Times New Roman"/>
                <w:color w:val="auto"/>
                <w:highlight w:val="none"/>
              </w:rPr>
              <w:t>A</w:t>
            </w:r>
            <w:r>
              <w:rPr>
                <w:rFonts w:hint="eastAsia" w:ascii="Times New Roman" w:hAnsi="Times New Roman"/>
                <w:color w:val="auto"/>
                <w:highlight w:val="none"/>
                <w:lang w:val="zh-CN"/>
              </w:rPr>
              <w:t>级标准</w:t>
            </w:r>
            <w:r>
              <w:rPr>
                <w:rFonts w:hint="eastAsia" w:ascii="Times New Roman" w:hAnsi="Times New Roman"/>
                <w:color w:val="auto"/>
                <w:highlight w:val="none"/>
              </w:rPr>
              <w:t>。</w:t>
            </w:r>
          </w:p>
          <w:p>
            <w:pPr>
              <w:pStyle w:val="19"/>
              <w:ind w:firstLine="422"/>
              <w:jc w:val="center"/>
              <w:rPr>
                <w:b/>
                <w:bCs/>
                <w:color w:val="auto"/>
                <w:highlight w:val="none"/>
              </w:rPr>
            </w:pPr>
            <w:r>
              <w:rPr>
                <w:b/>
                <w:bCs/>
                <w:color w:val="auto"/>
                <w:highlight w:val="none"/>
              </w:rPr>
              <w:t>表</w:t>
            </w:r>
            <w:r>
              <w:rPr>
                <w:rFonts w:hint="eastAsia"/>
                <w:b/>
                <w:bCs/>
                <w:color w:val="auto"/>
                <w:highlight w:val="none"/>
              </w:rPr>
              <w:t>3-4</w:t>
            </w:r>
            <w:r>
              <w:rPr>
                <w:b/>
                <w:bCs/>
                <w:color w:val="auto"/>
                <w:highlight w:val="none"/>
              </w:rPr>
              <w:t xml:space="preserve">  废水污染物排放标准</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93"/>
              <w:gridCol w:w="1218"/>
              <w:gridCol w:w="1546"/>
              <w:gridCol w:w="2171"/>
              <w:gridCol w:w="21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600"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序号</w:t>
                  </w:r>
                </w:p>
              </w:tc>
              <w:tc>
                <w:tcPr>
                  <w:tcW w:w="804" w:type="pct"/>
                  <w:vAlign w:val="center"/>
                </w:tcPr>
                <w:p>
                  <w:pPr>
                    <w:jc w:val="center"/>
                    <w:rPr>
                      <w:rFonts w:ascii="Times New Roman" w:hAnsi="Times New Roman"/>
                      <w:b/>
                      <w:color w:val="auto"/>
                      <w:kern w:val="2"/>
                      <w:highlight w:val="none"/>
                    </w:rPr>
                  </w:pPr>
                  <w:r>
                    <w:rPr>
                      <w:rFonts w:hint="eastAsia" w:ascii="Times New Roman" w:hAnsi="Times New Roman"/>
                      <w:b/>
                      <w:color w:val="auto"/>
                      <w:kern w:val="2"/>
                      <w:highlight w:val="none"/>
                    </w:rPr>
                    <w:t>废水类型</w:t>
                  </w:r>
                </w:p>
              </w:tc>
              <w:tc>
                <w:tcPr>
                  <w:tcW w:w="1010"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污染物</w:t>
                  </w:r>
                </w:p>
              </w:tc>
              <w:tc>
                <w:tcPr>
                  <w:tcW w:w="1402"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最高允许排放浓度</w:t>
                  </w:r>
                </w:p>
              </w:tc>
              <w:tc>
                <w:tcPr>
                  <w:tcW w:w="1182" w:type="pct"/>
                  <w:vAlign w:val="center"/>
                </w:tcPr>
                <w:p>
                  <w:pPr>
                    <w:jc w:val="center"/>
                    <w:rPr>
                      <w:rFonts w:ascii="Times New Roman" w:hAnsi="Times New Roman"/>
                      <w:b/>
                      <w:color w:val="auto"/>
                      <w:kern w:val="2"/>
                      <w:highlight w:val="none"/>
                    </w:rPr>
                  </w:pPr>
                  <w:r>
                    <w:rPr>
                      <w:rFonts w:ascii="Times New Roman" w:hAnsi="Times New Roman"/>
                      <w:b/>
                      <w:color w:val="auto"/>
                      <w:kern w:val="2"/>
                      <w:highlight w:val="none"/>
                    </w:rPr>
                    <w:t>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0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1</w:t>
                  </w:r>
                </w:p>
              </w:tc>
              <w:tc>
                <w:tcPr>
                  <w:tcW w:w="804" w:type="pct"/>
                  <w:vMerge w:val="restart"/>
                  <w:vAlign w:val="center"/>
                </w:tcPr>
                <w:p>
                  <w:pPr>
                    <w:jc w:val="center"/>
                    <w:rPr>
                      <w:rFonts w:ascii="Times New Roman" w:hAnsi="Times New Roman"/>
                      <w:bCs/>
                      <w:color w:val="auto"/>
                      <w:kern w:val="2"/>
                      <w:highlight w:val="none"/>
                    </w:rPr>
                  </w:pPr>
                  <w:r>
                    <w:rPr>
                      <w:rFonts w:ascii="Times New Roman" w:hAnsi="Times New Roman"/>
                      <w:color w:val="auto"/>
                      <w:highlight w:val="none"/>
                    </w:rPr>
                    <w:t>废水缓释消毒器</w:t>
                  </w:r>
                  <w:r>
                    <w:rPr>
                      <w:rFonts w:hint="eastAsia" w:ascii="Times New Roman" w:hAnsi="Times New Roman"/>
                      <w:color w:val="auto"/>
                      <w:highlight w:val="none"/>
                    </w:rPr>
                    <w:t>出口医疗废水</w:t>
                  </w: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pH</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6~9</w:t>
                  </w:r>
                </w:p>
              </w:tc>
              <w:tc>
                <w:tcPr>
                  <w:tcW w:w="1182" w:type="pct"/>
                  <w:vMerge w:val="restar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《医疗机构水污染物排放标准》（GB18466-2005）预处理标准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0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2</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SS</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6</w:t>
                  </w:r>
                  <w:r>
                    <w:rPr>
                      <w:rFonts w:ascii="Times New Roman" w:hAnsi="Times New Roman"/>
                      <w:bCs/>
                      <w:color w:val="auto"/>
                      <w:kern w:val="2"/>
                      <w:highlight w:val="none"/>
                    </w:rPr>
                    <w:t>0mg/L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3</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COD</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250</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4</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粪大肠菌群</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50</w:t>
                  </w:r>
                  <w:r>
                    <w:rPr>
                      <w:rFonts w:ascii="Times New Roman" w:hAnsi="Times New Roman"/>
                      <w:bCs/>
                      <w:color w:val="auto"/>
                      <w:kern w:val="2"/>
                      <w:highlight w:val="none"/>
                    </w:rPr>
                    <w:t>00</w:t>
                  </w:r>
                  <w:r>
                    <w:rPr>
                      <w:rFonts w:hint="eastAsia" w:ascii="Times New Roman" w:hAnsi="Times New Roman"/>
                      <w:bCs/>
                      <w:color w:val="auto"/>
                      <w:kern w:val="2"/>
                      <w:highlight w:val="none"/>
                    </w:rPr>
                    <w:t>MPN</w:t>
                  </w:r>
                  <w:r>
                    <w:rPr>
                      <w:rFonts w:ascii="Times New Roman" w:hAnsi="Times New Roman"/>
                      <w:bCs/>
                      <w:color w:val="auto"/>
                      <w:kern w:val="2"/>
                      <w:highlight w:val="none"/>
                    </w:rPr>
                    <w:t>/L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5</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总余氯</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2~8</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6</w:t>
                  </w:r>
                </w:p>
              </w:tc>
              <w:tc>
                <w:tcPr>
                  <w:tcW w:w="804" w:type="pct"/>
                  <w:vMerge w:val="restart"/>
                  <w:vAlign w:val="center"/>
                </w:tcPr>
                <w:p>
                  <w:pPr>
                    <w:jc w:val="center"/>
                    <w:rPr>
                      <w:rFonts w:ascii="Times New Roman" w:hAnsi="Times New Roman"/>
                      <w:bCs/>
                      <w:color w:val="auto"/>
                      <w:kern w:val="2"/>
                      <w:highlight w:val="none"/>
                    </w:rPr>
                  </w:pPr>
                  <w:r>
                    <w:rPr>
                      <w:rFonts w:hint="eastAsia" w:ascii="Times New Roman" w:hAnsi="Times New Roman"/>
                      <w:color w:val="auto"/>
                      <w:highlight w:val="none"/>
                    </w:rPr>
                    <w:t>依托公用化粪池出口</w:t>
                  </w: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pH</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6~9</w:t>
                  </w:r>
                </w:p>
              </w:tc>
              <w:tc>
                <w:tcPr>
                  <w:tcW w:w="1182" w:type="pct"/>
                  <w:vMerge w:val="restar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《污水综合排放标准》（GB 8978-1996）三级标准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7</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COD</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500</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8</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ascii="Times New Roman" w:hAnsi="Times New Roman"/>
                      <w:bCs/>
                      <w:color w:val="auto"/>
                      <w:kern w:val="2"/>
                      <w:highlight w:val="none"/>
                    </w:rPr>
                    <w:t>SS</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400</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9</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ascii="Times New Roman" w:hAnsi="Times New Roman"/>
                      <w:color w:val="auto"/>
                      <w:highlight w:val="none"/>
                      <w:lang w:bidi="ar"/>
                    </w:rPr>
                    <w:t>BOD</w:t>
                  </w:r>
                  <w:r>
                    <w:rPr>
                      <w:rFonts w:ascii="Times New Roman" w:hAnsi="Times New Roman"/>
                      <w:color w:val="auto"/>
                      <w:highlight w:val="none"/>
                      <w:vertAlign w:val="subscript"/>
                      <w:lang w:bidi="ar"/>
                    </w:rPr>
                    <w:t>5</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300</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10</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氨氮</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45</w:t>
                  </w:r>
                  <w:r>
                    <w:rPr>
                      <w:rFonts w:ascii="Times New Roman" w:hAnsi="Times New Roman"/>
                      <w:bCs/>
                      <w:color w:val="auto"/>
                      <w:kern w:val="2"/>
                      <w:highlight w:val="none"/>
                    </w:rPr>
                    <w:t>mg/L</w:t>
                  </w:r>
                </w:p>
              </w:tc>
              <w:tc>
                <w:tcPr>
                  <w:tcW w:w="1182" w:type="pct"/>
                  <w:vMerge w:val="restar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《污水排入城镇下水道水质标准》（GB/T31962-2015）中A等级标准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11</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总磷</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70</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12</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总氮</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8</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 w:hRule="atLeast"/>
                <w:jc w:val="center"/>
              </w:trPr>
              <w:tc>
                <w:tcPr>
                  <w:tcW w:w="60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13</w:t>
                  </w:r>
                </w:p>
              </w:tc>
              <w:tc>
                <w:tcPr>
                  <w:tcW w:w="804" w:type="pct"/>
                  <w:vMerge w:val="continue"/>
                  <w:vAlign w:val="center"/>
                </w:tcPr>
                <w:p>
                  <w:pPr>
                    <w:jc w:val="center"/>
                    <w:rPr>
                      <w:rFonts w:ascii="Times New Roman" w:hAnsi="Times New Roman"/>
                      <w:bCs/>
                      <w:color w:val="auto"/>
                      <w:kern w:val="2"/>
                      <w:highlight w:val="none"/>
                    </w:rPr>
                  </w:pPr>
                </w:p>
              </w:tc>
              <w:tc>
                <w:tcPr>
                  <w:tcW w:w="1010"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阴离子表面活性剂</w:t>
                  </w:r>
                </w:p>
              </w:tc>
              <w:tc>
                <w:tcPr>
                  <w:tcW w:w="1402" w:type="pct"/>
                  <w:vAlign w:val="center"/>
                </w:tcPr>
                <w:p>
                  <w:pPr>
                    <w:jc w:val="center"/>
                    <w:rPr>
                      <w:rFonts w:ascii="Times New Roman" w:hAnsi="Times New Roman"/>
                      <w:bCs/>
                      <w:color w:val="auto"/>
                      <w:kern w:val="2"/>
                      <w:highlight w:val="none"/>
                    </w:rPr>
                  </w:pPr>
                  <w:r>
                    <w:rPr>
                      <w:rFonts w:hint="eastAsia" w:ascii="Times New Roman" w:hAnsi="Times New Roman"/>
                      <w:bCs/>
                      <w:color w:val="auto"/>
                      <w:kern w:val="2"/>
                      <w:highlight w:val="none"/>
                    </w:rPr>
                    <w:t>20</w:t>
                  </w:r>
                  <w:r>
                    <w:rPr>
                      <w:rFonts w:ascii="Times New Roman" w:hAnsi="Times New Roman"/>
                      <w:bCs/>
                      <w:color w:val="auto"/>
                      <w:kern w:val="2"/>
                      <w:highlight w:val="none"/>
                    </w:rPr>
                    <w:t>mg/L</w:t>
                  </w:r>
                </w:p>
              </w:tc>
              <w:tc>
                <w:tcPr>
                  <w:tcW w:w="1182" w:type="pct"/>
                  <w:vMerge w:val="continue"/>
                  <w:vAlign w:val="center"/>
                </w:tcPr>
                <w:p>
                  <w:pPr>
                    <w:jc w:val="center"/>
                    <w:rPr>
                      <w:rFonts w:ascii="Times New Roman" w:hAnsi="Times New Roman"/>
                      <w:bCs/>
                      <w:color w:val="auto"/>
                      <w:kern w:val="2"/>
                      <w:highlight w:val="none"/>
                    </w:rPr>
                  </w:pPr>
                </w:p>
              </w:tc>
            </w:tr>
          </w:tbl>
          <w:p>
            <w:pPr>
              <w:rPr>
                <w:b/>
                <w:bCs/>
                <w:color w:val="auto"/>
                <w:highlight w:val="none"/>
              </w:rPr>
            </w:pPr>
          </w:p>
          <w:p>
            <w:pPr>
              <w:spacing w:line="360" w:lineRule="auto"/>
              <w:ind w:firstLine="422" w:firstLineChars="200"/>
              <w:rPr>
                <w:rFonts w:ascii="Times New Roman" w:hAnsi="Times New Roman"/>
                <w:b/>
                <w:bCs/>
                <w:color w:val="auto"/>
                <w:szCs w:val="20"/>
                <w:highlight w:val="none"/>
              </w:rPr>
            </w:pPr>
            <w:r>
              <w:rPr>
                <w:rFonts w:hint="eastAsia" w:ascii="Times New Roman" w:hAnsi="Times New Roman"/>
                <w:b/>
                <w:bCs/>
                <w:color w:val="auto"/>
                <w:szCs w:val="20"/>
                <w:highlight w:val="none"/>
                <w:lang w:val="en-US" w:eastAsia="zh-CN"/>
              </w:rPr>
              <w:t>2</w:t>
            </w:r>
            <w:r>
              <w:rPr>
                <w:rFonts w:ascii="Times New Roman" w:hAnsi="Times New Roman"/>
                <w:b/>
                <w:bCs/>
                <w:color w:val="auto"/>
                <w:szCs w:val="20"/>
                <w:highlight w:val="none"/>
              </w:rPr>
              <w:t>、噪声</w:t>
            </w:r>
          </w:p>
          <w:p>
            <w:pPr>
              <w:spacing w:line="360" w:lineRule="auto"/>
              <w:ind w:firstLine="420" w:firstLineChars="200"/>
              <w:rPr>
                <w:rFonts w:ascii="Times New Roman" w:hAnsi="Times New Roman"/>
                <w:color w:val="auto"/>
                <w:szCs w:val="20"/>
                <w:highlight w:val="none"/>
              </w:rPr>
            </w:pPr>
            <w:r>
              <w:rPr>
                <w:rFonts w:ascii="Times New Roman" w:hAnsi="Times New Roman"/>
                <w:color w:val="auto"/>
                <w:szCs w:val="20"/>
                <w:highlight w:val="none"/>
              </w:rPr>
              <w:t>本项目位于</w:t>
            </w:r>
            <w:r>
              <w:rPr>
                <w:rFonts w:hint="eastAsia" w:ascii="Times New Roman" w:hAnsi="Times New Roman" w:eastAsia="宋体"/>
                <w:color w:val="auto"/>
                <w:highlight w:val="none"/>
                <w:lang w:val="en-US" w:eastAsia="zh-CN"/>
              </w:rPr>
              <w:t>西安市莲湖区环城西路北段218号融合大厦A座1楼</w:t>
            </w:r>
            <w:r>
              <w:rPr>
                <w:rFonts w:hint="eastAsia" w:ascii="Times New Roman" w:hAnsi="Times New Roman"/>
                <w:color w:val="auto"/>
                <w:highlight w:val="none"/>
              </w:rPr>
              <w:t>商铺</w:t>
            </w:r>
            <w:r>
              <w:rPr>
                <w:rFonts w:ascii="Times New Roman" w:hAnsi="Times New Roman"/>
                <w:color w:val="auto"/>
                <w:highlight w:val="none"/>
              </w:rPr>
              <w:t>，</w:t>
            </w:r>
            <w:r>
              <w:rPr>
                <w:rFonts w:hint="eastAsia" w:ascii="Times New Roman" w:hAnsi="Times New Roman"/>
                <w:color w:val="auto"/>
                <w:szCs w:val="20"/>
                <w:highlight w:val="none"/>
              </w:rPr>
              <w:t>根据</w:t>
            </w:r>
            <w:r>
              <w:rPr>
                <w:rFonts w:hint="eastAsia" w:ascii="Times New Roman" w:hAnsi="Times New Roman"/>
                <w:color w:val="auto"/>
                <w:szCs w:val="20"/>
                <w:highlight w:val="none"/>
                <w:lang w:val="en-US" w:eastAsia="zh-CN"/>
              </w:rPr>
              <w:t>西安市</w:t>
            </w:r>
            <w:r>
              <w:rPr>
                <w:rFonts w:hint="eastAsia" w:ascii="Times New Roman" w:hAnsi="Times New Roman"/>
                <w:color w:val="auto"/>
                <w:szCs w:val="20"/>
                <w:highlight w:val="none"/>
              </w:rPr>
              <w:t>声功能区划，项目</w:t>
            </w:r>
            <w:r>
              <w:rPr>
                <w:rFonts w:hint="eastAsia" w:ascii="Times New Roman" w:hAnsi="Times New Roman"/>
                <w:color w:val="auto"/>
                <w:highlight w:val="none"/>
              </w:rPr>
              <w:t>声功能区为2</w:t>
            </w:r>
            <w:r>
              <w:rPr>
                <w:rFonts w:ascii="Times New Roman" w:hAnsi="Times New Roman"/>
                <w:color w:val="auto"/>
                <w:highlight w:val="none"/>
              </w:rPr>
              <w:t>类区。运营期边界噪声执行《社会生活环境噪声排放标准》（GB22337-2008）中2类标准</w:t>
            </w:r>
            <w:r>
              <w:rPr>
                <w:rFonts w:hint="eastAsia" w:ascii="Times New Roman" w:hAnsi="Times New Roman"/>
                <w:color w:val="auto"/>
                <w:szCs w:val="20"/>
                <w:highlight w:val="none"/>
              </w:rPr>
              <w:t>（昼间</w:t>
            </w:r>
            <w:r>
              <w:rPr>
                <w:rFonts w:ascii="Times New Roman" w:hAnsi="Times New Roman"/>
                <w:color w:val="auto"/>
                <w:highlight w:val="none"/>
              </w:rPr>
              <w:t>≤6</w:t>
            </w:r>
            <w:r>
              <w:rPr>
                <w:rFonts w:hint="eastAsia" w:ascii="Times New Roman" w:hAnsi="Times New Roman"/>
                <w:color w:val="auto"/>
                <w:highlight w:val="none"/>
              </w:rPr>
              <w:t>0</w:t>
            </w:r>
            <w:r>
              <w:rPr>
                <w:rFonts w:ascii="Times New Roman" w:hAnsi="Times New Roman"/>
                <w:color w:val="auto"/>
                <w:highlight w:val="none"/>
              </w:rPr>
              <w:t>dB（A）</w:t>
            </w:r>
            <w:r>
              <w:rPr>
                <w:rFonts w:hint="eastAsia" w:ascii="Times New Roman" w:hAnsi="Times New Roman"/>
                <w:color w:val="auto"/>
                <w:highlight w:val="none"/>
              </w:rPr>
              <w:t>；</w:t>
            </w:r>
            <w:r>
              <w:rPr>
                <w:rFonts w:ascii="Times New Roman" w:hAnsi="Times New Roman"/>
                <w:color w:val="auto"/>
                <w:highlight w:val="none"/>
              </w:rPr>
              <w:t>夜间≤5</w:t>
            </w:r>
            <w:r>
              <w:rPr>
                <w:rFonts w:hint="eastAsia" w:ascii="Times New Roman" w:hAnsi="Times New Roman"/>
                <w:color w:val="auto"/>
                <w:highlight w:val="none"/>
              </w:rPr>
              <w:t>0</w:t>
            </w:r>
            <w:r>
              <w:rPr>
                <w:rFonts w:ascii="Times New Roman" w:hAnsi="Times New Roman"/>
                <w:color w:val="auto"/>
                <w:highlight w:val="none"/>
              </w:rPr>
              <w:t>dB（A）</w:t>
            </w:r>
            <w:r>
              <w:rPr>
                <w:rFonts w:hint="eastAsia" w:ascii="Times New Roman" w:hAnsi="Times New Roman"/>
                <w:color w:val="auto"/>
                <w:szCs w:val="20"/>
                <w:highlight w:val="none"/>
              </w:rPr>
              <w:t>）。</w:t>
            </w:r>
          </w:p>
          <w:p>
            <w:pPr>
              <w:spacing w:line="360" w:lineRule="auto"/>
              <w:ind w:firstLine="422" w:firstLineChars="200"/>
              <w:rPr>
                <w:rFonts w:ascii="Times New Roman" w:hAnsi="Times New Roman"/>
                <w:b/>
                <w:bCs/>
                <w:color w:val="auto"/>
                <w:szCs w:val="20"/>
                <w:highlight w:val="none"/>
              </w:rPr>
            </w:pPr>
            <w:r>
              <w:rPr>
                <w:rFonts w:hint="eastAsia" w:ascii="Times New Roman" w:hAnsi="Times New Roman"/>
                <w:b/>
                <w:bCs/>
                <w:color w:val="auto"/>
                <w:szCs w:val="20"/>
                <w:highlight w:val="none"/>
                <w:lang w:val="en-US" w:eastAsia="zh-CN"/>
              </w:rPr>
              <w:t>3</w:t>
            </w:r>
            <w:r>
              <w:rPr>
                <w:rFonts w:ascii="Times New Roman" w:hAnsi="Times New Roman"/>
                <w:b/>
                <w:bCs/>
                <w:color w:val="auto"/>
                <w:szCs w:val="20"/>
                <w:highlight w:val="none"/>
              </w:rPr>
              <w:t>、固废</w:t>
            </w:r>
          </w:p>
          <w:p>
            <w:pPr>
              <w:spacing w:line="360" w:lineRule="auto"/>
              <w:ind w:firstLine="420" w:firstLineChars="200"/>
              <w:rPr>
                <w:rFonts w:ascii="Times New Roman" w:hAnsi="Times New Roman"/>
                <w:color w:val="auto"/>
                <w:szCs w:val="20"/>
                <w:highlight w:val="none"/>
              </w:rPr>
            </w:pPr>
            <w:r>
              <w:rPr>
                <w:rFonts w:ascii="Times New Roman" w:hAnsi="Times New Roman"/>
                <w:color w:val="auto"/>
                <w:szCs w:val="20"/>
                <w:highlight w:val="none"/>
              </w:rPr>
              <w:t>本项目固体废物执行《一般工业固体废弃物贮存</w:t>
            </w:r>
            <w:r>
              <w:rPr>
                <w:rFonts w:hint="eastAsia" w:ascii="Times New Roman" w:hAnsi="Times New Roman"/>
                <w:color w:val="auto"/>
                <w:szCs w:val="20"/>
                <w:highlight w:val="none"/>
              </w:rPr>
              <w:t>和填埋</w:t>
            </w:r>
            <w:r>
              <w:rPr>
                <w:rFonts w:ascii="Times New Roman" w:hAnsi="Times New Roman"/>
                <w:color w:val="auto"/>
                <w:szCs w:val="20"/>
                <w:highlight w:val="none"/>
              </w:rPr>
              <w:t>污染控制标准》（GB18599－20</w:t>
            </w:r>
            <w:r>
              <w:rPr>
                <w:rFonts w:hint="eastAsia" w:ascii="Times New Roman" w:hAnsi="Times New Roman"/>
                <w:color w:val="auto"/>
                <w:szCs w:val="20"/>
                <w:highlight w:val="none"/>
              </w:rPr>
              <w:t>20</w:t>
            </w:r>
            <w:r>
              <w:rPr>
                <w:rFonts w:ascii="Times New Roman" w:hAnsi="Times New Roman"/>
                <w:color w:val="auto"/>
                <w:szCs w:val="20"/>
                <w:highlight w:val="none"/>
              </w:rPr>
              <w:t>）</w:t>
            </w:r>
            <w:r>
              <w:rPr>
                <w:rFonts w:hint="eastAsia" w:ascii="Times New Roman" w:hAnsi="Times New Roman"/>
                <w:color w:val="auto"/>
                <w:szCs w:val="20"/>
                <w:highlight w:val="none"/>
              </w:rPr>
              <w:t>要求</w:t>
            </w:r>
            <w:r>
              <w:rPr>
                <w:rFonts w:ascii="Times New Roman" w:hAnsi="Times New Roman"/>
                <w:color w:val="auto"/>
                <w:szCs w:val="20"/>
                <w:highlight w:val="none"/>
              </w:rPr>
              <w:t>；危险废物执行《危险废物贮存污染控制标准》（GB18597-2001）及其修改单中相关要求。</w:t>
            </w:r>
          </w:p>
          <w:p>
            <w:pPr>
              <w:spacing w:line="360" w:lineRule="auto"/>
              <w:ind w:firstLine="420" w:firstLineChars="200"/>
              <w:rPr>
                <w:rFonts w:ascii="宋体" w:hAnsi="宋体" w:cs="宋体"/>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00"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总量</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控制</w:t>
            </w:r>
          </w:p>
          <w:p>
            <w:pPr>
              <w:adjustRightInd w:val="0"/>
              <w:snapToGrid w:val="0"/>
              <w:jc w:val="center"/>
              <w:rPr>
                <w:rFonts w:ascii="宋体" w:hAnsi="宋体" w:cs="宋体"/>
                <w:color w:val="auto"/>
                <w:highlight w:val="none"/>
              </w:rPr>
            </w:pPr>
            <w:r>
              <w:rPr>
                <w:rFonts w:hint="eastAsia" w:ascii="宋体" w:hAnsi="宋体" w:cs="宋体"/>
                <w:b/>
                <w:bCs/>
                <w:color w:val="auto"/>
                <w:highlight w:val="none"/>
              </w:rPr>
              <w:t>指标</w:t>
            </w:r>
          </w:p>
        </w:tc>
        <w:tc>
          <w:tcPr>
            <w:tcW w:w="8190" w:type="dxa"/>
            <w:vAlign w:val="center"/>
          </w:tcPr>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根据《“十</w:t>
            </w:r>
            <w:r>
              <w:rPr>
                <w:rFonts w:hint="eastAsia" w:ascii="Times New Roman" w:hAnsi="Times New Roman"/>
                <w:color w:val="auto"/>
                <w:highlight w:val="none"/>
              </w:rPr>
              <w:t>四</w:t>
            </w:r>
            <w:r>
              <w:rPr>
                <w:rFonts w:ascii="Times New Roman" w:hAnsi="Times New Roman"/>
                <w:color w:val="auto"/>
                <w:highlight w:val="none"/>
              </w:rPr>
              <w:t>五”主要污染物总量控制规划编制技术指南》及陕西</w:t>
            </w:r>
            <w:r>
              <w:rPr>
                <w:rFonts w:hint="eastAsia" w:ascii="Times New Roman" w:hAnsi="Times New Roman"/>
                <w:color w:val="auto"/>
                <w:highlight w:val="none"/>
              </w:rPr>
              <w:t>省</w:t>
            </w:r>
            <w:r>
              <w:rPr>
                <w:rFonts w:ascii="Times New Roman" w:hAnsi="Times New Roman"/>
                <w:color w:val="auto"/>
                <w:highlight w:val="none"/>
              </w:rPr>
              <w:t>有关规定，国家“十</w:t>
            </w:r>
            <w:r>
              <w:rPr>
                <w:rFonts w:hint="eastAsia" w:ascii="Times New Roman" w:hAnsi="Times New Roman"/>
                <w:color w:val="auto"/>
                <w:highlight w:val="none"/>
              </w:rPr>
              <w:t>四</w:t>
            </w:r>
            <w:r>
              <w:rPr>
                <w:rFonts w:ascii="Times New Roman" w:hAnsi="Times New Roman"/>
                <w:color w:val="auto"/>
                <w:highlight w:val="none"/>
              </w:rPr>
              <w:t>五”主要污染物总量控制因子为：COD、氨氮、NO</w:t>
            </w:r>
            <w:r>
              <w:rPr>
                <w:rFonts w:hint="eastAsia" w:ascii="Times New Roman" w:hAnsi="Times New Roman"/>
                <w:color w:val="auto"/>
                <w:highlight w:val="none"/>
              </w:rPr>
              <w:t>x</w:t>
            </w:r>
            <w:r>
              <w:rPr>
                <w:rFonts w:ascii="Times New Roman" w:hAnsi="Times New Roman"/>
                <w:color w:val="auto"/>
                <w:highlight w:val="none"/>
              </w:rPr>
              <w:t>、VOCs。结合本项目实际</w:t>
            </w:r>
            <w:r>
              <w:rPr>
                <w:rFonts w:hint="eastAsia"/>
                <w:color w:val="auto"/>
                <w:highlight w:val="none"/>
              </w:rPr>
              <w:t>情况</w:t>
            </w:r>
            <w:r>
              <w:rPr>
                <w:rFonts w:ascii="Times New Roman" w:hAnsi="Times New Roman"/>
                <w:color w:val="auto"/>
                <w:highlight w:val="none"/>
              </w:rPr>
              <w:t>，确定项目的总量控制指标为：COD、氨氮</w:t>
            </w:r>
            <w:r>
              <w:rPr>
                <w:rFonts w:hint="eastAsia" w:ascii="Times New Roman" w:hAnsi="Times New Roman"/>
                <w:color w:val="auto"/>
                <w:highlight w:val="none"/>
              </w:rPr>
              <w:t>。</w:t>
            </w:r>
          </w:p>
          <w:p>
            <w:pPr>
              <w:spacing w:line="360" w:lineRule="auto"/>
              <w:ind w:firstLine="420" w:firstLineChars="200"/>
              <w:rPr>
                <w:rFonts w:ascii="Times New Roman" w:hAnsi="Times New Roman"/>
                <w:color w:val="auto"/>
                <w:szCs w:val="20"/>
                <w:highlight w:val="none"/>
              </w:rPr>
            </w:pPr>
            <w:r>
              <w:rPr>
                <w:rFonts w:hint="eastAsia" w:ascii="Times New Roman" w:hAnsi="Times New Roman"/>
                <w:color w:val="auto"/>
                <w:szCs w:val="20"/>
                <w:highlight w:val="none"/>
              </w:rPr>
              <w:t>本项目生活</w:t>
            </w:r>
            <w:r>
              <w:rPr>
                <w:rFonts w:ascii="Times New Roman" w:hAnsi="Times New Roman"/>
                <w:color w:val="auto"/>
                <w:szCs w:val="20"/>
                <w:highlight w:val="none"/>
              </w:rPr>
              <w:t>污水</w:t>
            </w:r>
            <w:r>
              <w:rPr>
                <w:rFonts w:hint="eastAsia" w:ascii="Times New Roman" w:hAnsi="Times New Roman"/>
                <w:color w:val="auto"/>
                <w:szCs w:val="20"/>
                <w:highlight w:val="none"/>
              </w:rPr>
              <w:t>依托</w:t>
            </w:r>
            <w:r>
              <w:rPr>
                <w:rFonts w:hint="eastAsia" w:ascii="Times New Roman" w:hAnsi="Times New Roman" w:eastAsia="宋体"/>
                <w:color w:val="auto"/>
                <w:highlight w:val="none"/>
                <w:lang w:val="en-US" w:eastAsia="zh-CN"/>
              </w:rPr>
              <w:t>融合大厦</w:t>
            </w:r>
            <w:r>
              <w:rPr>
                <w:rFonts w:ascii="Times New Roman" w:hAnsi="Times New Roman"/>
                <w:color w:val="auto"/>
                <w:szCs w:val="20"/>
                <w:highlight w:val="none"/>
              </w:rPr>
              <w:t>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，最终进入西安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一污水处理厂</w:t>
            </w:r>
            <w:r>
              <w:rPr>
                <w:rFonts w:ascii="Times New Roman" w:hAnsi="Times New Roman"/>
                <w:color w:val="auto"/>
                <w:szCs w:val="20"/>
                <w:highlight w:val="none"/>
              </w:rPr>
              <w:t>集中处理</w:t>
            </w:r>
            <w:r>
              <w:rPr>
                <w:rFonts w:hint="eastAsia" w:ascii="Times New Roman" w:hAnsi="Times New Roman"/>
                <w:color w:val="auto"/>
                <w:szCs w:val="20"/>
                <w:highlight w:val="none"/>
              </w:rPr>
              <w:t>。本项目水污染物总量指标已纳入西安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一污水处理厂</w:t>
            </w:r>
            <w:r>
              <w:rPr>
                <w:rFonts w:hint="eastAsia" w:ascii="Times New Roman" w:hAnsi="Times New Roman"/>
                <w:color w:val="auto"/>
                <w:szCs w:val="20"/>
                <w:highlight w:val="none"/>
              </w:rPr>
              <w:t>水污染物总量控制指标，不单独申请总量指标。</w:t>
            </w:r>
            <w:r>
              <w:rPr>
                <w:rFonts w:ascii="Times New Roman" w:hAnsi="Times New Roman"/>
                <w:color w:val="auto"/>
                <w:highlight w:val="none"/>
              </w:rPr>
              <w:t>项目纳入市政污水管网COD、氨氮核算总量分别为：</w:t>
            </w:r>
            <w:r>
              <w:rPr>
                <w:rFonts w:hint="eastAsia" w:ascii="Times New Roman" w:hAnsi="Times New Roman"/>
                <w:color w:val="auto"/>
                <w:highlight w:val="none"/>
              </w:rPr>
              <w:t>0.0</w:t>
            </w:r>
            <w:r>
              <w:rPr>
                <w:rFonts w:hint="eastAsia" w:ascii="Times New Roman" w:hAnsi="Times New Roman"/>
                <w:color w:val="auto"/>
                <w:highlight w:val="none"/>
                <w:lang w:val="en-US" w:eastAsia="zh-CN"/>
              </w:rPr>
              <w:t>942</w:t>
            </w:r>
            <w:r>
              <w:rPr>
                <w:rFonts w:hint="eastAsia" w:ascii="Times New Roman" w:hAnsi="Times New Roman"/>
                <w:snapToGrid w:val="0"/>
                <w:color w:val="auto"/>
                <w:kern w:val="21"/>
                <w:highlight w:val="none"/>
              </w:rPr>
              <w:t>t/a</w:t>
            </w:r>
            <w:r>
              <w:rPr>
                <w:rFonts w:ascii="Times New Roman" w:hAnsi="Times New Roman"/>
                <w:color w:val="auto"/>
                <w:highlight w:val="none"/>
              </w:rPr>
              <w:t>，</w:t>
            </w:r>
            <w:r>
              <w:rPr>
                <w:rFonts w:hint="eastAsia" w:ascii="Times New Roman" w:hAnsi="Times New Roman"/>
                <w:color w:val="auto"/>
                <w:highlight w:val="none"/>
              </w:rPr>
              <w:t>0.0</w:t>
            </w:r>
            <w:r>
              <w:rPr>
                <w:rFonts w:hint="eastAsia" w:ascii="Times New Roman" w:hAnsi="Times New Roman"/>
                <w:color w:val="auto"/>
                <w:highlight w:val="none"/>
                <w:lang w:val="en-US" w:eastAsia="zh-CN"/>
              </w:rPr>
              <w:t>086</w:t>
            </w:r>
            <w:r>
              <w:rPr>
                <w:rFonts w:ascii="Times New Roman" w:hAnsi="Times New Roman"/>
                <w:color w:val="auto"/>
                <w:highlight w:val="none"/>
              </w:rPr>
              <w:t>t/a。</w:t>
            </w:r>
          </w:p>
          <w:p>
            <w:pPr>
              <w:pStyle w:val="34"/>
              <w:rPr>
                <w:rFonts w:ascii="宋体" w:hAnsi="宋体" w:cs="宋体"/>
                <w:color w:val="auto"/>
                <w:highlight w:val="none"/>
              </w:rPr>
            </w:pPr>
          </w:p>
          <w:p>
            <w:pPr>
              <w:pStyle w:val="34"/>
              <w:rPr>
                <w:rFonts w:ascii="宋体" w:hAnsi="宋体" w:cs="宋体"/>
                <w:color w:val="auto"/>
                <w:highlight w:val="none"/>
              </w:rPr>
            </w:pPr>
          </w:p>
          <w:p>
            <w:pPr>
              <w:pStyle w:val="34"/>
              <w:rPr>
                <w:rFonts w:ascii="宋体" w:hAnsi="宋体" w:cs="宋体"/>
                <w:color w:val="auto"/>
                <w:highlight w:val="none"/>
              </w:rPr>
            </w:pPr>
          </w:p>
          <w:p>
            <w:pPr>
              <w:pStyle w:val="34"/>
              <w:rPr>
                <w:rFonts w:ascii="宋体" w:hAnsi="宋体" w:cs="宋体"/>
                <w:color w:val="auto"/>
                <w:highlight w:val="none"/>
              </w:rPr>
            </w:pPr>
          </w:p>
          <w:p>
            <w:pPr>
              <w:pStyle w:val="34"/>
              <w:rPr>
                <w:rFonts w:ascii="宋体" w:hAnsi="宋体" w:cs="宋体"/>
                <w:color w:val="auto"/>
                <w:highlight w:val="none"/>
              </w:rPr>
            </w:pPr>
          </w:p>
          <w:p>
            <w:pPr>
              <w:pStyle w:val="34"/>
              <w:rPr>
                <w:rFonts w:ascii="宋体" w:hAnsi="宋体" w:cs="宋体"/>
                <w:color w:val="auto"/>
                <w:highlight w:val="none"/>
              </w:rPr>
            </w:pPr>
          </w:p>
          <w:p>
            <w:pPr>
              <w:pStyle w:val="34"/>
              <w:rPr>
                <w:rFonts w:ascii="宋体" w:hAnsi="宋体" w:cs="宋体"/>
                <w:color w:val="auto"/>
                <w:highlight w:val="none"/>
              </w:rPr>
            </w:pPr>
          </w:p>
          <w:p>
            <w:pPr>
              <w:adjustRightInd w:val="0"/>
              <w:snapToGrid w:val="0"/>
              <w:jc w:val="center"/>
              <w:rPr>
                <w:rFonts w:ascii="宋体" w:hAnsi="宋体" w:cs="宋体"/>
                <w:color w:val="auto"/>
                <w:highlight w:val="none"/>
              </w:rPr>
            </w:pPr>
          </w:p>
          <w:p>
            <w:pPr>
              <w:adjustRightInd w:val="0"/>
              <w:snapToGrid w:val="0"/>
              <w:jc w:val="center"/>
              <w:rPr>
                <w:rFonts w:ascii="宋体" w:hAnsi="宋体" w:cs="宋体"/>
                <w:color w:val="auto"/>
                <w:highlight w:val="none"/>
              </w:rPr>
            </w:pPr>
          </w:p>
        </w:tc>
      </w:tr>
    </w:tbl>
    <w:p>
      <w:pPr>
        <w:pStyle w:val="16"/>
        <w:outlineLvl w:val="0"/>
        <w:rPr>
          <w:rFonts w:ascii="黑体" w:hAnsi="黑体" w:eastAsia="黑体"/>
          <w:snapToGrid w:val="0"/>
          <w:color w:val="auto"/>
          <w:sz w:val="30"/>
          <w:szCs w:val="30"/>
          <w:highlight w:val="none"/>
        </w:rPr>
      </w:pPr>
      <w:r>
        <w:rPr>
          <w:rFonts w:ascii="黑体" w:hAnsi="黑体" w:eastAsia="黑体"/>
          <w:snapToGrid w:val="0"/>
          <w:color w:val="auto"/>
          <w:sz w:val="36"/>
          <w:szCs w:val="36"/>
          <w:highlight w:val="none"/>
        </w:rPr>
        <w:br w:type="page"/>
      </w:r>
      <w:r>
        <w:rPr>
          <w:rFonts w:hint="eastAsia" w:ascii="黑体" w:hAnsi="黑体" w:eastAsia="黑体"/>
          <w:snapToGrid w:val="0"/>
          <w:color w:val="auto"/>
          <w:sz w:val="30"/>
          <w:szCs w:val="30"/>
          <w:highlight w:val="none"/>
        </w:rPr>
        <w:t>四、主要环境影响和保护措施</w:t>
      </w:r>
    </w:p>
    <w:tbl>
      <w:tblPr>
        <w:tblStyle w:val="20"/>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81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954" w:hRule="atLeast"/>
          <w:jc w:val="center"/>
        </w:trPr>
        <w:tc>
          <w:tcPr>
            <w:tcW w:w="746" w:type="dxa"/>
            <w:tcMar>
              <w:left w:w="28" w:type="dxa"/>
              <w:right w:w="28" w:type="dxa"/>
            </w:tcMar>
            <w:vAlign w:val="center"/>
          </w:tcPr>
          <w:p>
            <w:pPr>
              <w:pStyle w:val="16"/>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施工</w:t>
            </w:r>
          </w:p>
          <w:p>
            <w:pPr>
              <w:pStyle w:val="16"/>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期环</w:t>
            </w:r>
          </w:p>
          <w:p>
            <w:pPr>
              <w:pStyle w:val="16"/>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境保</w:t>
            </w:r>
          </w:p>
          <w:p>
            <w:pPr>
              <w:pStyle w:val="16"/>
              <w:adjustRightInd w:val="0"/>
              <w:snapToGrid w:val="0"/>
              <w:spacing w:before="0" w:beforeAutospacing="0" w:after="0" w:afterAutospacing="0"/>
              <w:jc w:val="center"/>
              <w:rPr>
                <w:rFonts w:cs="宋体"/>
                <w:b/>
                <w:bCs/>
                <w:color w:val="auto"/>
                <w:kern w:val="2"/>
                <w:sz w:val="21"/>
                <w:szCs w:val="21"/>
                <w:highlight w:val="none"/>
              </w:rPr>
            </w:pPr>
            <w:r>
              <w:rPr>
                <w:rFonts w:hint="eastAsia" w:cs="宋体"/>
                <w:b/>
                <w:bCs/>
                <w:color w:val="auto"/>
                <w:kern w:val="2"/>
                <w:sz w:val="21"/>
                <w:szCs w:val="21"/>
                <w:highlight w:val="none"/>
              </w:rPr>
              <w:t>护措</w:t>
            </w:r>
          </w:p>
          <w:p>
            <w:pPr>
              <w:pStyle w:val="16"/>
              <w:adjustRightInd w:val="0"/>
              <w:snapToGrid w:val="0"/>
              <w:spacing w:before="0" w:beforeAutospacing="0" w:after="0" w:afterAutospacing="0"/>
              <w:jc w:val="center"/>
              <w:rPr>
                <w:rFonts w:cs="宋体"/>
                <w:bCs/>
                <w:color w:val="auto"/>
                <w:kern w:val="2"/>
                <w:sz w:val="21"/>
                <w:szCs w:val="21"/>
                <w:highlight w:val="none"/>
              </w:rPr>
            </w:pPr>
            <w:r>
              <w:rPr>
                <w:rFonts w:hint="eastAsia" w:cs="宋体"/>
                <w:b/>
                <w:bCs/>
                <w:color w:val="auto"/>
                <w:kern w:val="2"/>
                <w:sz w:val="21"/>
                <w:szCs w:val="21"/>
                <w:highlight w:val="none"/>
              </w:rPr>
              <w:t>施</w:t>
            </w:r>
          </w:p>
        </w:tc>
        <w:tc>
          <w:tcPr>
            <w:tcW w:w="8162" w:type="dxa"/>
            <w:vAlign w:val="center"/>
          </w:tcPr>
          <w:p>
            <w:pPr>
              <w:spacing w:line="360" w:lineRule="auto"/>
              <w:ind w:firstLine="420" w:firstLineChars="200"/>
              <w:rPr>
                <w:color w:val="auto"/>
                <w:highlight w:val="none"/>
              </w:rPr>
            </w:pPr>
            <w:r>
              <w:rPr>
                <w:rFonts w:hint="eastAsia"/>
                <w:color w:val="auto"/>
                <w:highlight w:val="none"/>
                <w:lang w:val="en-US" w:eastAsia="zh-CN"/>
              </w:rPr>
              <w:t>本项目</w:t>
            </w:r>
            <w:r>
              <w:rPr>
                <w:rFonts w:hint="eastAsia" w:ascii="Times New Roman" w:hAnsi="Times New Roman" w:cs="Times New Roman"/>
                <w:color w:val="auto"/>
                <w:sz w:val="21"/>
                <w:szCs w:val="21"/>
                <w:highlight w:val="none"/>
                <w:lang w:val="en-US" w:eastAsia="zh-CN"/>
              </w:rPr>
              <w:t>在现有院区基础上（不增加科室、人员、设备）增设“动物颅腔、胸腔和腹腔手术”服务内容，仅是增设手术内容不新增设施，</w:t>
            </w:r>
            <w:r>
              <w:rPr>
                <w:rFonts w:hint="eastAsia"/>
                <w:color w:val="auto"/>
                <w:highlight w:val="none"/>
                <w:lang w:val="en-US" w:eastAsia="zh-CN"/>
              </w:rPr>
              <w:t>基本无</w:t>
            </w:r>
            <w:r>
              <w:rPr>
                <w:rFonts w:hint="eastAsia" w:ascii="Times New Roman" w:hAnsi="Times New Roman" w:cs="Times New Roman"/>
                <w:color w:val="auto"/>
                <w:highlight w:val="none"/>
                <w:lang w:val="en-US" w:eastAsia="zh-CN"/>
              </w:rPr>
              <w:t>施工期环境影响。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746" w:type="dxa"/>
            <w:tcMar>
              <w:left w:w="28" w:type="dxa"/>
              <w:right w:w="28" w:type="dxa"/>
            </w:tcMar>
            <w:vAlign w:val="center"/>
          </w:tcPr>
          <w:p>
            <w:pPr>
              <w:adjustRightInd w:val="0"/>
              <w:snapToGrid w:val="0"/>
              <w:jc w:val="center"/>
              <w:rPr>
                <w:rFonts w:ascii="宋体" w:hAnsi="宋体" w:cs="宋体"/>
                <w:b/>
                <w:color w:val="auto"/>
                <w:highlight w:val="none"/>
              </w:rPr>
            </w:pPr>
            <w:r>
              <w:rPr>
                <w:rFonts w:hint="eastAsia" w:ascii="宋体" w:hAnsi="宋体" w:cs="宋体"/>
                <w:b/>
                <w:color w:val="auto"/>
                <w:highlight w:val="none"/>
              </w:rPr>
              <w:t>运营</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期环</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境影</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响和</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保护</w:t>
            </w:r>
          </w:p>
          <w:p>
            <w:pPr>
              <w:adjustRightInd w:val="0"/>
              <w:snapToGrid w:val="0"/>
              <w:jc w:val="center"/>
              <w:rPr>
                <w:rFonts w:ascii="宋体" w:hAnsi="宋体" w:cs="宋体"/>
                <w:bCs/>
                <w:color w:val="auto"/>
                <w:highlight w:val="none"/>
              </w:rPr>
            </w:pPr>
            <w:r>
              <w:rPr>
                <w:rFonts w:hint="eastAsia" w:ascii="宋体" w:hAnsi="宋体" w:cs="宋体"/>
                <w:b/>
                <w:color w:val="auto"/>
                <w:highlight w:val="none"/>
              </w:rPr>
              <w:t>措施</w:t>
            </w:r>
          </w:p>
        </w:tc>
        <w:tc>
          <w:tcPr>
            <w:tcW w:w="8162" w:type="dxa"/>
            <w:vAlign w:val="center"/>
          </w:tcPr>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1、废气</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项目不设立锅炉房、停车场及食堂等，无燃煤、燃油、燃气等设施。项目废水缓释消毒器采用投加含氯消毒片（固体药剂，主要成分为三氯异氰尿酸和二氯异氰尿酸钠，化学法消毒）工艺，无生化处理过程，运行无明显异味。项目运营期间大气污染物主要为住院宠物及宠物粪便产生的异味。</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项目运营期间接诊宠物均为猫、狗等小动物，产生的粪便极少。另外，宠物均养在宠物笼中，笼子下方为托盘，托盘中放有猫砂便于吸收粪尿，宠物粪尿被猫砂吸收包裹后及时由医护人员清除并装入专门的密封袋中密封保存。定期喷洒小宠祛味消毒液祛除异味，同时加强室内通风换气</w:t>
            </w:r>
            <w:r>
              <w:rPr>
                <w:rFonts w:hint="eastAsia" w:ascii="Times New Roman" w:hAnsi="Times New Roman"/>
                <w:color w:val="auto"/>
                <w:highlight w:val="none"/>
                <w:lang w:eastAsia="zh-CN"/>
              </w:rPr>
              <w:t>，</w:t>
            </w:r>
            <w:r>
              <w:rPr>
                <w:rFonts w:hint="default" w:ascii="Times New Roman" w:hAnsi="Times New Roman" w:eastAsia="宋体" w:cs="Times New Roman"/>
                <w:color w:val="auto"/>
                <w:sz w:val="21"/>
                <w:szCs w:val="21"/>
                <w:highlight w:val="none"/>
                <w:lang w:val="en-US" w:eastAsia="zh-CN"/>
              </w:rPr>
              <w:t>少量</w:t>
            </w:r>
            <w:r>
              <w:rPr>
                <w:rFonts w:hint="eastAsia" w:ascii="Times New Roman" w:hAnsi="Times New Roman" w:eastAsia="宋体" w:cs="Times New Roman"/>
                <w:color w:val="auto"/>
                <w:sz w:val="21"/>
                <w:szCs w:val="21"/>
                <w:highlight w:val="none"/>
                <w:lang w:val="en-US" w:eastAsia="zh-CN"/>
              </w:rPr>
              <w:t>宠物异味</w:t>
            </w:r>
            <w:r>
              <w:rPr>
                <w:rFonts w:hint="default" w:ascii="Times New Roman" w:hAnsi="Times New Roman" w:eastAsia="宋体" w:cs="Times New Roman"/>
                <w:color w:val="auto"/>
                <w:sz w:val="21"/>
                <w:szCs w:val="21"/>
                <w:highlight w:val="none"/>
                <w:lang w:val="en-US" w:eastAsia="zh-CN"/>
              </w:rPr>
              <w:t>使用空调</w:t>
            </w:r>
            <w:r>
              <w:rPr>
                <w:rFonts w:hint="eastAsia" w:ascii="Times New Roman" w:hAnsi="Times New Roman" w:eastAsia="宋体" w:cs="Times New Roman"/>
                <w:color w:val="auto"/>
                <w:sz w:val="21"/>
                <w:szCs w:val="21"/>
                <w:highlight w:val="none"/>
                <w:lang w:val="en-US" w:eastAsia="zh-CN"/>
              </w:rPr>
              <w:t>加强</w:t>
            </w:r>
            <w:r>
              <w:rPr>
                <w:rFonts w:hint="default" w:ascii="Times New Roman" w:hAnsi="Times New Roman" w:eastAsia="宋体" w:cs="Times New Roman"/>
                <w:color w:val="auto"/>
                <w:sz w:val="21"/>
                <w:szCs w:val="21"/>
                <w:highlight w:val="none"/>
                <w:lang w:val="en-US" w:eastAsia="zh-CN"/>
              </w:rPr>
              <w:t>通风，</w:t>
            </w:r>
            <w:r>
              <w:rPr>
                <w:rFonts w:hint="eastAsia" w:ascii="Times New Roman" w:hAnsi="Times New Roman" w:eastAsia="宋体" w:cs="Times New Roman"/>
                <w:color w:val="auto"/>
                <w:sz w:val="21"/>
                <w:szCs w:val="21"/>
                <w:highlight w:val="none"/>
                <w:lang w:val="en-US" w:eastAsia="zh-CN"/>
              </w:rPr>
              <w:t>要求空调</w:t>
            </w:r>
            <w:r>
              <w:rPr>
                <w:rFonts w:hint="default" w:ascii="Times New Roman" w:hAnsi="Times New Roman" w:eastAsia="宋体" w:cs="Times New Roman"/>
                <w:color w:val="auto"/>
                <w:sz w:val="21"/>
                <w:szCs w:val="21"/>
                <w:highlight w:val="none"/>
                <w:lang w:val="en-US" w:eastAsia="zh-CN"/>
              </w:rPr>
              <w:t>通风口</w:t>
            </w:r>
            <w:r>
              <w:rPr>
                <w:rFonts w:hint="eastAsia" w:ascii="Times New Roman" w:hAnsi="Times New Roman" w:eastAsia="宋体" w:cs="Times New Roman"/>
                <w:color w:val="auto"/>
                <w:sz w:val="21"/>
                <w:szCs w:val="21"/>
                <w:highlight w:val="none"/>
                <w:lang w:val="en-US" w:eastAsia="zh-CN"/>
              </w:rPr>
              <w:t>应面朝临街侧，背对</w:t>
            </w:r>
            <w:r>
              <w:rPr>
                <w:rFonts w:hint="default" w:ascii="Times New Roman" w:hAnsi="Times New Roman" w:eastAsia="宋体" w:cs="Times New Roman"/>
                <w:color w:val="auto"/>
                <w:sz w:val="21"/>
                <w:szCs w:val="21"/>
                <w:highlight w:val="none"/>
                <w:lang w:val="en-US" w:eastAsia="zh-CN"/>
              </w:rPr>
              <w:t>着临近居民一侧，无明显异味</w:t>
            </w:r>
            <w:r>
              <w:rPr>
                <w:rFonts w:hint="eastAsia" w:ascii="Times New Roman" w:hAnsi="Times New Roman" w:eastAsia="宋体" w:cs="Times New Roman"/>
                <w:color w:val="auto"/>
                <w:sz w:val="21"/>
                <w:szCs w:val="21"/>
                <w:highlight w:val="none"/>
                <w:lang w:val="en-US" w:eastAsia="zh-CN"/>
              </w:rPr>
              <w:t>，对周边大气环境敏感目标影响较小</w:t>
            </w:r>
            <w:r>
              <w:rPr>
                <w:rFonts w:hint="eastAsia" w:ascii="Times New Roman" w:hAnsi="Times New Roman"/>
                <w:color w:val="auto"/>
                <w:highlight w:val="none"/>
              </w:rPr>
              <w:t>。因此，项目废气对大气环境影响较小。</w:t>
            </w:r>
          </w:p>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2、废水</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（1）产污环节、</w:t>
            </w:r>
            <w:r>
              <w:rPr>
                <w:rFonts w:ascii="Times New Roman" w:hAnsi="Times New Roman"/>
                <w:color w:val="auto"/>
                <w:highlight w:val="none"/>
              </w:rPr>
              <w:t>污染物及污染治理设施</w:t>
            </w:r>
          </w:p>
          <w:p>
            <w:pPr>
              <w:spacing w:line="360" w:lineRule="auto"/>
              <w:ind w:firstLine="420" w:firstLineChars="200"/>
              <w:rPr>
                <w:rFonts w:ascii="Times New Roman" w:hAnsi="Times New Roman"/>
                <w:color w:val="auto"/>
                <w:highlight w:val="none"/>
              </w:rPr>
            </w:pPr>
            <w:r>
              <w:rPr>
                <w:rFonts w:hint="eastAsia"/>
                <w:color w:val="auto"/>
                <w:highlight w:val="none"/>
              </w:rPr>
              <w:t>本项目</w:t>
            </w:r>
            <w:r>
              <w:rPr>
                <w:color w:val="auto"/>
                <w:highlight w:val="none"/>
              </w:rPr>
              <w:t>医疗废水</w:t>
            </w:r>
            <w:r>
              <w:rPr>
                <w:rFonts w:hint="eastAsia"/>
                <w:color w:val="auto"/>
                <w:highlight w:val="none"/>
              </w:rPr>
              <w:t>经废水缓释消毒器投加</w:t>
            </w:r>
            <w:r>
              <w:rPr>
                <w:rFonts w:hint="eastAsia" w:hAnsi="宋体"/>
                <w:color w:val="auto"/>
                <w:highlight w:val="none"/>
              </w:rPr>
              <w:t>含氯消毒片</w:t>
            </w:r>
            <w:r>
              <w:rPr>
                <w:rFonts w:hint="eastAsia"/>
                <w:color w:val="auto"/>
                <w:highlight w:val="none"/>
              </w:rPr>
              <w:t>处理后</w:t>
            </w:r>
            <w:r>
              <w:rPr>
                <w:color w:val="auto"/>
                <w:highlight w:val="none"/>
              </w:rPr>
              <w:t>，与</w:t>
            </w:r>
            <w:r>
              <w:rPr>
                <w:rFonts w:hint="eastAsia"/>
                <w:color w:val="auto"/>
                <w:highlight w:val="none"/>
              </w:rPr>
              <w:t>宠物美容污水、</w:t>
            </w:r>
            <w:r>
              <w:rPr>
                <w:color w:val="auto"/>
                <w:highlight w:val="none"/>
              </w:rPr>
              <w:t>生活污水经</w:t>
            </w:r>
            <w:r>
              <w:rPr>
                <w:rFonts w:hint="eastAsia" w:ascii="Times New Roman" w:hAnsi="Times New Roman"/>
                <w:color w:val="auto"/>
                <w:highlight w:val="none"/>
                <w:lang w:val="en-US" w:eastAsia="zh-CN"/>
              </w:rPr>
              <w:t>融合大厦</w:t>
            </w:r>
            <w:r>
              <w:rPr>
                <w:color w:val="auto"/>
                <w:highlight w:val="none"/>
              </w:rPr>
              <w:t>公用化粪池</w:t>
            </w:r>
            <w:r>
              <w:rPr>
                <w:rFonts w:hint="eastAsia" w:ascii="Times New Roman" w:hAnsi="Times New Roman"/>
                <w:color w:val="auto"/>
                <w:szCs w:val="20"/>
                <w:highlight w:val="none"/>
              </w:rPr>
              <w:t>达标</w:t>
            </w:r>
            <w:r>
              <w:rPr>
                <w:rFonts w:ascii="Times New Roman" w:hAnsi="Times New Roman"/>
                <w:color w:val="auto"/>
                <w:szCs w:val="20"/>
                <w:highlight w:val="none"/>
              </w:rPr>
              <w:t>处理</w:t>
            </w:r>
            <w:r>
              <w:rPr>
                <w:rFonts w:hint="eastAsia" w:ascii="Times New Roman" w:hAnsi="Times New Roman"/>
                <w:color w:val="auto"/>
                <w:szCs w:val="20"/>
                <w:highlight w:val="none"/>
              </w:rPr>
              <w:t>后，</w:t>
            </w:r>
            <w:r>
              <w:rPr>
                <w:rFonts w:ascii="Times New Roman" w:hAnsi="Times New Roman"/>
                <w:color w:val="auto"/>
                <w:szCs w:val="20"/>
                <w:highlight w:val="none"/>
              </w:rPr>
              <w:t>排入市政</w:t>
            </w:r>
            <w:r>
              <w:rPr>
                <w:rFonts w:hint="eastAsia" w:ascii="Times New Roman" w:hAnsi="Times New Roman"/>
                <w:color w:val="auto"/>
                <w:szCs w:val="20"/>
                <w:highlight w:val="none"/>
              </w:rPr>
              <w:t>污水</w:t>
            </w:r>
            <w:r>
              <w:rPr>
                <w:rFonts w:ascii="Times New Roman" w:hAnsi="Times New Roman"/>
                <w:color w:val="auto"/>
                <w:szCs w:val="20"/>
                <w:highlight w:val="none"/>
              </w:rPr>
              <w:t>管网</w:t>
            </w:r>
            <w:r>
              <w:rPr>
                <w:rFonts w:hint="eastAsia" w:ascii="Times New Roman" w:hAnsi="Times New Roman"/>
                <w:color w:val="auto"/>
                <w:szCs w:val="20"/>
                <w:highlight w:val="none"/>
              </w:rPr>
              <w:t>，最终进入西安</w:t>
            </w:r>
            <w:r>
              <w:rPr>
                <w:rFonts w:hint="eastAsia" w:ascii="Times New Roman" w:hAnsi="Times New Roman"/>
                <w:color w:val="auto"/>
                <w:szCs w:val="20"/>
                <w:highlight w:val="none"/>
                <w:lang w:val="en-US" w:eastAsia="zh-CN"/>
              </w:rPr>
              <w:t>市</w:t>
            </w:r>
            <w:r>
              <w:rPr>
                <w:rFonts w:hint="eastAsia" w:ascii="Times New Roman" w:hAnsi="Times New Roman"/>
                <w:color w:val="auto"/>
                <w:szCs w:val="20"/>
                <w:highlight w:val="none"/>
              </w:rPr>
              <w:t>第</w:t>
            </w:r>
            <w:r>
              <w:rPr>
                <w:rFonts w:hint="eastAsia" w:ascii="Times New Roman" w:hAnsi="Times New Roman"/>
                <w:color w:val="auto"/>
                <w:szCs w:val="20"/>
                <w:highlight w:val="none"/>
                <w:lang w:val="en-US" w:eastAsia="zh-CN"/>
              </w:rPr>
              <w:t>一污水处理厂</w:t>
            </w:r>
            <w:r>
              <w:rPr>
                <w:rFonts w:ascii="Times New Roman" w:hAnsi="Times New Roman"/>
                <w:color w:val="auto"/>
                <w:szCs w:val="20"/>
                <w:highlight w:val="none"/>
              </w:rPr>
              <w:t>集中处理</w:t>
            </w:r>
            <w:r>
              <w:rPr>
                <w:rFonts w:hint="eastAsia" w:ascii="Times New Roman" w:hAnsi="Times New Roman"/>
                <w:color w:val="auto"/>
                <w:highlight w:val="none"/>
              </w:rPr>
              <w:t>，属间接排放。</w:t>
            </w:r>
            <w:r>
              <w:rPr>
                <w:rFonts w:ascii="Times New Roman" w:hAnsi="Times New Roman"/>
                <w:color w:val="auto"/>
                <w:highlight w:val="none"/>
              </w:rPr>
              <w:t>产排污节点、污染物及污染治理设施</w:t>
            </w:r>
            <w:r>
              <w:rPr>
                <w:rFonts w:hint="eastAsia" w:ascii="Times New Roman" w:hAnsi="Times New Roman"/>
                <w:color w:val="auto"/>
                <w:highlight w:val="none"/>
              </w:rPr>
              <w:t>见表4-1。</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（2）水污染物排放源</w:t>
            </w:r>
          </w:p>
          <w:p>
            <w:pPr>
              <w:wordWrap w:val="0"/>
              <w:spacing w:line="360" w:lineRule="auto"/>
              <w:ind w:firstLine="420" w:firstLineChars="200"/>
              <w:rPr>
                <w:rFonts w:hint="eastAsia" w:ascii="Times New Roman" w:hAnsi="Times New Roman"/>
                <w:color w:val="auto"/>
                <w:highlight w:val="none"/>
              </w:rPr>
            </w:pPr>
            <w:r>
              <w:rPr>
                <w:rFonts w:ascii="Times New Roman" w:hAnsi="Times New Roman"/>
                <w:color w:val="auto"/>
                <w:highlight w:val="none"/>
              </w:rPr>
              <w:t>本项目废水主要为职工生活污水</w:t>
            </w:r>
            <w:r>
              <w:rPr>
                <w:rFonts w:hint="eastAsia" w:ascii="Times New Roman" w:hAnsi="Times New Roman"/>
                <w:color w:val="auto"/>
                <w:highlight w:val="none"/>
              </w:rPr>
              <w:t>、宠物美容污水和医疗废水。</w:t>
            </w:r>
            <w:r>
              <w:rPr>
                <w:rFonts w:hint="eastAsia" w:ascii="Times New Roman" w:hAnsi="Times New Roman"/>
                <w:color w:val="auto"/>
                <w:highlight w:val="none"/>
                <w:lang w:val="en-US" w:eastAsia="zh-CN"/>
              </w:rPr>
              <w:t>类比同行业宠物医院废水源强水质，</w:t>
            </w:r>
            <w:r>
              <w:rPr>
                <w:rFonts w:hint="eastAsia" w:ascii="Times New Roman" w:hAnsi="Times New Roman"/>
                <w:color w:val="auto"/>
                <w:highlight w:val="none"/>
                <w:lang w:val="en-US" w:eastAsia="zh-CN"/>
              </w:rPr>
              <w:t>本</w:t>
            </w:r>
            <w:r>
              <w:rPr>
                <w:rFonts w:ascii="Times New Roman" w:hAnsi="Times New Roman"/>
                <w:color w:val="auto"/>
                <w:highlight w:val="none"/>
                <w:lang w:val="zh-TW"/>
              </w:rPr>
              <w:t>项目水污染物</w:t>
            </w:r>
            <w:r>
              <w:rPr>
                <w:rFonts w:hint="eastAsia" w:ascii="Times New Roman" w:hAnsi="Times New Roman"/>
                <w:color w:val="auto"/>
                <w:highlight w:val="none"/>
              </w:rPr>
              <w:t>污染源源强核算结果及相关参数见表4-2。</w:t>
            </w:r>
          </w:p>
          <w:p>
            <w:pPr>
              <w:pStyle w:val="19"/>
              <w:ind w:left="0" w:leftChars="0" w:firstLine="0" w:firstLineChars="0"/>
              <w:jc w:val="center"/>
              <w:rPr>
                <w:rFonts w:hint="eastAsia" w:ascii="Times New Roman" w:hAnsi="Times New Roman" w:cs="Times New Roman"/>
                <w:b/>
                <w:bCs/>
                <w:color w:val="auto"/>
                <w:highlight w:val="none"/>
              </w:rPr>
            </w:pPr>
            <w:r>
              <w:rPr>
                <w:rFonts w:hint="eastAsia" w:ascii="Times New Roman" w:hAnsi="Times New Roman" w:cs="Times New Roman"/>
                <w:b/>
                <w:bCs/>
                <w:color w:val="auto"/>
                <w:highlight w:val="none"/>
              </w:rPr>
              <w:t>表4-2    废水产生及排放统计一览表</w:t>
            </w:r>
          </w:p>
          <w:tbl>
            <w:tblPr>
              <w:tblStyle w:val="20"/>
              <w:tblW w:w="4993"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32"/>
              <w:gridCol w:w="995"/>
              <w:gridCol w:w="604"/>
              <w:gridCol w:w="664"/>
              <w:gridCol w:w="664"/>
              <w:gridCol w:w="664"/>
              <w:gridCol w:w="665"/>
              <w:gridCol w:w="665"/>
              <w:gridCol w:w="665"/>
              <w:gridCol w:w="140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1218" w:type="pct"/>
                  <w:gridSpan w:val="2"/>
                  <w:shd w:val="clear" w:color="auto" w:fill="auto"/>
                  <w:tcMar>
                    <w:top w:w="0" w:type="dxa"/>
                    <w:left w:w="0" w:type="dxa"/>
                    <w:bottom w:w="0" w:type="dxa"/>
                    <w:right w:w="0" w:type="dxa"/>
                  </w:tcMar>
                  <w:vAlign w:val="center"/>
                </w:tcPr>
                <w:p>
                  <w:pPr>
                    <w:pStyle w:val="2"/>
                    <w:ind w:right="0"/>
                    <w:jc w:val="center"/>
                    <w:rPr>
                      <w:b/>
                      <w:bCs/>
                      <w:color w:val="auto"/>
                      <w:sz w:val="21"/>
                      <w:szCs w:val="21"/>
                      <w:highlight w:val="none"/>
                    </w:rPr>
                  </w:pPr>
                  <w:r>
                    <w:rPr>
                      <w:b/>
                      <w:bCs/>
                      <w:color w:val="auto"/>
                      <w:sz w:val="21"/>
                      <w:szCs w:val="21"/>
                      <w:highlight w:val="none"/>
                    </w:rPr>
                    <w:t>污染物类别</w:t>
                  </w:r>
                </w:p>
              </w:tc>
              <w:tc>
                <w:tcPr>
                  <w:tcW w:w="439" w:type="pct"/>
                  <w:shd w:val="clear" w:color="auto" w:fill="auto"/>
                  <w:tcMar>
                    <w:top w:w="0" w:type="dxa"/>
                    <w:left w:w="0" w:type="dxa"/>
                    <w:bottom w:w="0" w:type="dxa"/>
                    <w:right w:w="0" w:type="dxa"/>
                  </w:tcMar>
                  <w:vAlign w:val="center"/>
                </w:tcPr>
                <w:p>
                  <w:pPr>
                    <w:pStyle w:val="2"/>
                    <w:ind w:right="-58"/>
                    <w:jc w:val="center"/>
                    <w:rPr>
                      <w:b/>
                      <w:bCs/>
                      <w:color w:val="auto"/>
                      <w:sz w:val="21"/>
                      <w:szCs w:val="21"/>
                      <w:highlight w:val="none"/>
                    </w:rPr>
                  </w:pPr>
                  <w:r>
                    <w:rPr>
                      <w:b/>
                      <w:bCs/>
                      <w:color w:val="auto"/>
                      <w:sz w:val="21"/>
                      <w:szCs w:val="21"/>
                      <w:highlight w:val="none"/>
                    </w:rPr>
                    <w:t>COD</w:t>
                  </w:r>
                </w:p>
              </w:tc>
              <w:tc>
                <w:tcPr>
                  <w:tcW w:w="439" w:type="pct"/>
                  <w:shd w:val="clear" w:color="auto" w:fill="auto"/>
                  <w:tcMar>
                    <w:top w:w="0" w:type="dxa"/>
                    <w:left w:w="0" w:type="dxa"/>
                    <w:bottom w:w="0" w:type="dxa"/>
                    <w:right w:w="0" w:type="dxa"/>
                  </w:tcMar>
                  <w:vAlign w:val="center"/>
                </w:tcPr>
                <w:p>
                  <w:pPr>
                    <w:pStyle w:val="2"/>
                    <w:ind w:right="0"/>
                    <w:jc w:val="center"/>
                    <w:rPr>
                      <w:b/>
                      <w:bCs/>
                      <w:color w:val="auto"/>
                      <w:sz w:val="21"/>
                      <w:szCs w:val="21"/>
                      <w:highlight w:val="none"/>
                    </w:rPr>
                  </w:pPr>
                  <w:r>
                    <w:rPr>
                      <w:rFonts w:hint="eastAsia"/>
                      <w:b/>
                      <w:bCs/>
                      <w:color w:val="auto"/>
                      <w:sz w:val="21"/>
                      <w:szCs w:val="21"/>
                      <w:highlight w:val="none"/>
                    </w:rPr>
                    <w:t>BOD</w:t>
                  </w:r>
                  <w:r>
                    <w:rPr>
                      <w:rFonts w:hint="eastAsia"/>
                      <w:b/>
                      <w:bCs/>
                      <w:color w:val="auto"/>
                      <w:sz w:val="21"/>
                      <w:szCs w:val="21"/>
                      <w:highlight w:val="none"/>
                      <w:vertAlign w:val="subscript"/>
                    </w:rPr>
                    <w:t>5</w:t>
                  </w:r>
                </w:p>
              </w:tc>
              <w:tc>
                <w:tcPr>
                  <w:tcW w:w="439" w:type="pct"/>
                  <w:shd w:val="clear" w:color="auto" w:fill="auto"/>
                  <w:tcMar>
                    <w:top w:w="0" w:type="dxa"/>
                    <w:left w:w="0" w:type="dxa"/>
                    <w:bottom w:w="0" w:type="dxa"/>
                    <w:right w:w="0" w:type="dxa"/>
                  </w:tcMar>
                  <w:vAlign w:val="center"/>
                </w:tcPr>
                <w:p>
                  <w:pPr>
                    <w:pStyle w:val="2"/>
                    <w:ind w:right="0"/>
                    <w:jc w:val="center"/>
                    <w:rPr>
                      <w:b/>
                      <w:bCs/>
                      <w:color w:val="auto"/>
                      <w:sz w:val="21"/>
                      <w:szCs w:val="21"/>
                      <w:highlight w:val="none"/>
                    </w:rPr>
                  </w:pPr>
                  <w:r>
                    <w:rPr>
                      <w:b/>
                      <w:bCs/>
                      <w:color w:val="auto"/>
                      <w:sz w:val="21"/>
                      <w:szCs w:val="21"/>
                      <w:highlight w:val="none"/>
                    </w:rPr>
                    <w:t>SS</w:t>
                  </w:r>
                </w:p>
              </w:tc>
              <w:tc>
                <w:tcPr>
                  <w:tcW w:w="439" w:type="pct"/>
                  <w:shd w:val="clear" w:color="auto" w:fill="auto"/>
                  <w:tcMar>
                    <w:top w:w="0" w:type="dxa"/>
                    <w:left w:w="0" w:type="dxa"/>
                    <w:bottom w:w="0" w:type="dxa"/>
                    <w:right w:w="0" w:type="dxa"/>
                  </w:tcMar>
                  <w:vAlign w:val="center"/>
                </w:tcPr>
                <w:p>
                  <w:pPr>
                    <w:pStyle w:val="2"/>
                    <w:ind w:right="0"/>
                    <w:jc w:val="center"/>
                    <w:rPr>
                      <w:b/>
                      <w:bCs/>
                      <w:color w:val="auto"/>
                      <w:sz w:val="21"/>
                      <w:szCs w:val="21"/>
                      <w:highlight w:val="none"/>
                    </w:rPr>
                  </w:pPr>
                  <w:r>
                    <w:rPr>
                      <w:b/>
                      <w:bCs/>
                      <w:color w:val="auto"/>
                      <w:sz w:val="21"/>
                      <w:szCs w:val="21"/>
                      <w:highlight w:val="none"/>
                    </w:rPr>
                    <w:t>氨氮</w:t>
                  </w:r>
                </w:p>
              </w:tc>
              <w:tc>
                <w:tcPr>
                  <w:tcW w:w="439" w:type="pct"/>
                  <w:tcMar>
                    <w:top w:w="0" w:type="dxa"/>
                    <w:left w:w="0" w:type="dxa"/>
                    <w:bottom w:w="0" w:type="dxa"/>
                    <w:right w:w="0" w:type="dxa"/>
                  </w:tcMar>
                  <w:vAlign w:val="center"/>
                </w:tcPr>
                <w:p>
                  <w:pPr>
                    <w:pStyle w:val="2"/>
                    <w:ind w:right="0"/>
                    <w:jc w:val="center"/>
                    <w:rPr>
                      <w:b/>
                      <w:bCs/>
                      <w:color w:val="auto"/>
                      <w:sz w:val="21"/>
                      <w:szCs w:val="21"/>
                      <w:highlight w:val="none"/>
                    </w:rPr>
                  </w:pPr>
                  <w:r>
                    <w:rPr>
                      <w:b/>
                      <w:bCs/>
                      <w:color w:val="auto"/>
                      <w:sz w:val="21"/>
                      <w:szCs w:val="21"/>
                      <w:highlight w:val="none"/>
                    </w:rPr>
                    <w:t>总磷</w:t>
                  </w:r>
                </w:p>
              </w:tc>
              <w:tc>
                <w:tcPr>
                  <w:tcW w:w="439" w:type="pct"/>
                  <w:tcMar>
                    <w:top w:w="0" w:type="dxa"/>
                    <w:left w:w="0" w:type="dxa"/>
                    <w:bottom w:w="0" w:type="dxa"/>
                    <w:right w:w="0" w:type="dxa"/>
                  </w:tcMar>
                  <w:vAlign w:val="center"/>
                </w:tcPr>
                <w:p>
                  <w:pPr>
                    <w:pStyle w:val="2"/>
                    <w:ind w:right="0"/>
                    <w:jc w:val="center"/>
                    <w:rPr>
                      <w:b/>
                      <w:bCs/>
                      <w:color w:val="auto"/>
                      <w:sz w:val="21"/>
                      <w:szCs w:val="21"/>
                      <w:highlight w:val="none"/>
                    </w:rPr>
                  </w:pPr>
                  <w:r>
                    <w:rPr>
                      <w:b/>
                      <w:bCs/>
                      <w:color w:val="auto"/>
                      <w:sz w:val="21"/>
                      <w:szCs w:val="21"/>
                      <w:highlight w:val="none"/>
                    </w:rPr>
                    <w:t>总氮</w:t>
                  </w:r>
                </w:p>
              </w:tc>
              <w:tc>
                <w:tcPr>
                  <w:tcW w:w="439" w:type="pct"/>
                  <w:shd w:val="clear" w:color="auto" w:fill="auto"/>
                  <w:tcMar>
                    <w:top w:w="0" w:type="dxa"/>
                    <w:left w:w="0" w:type="dxa"/>
                    <w:bottom w:w="0" w:type="dxa"/>
                    <w:right w:w="0" w:type="dxa"/>
                  </w:tcMar>
                  <w:vAlign w:val="center"/>
                </w:tcPr>
                <w:p>
                  <w:pPr>
                    <w:pStyle w:val="2"/>
                    <w:ind w:right="-14"/>
                    <w:jc w:val="center"/>
                    <w:rPr>
                      <w:b/>
                      <w:bCs/>
                      <w:color w:val="auto"/>
                      <w:sz w:val="21"/>
                      <w:szCs w:val="21"/>
                      <w:highlight w:val="none"/>
                    </w:rPr>
                  </w:pPr>
                  <w:r>
                    <w:rPr>
                      <w:b/>
                      <w:bCs/>
                      <w:color w:val="auto"/>
                      <w:sz w:val="21"/>
                      <w:szCs w:val="21"/>
                      <w:highlight w:val="none"/>
                    </w:rPr>
                    <w:t>总余氯</w:t>
                  </w:r>
                </w:p>
              </w:tc>
              <w:tc>
                <w:tcPr>
                  <w:tcW w:w="708" w:type="pct"/>
                  <w:shd w:val="clear" w:color="auto" w:fill="auto"/>
                  <w:tcMar>
                    <w:top w:w="0" w:type="dxa"/>
                    <w:left w:w="0" w:type="dxa"/>
                    <w:bottom w:w="0" w:type="dxa"/>
                    <w:right w:w="0" w:type="dxa"/>
                  </w:tcMar>
                  <w:vAlign w:val="center"/>
                </w:tcPr>
                <w:p>
                  <w:pPr>
                    <w:pStyle w:val="2"/>
                    <w:ind w:right="0"/>
                    <w:jc w:val="center"/>
                    <w:rPr>
                      <w:b/>
                      <w:bCs/>
                      <w:color w:val="auto"/>
                      <w:sz w:val="21"/>
                      <w:szCs w:val="21"/>
                      <w:highlight w:val="none"/>
                    </w:rPr>
                  </w:pPr>
                  <w:r>
                    <w:rPr>
                      <w:b/>
                      <w:bCs/>
                      <w:color w:val="auto"/>
                      <w:sz w:val="21"/>
                      <w:szCs w:val="21"/>
                      <w:highlight w:val="none"/>
                    </w:rPr>
                    <w:t>粪大肠菌群（MPN/L）</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restart"/>
                  <w:shd w:val="clear" w:color="auto" w:fill="auto"/>
                  <w:tcMar>
                    <w:top w:w="0" w:type="dxa"/>
                    <w:left w:w="0" w:type="dxa"/>
                    <w:bottom w:w="0" w:type="dxa"/>
                    <w:right w:w="0" w:type="dxa"/>
                  </w:tcMar>
                  <w:vAlign w:val="center"/>
                </w:tcPr>
                <w:p>
                  <w:pPr>
                    <w:pStyle w:val="2"/>
                    <w:spacing w:line="240" w:lineRule="auto"/>
                    <w:ind w:right="0"/>
                    <w:jc w:val="center"/>
                    <w:rPr>
                      <w:color w:val="auto"/>
                      <w:sz w:val="21"/>
                      <w:szCs w:val="21"/>
                      <w:highlight w:val="none"/>
                    </w:rPr>
                  </w:pPr>
                  <w:r>
                    <w:rPr>
                      <w:rFonts w:hint="eastAsia"/>
                      <w:color w:val="auto"/>
                      <w:sz w:val="21"/>
                      <w:szCs w:val="21"/>
                      <w:highlight w:val="none"/>
                    </w:rPr>
                    <w:t>医疗</w:t>
                  </w:r>
                </w:p>
                <w:p>
                  <w:pPr>
                    <w:pStyle w:val="2"/>
                    <w:spacing w:line="240" w:lineRule="auto"/>
                    <w:ind w:right="0"/>
                    <w:jc w:val="center"/>
                    <w:rPr>
                      <w:color w:val="auto"/>
                      <w:sz w:val="21"/>
                      <w:szCs w:val="21"/>
                      <w:highlight w:val="none"/>
                    </w:rPr>
                  </w:pPr>
                  <w:r>
                    <w:rPr>
                      <w:color w:val="auto"/>
                      <w:sz w:val="21"/>
                      <w:szCs w:val="21"/>
                      <w:highlight w:val="none"/>
                    </w:rPr>
                    <w:t>废水</w:t>
                  </w:r>
                </w:p>
                <w:p>
                  <w:pPr>
                    <w:pStyle w:val="2"/>
                    <w:spacing w:line="240" w:lineRule="auto"/>
                    <w:ind w:right="0"/>
                    <w:jc w:val="center"/>
                    <w:rPr>
                      <w:color w:val="auto"/>
                      <w:sz w:val="21"/>
                      <w:szCs w:val="21"/>
                      <w:highlight w:val="none"/>
                    </w:rPr>
                  </w:pPr>
                  <w:r>
                    <w:rPr>
                      <w:rFonts w:hint="eastAsia"/>
                      <w:color w:val="auto"/>
                      <w:sz w:val="21"/>
                      <w:szCs w:val="21"/>
                      <w:highlight w:val="none"/>
                      <w:lang w:val="en-US" w:eastAsia="zh-CN"/>
                    </w:rPr>
                    <w:t>34.1</w:t>
                  </w:r>
                  <w:r>
                    <w:rPr>
                      <w:rFonts w:hint="eastAsia"/>
                      <w:color w:val="auto"/>
                      <w:sz w:val="21"/>
                      <w:szCs w:val="21"/>
                      <w:highlight w:val="none"/>
                    </w:rPr>
                    <w:t>m</w:t>
                  </w:r>
                  <w:r>
                    <w:rPr>
                      <w:rFonts w:hint="eastAsia"/>
                      <w:color w:val="auto"/>
                      <w:sz w:val="21"/>
                      <w:szCs w:val="21"/>
                      <w:highlight w:val="none"/>
                      <w:vertAlign w:val="superscript"/>
                    </w:rPr>
                    <w:t>3</w:t>
                  </w:r>
                  <w:r>
                    <w:rPr>
                      <w:rFonts w:hint="eastAsia"/>
                      <w:color w:val="auto"/>
                      <w:sz w:val="21"/>
                      <w:szCs w:val="21"/>
                      <w:highlight w:val="none"/>
                    </w:rPr>
                    <w:t>/a</w:t>
                  </w: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产生</w:t>
                  </w:r>
                  <w:r>
                    <w:rPr>
                      <w:color w:val="auto"/>
                      <w:sz w:val="21"/>
                      <w:szCs w:val="21"/>
                      <w:highlight w:val="none"/>
                    </w:rPr>
                    <w:t>浓度</w:t>
                  </w:r>
                  <w:r>
                    <w:rPr>
                      <w:rFonts w:hint="eastAsia"/>
                      <w:color w:val="auto"/>
                      <w:sz w:val="21"/>
                      <w:szCs w:val="21"/>
                      <w:highlight w:val="none"/>
                    </w:rPr>
                    <w:t>mg/L</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color w:val="auto"/>
                      <w:sz w:val="21"/>
                      <w:szCs w:val="21"/>
                      <w:highlight w:val="none"/>
                    </w:rPr>
                    <w:t>220</w:t>
                  </w:r>
                </w:p>
              </w:tc>
              <w:tc>
                <w:tcPr>
                  <w:tcW w:w="439" w:type="pct"/>
                  <w:shd w:val="clear" w:color="auto" w:fill="auto"/>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color w:val="auto"/>
                      <w:sz w:val="21"/>
                      <w:szCs w:val="21"/>
                      <w:highlight w:val="none"/>
                    </w:rPr>
                    <w:t>70</w:t>
                  </w:r>
                </w:p>
              </w:tc>
              <w:tc>
                <w:tcPr>
                  <w:tcW w:w="439" w:type="pct"/>
                  <w:shd w:val="clear" w:color="auto" w:fill="auto"/>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lang w:val="en-US" w:eastAsia="zh-CN"/>
                    </w:rPr>
                    <w:t>0</w:t>
                  </w:r>
                </w:p>
              </w:tc>
              <w:tc>
                <w:tcPr>
                  <w:tcW w:w="439" w:type="pct"/>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lang w:val="en-US" w:eastAsia="zh-CN"/>
                    </w:rPr>
                    <w:t>0</w:t>
                  </w:r>
                </w:p>
              </w:tc>
              <w:tc>
                <w:tcPr>
                  <w:tcW w:w="439" w:type="pct"/>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lang w:val="en-US" w:eastAsia="zh-CN"/>
                    </w:rPr>
                    <w:t>0</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1.6</w:t>
                  </w:r>
                  <w:r>
                    <w:rPr>
                      <w:rFonts w:hint="eastAsia" w:ascii="宋体" w:hAnsi="宋体" w:cs="宋体"/>
                      <w:color w:val="auto"/>
                      <w:sz w:val="21"/>
                      <w:szCs w:val="21"/>
                      <w:highlight w:val="none"/>
                    </w:rPr>
                    <w:t>╳</w:t>
                  </w:r>
                  <w:r>
                    <w:rPr>
                      <w:color w:val="auto"/>
                      <w:sz w:val="21"/>
                      <w:szCs w:val="21"/>
                      <w:highlight w:val="none"/>
                    </w:rPr>
                    <w:t>10</w:t>
                  </w:r>
                  <w:r>
                    <w:rPr>
                      <w:rFonts w:hint="eastAsia"/>
                      <w:color w:val="auto"/>
                      <w:sz w:val="21"/>
                      <w:szCs w:val="21"/>
                      <w:highlight w:val="none"/>
                      <w:vertAlign w:val="superscript"/>
                    </w:rPr>
                    <w:t>8</w:t>
                  </w:r>
                  <w:r>
                    <w:rPr>
                      <w:color w:val="auto"/>
                      <w:sz w:val="21"/>
                      <w:szCs w:val="21"/>
                      <w:highlight w:val="none"/>
                    </w:rPr>
                    <w:t>MPN</w:t>
                  </w:r>
                  <w:r>
                    <w:rPr>
                      <w:rFonts w:hint="eastAsia"/>
                      <w:color w:val="auto"/>
                      <w:sz w:val="21"/>
                      <w:szCs w:val="21"/>
                      <w:highlight w:val="none"/>
                    </w:rPr>
                    <w:t>/L</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产生</w:t>
                  </w:r>
                  <w:r>
                    <w:rPr>
                      <w:color w:val="auto"/>
                      <w:sz w:val="21"/>
                      <w:szCs w:val="21"/>
                      <w:highlight w:val="none"/>
                    </w:rPr>
                    <w:t>量t/a</w:t>
                  </w:r>
                </w:p>
              </w:tc>
              <w:tc>
                <w:tcPr>
                  <w:tcW w:w="439" w:type="pct"/>
                  <w:shd w:val="clear" w:color="auto" w:fill="auto"/>
                  <w:tcMar>
                    <w:top w:w="0" w:type="dxa"/>
                    <w:left w:w="0" w:type="dxa"/>
                    <w:bottom w:w="0" w:type="dxa"/>
                    <w:right w:w="0" w:type="dxa"/>
                  </w:tcMar>
                  <w:vAlign w:val="center"/>
                </w:tcPr>
                <w:p>
                  <w:pPr>
                    <w:pStyle w:val="2"/>
                    <w:ind w:right="-58"/>
                    <w:jc w:val="center"/>
                    <w:rPr>
                      <w:rFonts w:hint="default" w:eastAsia="宋体"/>
                      <w:color w:val="auto"/>
                      <w:sz w:val="21"/>
                      <w:szCs w:val="21"/>
                      <w:highlight w:val="none"/>
                      <w:lang w:val="en-US" w:eastAsia="zh-CN"/>
                    </w:rPr>
                  </w:pPr>
                  <w:r>
                    <w:rPr>
                      <w:rFonts w:hint="eastAsia"/>
                      <w:color w:val="auto"/>
                      <w:sz w:val="21"/>
                      <w:szCs w:val="21"/>
                      <w:highlight w:val="none"/>
                    </w:rPr>
                    <w:t>0.00</w:t>
                  </w:r>
                  <w:r>
                    <w:rPr>
                      <w:rFonts w:hint="eastAsia"/>
                      <w:color w:val="auto"/>
                      <w:sz w:val="21"/>
                      <w:szCs w:val="21"/>
                      <w:highlight w:val="none"/>
                      <w:lang w:val="en-US" w:eastAsia="zh-CN"/>
                    </w:rPr>
                    <w:t>75</w:t>
                  </w:r>
                </w:p>
              </w:tc>
              <w:tc>
                <w:tcPr>
                  <w:tcW w:w="439" w:type="pct"/>
                  <w:shd w:val="clear" w:color="auto" w:fill="auto"/>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0"/>
                    <w:jc w:val="center"/>
                    <w:rPr>
                      <w:rFonts w:hint="default" w:eastAsia="宋体"/>
                      <w:color w:val="auto"/>
                      <w:sz w:val="21"/>
                      <w:szCs w:val="21"/>
                      <w:highlight w:val="none"/>
                      <w:lang w:val="en-US" w:eastAsia="zh-CN"/>
                    </w:rPr>
                  </w:pPr>
                  <w:r>
                    <w:rPr>
                      <w:rFonts w:hint="eastAsia"/>
                      <w:color w:val="auto"/>
                      <w:sz w:val="21"/>
                      <w:szCs w:val="21"/>
                      <w:highlight w:val="none"/>
                    </w:rPr>
                    <w:t>0.00</w:t>
                  </w:r>
                  <w:r>
                    <w:rPr>
                      <w:rFonts w:hint="eastAsia"/>
                      <w:color w:val="auto"/>
                      <w:sz w:val="21"/>
                      <w:szCs w:val="21"/>
                      <w:highlight w:val="none"/>
                      <w:lang w:val="en-US" w:eastAsia="zh-CN"/>
                    </w:rPr>
                    <w:t>24</w:t>
                  </w:r>
                </w:p>
              </w:tc>
              <w:tc>
                <w:tcPr>
                  <w:tcW w:w="439" w:type="pct"/>
                  <w:shd w:val="clear" w:color="auto" w:fill="auto"/>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lang w:val="en-US" w:eastAsia="zh-CN"/>
                    </w:rPr>
                    <w:t>0</w:t>
                  </w:r>
                </w:p>
              </w:tc>
              <w:tc>
                <w:tcPr>
                  <w:tcW w:w="439" w:type="pct"/>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lang w:val="en-US" w:eastAsia="zh-CN"/>
                    </w:rPr>
                    <w:t>0</w:t>
                  </w:r>
                </w:p>
              </w:tc>
              <w:tc>
                <w:tcPr>
                  <w:tcW w:w="439" w:type="pct"/>
                  <w:tcMar>
                    <w:top w:w="0" w:type="dxa"/>
                    <w:left w:w="0" w:type="dxa"/>
                    <w:bottom w:w="0" w:type="dxa"/>
                    <w:right w:w="0" w:type="dxa"/>
                  </w:tcMar>
                  <w:vAlign w:val="center"/>
                </w:tcPr>
                <w:p>
                  <w:pPr>
                    <w:pStyle w:val="2"/>
                    <w:ind w:right="0"/>
                    <w:jc w:val="center"/>
                    <w:rPr>
                      <w:rFonts w:hint="eastAsia" w:eastAsia="宋体"/>
                      <w:color w:val="auto"/>
                      <w:sz w:val="21"/>
                      <w:szCs w:val="21"/>
                      <w:highlight w:val="none"/>
                      <w:lang w:eastAsia="zh-CN"/>
                    </w:rPr>
                  </w:pPr>
                  <w:r>
                    <w:rPr>
                      <w:rFonts w:hint="eastAsia"/>
                      <w:color w:val="auto"/>
                      <w:sz w:val="21"/>
                      <w:szCs w:val="21"/>
                      <w:highlight w:val="none"/>
                      <w:lang w:val="en-US" w:eastAsia="zh-CN"/>
                    </w:rPr>
                    <w:t>0</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处理</w:t>
                  </w:r>
                  <w:r>
                    <w:rPr>
                      <w:color w:val="auto"/>
                      <w:sz w:val="21"/>
                      <w:szCs w:val="21"/>
                      <w:highlight w:val="none"/>
                    </w:rPr>
                    <w:t>措施</w:t>
                  </w:r>
                </w:p>
              </w:tc>
              <w:tc>
                <w:tcPr>
                  <w:tcW w:w="3781" w:type="pct"/>
                  <w:gridSpan w:val="8"/>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color w:val="auto"/>
                      <w:sz w:val="21"/>
                      <w:szCs w:val="21"/>
                      <w:highlight w:val="none"/>
                    </w:rPr>
                    <w:t>医疗废水缓释消毒设备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去除</w:t>
                  </w:r>
                  <w:r>
                    <w:rPr>
                      <w:color w:val="auto"/>
                      <w:sz w:val="21"/>
                      <w:szCs w:val="21"/>
                      <w:highlight w:val="none"/>
                    </w:rPr>
                    <w:t>效率</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99.99</w:t>
                  </w:r>
                  <w:r>
                    <w:rPr>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排放</w:t>
                  </w:r>
                  <w:r>
                    <w:rPr>
                      <w:color w:val="auto"/>
                      <w:sz w:val="21"/>
                      <w:szCs w:val="21"/>
                      <w:highlight w:val="none"/>
                    </w:rPr>
                    <w:t>浓度</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color w:val="auto"/>
                      <w:sz w:val="21"/>
                      <w:szCs w:val="21"/>
                      <w:highlight w:val="none"/>
                    </w:rPr>
                    <w:t>220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80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70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5</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color w:val="auto"/>
                      <w:sz w:val="21"/>
                      <w:szCs w:val="21"/>
                      <w:highlight w:val="none"/>
                    </w:rPr>
                    <w:t>4750 MPN</w:t>
                  </w:r>
                  <w:r>
                    <w:rPr>
                      <w:rFonts w:hint="eastAsia"/>
                      <w:color w:val="auto"/>
                      <w:sz w:val="21"/>
                      <w:szCs w:val="21"/>
                      <w:highlight w:val="none"/>
                    </w:rPr>
                    <w:t>/L</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排放</w:t>
                  </w:r>
                  <w:r>
                    <w:rPr>
                      <w:color w:val="auto"/>
                      <w:sz w:val="21"/>
                      <w:szCs w:val="21"/>
                      <w:highlight w:val="none"/>
                    </w:rPr>
                    <w:t>量</w:t>
                  </w:r>
                </w:p>
              </w:tc>
              <w:tc>
                <w:tcPr>
                  <w:tcW w:w="600" w:type="dxa"/>
                  <w:shd w:val="clear" w:color="auto" w:fill="auto"/>
                  <w:tcMar>
                    <w:top w:w="0" w:type="dxa"/>
                    <w:left w:w="0" w:type="dxa"/>
                    <w:bottom w:w="0" w:type="dxa"/>
                    <w:right w:w="0" w:type="dxa"/>
                  </w:tcMar>
                  <w:vAlign w:val="center"/>
                </w:tcPr>
                <w:p>
                  <w:pPr>
                    <w:pStyle w:val="2"/>
                    <w:ind w:right="-58" w:rightChars="0"/>
                    <w:jc w:val="center"/>
                    <w:rPr>
                      <w:color w:val="auto"/>
                      <w:sz w:val="21"/>
                      <w:szCs w:val="21"/>
                      <w:highlight w:val="none"/>
                    </w:rPr>
                  </w:pPr>
                  <w:r>
                    <w:rPr>
                      <w:rFonts w:hint="eastAsia"/>
                      <w:color w:val="auto"/>
                      <w:sz w:val="21"/>
                      <w:szCs w:val="21"/>
                      <w:highlight w:val="none"/>
                    </w:rPr>
                    <w:t>0.00</w:t>
                  </w:r>
                  <w:r>
                    <w:rPr>
                      <w:rFonts w:hint="eastAsia"/>
                      <w:color w:val="auto"/>
                      <w:sz w:val="21"/>
                      <w:szCs w:val="21"/>
                      <w:highlight w:val="none"/>
                      <w:lang w:val="en-US" w:eastAsia="zh-CN"/>
                    </w:rPr>
                    <w:t>75</w:t>
                  </w:r>
                </w:p>
              </w:tc>
              <w:tc>
                <w:tcPr>
                  <w:tcW w:w="661" w:type="dxa"/>
                  <w:shd w:val="clear" w:color="auto" w:fill="auto"/>
                  <w:tcMar>
                    <w:top w:w="0" w:type="dxa"/>
                    <w:left w:w="0" w:type="dxa"/>
                    <w:bottom w:w="0" w:type="dxa"/>
                    <w:right w:w="0" w:type="dxa"/>
                  </w:tcMar>
                  <w:vAlign w:val="center"/>
                </w:tcPr>
                <w:p>
                  <w:pPr>
                    <w:pStyle w:val="2"/>
                    <w:ind w:right="0" w:rightChars="0"/>
                    <w:jc w:val="center"/>
                    <w:rPr>
                      <w:color w:val="auto"/>
                      <w:sz w:val="21"/>
                      <w:szCs w:val="21"/>
                      <w:highlight w:val="none"/>
                    </w:rPr>
                  </w:pPr>
                  <w:r>
                    <w:rPr>
                      <w:rFonts w:hint="eastAsia"/>
                      <w:color w:val="auto"/>
                      <w:sz w:val="21"/>
                      <w:szCs w:val="21"/>
                      <w:highlight w:val="none"/>
                    </w:rPr>
                    <w:t>—</w:t>
                  </w:r>
                </w:p>
              </w:tc>
              <w:tc>
                <w:tcPr>
                  <w:tcW w:w="661" w:type="dxa"/>
                  <w:shd w:val="clear" w:color="auto" w:fill="auto"/>
                  <w:tcMar>
                    <w:top w:w="0" w:type="dxa"/>
                    <w:left w:w="0" w:type="dxa"/>
                    <w:bottom w:w="0" w:type="dxa"/>
                    <w:right w:w="0" w:type="dxa"/>
                  </w:tcMar>
                  <w:vAlign w:val="center"/>
                </w:tcPr>
                <w:p>
                  <w:pPr>
                    <w:pStyle w:val="2"/>
                    <w:ind w:right="0" w:rightChars="0"/>
                    <w:jc w:val="center"/>
                    <w:rPr>
                      <w:color w:val="auto"/>
                      <w:sz w:val="21"/>
                      <w:szCs w:val="21"/>
                      <w:highlight w:val="none"/>
                    </w:rPr>
                  </w:pPr>
                  <w:r>
                    <w:rPr>
                      <w:rFonts w:hint="eastAsia"/>
                      <w:color w:val="auto"/>
                      <w:sz w:val="21"/>
                      <w:szCs w:val="21"/>
                      <w:highlight w:val="none"/>
                    </w:rPr>
                    <w:t>0.00</w:t>
                  </w:r>
                  <w:r>
                    <w:rPr>
                      <w:rFonts w:hint="eastAsia"/>
                      <w:color w:val="auto"/>
                      <w:sz w:val="21"/>
                      <w:szCs w:val="21"/>
                      <w:highlight w:val="none"/>
                      <w:lang w:val="en-US" w:eastAsia="zh-CN"/>
                    </w:rPr>
                    <w:t>24</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14"/>
                    <w:jc w:val="center"/>
                    <w:rPr>
                      <w:rFonts w:hint="eastAsia" w:eastAsia="宋体"/>
                      <w:color w:val="auto"/>
                      <w:sz w:val="21"/>
                      <w:szCs w:val="21"/>
                      <w:highlight w:val="none"/>
                      <w:lang w:eastAsia="zh-CN"/>
                    </w:rPr>
                  </w:pPr>
                  <w:r>
                    <w:rPr>
                      <w:rFonts w:hint="eastAsia"/>
                      <w:color w:val="auto"/>
                      <w:sz w:val="21"/>
                      <w:szCs w:val="21"/>
                      <w:highlight w:val="none"/>
                    </w:rPr>
                    <w:t>0.000</w:t>
                  </w:r>
                  <w:r>
                    <w:rPr>
                      <w:rFonts w:hint="eastAsia"/>
                      <w:color w:val="auto"/>
                      <w:sz w:val="21"/>
                      <w:szCs w:val="21"/>
                      <w:highlight w:val="none"/>
                      <w:lang w:val="en-US" w:eastAsia="zh-CN"/>
                    </w:rPr>
                    <w:t>2</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1218" w:type="pct"/>
                  <w:gridSpan w:val="2"/>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color w:val="auto"/>
                      <w:sz w:val="21"/>
                      <w:szCs w:val="21"/>
                      <w:highlight w:val="none"/>
                    </w:rPr>
                    <w:t>《医疗机构水污染物排放标准》（GB18466-2005）预处理标准</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250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100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60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8</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5000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1218" w:type="pct"/>
                  <w:gridSpan w:val="2"/>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r>
                    <w:rPr>
                      <w:color w:val="auto"/>
                      <w:sz w:val="21"/>
                      <w:szCs w:val="21"/>
                      <w:highlight w:val="none"/>
                    </w:rPr>
                    <w:t>分析</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达标</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达标</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restart"/>
                  <w:shd w:val="clear" w:color="auto" w:fill="auto"/>
                  <w:tcMar>
                    <w:top w:w="0" w:type="dxa"/>
                    <w:left w:w="0" w:type="dxa"/>
                    <w:bottom w:w="0" w:type="dxa"/>
                    <w:right w:w="0" w:type="dxa"/>
                  </w:tcMar>
                  <w:vAlign w:val="center"/>
                </w:tcPr>
                <w:p>
                  <w:pPr>
                    <w:pStyle w:val="2"/>
                    <w:spacing w:line="240" w:lineRule="auto"/>
                    <w:ind w:right="0"/>
                    <w:jc w:val="center"/>
                    <w:rPr>
                      <w:color w:val="auto"/>
                      <w:sz w:val="21"/>
                      <w:szCs w:val="21"/>
                      <w:highlight w:val="none"/>
                    </w:rPr>
                  </w:pPr>
                  <w:r>
                    <w:rPr>
                      <w:rFonts w:hint="eastAsia"/>
                      <w:color w:val="auto"/>
                      <w:sz w:val="21"/>
                      <w:szCs w:val="21"/>
                      <w:highlight w:val="none"/>
                      <w:lang w:val="en-US" w:eastAsia="zh-CN"/>
                    </w:rPr>
                    <w:t>宠物美容</w:t>
                  </w:r>
                  <w:r>
                    <w:rPr>
                      <w:color w:val="auto"/>
                      <w:sz w:val="21"/>
                      <w:szCs w:val="21"/>
                      <w:highlight w:val="none"/>
                    </w:rPr>
                    <w:t>废水</w:t>
                  </w:r>
                  <w:r>
                    <w:rPr>
                      <w:rFonts w:hint="eastAsia"/>
                      <w:color w:val="auto"/>
                      <w:sz w:val="21"/>
                      <w:szCs w:val="21"/>
                      <w:highlight w:val="none"/>
                      <w:lang w:val="en-US" w:eastAsia="zh-CN"/>
                    </w:rPr>
                    <w:t>227.2</w:t>
                  </w:r>
                  <w:r>
                    <w:rPr>
                      <w:color w:val="auto"/>
                      <w:sz w:val="21"/>
                      <w:szCs w:val="21"/>
                      <w:highlight w:val="none"/>
                    </w:rPr>
                    <w:t>m</w:t>
                  </w:r>
                  <w:r>
                    <w:rPr>
                      <w:color w:val="auto"/>
                      <w:sz w:val="21"/>
                      <w:szCs w:val="21"/>
                      <w:highlight w:val="none"/>
                      <w:vertAlign w:val="superscript"/>
                    </w:rPr>
                    <w:t>3</w:t>
                  </w:r>
                  <w:r>
                    <w:rPr>
                      <w:color w:val="auto"/>
                      <w:sz w:val="21"/>
                      <w:szCs w:val="21"/>
                      <w:highlight w:val="none"/>
                    </w:rPr>
                    <w:t>/a</w:t>
                  </w: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产生</w:t>
                  </w:r>
                  <w:r>
                    <w:rPr>
                      <w:color w:val="auto"/>
                      <w:sz w:val="21"/>
                      <w:szCs w:val="21"/>
                      <w:highlight w:val="none"/>
                    </w:rPr>
                    <w:t>浓度</w:t>
                  </w:r>
                  <w:r>
                    <w:rPr>
                      <w:rFonts w:hint="eastAsia"/>
                      <w:color w:val="auto"/>
                      <w:sz w:val="21"/>
                      <w:szCs w:val="21"/>
                      <w:highlight w:val="none"/>
                    </w:rPr>
                    <w:t>mg/L</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300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150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120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30</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5</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35</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产生</w:t>
                  </w:r>
                  <w:r>
                    <w:rPr>
                      <w:color w:val="auto"/>
                      <w:sz w:val="21"/>
                      <w:szCs w:val="21"/>
                      <w:highlight w:val="none"/>
                    </w:rPr>
                    <w:t>量t/a</w:t>
                  </w:r>
                </w:p>
              </w:tc>
              <w:tc>
                <w:tcPr>
                  <w:tcW w:w="60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0.0682</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0.0341</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0.0273</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0.0068</w:t>
                  </w:r>
                </w:p>
              </w:tc>
              <w:tc>
                <w:tcPr>
                  <w:tcW w:w="665"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0.0011</w:t>
                  </w:r>
                </w:p>
              </w:tc>
              <w:tc>
                <w:tcPr>
                  <w:tcW w:w="665"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0.008</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restar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生活</w:t>
                  </w:r>
                  <w:r>
                    <w:rPr>
                      <w:color w:val="auto"/>
                      <w:sz w:val="21"/>
                      <w:szCs w:val="21"/>
                      <w:highlight w:val="none"/>
                    </w:rPr>
                    <w:t>污水</w:t>
                  </w:r>
                  <w:r>
                    <w:rPr>
                      <w:rFonts w:hint="eastAsia"/>
                      <w:color w:val="auto"/>
                      <w:sz w:val="21"/>
                      <w:szCs w:val="21"/>
                      <w:highlight w:val="none"/>
                      <w:lang w:val="en-US" w:eastAsia="zh-CN"/>
                    </w:rPr>
                    <w:t>46.15</w:t>
                  </w:r>
                  <w:r>
                    <w:rPr>
                      <w:color w:val="auto"/>
                      <w:sz w:val="21"/>
                      <w:szCs w:val="21"/>
                      <w:highlight w:val="none"/>
                    </w:rPr>
                    <w:t>m</w:t>
                  </w:r>
                  <w:r>
                    <w:rPr>
                      <w:color w:val="auto"/>
                      <w:sz w:val="21"/>
                      <w:szCs w:val="21"/>
                      <w:highlight w:val="none"/>
                      <w:vertAlign w:val="superscript"/>
                    </w:rPr>
                    <w:t>3</w:t>
                  </w:r>
                  <w:r>
                    <w:rPr>
                      <w:color w:val="auto"/>
                      <w:sz w:val="21"/>
                      <w:szCs w:val="21"/>
                      <w:highlight w:val="none"/>
                    </w:rPr>
                    <w:t>/a</w:t>
                  </w: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产生</w:t>
                  </w:r>
                  <w:r>
                    <w:rPr>
                      <w:color w:val="auto"/>
                      <w:sz w:val="21"/>
                      <w:szCs w:val="21"/>
                      <w:highlight w:val="none"/>
                    </w:rPr>
                    <w:t>浓度</w:t>
                  </w:r>
                  <w:r>
                    <w:rPr>
                      <w:rFonts w:hint="eastAsia"/>
                      <w:color w:val="auto"/>
                      <w:sz w:val="21"/>
                      <w:szCs w:val="21"/>
                      <w:highlight w:val="none"/>
                    </w:rPr>
                    <w:t>mg/L</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400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color w:val="auto"/>
                      <w:sz w:val="21"/>
                      <w:szCs w:val="21"/>
                      <w:highlight w:val="none"/>
                    </w:rPr>
                    <w:t>200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100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40</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6</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60</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产生</w:t>
                  </w:r>
                  <w:r>
                    <w:rPr>
                      <w:color w:val="auto"/>
                      <w:sz w:val="21"/>
                      <w:szCs w:val="21"/>
                      <w:highlight w:val="none"/>
                    </w:rPr>
                    <w:t>量t/a</w:t>
                  </w:r>
                </w:p>
              </w:tc>
              <w:tc>
                <w:tcPr>
                  <w:tcW w:w="600"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0.0185</w:t>
                  </w:r>
                </w:p>
              </w:tc>
              <w:tc>
                <w:tcPr>
                  <w:tcW w:w="661"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0.0092</w:t>
                  </w:r>
                </w:p>
              </w:tc>
              <w:tc>
                <w:tcPr>
                  <w:tcW w:w="661"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0.0046</w:t>
                  </w:r>
                </w:p>
              </w:tc>
              <w:tc>
                <w:tcPr>
                  <w:tcW w:w="661"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0.0018</w:t>
                  </w:r>
                </w:p>
              </w:tc>
              <w:tc>
                <w:tcPr>
                  <w:tcW w:w="661"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0.0003</w:t>
                  </w:r>
                </w:p>
              </w:tc>
              <w:tc>
                <w:tcPr>
                  <w:tcW w:w="661"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0.0028</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1218" w:type="pct"/>
                  <w:gridSpan w:val="2"/>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处置</w:t>
                  </w:r>
                  <w:r>
                    <w:rPr>
                      <w:color w:val="auto"/>
                      <w:sz w:val="21"/>
                      <w:szCs w:val="21"/>
                      <w:highlight w:val="none"/>
                    </w:rPr>
                    <w:t>措施</w:t>
                  </w:r>
                </w:p>
              </w:tc>
              <w:tc>
                <w:tcPr>
                  <w:tcW w:w="3781" w:type="pct"/>
                  <w:gridSpan w:val="8"/>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ascii="Times New Roman" w:hAnsi="Times New Roman"/>
                      <w:color w:val="auto"/>
                      <w:sz w:val="21"/>
                      <w:szCs w:val="21"/>
                      <w:highlight w:val="none"/>
                      <w:lang w:val="en-US" w:eastAsia="zh-CN"/>
                    </w:rPr>
                    <w:t>宠物美容浴盆自带滤网滤毛+</w:t>
                  </w:r>
                  <w:r>
                    <w:rPr>
                      <w:rFonts w:hint="eastAsia"/>
                      <w:color w:val="auto"/>
                      <w:sz w:val="21"/>
                      <w:szCs w:val="21"/>
                      <w:highlight w:val="none"/>
                      <w:lang w:val="en-US" w:eastAsia="zh-CN"/>
                    </w:rPr>
                    <w:t>融合大厦</w:t>
                  </w:r>
                  <w:r>
                    <w:rPr>
                      <w:rFonts w:ascii="Times New Roman" w:hAnsi="Times New Roman"/>
                      <w:color w:val="auto"/>
                      <w:sz w:val="21"/>
                      <w:szCs w:val="21"/>
                      <w:highlight w:val="none"/>
                    </w:rPr>
                    <w:t>化粪池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restar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综合</w:t>
                  </w:r>
                  <w:r>
                    <w:rPr>
                      <w:color w:val="auto"/>
                      <w:sz w:val="21"/>
                      <w:szCs w:val="21"/>
                      <w:highlight w:val="none"/>
                    </w:rPr>
                    <w:t>废水</w:t>
                  </w:r>
                  <w:r>
                    <w:rPr>
                      <w:rFonts w:hint="eastAsia"/>
                      <w:color w:val="auto"/>
                      <w:sz w:val="21"/>
                      <w:szCs w:val="21"/>
                      <w:highlight w:val="none"/>
                      <w:lang w:val="en-US" w:eastAsia="zh-CN"/>
                    </w:rPr>
                    <w:t>285.6</w:t>
                  </w:r>
                  <w:r>
                    <w:rPr>
                      <w:color w:val="auto"/>
                      <w:sz w:val="21"/>
                      <w:szCs w:val="21"/>
                      <w:highlight w:val="none"/>
                    </w:rPr>
                    <w:t>m</w:t>
                  </w:r>
                  <w:r>
                    <w:rPr>
                      <w:color w:val="auto"/>
                      <w:sz w:val="21"/>
                      <w:szCs w:val="21"/>
                      <w:highlight w:val="none"/>
                      <w:vertAlign w:val="superscript"/>
                    </w:rPr>
                    <w:t>3</w:t>
                  </w:r>
                  <w:r>
                    <w:rPr>
                      <w:color w:val="auto"/>
                      <w:sz w:val="21"/>
                      <w:szCs w:val="21"/>
                      <w:highlight w:val="none"/>
                    </w:rPr>
                    <w:t>/a</w:t>
                  </w: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排放</w:t>
                  </w:r>
                  <w:r>
                    <w:rPr>
                      <w:color w:val="auto"/>
                      <w:sz w:val="21"/>
                      <w:szCs w:val="21"/>
                      <w:highlight w:val="none"/>
                    </w:rPr>
                    <w:t>浓度</w:t>
                  </w:r>
                </w:p>
              </w:tc>
              <w:tc>
                <w:tcPr>
                  <w:tcW w:w="60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330</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152</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w:t>
                  </w:r>
                </w:p>
              </w:tc>
              <w:tc>
                <w:tcPr>
                  <w:tcW w:w="665"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665"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38</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589" w:type="pct"/>
                  <w:vMerge w:val="continue"/>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p>
              </w:tc>
              <w:tc>
                <w:tcPr>
                  <w:tcW w:w="62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排放</w:t>
                  </w:r>
                  <w:r>
                    <w:rPr>
                      <w:color w:val="auto"/>
                      <w:sz w:val="21"/>
                      <w:szCs w:val="21"/>
                      <w:highlight w:val="none"/>
                    </w:rPr>
                    <w:t>量</w:t>
                  </w:r>
                </w:p>
              </w:tc>
              <w:tc>
                <w:tcPr>
                  <w:tcW w:w="60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0.0942</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0.0433</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0.0343</w:t>
                  </w:r>
                </w:p>
              </w:tc>
              <w:tc>
                <w:tcPr>
                  <w:tcW w:w="664" w:type="dxa"/>
                  <w:shd w:val="clear" w:color="auto" w:fill="auto"/>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0.0086</w:t>
                  </w:r>
                </w:p>
              </w:tc>
              <w:tc>
                <w:tcPr>
                  <w:tcW w:w="665"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0.0014</w:t>
                  </w:r>
                </w:p>
              </w:tc>
              <w:tc>
                <w:tcPr>
                  <w:tcW w:w="665" w:type="dxa"/>
                  <w:tcMar>
                    <w:top w:w="0" w:type="dxa"/>
                    <w:left w:w="0" w:type="dxa"/>
                    <w:bottom w:w="0" w:type="dxa"/>
                    <w:right w:w="0" w:type="dxa"/>
                  </w:tcMar>
                  <w:vAlign w:val="center"/>
                </w:tcPr>
                <w:p>
                  <w:pPr>
                    <w:pStyle w:val="2"/>
                    <w:ind w:right="-58"/>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0.0108</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1218" w:type="pct"/>
                  <w:gridSpan w:val="2"/>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r>
                    <w:rPr>
                      <w:color w:val="auto"/>
                      <w:sz w:val="21"/>
                      <w:szCs w:val="21"/>
                      <w:highlight w:val="none"/>
                    </w:rPr>
                    <w:t>污水综合排放标准》（GB 8978-1996）三级标准</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500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300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400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1218" w:type="pct"/>
                  <w:gridSpan w:val="2"/>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color w:val="auto"/>
                      <w:sz w:val="21"/>
                      <w:szCs w:val="21"/>
                      <w:highlight w:val="none"/>
                    </w:rPr>
                    <w:t>《污水排入城镇下水道水质标准》（GB/T31962-2015）中A级标准</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500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350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400</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45</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8</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70</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8</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2" w:hRule="atLeast"/>
              </w:trPr>
              <w:tc>
                <w:tcPr>
                  <w:tcW w:w="1218" w:type="pct"/>
                  <w:gridSpan w:val="2"/>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r>
                    <w:rPr>
                      <w:color w:val="auto"/>
                      <w:sz w:val="21"/>
                      <w:szCs w:val="21"/>
                      <w:highlight w:val="none"/>
                    </w:rPr>
                    <w:t>分析</w:t>
                  </w:r>
                </w:p>
              </w:tc>
              <w:tc>
                <w:tcPr>
                  <w:tcW w:w="439" w:type="pct"/>
                  <w:shd w:val="clear" w:color="auto" w:fill="auto"/>
                  <w:tcMar>
                    <w:top w:w="0" w:type="dxa"/>
                    <w:left w:w="0" w:type="dxa"/>
                    <w:bottom w:w="0" w:type="dxa"/>
                    <w:right w:w="0" w:type="dxa"/>
                  </w:tcMar>
                  <w:vAlign w:val="center"/>
                </w:tcPr>
                <w:p>
                  <w:pPr>
                    <w:pStyle w:val="2"/>
                    <w:ind w:right="-58"/>
                    <w:jc w:val="center"/>
                    <w:rPr>
                      <w:color w:val="auto"/>
                      <w:sz w:val="21"/>
                      <w:szCs w:val="21"/>
                      <w:highlight w:val="none"/>
                    </w:rPr>
                  </w:pPr>
                  <w:r>
                    <w:rPr>
                      <w:rFonts w:hint="eastAsia"/>
                      <w:color w:val="auto"/>
                      <w:sz w:val="21"/>
                      <w:szCs w:val="21"/>
                      <w:highlight w:val="none"/>
                    </w:rPr>
                    <w:t>达标</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c>
                <w:tcPr>
                  <w:tcW w:w="439"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c>
                <w:tcPr>
                  <w:tcW w:w="439" w:type="pct"/>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c>
                <w:tcPr>
                  <w:tcW w:w="439" w:type="pct"/>
                  <w:shd w:val="clear" w:color="auto" w:fill="auto"/>
                  <w:tcMar>
                    <w:top w:w="0" w:type="dxa"/>
                    <w:left w:w="0" w:type="dxa"/>
                    <w:bottom w:w="0" w:type="dxa"/>
                    <w:right w:w="0" w:type="dxa"/>
                  </w:tcMar>
                  <w:vAlign w:val="center"/>
                </w:tcPr>
                <w:p>
                  <w:pPr>
                    <w:pStyle w:val="2"/>
                    <w:ind w:right="-14"/>
                    <w:jc w:val="center"/>
                    <w:rPr>
                      <w:color w:val="auto"/>
                      <w:sz w:val="21"/>
                      <w:szCs w:val="21"/>
                      <w:highlight w:val="none"/>
                    </w:rPr>
                  </w:pPr>
                  <w:r>
                    <w:rPr>
                      <w:rFonts w:hint="eastAsia"/>
                      <w:color w:val="auto"/>
                      <w:sz w:val="21"/>
                      <w:szCs w:val="21"/>
                      <w:highlight w:val="none"/>
                    </w:rPr>
                    <w:t>达标</w:t>
                  </w:r>
                </w:p>
              </w:tc>
              <w:tc>
                <w:tcPr>
                  <w:tcW w:w="708" w:type="pct"/>
                  <w:shd w:val="clear" w:color="auto" w:fill="auto"/>
                  <w:tcMar>
                    <w:top w:w="0" w:type="dxa"/>
                    <w:left w:w="0" w:type="dxa"/>
                    <w:bottom w:w="0" w:type="dxa"/>
                    <w:right w:w="0" w:type="dxa"/>
                  </w:tcMar>
                  <w:vAlign w:val="center"/>
                </w:tcPr>
                <w:p>
                  <w:pPr>
                    <w:pStyle w:val="2"/>
                    <w:ind w:right="0"/>
                    <w:jc w:val="center"/>
                    <w:rPr>
                      <w:color w:val="auto"/>
                      <w:sz w:val="21"/>
                      <w:szCs w:val="21"/>
                      <w:highlight w:val="none"/>
                    </w:rPr>
                  </w:pPr>
                  <w:r>
                    <w:rPr>
                      <w:rFonts w:hint="eastAsia"/>
                      <w:color w:val="auto"/>
                      <w:sz w:val="21"/>
                      <w:szCs w:val="21"/>
                      <w:highlight w:val="none"/>
                    </w:rPr>
                    <w:t>达标</w:t>
                  </w:r>
                </w:p>
              </w:tc>
            </w:tr>
          </w:tbl>
          <w:p>
            <w:pPr>
              <w:pStyle w:val="9"/>
              <w:spacing w:line="360" w:lineRule="auto"/>
              <w:ind w:firstLine="420" w:firstLineChars="200"/>
              <w:rPr>
                <w:rFonts w:ascii="Times New Roman" w:hAnsi="Times New Roman"/>
                <w:color w:val="auto"/>
                <w:sz w:val="21"/>
                <w:szCs w:val="21"/>
                <w:highlight w:val="none"/>
              </w:rPr>
            </w:pP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val="en-US" w:eastAsia="zh-CN"/>
              </w:rPr>
              <w:t>3</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废水处理</w:t>
            </w:r>
            <w:r>
              <w:rPr>
                <w:rFonts w:hint="eastAsia" w:ascii="Times New Roman" w:hAnsi="Times New Roman"/>
                <w:color w:val="auto"/>
                <w:sz w:val="21"/>
                <w:szCs w:val="21"/>
                <w:highlight w:val="none"/>
              </w:rPr>
              <w:t>措施可行性分析</w:t>
            </w:r>
          </w:p>
          <w:p>
            <w:pPr>
              <w:spacing w:line="360" w:lineRule="auto"/>
              <w:ind w:firstLine="420" w:firstLineChars="200"/>
              <w:jc w:val="left"/>
              <w:rPr>
                <w:rFonts w:ascii="Times New Roman" w:hAnsi="Times New Roman"/>
                <w:color w:val="auto"/>
                <w:sz w:val="21"/>
                <w:szCs w:val="21"/>
                <w:highlight w:val="none"/>
              </w:rPr>
            </w:pPr>
            <w:r>
              <w:rPr>
                <w:rFonts w:ascii="Times New Roman" w:hAnsi="Times New Roman"/>
                <w:color w:val="auto"/>
                <w:sz w:val="21"/>
                <w:szCs w:val="21"/>
                <w:highlight w:val="none"/>
              </w:rPr>
              <w:t>医院污水处理设备采用HB-90废水缓释消毒</w:t>
            </w:r>
            <w:r>
              <w:rPr>
                <w:rFonts w:hint="eastAsia" w:ascii="Times New Roman" w:hAnsi="Times New Roman"/>
                <w:color w:val="auto"/>
                <w:sz w:val="21"/>
                <w:szCs w:val="21"/>
                <w:highlight w:val="none"/>
              </w:rPr>
              <w:t>器</w:t>
            </w:r>
            <w:r>
              <w:rPr>
                <w:rFonts w:ascii="Times New Roman" w:hAnsi="Times New Roman"/>
                <w:color w:val="auto"/>
                <w:sz w:val="21"/>
                <w:szCs w:val="21"/>
                <w:highlight w:val="none"/>
              </w:rPr>
              <w:t>对项目产生的医疗废水进行消毒，废水缓释器箱体规格为30cm*30cm*30cm，设计日处理能力为0.5m</w:t>
            </w:r>
            <w:r>
              <w:rPr>
                <w:rFonts w:ascii="Times New Roman" w:hAnsi="Times New Roman"/>
                <w:color w:val="auto"/>
                <w:sz w:val="21"/>
                <w:szCs w:val="21"/>
                <w:highlight w:val="none"/>
                <w:vertAlign w:val="superscript"/>
              </w:rPr>
              <w:t>3</w:t>
            </w:r>
            <w:r>
              <w:rPr>
                <w:rFonts w:ascii="Times New Roman" w:hAnsi="Times New Roman"/>
                <w:color w:val="auto"/>
                <w:sz w:val="21"/>
                <w:szCs w:val="21"/>
                <w:highlight w:val="none"/>
              </w:rPr>
              <w:t>/d，项目医疗废水实际产生量为0.0</w:t>
            </w:r>
            <w:r>
              <w:rPr>
                <w:rFonts w:hint="eastAsia" w:ascii="Times New Roman" w:hAnsi="Times New Roman"/>
                <w:color w:val="auto"/>
                <w:sz w:val="21"/>
                <w:szCs w:val="21"/>
                <w:highlight w:val="none"/>
                <w:lang w:val="en-US" w:eastAsia="zh-CN"/>
              </w:rPr>
              <w:t>96</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3</w:t>
            </w:r>
            <w:r>
              <w:rPr>
                <w:rFonts w:ascii="Times New Roman" w:hAnsi="Times New Roman"/>
                <w:color w:val="auto"/>
                <w:sz w:val="21"/>
                <w:szCs w:val="21"/>
                <w:highlight w:val="none"/>
              </w:rPr>
              <w:t>/d，小于废水缓释消毒器设计处理能力，能够满足医疗废水达标排放需求。缓释消毒器又称管式消毒器，是采用化学反应，自动稀释延时压力加氯工艺，以含氯</w:t>
            </w:r>
            <w:r>
              <w:rPr>
                <w:rFonts w:ascii="Times New Roman" w:hAnsi="宋体"/>
                <w:color w:val="auto"/>
                <w:sz w:val="21"/>
                <w:szCs w:val="21"/>
                <w:highlight w:val="none"/>
              </w:rPr>
              <w:t>消毒片（固体药剂，主要成分</w:t>
            </w:r>
            <w:r>
              <w:rPr>
                <w:rFonts w:hint="eastAsia" w:ascii="Times New Roman" w:hAnsi="宋体"/>
                <w:color w:val="auto"/>
                <w:sz w:val="21"/>
                <w:szCs w:val="21"/>
                <w:highlight w:val="none"/>
              </w:rPr>
              <w:t>次氯酸</w:t>
            </w:r>
            <w:r>
              <w:rPr>
                <w:rFonts w:ascii="Times New Roman" w:hAnsi="宋体"/>
                <w:color w:val="auto"/>
                <w:sz w:val="21"/>
                <w:szCs w:val="21"/>
                <w:highlight w:val="none"/>
              </w:rPr>
              <w:t>）</w:t>
            </w:r>
            <w:r>
              <w:rPr>
                <w:rFonts w:ascii="Times New Roman" w:hAnsi="Times New Roman"/>
                <w:color w:val="auto"/>
                <w:sz w:val="21"/>
                <w:szCs w:val="21"/>
                <w:highlight w:val="none"/>
              </w:rPr>
              <w:t>为主要原料，水与药剂合理混合后所产生的消毒杀菌液，对医疗废水达到消毒灭菌的作用，保证出水满足《医疗机构水污染物排放标准》（GB18466-2005）的预处理标准要求。项目采用的废水缓释消毒器操作原理见图</w:t>
            </w:r>
            <w:r>
              <w:rPr>
                <w:rFonts w:hint="eastAsia" w:ascii="Times New Roman" w:hAnsi="Times New Roman"/>
                <w:color w:val="auto"/>
                <w:sz w:val="21"/>
                <w:szCs w:val="21"/>
                <w:highlight w:val="none"/>
                <w:lang w:val="en-US" w:eastAsia="zh-CN"/>
              </w:rPr>
              <w:t>4-2</w:t>
            </w:r>
            <w:r>
              <w:rPr>
                <w:rFonts w:ascii="Times New Roman" w:hAnsi="Times New Roman"/>
                <w:color w:val="auto"/>
                <w:sz w:val="21"/>
                <w:szCs w:val="21"/>
                <w:highlight w:val="none"/>
              </w:rPr>
              <w:t>。</w:t>
            </w:r>
          </w:p>
          <w:p>
            <w:pPr>
              <w:spacing w:line="360" w:lineRule="auto"/>
              <w:ind w:firstLine="420" w:firstLineChars="200"/>
              <w:jc w:val="left"/>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rPr>
              <w:t>本项目类属123动物医院项目，参照《排污许可证申请与核发技术规范 医疗机构》（</w:t>
            </w:r>
            <w:r>
              <w:rPr>
                <w:rFonts w:ascii="Times New Roman" w:hAnsi="Times New Roman"/>
                <w:color w:val="auto"/>
                <w:sz w:val="21"/>
                <w:szCs w:val="21"/>
                <w:highlight w:val="none"/>
              </w:rPr>
              <w:t>HJ110-2020</w:t>
            </w:r>
            <w:r>
              <w:rPr>
                <w:rFonts w:hint="eastAsia" w:ascii="Times New Roman" w:hAnsi="Times New Roman"/>
                <w:color w:val="auto"/>
                <w:sz w:val="21"/>
                <w:szCs w:val="21"/>
                <w:highlight w:val="none"/>
              </w:rPr>
              <w:t>）中“表A.2医疗机构排污单位污水治理可行技术参照表”，本项目宠物医疗废水消毒工艺采用加氯消毒工艺，消毒工艺为可行技术，</w:t>
            </w:r>
            <w:r>
              <w:rPr>
                <w:rFonts w:hint="eastAsia" w:ascii="Times New Roman" w:hAnsi="Times New Roman"/>
                <w:color w:val="auto"/>
                <w:highlight w:val="none"/>
              </w:rPr>
              <w:t>项目医疗废水缓释消毒器出口水质中pH、</w:t>
            </w:r>
            <w:r>
              <w:rPr>
                <w:rFonts w:hint="eastAsia" w:ascii="Times New Roman" w:hAnsi="Times New Roman"/>
                <w:color w:val="auto"/>
                <w:highlight w:val="none"/>
                <w:lang w:val="zh-CN"/>
              </w:rPr>
              <w:t>COD</w:t>
            </w:r>
            <w:r>
              <w:rPr>
                <w:rFonts w:hint="eastAsia" w:ascii="Times New Roman" w:hAnsi="Times New Roman"/>
                <w:color w:val="auto"/>
                <w:highlight w:val="none"/>
              </w:rPr>
              <w:t>、</w:t>
            </w:r>
            <w:r>
              <w:rPr>
                <w:rFonts w:hint="eastAsia" w:ascii="Times New Roman" w:hAnsi="Times New Roman"/>
                <w:color w:val="auto"/>
                <w:highlight w:val="none"/>
                <w:lang w:val="zh-CN"/>
              </w:rPr>
              <w:t>SS</w:t>
            </w:r>
            <w:r>
              <w:rPr>
                <w:rFonts w:hint="eastAsia" w:ascii="Times New Roman" w:hAnsi="Times New Roman"/>
                <w:color w:val="auto"/>
                <w:highlight w:val="none"/>
              </w:rPr>
              <w:t>、粪大肠菌群、总余氯能够满足《医疗机构水污染物排放标准》（GB18466-2005）预处理标准</w:t>
            </w:r>
            <w:r>
              <w:rPr>
                <w:rFonts w:hint="eastAsia" w:ascii="Times New Roman" w:hAnsi="Times New Roman"/>
                <w:color w:val="auto"/>
                <w:highlight w:val="none"/>
                <w:lang w:eastAsia="zh-CN"/>
              </w:rPr>
              <w:t>。</w:t>
            </w:r>
          </w:p>
          <w:p>
            <w:pPr>
              <w:pStyle w:val="9"/>
              <w:spacing w:line="360" w:lineRule="auto"/>
              <w:ind w:firstLine="420" w:firstLineChars="200"/>
              <w:rPr>
                <w:rFonts w:ascii="Times New Roman" w:hAnsi="Times New Roman"/>
                <w:color w:val="auto"/>
                <w:sz w:val="21"/>
                <w:szCs w:val="21"/>
                <w:highlight w:val="none"/>
              </w:rPr>
            </w:pPr>
          </w:p>
          <w:p>
            <w:pPr>
              <w:pStyle w:val="9"/>
              <w:spacing w:line="360" w:lineRule="auto"/>
              <w:ind w:firstLine="28" w:firstLineChars="10"/>
              <w:jc w:val="center"/>
              <w:rPr>
                <w:rFonts w:ascii="Times New Roman" w:hAnsi="Times New Roman"/>
                <w:color w:val="auto"/>
                <w:highlight w:val="none"/>
              </w:rPr>
            </w:pPr>
            <w:r>
              <w:rPr>
                <w:rFonts w:hint="eastAsia" w:ascii="Times New Roman" w:hAnsi="Times New Roman"/>
                <w:color w:val="auto"/>
                <w:highlight w:val="none"/>
              </w:rPr>
              <w:drawing>
                <wp:inline distT="0" distB="0" distL="0" distR="0">
                  <wp:extent cx="3657600" cy="2571750"/>
                  <wp:effectExtent l="9525" t="9525" r="20955" b="9525"/>
                  <wp:docPr id="7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
                          <pic:cNvPicPr>
                            <a:picLocks noChangeAspect="1" noChangeArrowheads="1"/>
                          </pic:cNvPicPr>
                        </pic:nvPicPr>
                        <pic:blipFill>
                          <a:blip r:embed="rId9" cstate="print"/>
                          <a:srcRect/>
                          <a:stretch>
                            <a:fillRect/>
                          </a:stretch>
                        </pic:blipFill>
                        <pic:spPr>
                          <a:xfrm>
                            <a:off x="0" y="0"/>
                            <a:ext cx="3657600" cy="2571750"/>
                          </a:xfrm>
                          <a:prstGeom prst="rect">
                            <a:avLst/>
                          </a:prstGeom>
                          <a:noFill/>
                          <a:ln w="9525">
                            <a:solidFill>
                              <a:schemeClr val="tx1"/>
                            </a:solidFill>
                            <a:miter lim="800000"/>
                            <a:headEnd/>
                            <a:tailEnd/>
                          </a:ln>
                        </pic:spPr>
                      </pic:pic>
                    </a:graphicData>
                  </a:graphic>
                </wp:inline>
              </w:drawing>
            </w:r>
          </w:p>
          <w:p>
            <w:pPr>
              <w:pStyle w:val="19"/>
              <w:ind w:left="0" w:leftChars="0" w:firstLine="0" w:firstLineChars="0"/>
              <w:jc w:val="center"/>
              <w:rPr>
                <w:rFonts w:hint="eastAsia"/>
                <w:b/>
                <w:bCs/>
                <w:color w:val="auto"/>
                <w:highlight w:val="none"/>
              </w:rPr>
            </w:pPr>
            <w:r>
              <w:rPr>
                <w:rFonts w:hint="eastAsia"/>
                <w:b/>
                <w:bCs/>
                <w:color w:val="auto"/>
                <w:highlight w:val="none"/>
              </w:rPr>
              <w:t>图</w:t>
            </w:r>
            <w:r>
              <w:rPr>
                <w:rFonts w:hint="eastAsia"/>
                <w:b/>
                <w:bCs/>
                <w:color w:val="auto"/>
                <w:highlight w:val="none"/>
                <w:lang w:val="en-US" w:eastAsia="zh-CN"/>
              </w:rPr>
              <w:t>4-2</w:t>
            </w:r>
            <w:r>
              <w:rPr>
                <w:rFonts w:hint="eastAsia"/>
                <w:b/>
                <w:bCs/>
                <w:color w:val="auto"/>
                <w:highlight w:val="none"/>
              </w:rPr>
              <w:t xml:space="preserve">    废水缓释消毒器操作原理</w:t>
            </w:r>
          </w:p>
          <w:p>
            <w:pPr>
              <w:wordWrap w:val="0"/>
              <w:spacing w:line="360" w:lineRule="auto"/>
              <w:ind w:firstLine="420" w:firstLineChars="200"/>
              <w:rPr>
                <w:rFonts w:hint="eastAsia" w:ascii="Times New Roman" w:hAnsi="Times New Roman"/>
                <w:color w:val="auto"/>
                <w:highlight w:val="none"/>
                <w:lang w:val="en-US" w:eastAsia="zh-CN"/>
              </w:rPr>
            </w:pPr>
            <w:r>
              <w:rPr>
                <w:rFonts w:ascii="Times New Roman" w:hAnsi="Times New Roman"/>
                <w:color w:val="auto"/>
                <w:highlight w:val="none"/>
              </w:rPr>
              <w:t>本项目</w:t>
            </w:r>
            <w:r>
              <w:rPr>
                <w:rFonts w:hint="eastAsia" w:ascii="Times New Roman" w:hAnsi="Times New Roman" w:eastAsia="宋体" w:cs="Times New Roman"/>
                <w:color w:val="auto"/>
                <w:kern w:val="2"/>
                <w:sz w:val="21"/>
                <w:szCs w:val="21"/>
                <w:highlight w:val="none"/>
                <w:lang w:val="en-US" w:eastAsia="zh-CN" w:bidi="ar-SA"/>
              </w:rPr>
              <w:t>医疗废水单独预处理后与生活污水排入</w:t>
            </w:r>
            <w:r>
              <w:rPr>
                <w:rFonts w:hint="eastAsia" w:ascii="Times New Roman" w:hAnsi="Times New Roman"/>
                <w:color w:val="auto"/>
                <w:highlight w:val="none"/>
                <w:lang w:val="en-US" w:eastAsia="zh-CN"/>
              </w:rPr>
              <w:t>融合大厦</w:t>
            </w:r>
            <w:r>
              <w:rPr>
                <w:color w:val="auto"/>
                <w:highlight w:val="none"/>
              </w:rPr>
              <w:t>公用</w:t>
            </w:r>
            <w:r>
              <w:rPr>
                <w:rFonts w:ascii="Times New Roman" w:hAnsi="Times New Roman"/>
                <w:color w:val="auto"/>
                <w:highlight w:val="none"/>
              </w:rPr>
              <w:t>化粪池进行处理</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根据</w:t>
            </w:r>
            <w:r>
              <w:rPr>
                <w:rFonts w:hint="eastAsia" w:ascii="Times New Roman" w:hAnsi="Times New Roman"/>
                <w:color w:val="auto"/>
                <w:highlight w:val="none"/>
                <w:lang w:val="zh-CN"/>
              </w:rPr>
              <w:t>《医疗机构水污染物排放标准》（GB18466-2005）</w:t>
            </w:r>
            <w:r>
              <w:rPr>
                <w:rFonts w:hint="eastAsia" w:ascii="Times New Roman" w:hAnsi="Times New Roman"/>
                <w:color w:val="auto"/>
                <w:highlight w:val="none"/>
                <w:lang w:val="en-US" w:eastAsia="zh-CN"/>
              </w:rPr>
              <w:t>要求，“当医疗机构的办公区、非医疗生活区等污水与病区合流收集时，其综合污水均执行本标准。建有分流污水污水收集系统的医疗机构，其非病区生活污水排放执行</w:t>
            </w:r>
            <w:r>
              <w:rPr>
                <w:rFonts w:hint="eastAsia" w:ascii="Times New Roman" w:hAnsi="Times New Roman"/>
                <w:color w:val="auto"/>
                <w:highlight w:val="none"/>
                <w:lang w:val="zh-CN"/>
              </w:rPr>
              <w:t>GB8978-1996</w:t>
            </w:r>
            <w:r>
              <w:rPr>
                <w:rFonts w:hint="eastAsia" w:ascii="Times New Roman" w:hAnsi="Times New Roman"/>
                <w:color w:val="auto"/>
                <w:highlight w:val="none"/>
                <w:lang w:val="en-US" w:eastAsia="zh-CN"/>
              </w:rPr>
              <w:t>”。</w:t>
            </w:r>
          </w:p>
          <w:p>
            <w:pPr>
              <w:wordWrap w:val="0"/>
              <w:spacing w:line="360" w:lineRule="auto"/>
              <w:ind w:firstLine="420" w:firstLineChars="200"/>
              <w:rPr>
                <w:rFonts w:hint="eastAsia" w:ascii="Times New Roman" w:hAnsi="Times New Roman"/>
                <w:color w:val="auto"/>
                <w:highlight w:val="none"/>
                <w:lang w:val="en-US" w:eastAsia="zh-CN"/>
              </w:rPr>
            </w:pPr>
            <w:r>
              <w:rPr>
                <w:rFonts w:hint="eastAsia" w:ascii="Times New Roman" w:hAnsi="Times New Roman"/>
                <w:color w:val="auto"/>
                <w:sz w:val="21"/>
                <w:szCs w:val="21"/>
                <w:highlight w:val="none"/>
              </w:rPr>
              <w:t>本项目宠物医疗废水</w:t>
            </w:r>
            <w:r>
              <w:rPr>
                <w:rFonts w:hint="eastAsia" w:ascii="Times New Roman" w:hAnsi="Times New Roman"/>
                <w:color w:val="auto"/>
                <w:sz w:val="21"/>
                <w:szCs w:val="21"/>
                <w:highlight w:val="none"/>
                <w:lang w:val="en-US" w:eastAsia="zh-CN"/>
              </w:rPr>
              <w:t>与生活污水分流收集，医疗废水</w:t>
            </w:r>
            <w:r>
              <w:rPr>
                <w:rFonts w:hint="eastAsia" w:ascii="Times New Roman" w:hAnsi="Times New Roman"/>
                <w:color w:val="auto"/>
                <w:sz w:val="21"/>
                <w:szCs w:val="21"/>
                <w:highlight w:val="none"/>
              </w:rPr>
              <w:t>消毒</w:t>
            </w:r>
            <w:r>
              <w:rPr>
                <w:rFonts w:hint="eastAsia" w:ascii="Times New Roman" w:hAnsi="Times New Roman"/>
                <w:color w:val="auto"/>
                <w:sz w:val="21"/>
                <w:szCs w:val="21"/>
                <w:highlight w:val="none"/>
                <w:lang w:val="en-US" w:eastAsia="zh-CN"/>
              </w:rPr>
              <w:t>后</w:t>
            </w:r>
            <w:r>
              <w:rPr>
                <w:rFonts w:hint="eastAsia" w:ascii="Times New Roman" w:hAnsi="Times New Roman"/>
                <w:color w:val="auto"/>
                <w:highlight w:val="none"/>
              </w:rPr>
              <w:t>满足《医疗机构水污染物排放标准》（GB18466-2005）预处理标准</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达标处理后排入商铺污水管网</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生活污水汇入商铺污水管网，</w:t>
            </w:r>
            <w:r>
              <w:rPr>
                <w:rFonts w:hint="eastAsia" w:ascii="Times New Roman" w:hAnsi="Times New Roman"/>
                <w:color w:val="auto"/>
                <w:highlight w:val="none"/>
              </w:rPr>
              <w:t>排</w:t>
            </w:r>
            <w:r>
              <w:rPr>
                <w:rFonts w:hint="eastAsia" w:ascii="Times New Roman" w:hAnsi="Times New Roman"/>
                <w:color w:val="auto"/>
                <w:highlight w:val="none"/>
                <w:lang w:val="en-US" w:eastAsia="zh-CN"/>
              </w:rPr>
              <w:t>入</w:t>
            </w:r>
            <w:r>
              <w:rPr>
                <w:rFonts w:hint="eastAsia" w:ascii="Times New Roman" w:hAnsi="Times New Roman"/>
                <w:color w:val="auto"/>
                <w:highlight w:val="none"/>
                <w:lang w:val="en-US" w:eastAsia="zh-CN"/>
              </w:rPr>
              <w:t>融合大厦</w:t>
            </w:r>
            <w:r>
              <w:rPr>
                <w:color w:val="auto"/>
                <w:highlight w:val="none"/>
              </w:rPr>
              <w:t>公用</w:t>
            </w:r>
            <w:r>
              <w:rPr>
                <w:rFonts w:ascii="Times New Roman" w:hAnsi="Times New Roman"/>
                <w:color w:val="auto"/>
                <w:highlight w:val="none"/>
              </w:rPr>
              <w:t>化粪池进行处理</w:t>
            </w:r>
            <w:r>
              <w:rPr>
                <w:rFonts w:hint="eastAsia" w:ascii="Times New Roman" w:hAnsi="Times New Roman"/>
                <w:color w:val="auto"/>
                <w:highlight w:val="none"/>
                <w:lang w:eastAsia="zh-CN"/>
              </w:rPr>
              <w:t>。</w:t>
            </w:r>
            <w:r>
              <w:rPr>
                <w:rFonts w:hint="eastAsia" w:ascii="Times New Roman" w:hAnsi="Times New Roman"/>
                <w:color w:val="auto"/>
                <w:sz w:val="21"/>
                <w:szCs w:val="21"/>
                <w:highlight w:val="none"/>
              </w:rPr>
              <w:t>本项目宠物医疗废水</w:t>
            </w:r>
            <w:r>
              <w:rPr>
                <w:rFonts w:hint="eastAsia" w:ascii="Times New Roman" w:hAnsi="Times New Roman"/>
                <w:color w:val="auto"/>
                <w:sz w:val="21"/>
                <w:szCs w:val="21"/>
                <w:highlight w:val="none"/>
                <w:lang w:val="en-US" w:eastAsia="zh-CN"/>
              </w:rPr>
              <w:t>与生活污水排入商铺污水管网符合</w:t>
            </w:r>
            <w:r>
              <w:rPr>
                <w:rFonts w:hint="eastAsia" w:ascii="Times New Roman" w:hAnsi="Times New Roman"/>
                <w:color w:val="auto"/>
                <w:highlight w:val="none"/>
                <w:lang w:val="zh-CN"/>
              </w:rPr>
              <w:t>《医疗机构水污染物排放标准》（GB18466-2005）</w:t>
            </w:r>
            <w:r>
              <w:rPr>
                <w:rFonts w:hint="eastAsia" w:ascii="Times New Roman" w:hAnsi="Times New Roman"/>
                <w:color w:val="auto"/>
                <w:highlight w:val="none"/>
                <w:lang w:val="en-US" w:eastAsia="zh-CN"/>
              </w:rPr>
              <w:t>要求，合理可行，可不设置独立排水系统。</w:t>
            </w:r>
          </w:p>
          <w:p>
            <w:pPr>
              <w:wordWrap w:val="0"/>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lang w:val="en-US" w:eastAsia="zh-CN"/>
              </w:rPr>
              <w:t>宠物美容废水主要为宠物洗浴废水，其主要污染物为</w:t>
            </w:r>
            <w:r>
              <w:rPr>
                <w:rFonts w:hint="eastAsia" w:ascii="Times New Roman" w:hAnsi="Times New Roman"/>
                <w:color w:val="auto"/>
                <w:highlight w:val="none"/>
                <w:lang w:val="zh-CN"/>
              </w:rPr>
              <w:t>COD</w:t>
            </w:r>
            <w:r>
              <w:rPr>
                <w:rFonts w:hint="eastAsia" w:ascii="Times New Roman" w:hAnsi="Times New Roman"/>
                <w:color w:val="auto"/>
                <w:highlight w:val="none"/>
              </w:rPr>
              <w:t>、</w:t>
            </w:r>
            <w:r>
              <w:rPr>
                <w:rFonts w:hint="eastAsia" w:ascii="Times New Roman" w:hAnsi="Times New Roman"/>
                <w:color w:val="auto"/>
                <w:highlight w:val="none"/>
                <w:lang w:val="zh-CN"/>
              </w:rPr>
              <w:t>SS、阴离子表面活性剂</w:t>
            </w:r>
            <w:r>
              <w:rPr>
                <w:rFonts w:hint="eastAsia" w:ascii="Times New Roman" w:hAnsi="Times New Roman"/>
                <w:color w:val="auto"/>
                <w:highlight w:val="none"/>
                <w:lang w:val="en-US" w:eastAsia="zh-CN"/>
              </w:rPr>
              <w:t>等，宠物美容废水经浴盆自带滤网滤毛后</w:t>
            </w:r>
            <w:r>
              <w:rPr>
                <w:rFonts w:hint="eastAsia" w:ascii="Times New Roman" w:hAnsi="Times New Roman"/>
                <w:color w:val="auto"/>
                <w:highlight w:val="none"/>
              </w:rPr>
              <w:t>排</w:t>
            </w:r>
            <w:r>
              <w:rPr>
                <w:rFonts w:hint="eastAsia" w:ascii="Times New Roman" w:hAnsi="Times New Roman"/>
                <w:color w:val="auto"/>
                <w:highlight w:val="none"/>
                <w:lang w:val="en-US" w:eastAsia="zh-CN"/>
              </w:rPr>
              <w:t>入融合大厦</w:t>
            </w:r>
            <w:r>
              <w:rPr>
                <w:color w:val="auto"/>
                <w:highlight w:val="none"/>
              </w:rPr>
              <w:t>公用</w:t>
            </w:r>
            <w:r>
              <w:rPr>
                <w:rFonts w:ascii="Times New Roman" w:hAnsi="Times New Roman"/>
                <w:color w:val="auto"/>
                <w:highlight w:val="none"/>
              </w:rPr>
              <w:t>化粪池</w:t>
            </w:r>
            <w:r>
              <w:rPr>
                <w:rFonts w:ascii="Times New Roman" w:hAnsi="Times New Roman"/>
                <w:color w:val="auto"/>
                <w:highlight w:val="none"/>
              </w:rPr>
              <w:t>进行处理</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化粪池出水排放浓度能够</w:t>
            </w:r>
            <w:r>
              <w:rPr>
                <w:rFonts w:hint="eastAsia" w:ascii="Times New Roman" w:hAnsi="Times New Roman"/>
                <w:color w:val="auto"/>
                <w:highlight w:val="none"/>
                <w:lang w:val="zh-CN"/>
              </w:rPr>
              <w:t>满足《污水综合排放标准》（GB 8978-1996）三级标准及《污水排入城镇下水道水质标准》（GB/T31962-2015）中</w:t>
            </w:r>
            <w:r>
              <w:rPr>
                <w:rFonts w:hint="eastAsia" w:ascii="Times New Roman" w:hAnsi="Times New Roman"/>
                <w:color w:val="auto"/>
                <w:highlight w:val="none"/>
              </w:rPr>
              <w:t>A</w:t>
            </w:r>
            <w:r>
              <w:rPr>
                <w:rFonts w:hint="eastAsia" w:ascii="Times New Roman" w:hAnsi="Times New Roman"/>
                <w:color w:val="auto"/>
                <w:highlight w:val="none"/>
                <w:lang w:val="zh-CN"/>
              </w:rPr>
              <w:t>级标准限值。</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4</w:t>
            </w:r>
            <w:r>
              <w:rPr>
                <w:rFonts w:ascii="Times New Roman" w:hAnsi="Times New Roman"/>
                <w:color w:val="auto"/>
                <w:highlight w:val="none"/>
              </w:rPr>
              <w:t>）化粪池可行性分析化粪池可行性分析</w:t>
            </w:r>
          </w:p>
          <w:p>
            <w:pPr>
              <w:wordWrap w:val="0"/>
              <w:spacing w:line="360" w:lineRule="auto"/>
              <w:ind w:firstLine="420" w:firstLineChars="20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废水排放</w:t>
            </w:r>
            <w:r>
              <w:rPr>
                <w:rFonts w:ascii="Times New Roman" w:hAnsi="Times New Roman"/>
                <w:color w:val="auto"/>
                <w:highlight w:val="none"/>
              </w:rPr>
              <w:t>依托</w:t>
            </w:r>
            <w:r>
              <w:rPr>
                <w:rFonts w:hint="eastAsia" w:ascii="Times New Roman" w:hAnsi="Times New Roman"/>
                <w:color w:val="auto"/>
                <w:highlight w:val="none"/>
                <w:lang w:val="en-US" w:eastAsia="zh-CN"/>
              </w:rPr>
              <w:t>融合大厦</w:t>
            </w:r>
            <w:r>
              <w:rPr>
                <w:color w:val="auto"/>
                <w:highlight w:val="none"/>
              </w:rPr>
              <w:t>公用</w:t>
            </w:r>
            <w:r>
              <w:rPr>
                <w:rFonts w:ascii="Times New Roman" w:hAnsi="Times New Roman"/>
                <w:color w:val="auto"/>
                <w:highlight w:val="none"/>
              </w:rPr>
              <w:t>化粪池进行处理。经调查，项目所在</w:t>
            </w:r>
            <w:r>
              <w:rPr>
                <w:rFonts w:hint="eastAsia" w:ascii="Times New Roman" w:hAnsi="Times New Roman"/>
                <w:color w:val="auto"/>
                <w:highlight w:val="none"/>
                <w:lang w:val="en-US" w:eastAsia="zh-CN"/>
              </w:rPr>
              <w:t>融合大厦</w:t>
            </w:r>
            <w:r>
              <w:rPr>
                <w:color w:val="auto"/>
                <w:highlight w:val="none"/>
              </w:rPr>
              <w:t>公用</w:t>
            </w:r>
            <w:r>
              <w:rPr>
                <w:rFonts w:ascii="Times New Roman" w:hAnsi="Times New Roman"/>
                <w:color w:val="auto"/>
                <w:highlight w:val="none"/>
              </w:rPr>
              <w:t>化粪池已建成，</w:t>
            </w:r>
            <w:r>
              <w:rPr>
                <w:rFonts w:hint="eastAsia" w:ascii="Times New Roman" w:hAnsi="Times New Roman"/>
                <w:color w:val="auto"/>
                <w:highlight w:val="none"/>
              </w:rPr>
              <w:t>化粪池容积约</w:t>
            </w:r>
            <w:r>
              <w:rPr>
                <w:rFonts w:hint="eastAsia" w:ascii="Times New Roman" w:hAnsi="Times New Roman"/>
                <w:color w:val="auto"/>
                <w:highlight w:val="none"/>
                <w:lang w:val="en-US" w:eastAsia="zh-CN"/>
              </w:rPr>
              <w:t>5</w:t>
            </w:r>
            <w:r>
              <w:rPr>
                <w:rFonts w:hint="eastAsia" w:ascii="Times New Roman" w:hAnsi="Times New Roman"/>
                <w:color w:val="auto"/>
                <w:highlight w:val="none"/>
              </w:rPr>
              <w:t>0</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w:t>
            </w:r>
            <w:r>
              <w:rPr>
                <w:rFonts w:hint="eastAsia" w:ascii="Times New Roman" w:hAnsi="Times New Roman"/>
                <w:color w:val="auto"/>
                <w:highlight w:val="none"/>
                <w:lang w:val="en-US" w:eastAsia="zh-CN"/>
              </w:rPr>
              <w:t>融合大厦商业楼目前</w:t>
            </w:r>
            <w:r>
              <w:rPr>
                <w:rFonts w:hint="eastAsia" w:ascii="Times New Roman" w:hAnsi="Times New Roman"/>
                <w:color w:val="auto"/>
                <w:highlight w:val="none"/>
              </w:rPr>
              <w:t>日处理水量约</w:t>
            </w:r>
            <w:r>
              <w:rPr>
                <w:rFonts w:hint="eastAsia" w:ascii="Times New Roman" w:hAnsi="Times New Roman"/>
                <w:color w:val="auto"/>
                <w:highlight w:val="none"/>
                <w:lang w:val="en-US" w:eastAsia="zh-CN"/>
              </w:rPr>
              <w:t>32</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rPr>
              <w:t>本项目污水产生量较小</w:t>
            </w:r>
            <w:r>
              <w:rPr>
                <w:rFonts w:ascii="Times New Roman" w:hAnsi="Times New Roman"/>
                <w:color w:val="auto"/>
                <w:highlight w:val="none"/>
              </w:rPr>
              <w:t>为</w:t>
            </w:r>
            <w:r>
              <w:rPr>
                <w:rFonts w:hint="eastAsia" w:ascii="Times New Roman" w:hAnsi="Times New Roman"/>
                <w:color w:val="auto"/>
                <w:highlight w:val="none"/>
              </w:rPr>
              <w:t>0.</w:t>
            </w:r>
            <w:r>
              <w:rPr>
                <w:rFonts w:hint="eastAsia" w:ascii="Times New Roman" w:hAnsi="Times New Roman"/>
                <w:color w:val="auto"/>
                <w:highlight w:val="none"/>
                <w:lang w:val="en-US" w:eastAsia="zh-CN"/>
              </w:rPr>
              <w:t>71</w:t>
            </w:r>
            <w:r>
              <w:rPr>
                <w:rFonts w:ascii="Times New Roman" w:hAnsi="Times New Roman"/>
                <w:color w:val="auto"/>
                <w:highlight w:val="none"/>
              </w:rPr>
              <w:t>m</w:t>
            </w:r>
            <w:r>
              <w:rPr>
                <w:rFonts w:ascii="Times New Roman" w:hAnsi="Times New Roman"/>
                <w:color w:val="auto"/>
                <w:highlight w:val="none"/>
                <w:vertAlign w:val="superscript"/>
              </w:rPr>
              <w:t>3</w:t>
            </w:r>
            <w:r>
              <w:rPr>
                <w:rFonts w:ascii="Times New Roman" w:hAnsi="Times New Roman"/>
                <w:color w:val="auto"/>
                <w:highlight w:val="none"/>
              </w:rPr>
              <w:t>/d，</w:t>
            </w:r>
            <w:r>
              <w:rPr>
                <w:rFonts w:hint="eastAsia" w:ascii="Times New Roman" w:hAnsi="Times New Roman"/>
                <w:color w:val="auto"/>
                <w:highlight w:val="none"/>
                <w:lang w:val="en-US" w:eastAsia="zh-CN"/>
              </w:rPr>
              <w:t>融合大厦</w:t>
            </w:r>
            <w:r>
              <w:rPr>
                <w:color w:val="auto"/>
                <w:highlight w:val="none"/>
              </w:rPr>
              <w:t>公用</w:t>
            </w:r>
            <w:r>
              <w:rPr>
                <w:rFonts w:ascii="Times New Roman" w:hAnsi="Times New Roman"/>
                <w:color w:val="auto"/>
                <w:highlight w:val="none"/>
              </w:rPr>
              <w:t>化粪池</w:t>
            </w:r>
            <w:r>
              <w:rPr>
                <w:rFonts w:hint="eastAsia" w:ascii="Times New Roman" w:hAnsi="Times New Roman"/>
                <w:color w:val="auto"/>
                <w:highlight w:val="none"/>
              </w:rPr>
              <w:t>余量充足，完全</w:t>
            </w:r>
            <w:r>
              <w:rPr>
                <w:rFonts w:ascii="Times New Roman" w:hAnsi="Times New Roman"/>
                <w:color w:val="auto"/>
                <w:highlight w:val="none"/>
              </w:rPr>
              <w:t>可接纳本项目的生活污水进行处理；根据</w:t>
            </w:r>
            <w:r>
              <w:rPr>
                <w:rFonts w:ascii="Times New Roman" w:hAnsi="Times New Roman"/>
                <w:color w:val="auto"/>
                <w:highlight w:val="none"/>
                <w:lang w:val="zh-TW"/>
              </w:rPr>
              <w:t>水污染物</w:t>
            </w:r>
            <w:r>
              <w:rPr>
                <w:rFonts w:hint="eastAsia" w:ascii="Times New Roman" w:hAnsi="Times New Roman"/>
                <w:color w:val="auto"/>
                <w:highlight w:val="none"/>
              </w:rPr>
              <w:t>污染源源强核算结果</w:t>
            </w:r>
            <w:r>
              <w:rPr>
                <w:rFonts w:ascii="Times New Roman" w:hAnsi="Times New Roman"/>
                <w:color w:val="auto"/>
                <w:highlight w:val="none"/>
              </w:rPr>
              <w:t>，</w:t>
            </w:r>
            <w:r>
              <w:rPr>
                <w:rFonts w:hint="eastAsia" w:ascii="Times New Roman" w:hAnsi="Times New Roman"/>
                <w:color w:val="auto"/>
                <w:highlight w:val="none"/>
              </w:rPr>
              <w:t>项目医疗废水缓释消毒器出口水质中pH、</w:t>
            </w:r>
            <w:r>
              <w:rPr>
                <w:rFonts w:hint="eastAsia" w:ascii="Times New Roman" w:hAnsi="Times New Roman"/>
                <w:color w:val="auto"/>
                <w:highlight w:val="none"/>
                <w:lang w:val="zh-CN"/>
              </w:rPr>
              <w:t>COD</w:t>
            </w:r>
            <w:r>
              <w:rPr>
                <w:rFonts w:hint="eastAsia" w:ascii="Times New Roman" w:hAnsi="Times New Roman"/>
                <w:color w:val="auto"/>
                <w:highlight w:val="none"/>
              </w:rPr>
              <w:t>、</w:t>
            </w:r>
            <w:r>
              <w:rPr>
                <w:rFonts w:hint="eastAsia" w:ascii="Times New Roman" w:hAnsi="Times New Roman"/>
                <w:color w:val="auto"/>
                <w:highlight w:val="none"/>
                <w:lang w:val="zh-CN"/>
              </w:rPr>
              <w:t>SS</w:t>
            </w:r>
            <w:r>
              <w:rPr>
                <w:rFonts w:hint="eastAsia" w:ascii="Times New Roman" w:hAnsi="Times New Roman"/>
                <w:color w:val="auto"/>
                <w:highlight w:val="none"/>
              </w:rPr>
              <w:t>、粪大肠菌群、总余氯</w:t>
            </w:r>
            <w:r>
              <w:rPr>
                <w:rFonts w:hint="eastAsia" w:ascii="Times New Roman" w:hAnsi="Times New Roman"/>
                <w:color w:val="auto"/>
                <w:highlight w:val="none"/>
                <w:lang w:val="en-US" w:eastAsia="zh-CN"/>
              </w:rPr>
              <w:t>排放浓度</w:t>
            </w:r>
            <w:r>
              <w:rPr>
                <w:rFonts w:hint="eastAsia" w:ascii="Times New Roman" w:hAnsi="Times New Roman"/>
                <w:color w:val="auto"/>
                <w:highlight w:val="none"/>
              </w:rPr>
              <w:t>能够满足《医疗机构水污染物排放标准》（GB18466-2005）预处理标准；依托</w:t>
            </w:r>
            <w:r>
              <w:rPr>
                <w:rFonts w:hint="eastAsia" w:ascii="Times New Roman" w:hAnsi="Times New Roman"/>
                <w:color w:val="auto"/>
                <w:highlight w:val="none"/>
                <w:lang w:val="en-US" w:eastAsia="zh-CN"/>
              </w:rPr>
              <w:t>融合大厦</w:t>
            </w:r>
            <w:r>
              <w:rPr>
                <w:color w:val="auto"/>
                <w:highlight w:val="none"/>
              </w:rPr>
              <w:t>公用</w:t>
            </w:r>
            <w:r>
              <w:rPr>
                <w:rFonts w:hint="eastAsia" w:ascii="Times New Roman" w:hAnsi="Times New Roman"/>
                <w:color w:val="auto"/>
                <w:highlight w:val="none"/>
              </w:rPr>
              <w:t>化粪池出口水质中pH、</w:t>
            </w:r>
            <w:r>
              <w:rPr>
                <w:rFonts w:hint="eastAsia" w:ascii="Times New Roman" w:hAnsi="Times New Roman"/>
                <w:color w:val="auto"/>
                <w:highlight w:val="none"/>
                <w:lang w:val="zh-CN"/>
              </w:rPr>
              <w:t>COD</w:t>
            </w:r>
            <w:r>
              <w:rPr>
                <w:rFonts w:hint="eastAsia" w:ascii="Times New Roman" w:hAnsi="Times New Roman"/>
                <w:color w:val="auto"/>
                <w:highlight w:val="none"/>
              </w:rPr>
              <w:t>、</w:t>
            </w:r>
            <w:r>
              <w:rPr>
                <w:rFonts w:hint="eastAsia" w:ascii="Times New Roman" w:hAnsi="Times New Roman"/>
                <w:color w:val="auto"/>
                <w:highlight w:val="none"/>
                <w:lang w:val="zh-CN"/>
              </w:rPr>
              <w:t>SS</w:t>
            </w:r>
            <w:r>
              <w:rPr>
                <w:rFonts w:hint="eastAsia" w:ascii="Times New Roman" w:hAnsi="Times New Roman"/>
                <w:color w:val="auto"/>
                <w:highlight w:val="none"/>
              </w:rPr>
              <w:t>、</w:t>
            </w:r>
            <w:r>
              <w:rPr>
                <w:rFonts w:hint="eastAsia" w:ascii="Times New Roman" w:hAnsi="Times New Roman"/>
                <w:color w:val="auto"/>
                <w:highlight w:val="none"/>
                <w:lang w:val="zh-CN"/>
              </w:rPr>
              <w:t>BOD</w:t>
            </w:r>
            <w:r>
              <w:rPr>
                <w:rFonts w:hint="eastAsia" w:ascii="Times New Roman" w:hAnsi="Times New Roman"/>
                <w:color w:val="auto"/>
                <w:highlight w:val="none"/>
                <w:vertAlign w:val="subscript"/>
                <w:lang w:val="zh-CN"/>
              </w:rPr>
              <w:t>5</w:t>
            </w:r>
            <w:r>
              <w:rPr>
                <w:rFonts w:hint="eastAsia" w:ascii="Times New Roman" w:hAnsi="Times New Roman"/>
                <w:color w:val="auto"/>
                <w:highlight w:val="none"/>
                <w:lang w:val="zh-CN"/>
              </w:rPr>
              <w:t>、氨氮、总磷、总氮以及阴离子表面活性剂</w:t>
            </w:r>
            <w:r>
              <w:rPr>
                <w:rFonts w:hint="eastAsia" w:ascii="Times New Roman" w:hAnsi="Times New Roman"/>
                <w:color w:val="auto"/>
                <w:highlight w:val="none"/>
                <w:lang w:val="en-US" w:eastAsia="zh-CN"/>
              </w:rPr>
              <w:t>排放浓度</w:t>
            </w:r>
            <w:r>
              <w:rPr>
                <w:rFonts w:hint="eastAsia" w:ascii="Times New Roman" w:hAnsi="Times New Roman"/>
                <w:color w:val="auto"/>
                <w:highlight w:val="none"/>
                <w:lang w:val="zh-CN"/>
              </w:rPr>
              <w:t>满足《污水综合排放标准》（GB 8978-1996）三级标准及《污水排入城镇下水道水质标准》（GB/T31962-2015）中</w:t>
            </w:r>
            <w:r>
              <w:rPr>
                <w:rFonts w:hint="eastAsia" w:ascii="Times New Roman" w:hAnsi="Times New Roman"/>
                <w:color w:val="auto"/>
                <w:highlight w:val="none"/>
              </w:rPr>
              <w:t>A</w:t>
            </w:r>
            <w:r>
              <w:rPr>
                <w:rFonts w:hint="eastAsia" w:ascii="Times New Roman" w:hAnsi="Times New Roman"/>
                <w:color w:val="auto"/>
                <w:highlight w:val="none"/>
                <w:lang w:val="zh-CN"/>
              </w:rPr>
              <w:t>级标准限值要求</w:t>
            </w:r>
            <w:r>
              <w:rPr>
                <w:rFonts w:ascii="Times New Roman" w:hAnsi="Times New Roman"/>
                <w:color w:val="auto"/>
                <w:highlight w:val="none"/>
              </w:rPr>
              <w:t>，因此项目</w:t>
            </w:r>
            <w:r>
              <w:rPr>
                <w:rFonts w:hint="eastAsia" w:ascii="Times New Roman" w:hAnsi="Times New Roman"/>
                <w:color w:val="auto"/>
                <w:highlight w:val="none"/>
              </w:rPr>
              <w:t>污水</w:t>
            </w:r>
            <w:r>
              <w:rPr>
                <w:rFonts w:ascii="Times New Roman" w:hAnsi="Times New Roman"/>
                <w:color w:val="auto"/>
                <w:highlight w:val="none"/>
              </w:rPr>
              <w:t>排入</w:t>
            </w:r>
            <w:r>
              <w:rPr>
                <w:rFonts w:hint="eastAsia" w:ascii="Times New Roman" w:hAnsi="Times New Roman"/>
                <w:color w:val="auto"/>
                <w:highlight w:val="none"/>
                <w:lang w:val="en-US" w:eastAsia="zh-CN"/>
              </w:rPr>
              <w:t>融合大厦</w:t>
            </w:r>
            <w:r>
              <w:rPr>
                <w:rFonts w:ascii="Times New Roman" w:hAnsi="Times New Roman"/>
                <w:color w:val="auto"/>
                <w:highlight w:val="none"/>
              </w:rPr>
              <w:t>已建化粪池</w:t>
            </w:r>
            <w:r>
              <w:rPr>
                <w:rFonts w:hint="eastAsia" w:ascii="Times New Roman" w:hAnsi="Times New Roman"/>
                <w:color w:val="auto"/>
                <w:highlight w:val="none"/>
              </w:rPr>
              <w:t>是</w:t>
            </w:r>
            <w:r>
              <w:rPr>
                <w:rFonts w:ascii="Times New Roman" w:hAnsi="Times New Roman"/>
                <w:color w:val="auto"/>
                <w:highlight w:val="none"/>
              </w:rPr>
              <w:t>可行</w:t>
            </w:r>
            <w:r>
              <w:rPr>
                <w:rFonts w:hint="eastAsia" w:ascii="Times New Roman" w:hAnsi="Times New Roman"/>
                <w:color w:val="auto"/>
                <w:highlight w:val="none"/>
              </w:rPr>
              <w:t>的</w:t>
            </w:r>
            <w:r>
              <w:rPr>
                <w:rFonts w:ascii="Times New Roman" w:hAnsi="Times New Roman"/>
                <w:color w:val="auto"/>
                <w:highlight w:val="none"/>
              </w:rPr>
              <w:t>。</w:t>
            </w:r>
          </w:p>
          <w:p>
            <w:pPr>
              <w:wordWrap w:val="0"/>
              <w:spacing w:line="360" w:lineRule="auto"/>
              <w:ind w:firstLine="420" w:firstLineChars="200"/>
              <w:rPr>
                <w:rFonts w:ascii="Times New Roman" w:hAnsi="Times New Roman"/>
                <w:bCs/>
                <w:color w:val="auto"/>
                <w:highlight w:val="none"/>
              </w:rPr>
            </w:pPr>
            <w:r>
              <w:rPr>
                <w:rFonts w:ascii="Times New Roman" w:hAnsi="Times New Roman"/>
                <w:bCs/>
                <w:color w:val="auto"/>
                <w:highlight w:val="none"/>
              </w:rPr>
              <w:t>（</w:t>
            </w:r>
            <w:r>
              <w:rPr>
                <w:rFonts w:hint="eastAsia" w:ascii="Times New Roman" w:hAnsi="Times New Roman"/>
                <w:bCs/>
                <w:color w:val="auto"/>
                <w:highlight w:val="none"/>
                <w:lang w:val="en-US" w:eastAsia="zh-CN"/>
              </w:rPr>
              <w:t>5</w:t>
            </w:r>
            <w:r>
              <w:rPr>
                <w:rFonts w:ascii="Times New Roman" w:hAnsi="Times New Roman"/>
                <w:bCs/>
                <w:color w:val="auto"/>
                <w:highlight w:val="none"/>
              </w:rPr>
              <w:t>）污水处理厂可依托性分析</w:t>
            </w:r>
          </w:p>
          <w:p>
            <w:pPr>
              <w:wordWrap w:val="0"/>
              <w:spacing w:line="360" w:lineRule="auto"/>
              <w:ind w:firstLine="420" w:firstLineChars="200"/>
              <w:rPr>
                <w:rFonts w:ascii="Times New Roman" w:hAnsi="Times New Roman"/>
                <w:color w:val="auto"/>
                <w:highlight w:val="none"/>
              </w:rPr>
            </w:pPr>
            <w:r>
              <w:rPr>
                <w:rFonts w:hint="eastAsia"/>
                <w:color w:val="auto"/>
                <w:highlight w:val="none"/>
              </w:rPr>
              <w:t>西安市第一污水处理厂</w:t>
            </w:r>
            <w:r>
              <w:rPr>
                <w:rFonts w:ascii="Times New Roman" w:hAnsi="Times New Roman"/>
                <w:color w:val="auto"/>
                <w:highlight w:val="none"/>
              </w:rPr>
              <w:t>位于西安城西邓家村</w:t>
            </w:r>
            <w:r>
              <w:rPr>
                <w:rFonts w:hint="eastAsia" w:ascii="Times New Roman" w:hAnsi="Times New Roman"/>
                <w:color w:val="auto"/>
                <w:highlight w:val="none"/>
              </w:rPr>
              <w:t>，采取</w:t>
            </w:r>
            <w:r>
              <w:rPr>
                <w:rFonts w:ascii="Times New Roman" w:hAnsi="Times New Roman"/>
                <w:color w:val="auto"/>
                <w:highlight w:val="none"/>
              </w:rPr>
              <w:t>“多段多级AO除磷脱氮+混凝沉淀过滤”工艺，污泥处理采用“重力浓缩＋机械脱水”工艺，除臭处理采用“CYYF全过程除臭”工艺，出水水质满足《城镇污水处理厂污染物排放标准》（GB18918-2002）中的一级A排放标准</w:t>
            </w:r>
            <w:r>
              <w:rPr>
                <w:rFonts w:hint="eastAsia" w:ascii="Times New Roman" w:hAnsi="Times New Roman"/>
                <w:color w:val="auto"/>
                <w:highlight w:val="none"/>
              </w:rPr>
              <w:t>。</w:t>
            </w:r>
            <w:r>
              <w:rPr>
                <w:rFonts w:hint="eastAsia"/>
                <w:color w:val="auto"/>
                <w:highlight w:val="none"/>
              </w:rPr>
              <w:t>西安市第一污水处理</w:t>
            </w:r>
            <w:r>
              <w:rPr>
                <w:rFonts w:hint="eastAsia" w:ascii="Times New Roman" w:hAnsi="Times New Roman"/>
                <w:color w:val="auto"/>
                <w:highlight w:val="none"/>
              </w:rPr>
              <w:t>厂</w:t>
            </w:r>
            <w:r>
              <w:rPr>
                <w:rFonts w:ascii="Times New Roman" w:hAnsi="Times New Roman"/>
                <w:color w:val="auto"/>
                <w:highlight w:val="none"/>
              </w:rPr>
              <w:t>处理能力12万m</w:t>
            </w:r>
            <w:r>
              <w:rPr>
                <w:rFonts w:ascii="Times New Roman" w:hAnsi="Times New Roman"/>
                <w:color w:val="auto"/>
                <w:highlight w:val="none"/>
                <w:vertAlign w:val="superscript"/>
              </w:rPr>
              <w:t>3</w:t>
            </w:r>
            <w:r>
              <w:rPr>
                <w:rFonts w:ascii="Times New Roman" w:hAnsi="Times New Roman"/>
                <w:color w:val="auto"/>
                <w:highlight w:val="none"/>
              </w:rPr>
              <w:t>/d，处理深度为三级处理。服务区面积41.68平方公里，主要接纳西安市环城西路以西、三桥皂河以东、南至大环河以北，处理的废水类型主要是工业废水+生活污水</w:t>
            </w:r>
            <w:r>
              <w:rPr>
                <w:rFonts w:hint="eastAsia" w:ascii="Times New Roman" w:hAnsi="Times New Roman"/>
                <w:color w:val="auto"/>
                <w:highlight w:val="none"/>
              </w:rPr>
              <w:t>。</w:t>
            </w:r>
          </w:p>
          <w:p>
            <w:pPr>
              <w:wordWrap w:val="0"/>
              <w:spacing w:line="360" w:lineRule="auto"/>
              <w:ind w:firstLine="420" w:firstLineChars="200"/>
              <w:rPr>
                <w:rFonts w:ascii="Times New Roman" w:hAnsi="Times New Roman"/>
                <w:bCs/>
                <w:color w:val="auto"/>
                <w:highlight w:val="none"/>
              </w:rPr>
            </w:pPr>
            <w:r>
              <w:rPr>
                <w:rFonts w:ascii="Times New Roman" w:hAnsi="Times New Roman"/>
                <w:color w:val="auto"/>
                <w:highlight w:val="none"/>
              </w:rPr>
              <w:t>本项目处于该污水处理厂收水范围内，根据现场勘查，</w:t>
            </w:r>
            <w:r>
              <w:rPr>
                <w:rFonts w:hint="eastAsia" w:ascii="Times New Roman" w:hAnsi="Times New Roman"/>
                <w:color w:val="auto"/>
                <w:highlight w:val="none"/>
              </w:rPr>
              <w:t>现有小区已接入</w:t>
            </w:r>
            <w:r>
              <w:rPr>
                <w:rFonts w:ascii="Times New Roman" w:hAnsi="Times New Roman"/>
                <w:color w:val="auto"/>
                <w:highlight w:val="none"/>
              </w:rPr>
              <w:t>市政污水管网，项目运营期污水排放量为占污水处理厂近期污水处理能力的0.0</w:t>
            </w:r>
            <w:r>
              <w:rPr>
                <w:rFonts w:hint="eastAsia" w:ascii="Times New Roman" w:hAnsi="Times New Roman"/>
                <w:color w:val="auto"/>
                <w:highlight w:val="none"/>
              </w:rPr>
              <w:t>00</w:t>
            </w:r>
            <w:r>
              <w:rPr>
                <w:rFonts w:hint="eastAsia" w:ascii="Times New Roman" w:hAnsi="Times New Roman"/>
                <w:color w:val="auto"/>
                <w:highlight w:val="none"/>
                <w:lang w:val="en-US" w:eastAsia="zh-CN"/>
              </w:rPr>
              <w:t>059</w:t>
            </w:r>
            <w:r>
              <w:rPr>
                <w:rFonts w:ascii="Times New Roman" w:hAnsi="Times New Roman"/>
                <w:color w:val="auto"/>
                <w:highlight w:val="none"/>
              </w:rPr>
              <w:t>%，对污水处理厂的处理负荷冲击较小。因此，项目</w:t>
            </w:r>
            <w:r>
              <w:rPr>
                <w:rFonts w:hint="eastAsia" w:ascii="Times New Roman" w:hAnsi="Times New Roman"/>
                <w:color w:val="auto"/>
                <w:highlight w:val="none"/>
              </w:rPr>
              <w:t>废水</w:t>
            </w:r>
            <w:r>
              <w:rPr>
                <w:rFonts w:ascii="Times New Roman" w:hAnsi="Times New Roman"/>
                <w:color w:val="auto"/>
                <w:highlight w:val="none"/>
              </w:rPr>
              <w:t>依托</w:t>
            </w:r>
            <w:r>
              <w:rPr>
                <w:rFonts w:hint="eastAsia" w:ascii="Times New Roman" w:hAnsi="Times New Roman"/>
                <w:color w:val="auto"/>
                <w:highlight w:val="none"/>
              </w:rPr>
              <w:t>西安净水处理有限责任公司第六再生水厂</w:t>
            </w:r>
            <w:r>
              <w:rPr>
                <w:rFonts w:ascii="Times New Roman" w:hAnsi="Times New Roman"/>
                <w:color w:val="auto"/>
                <w:highlight w:val="none"/>
              </w:rPr>
              <w:t>处理可行。</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综上所述，经处理后废水对项目周边水环境产生的影响较小，采取上述废水防治措施是可行的。</w:t>
            </w:r>
          </w:p>
          <w:p>
            <w:pPr>
              <w:wordWrap w:val="0"/>
              <w:spacing w:line="360" w:lineRule="auto"/>
              <w:ind w:firstLine="420" w:firstLineChars="200"/>
              <w:rPr>
                <w:rFonts w:ascii="Times New Roman" w:hAnsi="Times New Roman"/>
                <w:bCs/>
                <w:color w:val="auto"/>
                <w:highlight w:val="none"/>
              </w:rPr>
            </w:pPr>
            <w:r>
              <w:rPr>
                <w:rFonts w:hint="eastAsia" w:ascii="Times New Roman" w:hAnsi="Times New Roman"/>
                <w:bCs/>
                <w:color w:val="auto"/>
                <w:highlight w:val="none"/>
              </w:rPr>
              <w:t>（5）监测计划</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根据《</w:t>
            </w:r>
            <w:r>
              <w:rPr>
                <w:color w:val="auto"/>
                <w:highlight w:val="none"/>
              </w:rPr>
              <w:fldChar w:fldCharType="begin"/>
            </w:r>
            <w:r>
              <w:rPr>
                <w:color w:val="auto"/>
                <w:highlight w:val="none"/>
              </w:rPr>
              <w:instrText xml:space="preserve"> HYPERLINK "https://www.eiacloud.com/hpyzs/lawsRegulations/searchDetail?modelName=排污名录&amp;id=2590" \t "https://www.eiacloud.com/hpyzs/category/_blank" </w:instrText>
            </w:r>
            <w:r>
              <w:rPr>
                <w:color w:val="auto"/>
                <w:highlight w:val="none"/>
              </w:rPr>
              <w:fldChar w:fldCharType="separate"/>
            </w:r>
            <w:r>
              <w:rPr>
                <w:rStyle w:val="28"/>
                <w:color w:val="auto"/>
                <w:highlight w:val="none"/>
              </w:rPr>
              <w:t>排污单位自行监测技术指南 总则</w:t>
            </w:r>
            <w:r>
              <w:rPr>
                <w:rStyle w:val="28"/>
                <w:color w:val="auto"/>
                <w:highlight w:val="none"/>
              </w:rPr>
              <w:fldChar w:fldCharType="end"/>
            </w:r>
            <w:r>
              <w:rPr>
                <w:rFonts w:ascii="Times New Roman" w:hAnsi="Times New Roman"/>
                <w:color w:val="auto"/>
                <w:highlight w:val="none"/>
              </w:rPr>
              <w:t>》</w:t>
            </w:r>
            <w:r>
              <w:rPr>
                <w:rStyle w:val="28"/>
                <w:color w:val="auto"/>
                <w:highlight w:val="none"/>
              </w:rPr>
              <w:t>（HJ819-2017）</w:t>
            </w:r>
            <w:r>
              <w:rPr>
                <w:rFonts w:hint="eastAsia" w:ascii="Times New Roman" w:hAnsi="Times New Roman"/>
                <w:color w:val="auto"/>
                <w:highlight w:val="none"/>
              </w:rPr>
              <w:t>要求，结合本项目产污特点</w:t>
            </w:r>
            <w:r>
              <w:rPr>
                <w:rFonts w:ascii="Times New Roman" w:hAnsi="Times New Roman"/>
                <w:color w:val="auto"/>
                <w:highlight w:val="none"/>
              </w:rPr>
              <w:t>，</w:t>
            </w:r>
            <w:r>
              <w:rPr>
                <w:rFonts w:hint="eastAsia" w:ascii="Times New Roman" w:hAnsi="Times New Roman"/>
                <w:color w:val="auto"/>
                <w:highlight w:val="none"/>
              </w:rPr>
              <w:t>项目拟定废水监测计划</w:t>
            </w:r>
            <w:r>
              <w:rPr>
                <w:rFonts w:ascii="Times New Roman" w:hAnsi="Times New Roman"/>
                <w:color w:val="auto"/>
                <w:highlight w:val="none"/>
              </w:rPr>
              <w:t>见表</w:t>
            </w:r>
            <w:r>
              <w:rPr>
                <w:rFonts w:hint="eastAsia" w:ascii="Times New Roman" w:hAnsi="Times New Roman"/>
                <w:color w:val="auto"/>
                <w:highlight w:val="none"/>
              </w:rPr>
              <w:t>4</w:t>
            </w:r>
            <w:r>
              <w:rPr>
                <w:rFonts w:ascii="Times New Roman" w:hAnsi="Times New Roman"/>
                <w:color w:val="auto"/>
                <w:highlight w:val="none"/>
              </w:rPr>
              <w:t>-</w:t>
            </w:r>
            <w:r>
              <w:rPr>
                <w:rFonts w:hint="eastAsia" w:ascii="Times New Roman" w:hAnsi="Times New Roman"/>
                <w:color w:val="auto"/>
                <w:highlight w:val="none"/>
              </w:rPr>
              <w:t>3</w:t>
            </w:r>
            <w:r>
              <w:rPr>
                <w:rFonts w:ascii="Times New Roman" w:hAnsi="Times New Roman"/>
                <w:color w:val="auto"/>
                <w:highlight w:val="none"/>
              </w:rPr>
              <w:t>。</w:t>
            </w:r>
          </w:p>
          <w:p>
            <w:pPr>
              <w:pStyle w:val="19"/>
              <w:ind w:firstLine="422"/>
              <w:jc w:val="center"/>
              <w:rPr>
                <w:b/>
                <w:bCs/>
                <w:color w:val="auto"/>
                <w:highlight w:val="none"/>
              </w:rPr>
            </w:pPr>
            <w:r>
              <w:rPr>
                <w:b/>
                <w:bCs/>
                <w:color w:val="auto"/>
                <w:highlight w:val="none"/>
              </w:rPr>
              <w:t>表</w:t>
            </w:r>
            <w:r>
              <w:rPr>
                <w:rFonts w:hint="eastAsia"/>
                <w:b/>
                <w:bCs/>
                <w:color w:val="auto"/>
                <w:highlight w:val="none"/>
              </w:rPr>
              <w:t>4</w:t>
            </w:r>
            <w:r>
              <w:rPr>
                <w:b/>
                <w:bCs/>
                <w:color w:val="auto"/>
                <w:highlight w:val="none"/>
              </w:rPr>
              <w:t>-</w:t>
            </w:r>
            <w:r>
              <w:rPr>
                <w:rFonts w:hint="eastAsia"/>
                <w:b/>
                <w:bCs/>
                <w:color w:val="auto"/>
                <w:highlight w:val="none"/>
              </w:rPr>
              <w:t>3</w:t>
            </w:r>
            <w:r>
              <w:rPr>
                <w:b/>
                <w:bCs/>
                <w:color w:val="auto"/>
                <w:highlight w:val="none"/>
              </w:rPr>
              <w:t xml:space="preserve">  运营期</w:t>
            </w:r>
            <w:r>
              <w:rPr>
                <w:rFonts w:hint="eastAsia"/>
                <w:b/>
                <w:bCs/>
                <w:color w:val="auto"/>
                <w:highlight w:val="none"/>
              </w:rPr>
              <w:t>废水</w:t>
            </w:r>
            <w:r>
              <w:rPr>
                <w:b/>
                <w:bCs/>
                <w:color w:val="auto"/>
                <w:highlight w:val="none"/>
              </w:rPr>
              <w:t>环境监测计划一览表</w:t>
            </w:r>
          </w:p>
          <w:tbl>
            <w:tblPr>
              <w:tblStyle w:val="2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0"/>
              <w:gridCol w:w="1764"/>
              <w:gridCol w:w="2600"/>
              <w:gridCol w:w="1121"/>
              <w:gridCol w:w="1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jc w:val="center"/>
              </w:trPr>
              <w:tc>
                <w:tcPr>
                  <w:tcW w:w="485" w:type="pct"/>
                  <w:vAlign w:val="center"/>
                </w:tcPr>
                <w:p>
                  <w:pPr>
                    <w:jc w:val="center"/>
                    <w:rPr>
                      <w:rFonts w:ascii="Times New Roman" w:hAnsi="Times New Roman"/>
                      <w:b/>
                      <w:color w:val="auto"/>
                      <w:highlight w:val="none"/>
                    </w:rPr>
                  </w:pPr>
                  <w:r>
                    <w:rPr>
                      <w:rFonts w:ascii="Times New Roman" w:hAnsi="Times New Roman"/>
                      <w:b/>
                      <w:color w:val="auto"/>
                      <w:highlight w:val="none"/>
                    </w:rPr>
                    <w:t>项目</w:t>
                  </w:r>
                </w:p>
              </w:tc>
              <w:tc>
                <w:tcPr>
                  <w:tcW w:w="1205" w:type="pct"/>
                  <w:vAlign w:val="center"/>
                </w:tcPr>
                <w:p>
                  <w:pPr>
                    <w:jc w:val="center"/>
                    <w:rPr>
                      <w:rFonts w:ascii="Times New Roman" w:hAnsi="Times New Roman"/>
                      <w:b/>
                      <w:color w:val="auto"/>
                      <w:highlight w:val="none"/>
                    </w:rPr>
                  </w:pPr>
                  <w:r>
                    <w:rPr>
                      <w:rFonts w:ascii="Times New Roman" w:hAnsi="Times New Roman"/>
                      <w:b/>
                      <w:color w:val="auto"/>
                      <w:highlight w:val="none"/>
                    </w:rPr>
                    <w:t>监测点位</w:t>
                  </w:r>
                </w:p>
              </w:tc>
              <w:tc>
                <w:tcPr>
                  <w:tcW w:w="1776" w:type="pct"/>
                  <w:vAlign w:val="center"/>
                </w:tcPr>
                <w:p>
                  <w:pPr>
                    <w:jc w:val="center"/>
                    <w:rPr>
                      <w:rFonts w:ascii="Times New Roman" w:hAnsi="Times New Roman"/>
                      <w:b/>
                      <w:color w:val="auto"/>
                      <w:highlight w:val="none"/>
                    </w:rPr>
                  </w:pPr>
                  <w:r>
                    <w:rPr>
                      <w:rFonts w:ascii="Times New Roman" w:hAnsi="Times New Roman"/>
                      <w:b/>
                      <w:color w:val="auto"/>
                      <w:highlight w:val="none"/>
                    </w:rPr>
                    <w:t>监测项目</w:t>
                  </w:r>
                </w:p>
              </w:tc>
              <w:tc>
                <w:tcPr>
                  <w:tcW w:w="766" w:type="pct"/>
                  <w:vAlign w:val="center"/>
                </w:tcPr>
                <w:p>
                  <w:pPr>
                    <w:jc w:val="center"/>
                    <w:rPr>
                      <w:rFonts w:ascii="Times New Roman" w:hAnsi="Times New Roman"/>
                      <w:b/>
                      <w:color w:val="auto"/>
                      <w:highlight w:val="none"/>
                    </w:rPr>
                  </w:pPr>
                  <w:r>
                    <w:rPr>
                      <w:rFonts w:ascii="Times New Roman" w:hAnsi="Times New Roman"/>
                      <w:b/>
                      <w:color w:val="auto"/>
                      <w:highlight w:val="none"/>
                    </w:rPr>
                    <w:t>监测频次</w:t>
                  </w:r>
                </w:p>
              </w:tc>
              <w:tc>
                <w:tcPr>
                  <w:tcW w:w="1216" w:type="dxa"/>
                  <w:vAlign w:val="center"/>
                </w:tcPr>
                <w:p>
                  <w:pPr>
                    <w:jc w:val="center"/>
                    <w:rPr>
                      <w:rFonts w:ascii="Times New Roman" w:hAnsi="Times New Roman"/>
                      <w:b/>
                      <w:color w:val="auto"/>
                      <w:highlight w:val="none"/>
                    </w:rPr>
                  </w:pPr>
                  <w:r>
                    <w:rPr>
                      <w:rFonts w:hint="eastAsia" w:ascii="Times New Roman" w:hAnsi="Times New Roman"/>
                      <w:b/>
                      <w:color w:val="auto"/>
                      <w:highlight w:val="none"/>
                      <w:lang w:val="en-US" w:eastAsia="zh-CN"/>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 w:hRule="atLeast"/>
                <w:jc w:val="center"/>
              </w:trPr>
              <w:tc>
                <w:tcPr>
                  <w:tcW w:w="485" w:type="pct"/>
                  <w:vAlign w:val="center"/>
                </w:tcPr>
                <w:p>
                  <w:pPr>
                    <w:jc w:val="center"/>
                    <w:rPr>
                      <w:rFonts w:ascii="Times New Roman" w:hAnsi="Times New Roman"/>
                      <w:bCs/>
                      <w:color w:val="auto"/>
                      <w:highlight w:val="none"/>
                    </w:rPr>
                  </w:pPr>
                  <w:r>
                    <w:rPr>
                      <w:rFonts w:hint="eastAsia" w:ascii="Times New Roman" w:hAnsi="Times New Roman"/>
                      <w:bCs/>
                      <w:color w:val="auto"/>
                      <w:highlight w:val="none"/>
                    </w:rPr>
                    <w:t>废水</w:t>
                  </w:r>
                </w:p>
              </w:tc>
              <w:tc>
                <w:tcPr>
                  <w:tcW w:w="1205" w:type="pct"/>
                  <w:vAlign w:val="center"/>
                </w:tcPr>
                <w:p>
                  <w:pPr>
                    <w:jc w:val="center"/>
                    <w:rPr>
                      <w:rFonts w:ascii="Times New Roman" w:hAnsi="Times New Roman"/>
                      <w:bCs/>
                      <w:color w:val="auto"/>
                      <w:highlight w:val="none"/>
                    </w:rPr>
                  </w:pPr>
                  <w:r>
                    <w:rPr>
                      <w:rFonts w:hint="eastAsia" w:ascii="Times New Roman" w:hAnsi="Times New Roman"/>
                      <w:color w:val="auto"/>
                      <w:highlight w:val="none"/>
                    </w:rPr>
                    <w:t>医疗废水消毒器出口</w:t>
                  </w:r>
                </w:p>
              </w:tc>
              <w:tc>
                <w:tcPr>
                  <w:tcW w:w="1776" w:type="pct"/>
                  <w:vAlign w:val="center"/>
                </w:tcPr>
                <w:p>
                  <w:pPr>
                    <w:jc w:val="center"/>
                    <w:rPr>
                      <w:rFonts w:ascii="Times New Roman" w:hAnsi="Times New Roman"/>
                      <w:bCs/>
                      <w:color w:val="auto"/>
                      <w:highlight w:val="none"/>
                    </w:rPr>
                  </w:pPr>
                  <w:r>
                    <w:rPr>
                      <w:rFonts w:hint="eastAsia" w:ascii="Times New Roman" w:hAnsi="Times New Roman"/>
                      <w:color w:val="auto"/>
                      <w:highlight w:val="none"/>
                    </w:rPr>
                    <w:t>pH、</w:t>
                  </w:r>
                  <w:r>
                    <w:rPr>
                      <w:rFonts w:hint="eastAsia" w:ascii="Times New Roman" w:hAnsi="Times New Roman"/>
                      <w:color w:val="auto"/>
                      <w:highlight w:val="none"/>
                      <w:lang w:val="zh-CN"/>
                    </w:rPr>
                    <w:t>COD</w:t>
                  </w:r>
                  <w:r>
                    <w:rPr>
                      <w:rFonts w:hint="eastAsia" w:ascii="Times New Roman" w:hAnsi="Times New Roman"/>
                      <w:color w:val="auto"/>
                      <w:highlight w:val="none"/>
                    </w:rPr>
                    <w:t>、</w:t>
                  </w:r>
                  <w:r>
                    <w:rPr>
                      <w:rFonts w:hint="eastAsia" w:ascii="Times New Roman" w:hAnsi="Times New Roman"/>
                      <w:color w:val="auto"/>
                      <w:highlight w:val="none"/>
                      <w:lang w:val="zh-CN"/>
                    </w:rPr>
                    <w:t>SS</w:t>
                  </w:r>
                  <w:r>
                    <w:rPr>
                      <w:rFonts w:hint="eastAsia" w:ascii="Times New Roman" w:hAnsi="Times New Roman"/>
                      <w:color w:val="auto"/>
                      <w:highlight w:val="none"/>
                    </w:rPr>
                    <w:t>、粪大肠菌群、总余氯等</w:t>
                  </w:r>
                </w:p>
              </w:tc>
              <w:tc>
                <w:tcPr>
                  <w:tcW w:w="766" w:type="pct"/>
                  <w:vAlign w:val="center"/>
                </w:tcPr>
                <w:p>
                  <w:pPr>
                    <w:jc w:val="center"/>
                    <w:rPr>
                      <w:rFonts w:ascii="Times New Roman" w:hAnsi="Times New Roman"/>
                      <w:bCs/>
                      <w:color w:val="auto"/>
                      <w:highlight w:val="none"/>
                    </w:rPr>
                  </w:pPr>
                  <w:r>
                    <w:rPr>
                      <w:rFonts w:ascii="Times New Roman" w:hAnsi="Times New Roman"/>
                      <w:bCs/>
                      <w:color w:val="auto"/>
                      <w:highlight w:val="none"/>
                    </w:rPr>
                    <w:t>1次/季</w:t>
                  </w:r>
                </w:p>
              </w:tc>
              <w:tc>
                <w:tcPr>
                  <w:tcW w:w="1216" w:type="dxa"/>
                  <w:vAlign w:val="center"/>
                </w:tcPr>
                <w:p>
                  <w:pPr>
                    <w:jc w:val="center"/>
                    <w:rPr>
                      <w:rFonts w:ascii="Times New Roman" w:hAnsi="Times New Roman"/>
                      <w:bCs/>
                      <w:color w:val="auto"/>
                      <w:highlight w:val="none"/>
                    </w:rPr>
                  </w:pPr>
                  <w:r>
                    <w:rPr>
                      <w:rFonts w:hint="eastAsia" w:ascii="Times New Roman" w:hAnsi="Times New Roman"/>
                      <w:color w:val="auto"/>
                      <w:highlight w:val="none"/>
                    </w:rPr>
                    <w:t>《医疗机构水污染物排放标准》（GB18466-2005）预处理标准</w:t>
                  </w:r>
                </w:p>
              </w:tc>
            </w:tr>
          </w:tbl>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pStyle w:val="18"/>
              <w:ind w:firstLine="180"/>
              <w:rPr>
                <w:color w:val="auto"/>
                <w:highlight w:val="none"/>
              </w:rPr>
            </w:pPr>
          </w:p>
          <w:p>
            <w:pPr>
              <w:rPr>
                <w:color w:val="auto"/>
                <w:highlight w:val="none"/>
              </w:rPr>
            </w:pPr>
          </w:p>
        </w:tc>
      </w:tr>
    </w:tbl>
    <w:p>
      <w:pPr>
        <w:adjustRightInd w:val="0"/>
        <w:snapToGrid w:val="0"/>
        <w:spacing w:line="360" w:lineRule="auto"/>
        <w:rPr>
          <w:rFonts w:ascii="宋体" w:cs="宋体"/>
          <w:b/>
          <w:color w:val="auto"/>
          <w:sz w:val="28"/>
          <w:szCs w:val="28"/>
          <w:highlight w:val="none"/>
        </w:rPr>
        <w:sectPr>
          <w:pgSz w:w="11907" w:h="16840"/>
          <w:pgMar w:top="1701" w:right="1531" w:bottom="2127" w:left="1531" w:header="851" w:footer="851" w:gutter="0"/>
          <w:cols w:space="720" w:num="1"/>
          <w:docGrid w:linePitch="312" w:charSpace="0"/>
        </w:sectPr>
      </w:pPr>
    </w:p>
    <w:p>
      <w:pPr>
        <w:adjustRightInd w:val="0"/>
        <w:snapToGrid w:val="0"/>
        <w:spacing w:before="120" w:beforeLines="50"/>
        <w:jc w:val="center"/>
        <w:rPr>
          <w:rFonts w:ascii="Times New Roman" w:hAnsi="Times New Roman"/>
          <w:b/>
          <w:color w:val="auto"/>
          <w:highlight w:val="none"/>
        </w:rPr>
      </w:pPr>
      <w:r>
        <w:rPr>
          <w:rFonts w:ascii="Times New Roman" w:hAnsi="Times New Roman"/>
          <w:b/>
          <w:color w:val="auto"/>
          <w:highlight w:val="none"/>
        </w:rPr>
        <w:t>表4-1  废</w:t>
      </w:r>
      <w:r>
        <w:rPr>
          <w:rFonts w:hint="eastAsia" w:ascii="Times New Roman" w:hAnsi="Times New Roman"/>
          <w:b/>
          <w:color w:val="auto"/>
          <w:highlight w:val="none"/>
        </w:rPr>
        <w:t>水</w:t>
      </w:r>
      <w:r>
        <w:rPr>
          <w:rFonts w:ascii="Times New Roman" w:hAnsi="Times New Roman"/>
          <w:b/>
          <w:color w:val="auto"/>
          <w:highlight w:val="none"/>
        </w:rPr>
        <w:t>产排污节点、污染物及污染治理设施信息表</w:t>
      </w:r>
    </w:p>
    <w:tbl>
      <w:tblPr>
        <w:tblStyle w:val="20"/>
        <w:tblW w:w="14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900"/>
        <w:gridCol w:w="1096"/>
        <w:gridCol w:w="1084"/>
        <w:gridCol w:w="992"/>
        <w:gridCol w:w="1428"/>
        <w:gridCol w:w="1019"/>
        <w:gridCol w:w="1230"/>
        <w:gridCol w:w="981"/>
        <w:gridCol w:w="898"/>
        <w:gridCol w:w="1302"/>
        <w:gridCol w:w="1168"/>
        <w:gridCol w:w="1035"/>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2" w:hRule="atLeast"/>
          <w:jc w:val="center"/>
        </w:trPr>
        <w:tc>
          <w:tcPr>
            <w:tcW w:w="160"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序号</w:t>
            </w:r>
          </w:p>
        </w:tc>
        <w:tc>
          <w:tcPr>
            <w:tcW w:w="304"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污水</w:t>
            </w:r>
          </w:p>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来源</w:t>
            </w:r>
          </w:p>
        </w:tc>
        <w:tc>
          <w:tcPr>
            <w:tcW w:w="369"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污水类别</w:t>
            </w:r>
          </w:p>
        </w:tc>
        <w:tc>
          <w:tcPr>
            <w:tcW w:w="365"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污染物</w:t>
            </w:r>
          </w:p>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种类</w:t>
            </w:r>
          </w:p>
        </w:tc>
        <w:tc>
          <w:tcPr>
            <w:tcW w:w="334"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排放</w:t>
            </w:r>
            <w:r>
              <w:rPr>
                <w:rFonts w:hint="eastAsia" w:ascii="Times New Roman" w:hAnsi="Times New Roman"/>
                <w:b/>
                <w:bCs/>
                <w:color w:val="auto"/>
                <w:szCs w:val="21"/>
                <w:highlight w:val="none"/>
              </w:rPr>
              <w:t>去向</w:t>
            </w:r>
          </w:p>
        </w:tc>
        <w:tc>
          <w:tcPr>
            <w:tcW w:w="481"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污染治理设施名称</w:t>
            </w:r>
            <w:r>
              <w:rPr>
                <w:rFonts w:hint="eastAsia" w:ascii="Times New Roman" w:hAnsi="Times New Roman"/>
                <w:b/>
                <w:bCs/>
                <w:color w:val="auto"/>
                <w:szCs w:val="21"/>
                <w:highlight w:val="none"/>
              </w:rPr>
              <w:t>及工艺</w:t>
            </w:r>
          </w:p>
        </w:tc>
        <w:tc>
          <w:tcPr>
            <w:tcW w:w="343"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color w:val="auto"/>
                <w:szCs w:val="21"/>
                <w:highlight w:val="none"/>
              </w:rPr>
              <w:t>*</w:t>
            </w:r>
            <w:r>
              <w:rPr>
                <w:rFonts w:ascii="Times New Roman" w:hAnsi="Times New Roman"/>
                <w:b/>
                <w:bCs/>
                <w:color w:val="auto"/>
                <w:szCs w:val="21"/>
                <w:highlight w:val="none"/>
              </w:rPr>
              <w:t>是否为可行技术</w:t>
            </w:r>
          </w:p>
        </w:tc>
        <w:tc>
          <w:tcPr>
            <w:tcW w:w="414"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污染治理设施其他信息</w:t>
            </w:r>
          </w:p>
        </w:tc>
        <w:tc>
          <w:tcPr>
            <w:tcW w:w="330"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排放形式</w:t>
            </w:r>
          </w:p>
        </w:tc>
        <w:tc>
          <w:tcPr>
            <w:tcW w:w="303"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排放规律</w:t>
            </w:r>
          </w:p>
        </w:tc>
        <w:tc>
          <w:tcPr>
            <w:tcW w:w="438"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排放口名称</w:t>
            </w:r>
            <w:r>
              <w:rPr>
                <w:rFonts w:hint="eastAsia" w:ascii="Times New Roman" w:hAnsi="Times New Roman"/>
                <w:b/>
                <w:bCs/>
                <w:color w:val="auto"/>
                <w:szCs w:val="21"/>
                <w:highlight w:val="none"/>
              </w:rPr>
              <w:t>及</w:t>
            </w:r>
            <w:r>
              <w:rPr>
                <w:rFonts w:ascii="Times New Roman" w:hAnsi="Times New Roman"/>
                <w:b/>
                <w:bCs/>
                <w:color w:val="auto"/>
                <w:szCs w:val="21"/>
                <w:highlight w:val="none"/>
              </w:rPr>
              <w:t>编号</w:t>
            </w:r>
          </w:p>
        </w:tc>
        <w:tc>
          <w:tcPr>
            <w:tcW w:w="393"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排放口设置是否符合要求</w:t>
            </w:r>
          </w:p>
        </w:tc>
        <w:tc>
          <w:tcPr>
            <w:tcW w:w="348"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排放口类型</w:t>
            </w:r>
          </w:p>
        </w:tc>
        <w:tc>
          <w:tcPr>
            <w:tcW w:w="410" w:type="pc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6" w:hRule="atLeast"/>
          <w:jc w:val="center"/>
        </w:trPr>
        <w:tc>
          <w:tcPr>
            <w:tcW w:w="160"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1</w:t>
            </w:r>
          </w:p>
        </w:tc>
        <w:tc>
          <w:tcPr>
            <w:tcW w:w="304"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诊疗、手术、住院等</w:t>
            </w:r>
          </w:p>
        </w:tc>
        <w:tc>
          <w:tcPr>
            <w:tcW w:w="369"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医疗废水</w:t>
            </w:r>
          </w:p>
        </w:tc>
        <w:tc>
          <w:tcPr>
            <w:tcW w:w="365" w:type="pct"/>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pH值、</w:t>
            </w:r>
            <w:r>
              <w:rPr>
                <w:rFonts w:hint="eastAsia" w:ascii="Times New Roman" w:hAnsi="Times New Roman"/>
                <w:color w:val="auto"/>
                <w:szCs w:val="21"/>
                <w:highlight w:val="none"/>
                <w:lang w:val="zh-CN"/>
              </w:rPr>
              <w:t>COD</w:t>
            </w:r>
            <w:r>
              <w:rPr>
                <w:rFonts w:hint="eastAsia" w:ascii="Times New Roman" w:hAnsi="Times New Roman"/>
                <w:color w:val="auto"/>
                <w:szCs w:val="21"/>
                <w:highlight w:val="none"/>
              </w:rPr>
              <w:t>、</w:t>
            </w:r>
            <w:r>
              <w:rPr>
                <w:rFonts w:hint="eastAsia" w:ascii="Times New Roman" w:hAnsi="Times New Roman"/>
                <w:color w:val="auto"/>
                <w:szCs w:val="21"/>
                <w:highlight w:val="none"/>
                <w:lang w:val="zh-CN"/>
              </w:rPr>
              <w:t>SS</w:t>
            </w:r>
            <w:r>
              <w:rPr>
                <w:rFonts w:hint="eastAsia" w:ascii="Times New Roman" w:hAnsi="Times New Roman"/>
                <w:color w:val="auto"/>
                <w:szCs w:val="21"/>
                <w:highlight w:val="none"/>
              </w:rPr>
              <w:t>、</w:t>
            </w:r>
            <w:r>
              <w:rPr>
                <w:rFonts w:hint="eastAsia" w:ascii="Times New Roman" w:hAnsi="Times New Roman"/>
                <w:color w:val="auto"/>
                <w:szCs w:val="21"/>
                <w:highlight w:val="none"/>
                <w:lang w:val="zh-CN"/>
              </w:rPr>
              <w:t>BOD</w:t>
            </w:r>
            <w:r>
              <w:rPr>
                <w:rFonts w:hint="eastAsia" w:ascii="Times New Roman" w:hAnsi="Times New Roman"/>
                <w:color w:val="auto"/>
                <w:szCs w:val="21"/>
                <w:highlight w:val="none"/>
                <w:vertAlign w:val="subscript"/>
                <w:lang w:val="zh-CN"/>
              </w:rPr>
              <w:t>5</w:t>
            </w:r>
            <w:r>
              <w:rPr>
                <w:rFonts w:hint="eastAsia" w:ascii="Times New Roman" w:hAnsi="Times New Roman"/>
                <w:color w:val="auto"/>
                <w:szCs w:val="21"/>
                <w:highlight w:val="none"/>
                <w:lang w:val="zh-CN"/>
              </w:rPr>
              <w:t>、氨氮、总磷、总氮以及阴离子表面活性剂、</w:t>
            </w:r>
            <w:r>
              <w:rPr>
                <w:rFonts w:hint="eastAsia" w:ascii="Times New Roman" w:hAnsi="Times New Roman"/>
                <w:color w:val="auto"/>
                <w:szCs w:val="21"/>
                <w:highlight w:val="none"/>
              </w:rPr>
              <w:t>总余氯和粪大肠菌群等</w:t>
            </w:r>
          </w:p>
        </w:tc>
        <w:tc>
          <w:tcPr>
            <w:tcW w:w="334"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进入城镇污水处理厂</w:t>
            </w:r>
          </w:p>
        </w:tc>
        <w:tc>
          <w:tcPr>
            <w:tcW w:w="481"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color w:val="auto"/>
                <w:sz w:val="21"/>
                <w:szCs w:val="21"/>
                <w:highlight w:val="none"/>
              </w:rPr>
              <w:t>废水缓释消毒器</w:t>
            </w:r>
            <w:r>
              <w:rPr>
                <w:rFonts w:hint="eastAsia" w:ascii="Times New Roman" w:hAnsi="Times New Roman"/>
                <w:color w:val="auto"/>
                <w:szCs w:val="21"/>
                <w:highlight w:val="none"/>
                <w:lang w:eastAsia="zh-CN"/>
              </w:rPr>
              <w:t>；</w:t>
            </w:r>
            <w:r>
              <w:rPr>
                <w:rFonts w:hint="eastAsia" w:ascii="Times New Roman" w:hAnsi="Times New Roman"/>
                <w:color w:val="auto"/>
                <w:szCs w:val="21"/>
                <w:highlight w:val="none"/>
              </w:rPr>
              <w:t>加氯消毒工艺</w:t>
            </w:r>
          </w:p>
        </w:tc>
        <w:tc>
          <w:tcPr>
            <w:tcW w:w="343"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是</w:t>
            </w:r>
          </w:p>
        </w:tc>
        <w:tc>
          <w:tcPr>
            <w:tcW w:w="414"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加氯消毒工艺+化粪池（依托</w:t>
            </w:r>
            <w:r>
              <w:rPr>
                <w:rFonts w:hint="eastAsia" w:ascii="Times New Roman" w:hAnsi="Times New Roman"/>
                <w:color w:val="auto"/>
                <w:highlight w:val="none"/>
                <w:lang w:val="en-US" w:eastAsia="zh-CN"/>
              </w:rPr>
              <w:t>融合大厦</w:t>
            </w:r>
            <w:r>
              <w:rPr>
                <w:rFonts w:hint="eastAsia" w:ascii="Times New Roman" w:hAnsi="Times New Roman"/>
                <w:color w:val="auto"/>
                <w:szCs w:val="21"/>
                <w:highlight w:val="none"/>
              </w:rPr>
              <w:t>公用化粪池）</w:t>
            </w:r>
          </w:p>
        </w:tc>
        <w:tc>
          <w:tcPr>
            <w:tcW w:w="330" w:type="pct"/>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间接排放</w:t>
            </w:r>
          </w:p>
        </w:tc>
        <w:tc>
          <w:tcPr>
            <w:tcW w:w="303" w:type="pct"/>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宋体" w:hAnsi="宋体"/>
                <w:color w:val="auto"/>
                <w:highlight w:val="none"/>
              </w:rPr>
              <w:t>连续排放，流量不稳定，但有规律，且不属于周期性规</w:t>
            </w:r>
            <w:r>
              <w:rPr>
                <w:rFonts w:hint="eastAsia" w:ascii="宋体" w:hAnsi="宋体"/>
                <w:color w:val="auto"/>
                <w:highlight w:val="none"/>
              </w:rPr>
              <w:t>律</w:t>
            </w:r>
          </w:p>
        </w:tc>
        <w:tc>
          <w:tcPr>
            <w:tcW w:w="438"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废水总排口</w:t>
            </w:r>
            <w:r>
              <w:rPr>
                <w:rFonts w:ascii="Times New Roman" w:hAnsi="Times New Roman"/>
                <w:color w:val="auto"/>
                <w:szCs w:val="21"/>
                <w:highlight w:val="none"/>
              </w:rPr>
              <w:t>D</w:t>
            </w:r>
            <w:r>
              <w:rPr>
                <w:rFonts w:hint="eastAsia" w:ascii="Times New Roman" w:hAnsi="Times New Roman"/>
                <w:color w:val="auto"/>
                <w:szCs w:val="21"/>
                <w:highlight w:val="none"/>
              </w:rPr>
              <w:t>W</w:t>
            </w:r>
            <w:r>
              <w:rPr>
                <w:rFonts w:ascii="Times New Roman" w:hAnsi="Times New Roman"/>
                <w:color w:val="auto"/>
                <w:szCs w:val="21"/>
                <w:highlight w:val="none"/>
              </w:rPr>
              <w:t>001</w:t>
            </w:r>
          </w:p>
        </w:tc>
        <w:tc>
          <w:tcPr>
            <w:tcW w:w="393"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是</w:t>
            </w:r>
          </w:p>
        </w:tc>
        <w:tc>
          <w:tcPr>
            <w:tcW w:w="348"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一般排放口</w:t>
            </w:r>
          </w:p>
        </w:tc>
        <w:tc>
          <w:tcPr>
            <w:tcW w:w="410" w:type="pct"/>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lang w:val="zh-CN"/>
              </w:rPr>
              <w:t>《污水综合排放标准》（GB 8978-1996）三级标准及《污水排入城镇下水道水质标准》（GB/T31962-2015）中</w:t>
            </w:r>
            <w:r>
              <w:rPr>
                <w:rFonts w:hint="eastAsia" w:ascii="Times New Roman" w:hAnsi="Times New Roman"/>
                <w:color w:val="auto"/>
                <w:szCs w:val="21"/>
                <w:highlight w:val="none"/>
              </w:rPr>
              <w:t>A</w:t>
            </w:r>
            <w:r>
              <w:rPr>
                <w:rFonts w:hint="eastAsia" w:ascii="Times New Roman" w:hAnsi="Times New Roman"/>
                <w:color w:val="auto"/>
                <w:szCs w:val="21"/>
                <w:highlight w:val="none"/>
                <w:lang w:val="zh-CN"/>
              </w:rPr>
              <w:t>级标准限值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2" w:hRule="atLeast"/>
          <w:jc w:val="center"/>
        </w:trPr>
        <w:tc>
          <w:tcPr>
            <w:tcW w:w="160"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2</w:t>
            </w:r>
          </w:p>
        </w:tc>
        <w:tc>
          <w:tcPr>
            <w:tcW w:w="304"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宠物美容、办公生活</w:t>
            </w:r>
          </w:p>
        </w:tc>
        <w:tc>
          <w:tcPr>
            <w:tcW w:w="369"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宠物美容污水、生活污水</w:t>
            </w:r>
          </w:p>
        </w:tc>
        <w:tc>
          <w:tcPr>
            <w:tcW w:w="365" w:type="pct"/>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334"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进入城镇污水处理厂</w:t>
            </w:r>
          </w:p>
        </w:tc>
        <w:tc>
          <w:tcPr>
            <w:tcW w:w="481"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化粪池</w:t>
            </w:r>
          </w:p>
        </w:tc>
        <w:tc>
          <w:tcPr>
            <w:tcW w:w="343"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是</w:t>
            </w:r>
          </w:p>
        </w:tc>
        <w:tc>
          <w:tcPr>
            <w:tcW w:w="414"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依托</w:t>
            </w:r>
            <w:r>
              <w:rPr>
                <w:rFonts w:hint="eastAsia" w:ascii="Times New Roman" w:hAnsi="Times New Roman"/>
                <w:color w:val="auto"/>
                <w:highlight w:val="none"/>
                <w:lang w:val="en-US" w:eastAsia="zh-CN"/>
              </w:rPr>
              <w:t>融合大厦</w:t>
            </w:r>
            <w:r>
              <w:rPr>
                <w:color w:val="auto"/>
                <w:highlight w:val="none"/>
              </w:rPr>
              <w:t>公用</w:t>
            </w:r>
            <w:r>
              <w:rPr>
                <w:rFonts w:hint="eastAsia" w:ascii="Times New Roman" w:hAnsi="Times New Roman"/>
                <w:color w:val="auto"/>
                <w:szCs w:val="21"/>
                <w:highlight w:val="none"/>
              </w:rPr>
              <w:t>化粪池</w:t>
            </w:r>
          </w:p>
        </w:tc>
        <w:tc>
          <w:tcPr>
            <w:tcW w:w="330" w:type="pct"/>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303" w:type="pct"/>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438"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废水总排口</w:t>
            </w:r>
            <w:r>
              <w:rPr>
                <w:rFonts w:ascii="Times New Roman" w:hAnsi="Times New Roman"/>
                <w:color w:val="auto"/>
                <w:szCs w:val="21"/>
                <w:highlight w:val="none"/>
              </w:rPr>
              <w:t>D</w:t>
            </w:r>
            <w:r>
              <w:rPr>
                <w:rFonts w:hint="eastAsia" w:ascii="Times New Roman" w:hAnsi="Times New Roman"/>
                <w:color w:val="auto"/>
                <w:szCs w:val="21"/>
                <w:highlight w:val="none"/>
              </w:rPr>
              <w:t>W</w:t>
            </w:r>
            <w:r>
              <w:rPr>
                <w:rFonts w:ascii="Times New Roman" w:hAnsi="Times New Roman"/>
                <w:color w:val="auto"/>
                <w:szCs w:val="21"/>
                <w:highlight w:val="none"/>
              </w:rPr>
              <w:t>001</w:t>
            </w:r>
          </w:p>
        </w:tc>
        <w:tc>
          <w:tcPr>
            <w:tcW w:w="393"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是</w:t>
            </w:r>
          </w:p>
        </w:tc>
        <w:tc>
          <w:tcPr>
            <w:tcW w:w="348" w:type="pc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一般排放口</w:t>
            </w:r>
          </w:p>
        </w:tc>
        <w:tc>
          <w:tcPr>
            <w:tcW w:w="410" w:type="pct"/>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r>
    </w:tbl>
    <w:p>
      <w:pPr>
        <w:widowControl/>
        <w:jc w:val="left"/>
        <w:rPr>
          <w:b/>
          <w:bCs/>
          <w:color w:val="auto"/>
          <w:highlight w:val="none"/>
        </w:rPr>
      </w:pPr>
      <w:r>
        <w:rPr>
          <w:rFonts w:hint="eastAsia"/>
          <w:b/>
          <w:bCs/>
          <w:color w:val="auto"/>
          <w:highlight w:val="none"/>
        </w:rPr>
        <w:t>*</w:t>
      </w:r>
      <w:r>
        <w:rPr>
          <w:rFonts w:hint="eastAsia" w:ascii="宋体" w:hAnsi="宋体" w:cs="宋体"/>
          <w:b/>
          <w:bCs/>
          <w:color w:val="auto"/>
          <w:sz w:val="20"/>
          <w:szCs w:val="20"/>
          <w:highlight w:val="none"/>
          <w:lang w:bidi="ar"/>
        </w:rPr>
        <w:t>本项目类属123动物医院项目，参照《排污许可证申请与核发技术规范 医疗机构》（</w:t>
      </w:r>
      <w:r>
        <w:rPr>
          <w:rFonts w:ascii="宋体" w:hAnsi="宋体" w:cs="宋体"/>
          <w:b/>
          <w:bCs/>
          <w:color w:val="auto"/>
          <w:sz w:val="20"/>
          <w:szCs w:val="20"/>
          <w:highlight w:val="none"/>
          <w:lang w:bidi="ar"/>
        </w:rPr>
        <w:t>HJ110-2020</w:t>
      </w:r>
      <w:r>
        <w:rPr>
          <w:rFonts w:hint="eastAsia" w:ascii="宋体" w:hAnsi="宋体" w:cs="宋体"/>
          <w:b/>
          <w:bCs/>
          <w:color w:val="auto"/>
          <w:sz w:val="20"/>
          <w:szCs w:val="20"/>
          <w:highlight w:val="none"/>
          <w:lang w:bidi="ar"/>
        </w:rPr>
        <w:t>）中“表A.2医疗机构排污单位污水治理可行技术参照表”，本项目宠物医疗废水消毒工艺采用加氯消毒工艺，消毒工艺为可行技术，预处理设备消毒效率可达</w:t>
      </w:r>
      <w:r>
        <w:rPr>
          <w:rFonts w:ascii="宋体" w:hAnsi="宋体" w:cs="宋体"/>
          <w:b/>
          <w:bCs/>
          <w:color w:val="auto"/>
          <w:sz w:val="20"/>
          <w:szCs w:val="20"/>
          <w:highlight w:val="none"/>
          <w:lang w:bidi="ar"/>
        </w:rPr>
        <w:t>99.</w:t>
      </w:r>
      <w:r>
        <w:rPr>
          <w:rFonts w:hint="eastAsia" w:ascii="宋体" w:hAnsi="宋体" w:cs="宋体"/>
          <w:b/>
          <w:bCs/>
          <w:color w:val="auto"/>
          <w:sz w:val="20"/>
          <w:szCs w:val="20"/>
          <w:highlight w:val="none"/>
          <w:lang w:bidi="ar"/>
        </w:rPr>
        <w:t>4</w:t>
      </w:r>
      <w:r>
        <w:rPr>
          <w:rFonts w:ascii="宋体" w:hAnsi="宋体" w:cs="宋体"/>
          <w:b/>
          <w:bCs/>
          <w:color w:val="auto"/>
          <w:sz w:val="20"/>
          <w:szCs w:val="20"/>
          <w:highlight w:val="none"/>
          <w:lang w:bidi="ar"/>
        </w:rPr>
        <w:t>%</w:t>
      </w:r>
      <w:r>
        <w:rPr>
          <w:rFonts w:hint="eastAsia" w:ascii="宋体" w:hAnsi="宋体" w:cs="宋体"/>
          <w:b/>
          <w:bCs/>
          <w:color w:val="auto"/>
          <w:sz w:val="20"/>
          <w:szCs w:val="20"/>
          <w:highlight w:val="none"/>
          <w:lang w:bidi="ar"/>
        </w:rPr>
        <w:t>。</w:t>
      </w:r>
    </w:p>
    <w:p>
      <w:pPr>
        <w:pStyle w:val="2"/>
        <w:rPr>
          <w:color w:val="auto"/>
          <w:highlight w:val="none"/>
        </w:rPr>
      </w:pPr>
    </w:p>
    <w:p>
      <w:pPr>
        <w:adjustRightInd w:val="0"/>
        <w:snapToGrid w:val="0"/>
        <w:spacing w:before="120" w:beforeLines="50"/>
        <w:jc w:val="center"/>
        <w:rPr>
          <w:rFonts w:ascii="Times New Roman" w:hAnsi="Times New Roman"/>
          <w:b/>
          <w:color w:val="auto"/>
          <w:highlight w:val="none"/>
        </w:rPr>
      </w:pPr>
    </w:p>
    <w:p>
      <w:pPr>
        <w:pStyle w:val="2"/>
        <w:rPr>
          <w:rFonts w:ascii="宋体" w:cs="宋体"/>
          <w:b/>
          <w:color w:val="auto"/>
          <w:szCs w:val="18"/>
          <w:highlight w:val="none"/>
        </w:rPr>
      </w:pPr>
    </w:p>
    <w:p>
      <w:pPr>
        <w:pStyle w:val="2"/>
        <w:rPr>
          <w:rFonts w:ascii="宋体" w:cs="宋体"/>
          <w:b/>
          <w:color w:val="auto"/>
          <w:sz w:val="28"/>
          <w:szCs w:val="28"/>
          <w:highlight w:val="none"/>
        </w:rPr>
        <w:sectPr>
          <w:pgSz w:w="16840" w:h="11907" w:orient="landscape"/>
          <w:pgMar w:top="1531" w:right="1701" w:bottom="1531" w:left="2127" w:header="851" w:footer="851" w:gutter="0"/>
          <w:cols w:space="720" w:num="1"/>
          <w:docGrid w:linePitch="312" w:charSpace="0"/>
        </w:sectPr>
      </w:pPr>
    </w:p>
    <w:tbl>
      <w:tblPr>
        <w:tblStyle w:val="20"/>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81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10" w:hRule="atLeast"/>
          <w:jc w:val="center"/>
        </w:trPr>
        <w:tc>
          <w:tcPr>
            <w:tcW w:w="746" w:type="dxa"/>
            <w:tcMar>
              <w:left w:w="28" w:type="dxa"/>
              <w:right w:w="28" w:type="dxa"/>
            </w:tcMar>
            <w:vAlign w:val="center"/>
          </w:tcPr>
          <w:p>
            <w:pPr>
              <w:adjustRightInd w:val="0"/>
              <w:snapToGrid w:val="0"/>
              <w:jc w:val="center"/>
              <w:rPr>
                <w:rFonts w:ascii="宋体" w:hAnsi="宋体" w:cs="宋体"/>
                <w:b/>
                <w:color w:val="auto"/>
                <w:highlight w:val="none"/>
              </w:rPr>
            </w:pPr>
            <w:r>
              <w:rPr>
                <w:rFonts w:hint="eastAsia" w:ascii="宋体" w:hAnsi="宋体" w:cs="宋体"/>
                <w:b/>
                <w:color w:val="auto"/>
                <w:highlight w:val="none"/>
              </w:rPr>
              <w:t>运营</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期环</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境影</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响和</w:t>
            </w:r>
          </w:p>
          <w:p>
            <w:pPr>
              <w:adjustRightInd w:val="0"/>
              <w:snapToGrid w:val="0"/>
              <w:jc w:val="center"/>
              <w:rPr>
                <w:rFonts w:ascii="宋体" w:hAnsi="宋体" w:cs="宋体"/>
                <w:b/>
                <w:color w:val="auto"/>
                <w:highlight w:val="none"/>
              </w:rPr>
            </w:pPr>
            <w:r>
              <w:rPr>
                <w:rFonts w:hint="eastAsia" w:ascii="宋体" w:hAnsi="宋体" w:cs="宋体"/>
                <w:b/>
                <w:color w:val="auto"/>
                <w:highlight w:val="none"/>
              </w:rPr>
              <w:t>保护</w:t>
            </w:r>
          </w:p>
          <w:p>
            <w:pPr>
              <w:adjustRightInd w:val="0"/>
              <w:snapToGrid w:val="0"/>
              <w:jc w:val="center"/>
              <w:rPr>
                <w:rFonts w:ascii="宋体" w:hAnsi="宋体" w:cs="宋体"/>
                <w:bCs/>
                <w:color w:val="auto"/>
                <w:highlight w:val="none"/>
              </w:rPr>
            </w:pPr>
            <w:r>
              <w:rPr>
                <w:rFonts w:hint="eastAsia" w:ascii="宋体" w:hAnsi="宋体" w:cs="宋体"/>
                <w:b/>
                <w:color w:val="auto"/>
                <w:highlight w:val="none"/>
              </w:rPr>
              <w:t>措施</w:t>
            </w:r>
          </w:p>
        </w:tc>
        <w:tc>
          <w:tcPr>
            <w:tcW w:w="8162" w:type="dxa"/>
            <w:vAlign w:val="center"/>
          </w:tcPr>
          <w:p>
            <w:pPr>
              <w:spacing w:line="360" w:lineRule="auto"/>
              <w:ind w:firstLine="422" w:firstLineChars="200"/>
              <w:rPr>
                <w:rFonts w:ascii="Times New Roman" w:hAnsi="Times New Roman"/>
                <w:b/>
                <w:bCs/>
                <w:color w:val="auto"/>
                <w:highlight w:val="none"/>
              </w:rPr>
            </w:pPr>
            <w:r>
              <w:rPr>
                <w:rFonts w:ascii="Times New Roman" w:hAnsi="Times New Roman"/>
                <w:b/>
                <w:bCs/>
                <w:color w:val="auto"/>
                <w:highlight w:val="none"/>
              </w:rPr>
              <w:t>3、噪声</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（1）噪声源强</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w:t>
            </w:r>
            <w:r>
              <w:rPr>
                <w:rFonts w:ascii="Times New Roman" w:hAnsi="Times New Roman"/>
                <w:color w:val="auto"/>
                <w:highlight w:val="none"/>
              </w:rPr>
              <w:t>项目主要噪声源为</w:t>
            </w:r>
            <w:r>
              <w:rPr>
                <w:rFonts w:hint="eastAsia" w:ascii="Times New Roman" w:hAnsi="Times New Roman"/>
                <w:color w:val="auto"/>
                <w:highlight w:val="none"/>
              </w:rPr>
              <w:t>宠物医院运营</w:t>
            </w:r>
            <w:r>
              <w:rPr>
                <w:rFonts w:ascii="Times New Roman" w:hAnsi="Times New Roman"/>
                <w:color w:val="auto"/>
                <w:highlight w:val="none"/>
              </w:rPr>
              <w:t>过程中</w:t>
            </w:r>
            <w:r>
              <w:rPr>
                <w:rFonts w:hint="eastAsia" w:ascii="Times New Roman" w:hAnsi="Times New Roman"/>
                <w:color w:val="auto"/>
                <w:highlight w:val="none"/>
              </w:rPr>
              <w:t>各类</w:t>
            </w:r>
            <w:r>
              <w:rPr>
                <w:rFonts w:ascii="Times New Roman" w:hAnsi="Times New Roman"/>
                <w:color w:val="auto"/>
                <w:highlight w:val="none"/>
              </w:rPr>
              <w:t>设备</w:t>
            </w:r>
            <w:r>
              <w:rPr>
                <w:rFonts w:hint="eastAsia" w:ascii="Times New Roman" w:hAnsi="Times New Roman"/>
                <w:color w:val="auto"/>
                <w:highlight w:val="none"/>
              </w:rPr>
              <w:t>运行</w:t>
            </w:r>
            <w:r>
              <w:rPr>
                <w:rFonts w:ascii="Times New Roman" w:hAnsi="Times New Roman"/>
                <w:color w:val="auto"/>
                <w:highlight w:val="none"/>
              </w:rPr>
              <w:t>噪声，</w:t>
            </w:r>
            <w:r>
              <w:rPr>
                <w:rFonts w:hint="eastAsia" w:ascii="Times New Roman" w:hAnsi="Times New Roman"/>
                <w:color w:val="auto"/>
                <w:highlight w:val="none"/>
              </w:rPr>
              <w:t>根据现有的行业污染源强核算技术指南，</w:t>
            </w:r>
            <w:r>
              <w:rPr>
                <w:rFonts w:ascii="Times New Roman" w:hAnsi="Times New Roman"/>
                <w:color w:val="auto"/>
                <w:highlight w:val="none"/>
              </w:rPr>
              <w:t>具体噪声源强见下表</w:t>
            </w:r>
            <w:r>
              <w:rPr>
                <w:rFonts w:hint="eastAsia" w:ascii="Times New Roman" w:hAnsi="Times New Roman"/>
                <w:color w:val="auto"/>
                <w:highlight w:val="none"/>
              </w:rPr>
              <w:t>4-4</w:t>
            </w:r>
            <w:r>
              <w:rPr>
                <w:rFonts w:ascii="Times New Roman" w:hAnsi="Times New Roman"/>
                <w:color w:val="auto"/>
                <w:highlight w:val="none"/>
              </w:rPr>
              <w:t>。</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（2）声环境影响分析</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本项目设备噪声源较小，经减振、隔声降噪后，噪声值约为45~55</w:t>
            </w:r>
            <w:r>
              <w:rPr>
                <w:rFonts w:hint="default" w:ascii="Times New Roman" w:hAnsi="Times New Roman" w:cs="Times New Roman"/>
                <w:bCs/>
                <w:color w:val="auto"/>
                <w:sz w:val="21"/>
                <w:szCs w:val="21"/>
                <w:highlight w:val="none"/>
              </w:rPr>
              <w:t>dBA），夜间不营业。</w:t>
            </w:r>
            <w:r>
              <w:rPr>
                <w:rFonts w:hint="default" w:ascii="Times New Roman" w:hAnsi="Times New Roman" w:cs="Times New Roman"/>
                <w:color w:val="auto"/>
                <w:sz w:val="21"/>
                <w:szCs w:val="21"/>
                <w:highlight w:val="none"/>
              </w:rPr>
              <w:t>根据《环境影响评价技术导则·声环境》（HJ/T2.4-2021）中规定，</w:t>
            </w:r>
            <w:r>
              <w:rPr>
                <w:rFonts w:hint="eastAsia" w:ascii="Times New Roman" w:hAnsi="Times New Roman" w:cs="Times New Roman"/>
                <w:color w:val="auto"/>
                <w:sz w:val="21"/>
                <w:szCs w:val="21"/>
                <w:highlight w:val="none"/>
                <w:lang w:val="en-US" w:eastAsia="zh-CN"/>
              </w:rPr>
              <w:t>结合本</w:t>
            </w:r>
            <w:r>
              <w:rPr>
                <w:color w:val="auto"/>
                <w:sz w:val="21"/>
                <w:szCs w:val="21"/>
                <w:highlight w:val="none"/>
              </w:rPr>
              <w:t>项目噪声设备源强、安装位置及治理措施，按噪声距离衰减预测模式和噪声叠加公式预测设备噪声影响，</w:t>
            </w:r>
            <w:r>
              <w:rPr>
                <w:rFonts w:hint="eastAsia"/>
                <w:color w:val="auto"/>
                <w:sz w:val="21"/>
                <w:szCs w:val="21"/>
                <w:highlight w:val="none"/>
                <w:lang w:val="en-US" w:eastAsia="zh-CN"/>
              </w:rPr>
              <w:t>预测情况</w:t>
            </w:r>
            <w:r>
              <w:rPr>
                <w:color w:val="auto"/>
                <w:sz w:val="21"/>
                <w:szCs w:val="21"/>
                <w:highlight w:val="none"/>
              </w:rPr>
              <w:t>如下：</w:t>
            </w:r>
          </w:p>
          <w:p>
            <w:pPr>
              <w:spacing w:line="360" w:lineRule="auto"/>
              <w:ind w:firstLine="420" w:firstLineChars="200"/>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⑴预测条件</w:t>
            </w:r>
            <w:r>
              <w:rPr>
                <w:rFonts w:hint="default" w:ascii="Times New Roman" w:hAnsi="Times New Roman" w:cs="Times New Roman"/>
                <w:color w:val="auto"/>
                <w:sz w:val="21"/>
                <w:szCs w:val="21"/>
                <w:highlight w:val="none"/>
                <w:lang w:eastAsia="zh-CN"/>
              </w:rPr>
              <w:t>：</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①所有产噪设备均在正常工况条件下运行；</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②考虑室内声源所在厂房围护结构的隔声、吸声作用；</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③衰减仅考虑几何发散衰减，屏障衰减。</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⑵室内声源</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①如果已知声源的声压级L(r</w:t>
            </w:r>
            <w:r>
              <w:rPr>
                <w:rFonts w:hint="default" w:ascii="Times New Roman" w:hAnsi="Times New Roman" w:cs="Times New Roman"/>
                <w:color w:val="auto"/>
                <w:sz w:val="21"/>
                <w:szCs w:val="21"/>
                <w:highlight w:val="none"/>
                <w:vertAlign w:val="subscript"/>
              </w:rPr>
              <w:t>0</w:t>
            </w:r>
            <w:r>
              <w:rPr>
                <w:rFonts w:hint="default" w:ascii="Times New Roman" w:hAnsi="Times New Roman" w:cs="Times New Roman"/>
                <w:color w:val="auto"/>
                <w:sz w:val="21"/>
                <w:szCs w:val="21"/>
                <w:highlight w:val="none"/>
              </w:rPr>
              <w:t>)，且声源位于地面上，则</w:t>
            </w:r>
          </w:p>
          <w:p>
            <w:pPr>
              <w:spacing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drawing>
                <wp:inline distT="0" distB="0" distL="0" distR="0">
                  <wp:extent cx="1489075" cy="2286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489075" cy="228600"/>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②如图所示，首先计算出某个室内声源靠近围护结构处的声压级：</w:t>
            </w:r>
          </w:p>
          <w:p>
            <w:pPr>
              <w:spacing w:before="120" w:beforeLines="50"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drawing>
                <wp:inline distT="0" distB="0" distL="0" distR="0">
                  <wp:extent cx="1738630" cy="533400"/>
                  <wp:effectExtent l="0" t="0" r="1397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38630" cy="533400"/>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式中：</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drawing>
                <wp:inline distT="0" distB="0" distL="0" distR="0">
                  <wp:extent cx="228600" cy="242570"/>
                  <wp:effectExtent l="0" t="0" r="0" b="127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28600" cy="242570"/>
                          </a:xfrm>
                          <a:prstGeom prst="rect">
                            <a:avLst/>
                          </a:prstGeom>
                          <a:noFill/>
                          <a:ln>
                            <a:noFill/>
                          </a:ln>
                        </pic:spPr>
                      </pic:pic>
                    </a:graphicData>
                  </a:graphic>
                </wp:inline>
              </w:drawing>
            </w:r>
            <w:r>
              <w:rPr>
                <w:rFonts w:hint="default" w:ascii="Times New Roman" w:hAnsi="Times New Roman" w:cs="Times New Roman"/>
                <w:color w:val="auto"/>
                <w:sz w:val="21"/>
                <w:szCs w:val="21"/>
                <w:highlight w:val="none"/>
              </w:rPr>
              <w:t>：某个室内声源靠近维护结构处的声压级。</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w:t>
            </w:r>
            <w:r>
              <w:rPr>
                <w:rFonts w:hint="default" w:ascii="Times New Roman" w:hAnsi="Times New Roman" w:cs="Times New Roman"/>
                <w:i/>
                <w:color w:val="auto"/>
                <w:sz w:val="21"/>
                <w:szCs w:val="21"/>
                <w:highlight w:val="none"/>
              </w:rPr>
              <w:t>w</w:t>
            </w:r>
            <w:r>
              <w:rPr>
                <w:rFonts w:hint="default" w:ascii="Times New Roman" w:hAnsi="Times New Roman" w:cs="Times New Roman"/>
                <w:color w:val="auto"/>
                <w:sz w:val="21"/>
                <w:szCs w:val="21"/>
                <w:highlight w:val="none"/>
              </w:rPr>
              <w:t>：某个室内声源靠近维护结构处产生的声功率级。</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Q：指向性因数；通常对无指向性声源，当声源放在房间中心时，Q=1；当放在一面墙的中心时，Q=2；当放在两面墙夹角处时，Q=4；当放在三面墙夹角处时，Q=8。</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R：房间常数；R=Sa/(1-a)，S 为房间内表面面积，m</w:t>
            </w:r>
            <w:r>
              <w:rPr>
                <w:rFonts w:hint="default" w:ascii="Times New Roman" w:hAnsi="Times New Roman" w:cs="Times New Roman"/>
                <w:color w:val="auto"/>
                <w:sz w:val="21"/>
                <w:szCs w:val="21"/>
                <w:highlight w:val="none"/>
                <w:vertAlign w:val="superscript"/>
              </w:rPr>
              <w:t>2</w:t>
            </w:r>
            <w:r>
              <w:rPr>
                <w:rFonts w:hint="default" w:ascii="Times New Roman" w:hAnsi="Times New Roman" w:cs="Times New Roman"/>
                <w:color w:val="auto"/>
                <w:sz w:val="21"/>
                <w:szCs w:val="21"/>
                <w:highlight w:val="none"/>
              </w:rPr>
              <w:t>；a为平均吸声系数，本评价a取0.15。</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r：声源到靠近围护结构某点处的距离，m。</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③计算出所有室内声源在靠近围护结构处产生的总声压级：</w:t>
            </w:r>
          </w:p>
          <w:p>
            <w:pPr>
              <w:spacing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drawing>
                <wp:inline distT="0" distB="0" distL="0" distR="0">
                  <wp:extent cx="1995170" cy="427990"/>
                  <wp:effectExtent l="0" t="0" r="0" b="1397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995170" cy="427990"/>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w:t>
            </w:r>
            <w:r>
              <w:rPr>
                <w:rFonts w:hint="default" w:ascii="Times New Roman" w:hAnsi="Times New Roman" w:cs="Times New Roman"/>
                <w:i/>
                <w:color w:val="auto"/>
                <w:sz w:val="21"/>
                <w:szCs w:val="21"/>
                <w:highlight w:val="none"/>
                <w:vertAlign w:val="subscript"/>
              </w:rPr>
              <w:t>p1</w:t>
            </w:r>
            <w:r>
              <w:rPr>
                <w:rFonts w:hint="default" w:ascii="Times New Roman" w:hAnsi="Times New Roman" w:cs="Times New Roman"/>
                <w:i/>
                <w:color w:val="auto"/>
                <w:sz w:val="21"/>
                <w:szCs w:val="21"/>
                <w:highlight w:val="none"/>
              </w:rPr>
              <w:t>(T)</w:t>
            </w:r>
            <w:r>
              <w:rPr>
                <w:rFonts w:hint="default" w:ascii="Times New Roman" w:hAnsi="Times New Roman" w:cs="Times New Roman"/>
                <w:color w:val="auto"/>
                <w:sz w:val="21"/>
                <w:szCs w:val="21"/>
                <w:highlight w:val="none"/>
              </w:rPr>
              <w:t>：靠近围护结构处室内N个声源的叠加声压级，dB(A)；</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w:t>
            </w:r>
            <w:r>
              <w:rPr>
                <w:rFonts w:hint="default" w:ascii="Times New Roman" w:hAnsi="Times New Roman" w:cs="Times New Roman"/>
                <w:i/>
                <w:color w:val="auto"/>
                <w:sz w:val="21"/>
                <w:szCs w:val="21"/>
                <w:highlight w:val="none"/>
                <w:vertAlign w:val="subscript"/>
              </w:rPr>
              <w:t>p1.j</w:t>
            </w:r>
            <w:r>
              <w:rPr>
                <w:rFonts w:hint="default" w:ascii="Times New Roman" w:hAnsi="Times New Roman" w:cs="Times New Roman"/>
                <w:color w:val="auto"/>
                <w:sz w:val="21"/>
                <w:szCs w:val="21"/>
                <w:highlight w:val="none"/>
              </w:rPr>
              <w:t>：</w:t>
            </w:r>
            <w:r>
              <w:rPr>
                <w:rFonts w:hint="default" w:ascii="Times New Roman" w:hAnsi="Times New Roman" w:cs="Times New Roman"/>
                <w:i/>
                <w:color w:val="auto"/>
                <w:sz w:val="21"/>
                <w:szCs w:val="21"/>
                <w:highlight w:val="none"/>
              </w:rPr>
              <w:t>j</w:t>
            </w:r>
            <w:r>
              <w:rPr>
                <w:rFonts w:hint="default" w:ascii="Times New Roman" w:hAnsi="Times New Roman" w:cs="Times New Roman"/>
                <w:color w:val="auto"/>
                <w:sz w:val="21"/>
                <w:szCs w:val="21"/>
                <w:highlight w:val="none"/>
              </w:rPr>
              <w:t>声源的声压级，dB(A)；</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N—室内声源总数。</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④计算出室外靠近围护结构处的声压级：</w:t>
            </w:r>
          </w:p>
          <w:p>
            <w:pPr>
              <w:spacing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drawing>
                <wp:inline distT="0" distB="0" distL="0" distR="0">
                  <wp:extent cx="1641475" cy="242570"/>
                  <wp:effectExtent l="0" t="0" r="4445" b="127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641475" cy="242570"/>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式中：</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L</w:t>
            </w:r>
            <w:r>
              <w:rPr>
                <w:rFonts w:hint="default" w:ascii="Times New Roman" w:hAnsi="Times New Roman" w:cs="Times New Roman"/>
                <w:i/>
                <w:color w:val="auto"/>
                <w:sz w:val="21"/>
                <w:szCs w:val="21"/>
                <w:highlight w:val="none"/>
                <w:vertAlign w:val="subscript"/>
              </w:rPr>
              <w:t>p2</w:t>
            </w:r>
            <w:r>
              <w:rPr>
                <w:rFonts w:hint="default" w:ascii="Times New Roman" w:hAnsi="Times New Roman" w:cs="Times New Roman"/>
                <w:color w:val="auto"/>
                <w:sz w:val="21"/>
                <w:szCs w:val="21"/>
                <w:highlight w:val="none"/>
              </w:rPr>
              <w:t>(T)：靠近围护结构处室外N个声源的叠加声压级，dB(A)；</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TL</w:t>
            </w:r>
            <w:r>
              <w:rPr>
                <w:rFonts w:hint="default" w:ascii="Times New Roman" w:hAnsi="Times New Roman" w:cs="Times New Roman"/>
                <w:i/>
                <w:color w:val="auto"/>
                <w:sz w:val="21"/>
                <w:szCs w:val="21"/>
                <w:highlight w:val="none"/>
                <w:vertAlign w:val="subscript"/>
              </w:rPr>
              <w:t>i</w:t>
            </w:r>
            <w:r>
              <w:rPr>
                <w:rFonts w:hint="default" w:ascii="Times New Roman" w:hAnsi="Times New Roman" w:cs="Times New Roman"/>
                <w:color w:val="auto"/>
                <w:sz w:val="21"/>
                <w:szCs w:val="21"/>
                <w:highlight w:val="none"/>
              </w:rPr>
              <w:t>；围护结构的隔声量，dB(A)。</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⑤将室外声级</w:t>
            </w:r>
            <w:r>
              <w:rPr>
                <w:rFonts w:hint="default" w:ascii="Times New Roman" w:hAnsi="Times New Roman" w:cs="Times New Roman"/>
                <w:i/>
                <w:color w:val="auto"/>
                <w:sz w:val="21"/>
                <w:szCs w:val="21"/>
                <w:highlight w:val="none"/>
              </w:rPr>
              <w:t>L</w:t>
            </w:r>
            <w:r>
              <w:rPr>
                <w:rFonts w:hint="default" w:ascii="Times New Roman" w:hAnsi="Times New Roman" w:cs="Times New Roman"/>
                <w:i/>
                <w:color w:val="auto"/>
                <w:sz w:val="21"/>
                <w:szCs w:val="21"/>
                <w:highlight w:val="none"/>
                <w:vertAlign w:val="subscript"/>
              </w:rPr>
              <w:t>p2</w:t>
            </w:r>
            <w:r>
              <w:rPr>
                <w:rFonts w:hint="default" w:ascii="Times New Roman" w:hAnsi="Times New Roman" w:cs="Times New Roman"/>
                <w:i/>
                <w:color w:val="auto"/>
                <w:sz w:val="21"/>
                <w:szCs w:val="21"/>
                <w:highlight w:val="none"/>
              </w:rPr>
              <w:t>(T)</w:t>
            </w:r>
            <w:r>
              <w:rPr>
                <w:rFonts w:hint="default" w:ascii="Times New Roman" w:hAnsi="Times New Roman" w:cs="Times New Roman"/>
                <w:color w:val="auto"/>
                <w:sz w:val="21"/>
                <w:szCs w:val="21"/>
                <w:highlight w:val="none"/>
              </w:rPr>
              <w:t>和透声面积换算成等效的室外声源，计算出等效声源的声功率级</w:t>
            </w:r>
            <w:r>
              <w:rPr>
                <w:rFonts w:hint="default" w:ascii="Times New Roman" w:hAnsi="Times New Roman" w:cs="Times New Roman"/>
                <w:i/>
                <w:color w:val="auto"/>
                <w:sz w:val="21"/>
                <w:szCs w:val="21"/>
                <w:highlight w:val="none"/>
              </w:rPr>
              <w:t>L</w:t>
            </w:r>
            <w:r>
              <w:rPr>
                <w:rFonts w:hint="default" w:ascii="Times New Roman" w:hAnsi="Times New Roman" w:cs="Times New Roman"/>
                <w:i/>
                <w:color w:val="auto"/>
                <w:sz w:val="21"/>
                <w:szCs w:val="21"/>
                <w:highlight w:val="none"/>
                <w:vertAlign w:val="subscript"/>
              </w:rPr>
              <w:t>W</w:t>
            </w:r>
            <w:r>
              <w:rPr>
                <w:rFonts w:hint="default" w:ascii="Times New Roman" w:hAnsi="Times New Roman" w:cs="Times New Roman"/>
                <w:color w:val="auto"/>
                <w:sz w:val="21"/>
                <w:szCs w:val="21"/>
                <w:highlight w:val="none"/>
              </w:rPr>
              <w:t>；</w:t>
            </w:r>
          </w:p>
          <w:p>
            <w:pPr>
              <w:spacing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drawing>
                <wp:inline distT="0" distB="0" distL="0" distR="0">
                  <wp:extent cx="1267460" cy="242570"/>
                  <wp:effectExtent l="0" t="0" r="0" b="127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267460" cy="242570"/>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式中：s为透声面积，m</w:t>
            </w:r>
            <w:r>
              <w:rPr>
                <w:rFonts w:hint="default" w:ascii="Times New Roman" w:hAnsi="Times New Roman" w:cs="Times New Roman"/>
                <w:color w:val="auto"/>
                <w:sz w:val="21"/>
                <w:szCs w:val="21"/>
                <w:highlight w:val="none"/>
                <w:vertAlign w:val="superscript"/>
              </w:rPr>
              <w:t>2</w:t>
            </w:r>
            <w:r>
              <w:rPr>
                <w:rFonts w:hint="default" w:ascii="Times New Roman" w:hAnsi="Times New Roman" w:cs="Times New Roman"/>
                <w:color w:val="auto"/>
                <w:sz w:val="21"/>
                <w:szCs w:val="21"/>
                <w:highlight w:val="none"/>
              </w:rPr>
              <w:t>。</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⑥等效室外声源的位置为围护结构的位置，其声功率级为L</w:t>
            </w:r>
            <w:r>
              <w:rPr>
                <w:rFonts w:hint="default" w:ascii="Times New Roman" w:hAnsi="Times New Roman" w:cs="Times New Roman"/>
                <w:i/>
                <w:color w:val="auto"/>
                <w:sz w:val="21"/>
                <w:szCs w:val="21"/>
                <w:highlight w:val="none"/>
              </w:rPr>
              <w:t>w</w:t>
            </w:r>
            <w:r>
              <w:rPr>
                <w:rFonts w:hint="default" w:ascii="Times New Roman" w:hAnsi="Times New Roman" w:cs="Times New Roman"/>
                <w:color w:val="auto"/>
                <w:sz w:val="21"/>
                <w:szCs w:val="21"/>
                <w:highlight w:val="none"/>
              </w:rPr>
              <w:t>，由此按室外声源方法计算等效室外声源在预测点产生的A声级。</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⑶计算总声压级</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设第i个室外声源在预测点产生的A声级为</w:t>
            </w:r>
            <w:r>
              <w:rPr>
                <w:rFonts w:hint="default" w:ascii="Times New Roman" w:hAnsi="Times New Roman" w:cs="Times New Roman"/>
                <w:i/>
                <w:color w:val="auto"/>
                <w:sz w:val="21"/>
                <w:szCs w:val="21"/>
                <w:highlight w:val="none"/>
              </w:rPr>
              <w:t>L</w:t>
            </w:r>
            <w:r>
              <w:rPr>
                <w:rFonts w:hint="default" w:ascii="Times New Roman" w:hAnsi="Times New Roman" w:cs="Times New Roman"/>
                <w:i/>
                <w:color w:val="auto"/>
                <w:sz w:val="21"/>
                <w:szCs w:val="21"/>
                <w:highlight w:val="none"/>
                <w:vertAlign w:val="subscript"/>
              </w:rPr>
              <w:t>A,i</w:t>
            </w:r>
            <w:r>
              <w:rPr>
                <w:rFonts w:hint="default" w:ascii="Times New Roman" w:hAnsi="Times New Roman" w:cs="Times New Roman"/>
                <w:color w:val="auto"/>
                <w:sz w:val="21"/>
                <w:szCs w:val="21"/>
                <w:highlight w:val="none"/>
              </w:rPr>
              <w:t>，在T时间内该声源工作时间为</w:t>
            </w:r>
            <w:r>
              <w:rPr>
                <w:rFonts w:hint="default" w:ascii="Times New Roman" w:hAnsi="Times New Roman" w:cs="Times New Roman"/>
                <w:i/>
                <w:color w:val="auto"/>
                <w:sz w:val="21"/>
                <w:szCs w:val="21"/>
                <w:highlight w:val="none"/>
              </w:rPr>
              <w:t>t</w:t>
            </w:r>
            <w:r>
              <w:rPr>
                <w:rFonts w:hint="default" w:ascii="Times New Roman" w:hAnsi="Times New Roman" w:cs="Times New Roman"/>
                <w:i/>
                <w:color w:val="auto"/>
                <w:sz w:val="21"/>
                <w:szCs w:val="21"/>
                <w:highlight w:val="none"/>
                <w:vertAlign w:val="subscript"/>
              </w:rPr>
              <w:t>i</w:t>
            </w:r>
            <w:r>
              <w:rPr>
                <w:rFonts w:hint="default" w:ascii="Times New Roman" w:hAnsi="Times New Roman" w:cs="Times New Roman"/>
                <w:color w:val="auto"/>
                <w:sz w:val="21"/>
                <w:szCs w:val="21"/>
                <w:highlight w:val="none"/>
              </w:rPr>
              <w:t>；第j个等效室外声源在预测点产生的A声级为</w:t>
            </w:r>
            <w:r>
              <w:rPr>
                <w:rFonts w:hint="default" w:ascii="Times New Roman" w:hAnsi="Times New Roman" w:cs="Times New Roman"/>
                <w:i/>
                <w:color w:val="auto"/>
                <w:sz w:val="21"/>
                <w:szCs w:val="21"/>
                <w:highlight w:val="none"/>
              </w:rPr>
              <w:t>L</w:t>
            </w:r>
            <w:r>
              <w:rPr>
                <w:rFonts w:hint="default" w:ascii="Times New Roman" w:hAnsi="Times New Roman" w:cs="Times New Roman"/>
                <w:i/>
                <w:color w:val="auto"/>
                <w:sz w:val="21"/>
                <w:szCs w:val="21"/>
                <w:highlight w:val="none"/>
                <w:vertAlign w:val="subscript"/>
              </w:rPr>
              <w:t>Aj</w:t>
            </w:r>
            <w:r>
              <w:rPr>
                <w:rFonts w:hint="default" w:ascii="Times New Roman" w:hAnsi="Times New Roman" w:cs="Times New Roman"/>
                <w:color w:val="auto"/>
                <w:sz w:val="21"/>
                <w:szCs w:val="21"/>
                <w:highlight w:val="none"/>
              </w:rPr>
              <w:t>，在T时间内该声源工作时间为</w:t>
            </w:r>
            <w:r>
              <w:rPr>
                <w:rFonts w:hint="default" w:ascii="Times New Roman" w:hAnsi="Times New Roman" w:cs="Times New Roman"/>
                <w:i/>
                <w:color w:val="auto"/>
                <w:sz w:val="21"/>
                <w:szCs w:val="21"/>
                <w:highlight w:val="none"/>
              </w:rPr>
              <w:t>t</w:t>
            </w:r>
            <w:r>
              <w:rPr>
                <w:rFonts w:hint="default" w:ascii="Times New Roman" w:hAnsi="Times New Roman" w:cs="Times New Roman"/>
                <w:i/>
                <w:color w:val="auto"/>
                <w:sz w:val="21"/>
                <w:szCs w:val="21"/>
                <w:highlight w:val="none"/>
                <w:vertAlign w:val="subscript"/>
              </w:rPr>
              <w:t>,j</w:t>
            </w:r>
            <w:r>
              <w:rPr>
                <w:rFonts w:hint="default" w:ascii="Times New Roman" w:hAnsi="Times New Roman" w:cs="Times New Roman"/>
                <w:color w:val="auto"/>
                <w:sz w:val="21"/>
                <w:szCs w:val="21"/>
                <w:highlight w:val="none"/>
              </w:rPr>
              <w:t>，则拟建工程声源对预测点产生的贡献值（L</w:t>
            </w:r>
            <w:r>
              <w:rPr>
                <w:rFonts w:hint="default" w:ascii="Times New Roman" w:hAnsi="Times New Roman" w:cs="Times New Roman"/>
                <w:i/>
                <w:color w:val="auto"/>
                <w:sz w:val="21"/>
                <w:szCs w:val="21"/>
                <w:highlight w:val="none"/>
                <w:vertAlign w:val="subscript"/>
              </w:rPr>
              <w:t>eqg</w:t>
            </w:r>
            <w:r>
              <w:rPr>
                <w:rFonts w:hint="default" w:ascii="Times New Roman" w:hAnsi="Times New Roman" w:cs="Times New Roman"/>
                <w:color w:val="auto"/>
                <w:sz w:val="21"/>
                <w:szCs w:val="21"/>
                <w:highlight w:val="none"/>
              </w:rPr>
              <w:t>）</w:t>
            </w:r>
          </w:p>
          <w:p>
            <w:pPr>
              <w:spacing w:line="36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drawing>
                <wp:inline distT="0" distB="0" distL="0" distR="0">
                  <wp:extent cx="2590800" cy="485140"/>
                  <wp:effectExtent l="0" t="0" r="0" b="254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590800" cy="485140"/>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式中：</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r>
              <w:rPr>
                <w:rFonts w:hint="default" w:ascii="Times New Roman" w:hAnsi="Times New Roman" w:cs="Times New Roman"/>
                <w:color w:val="auto"/>
                <w:sz w:val="21"/>
                <w:szCs w:val="21"/>
                <w:highlight w:val="none"/>
                <w:vertAlign w:val="subscript"/>
              </w:rPr>
              <w:t>j</w:t>
            </w:r>
            <w:r>
              <w:rPr>
                <w:rFonts w:hint="default" w:ascii="Times New Roman" w:hAnsi="Times New Roman" w:cs="Times New Roman"/>
                <w:color w:val="auto"/>
                <w:sz w:val="21"/>
                <w:szCs w:val="21"/>
                <w:highlight w:val="none"/>
              </w:rPr>
              <w:t>：在T时间内j声源工作时间，s；</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r>
              <w:rPr>
                <w:rFonts w:hint="default" w:ascii="Times New Roman" w:hAnsi="Times New Roman" w:cs="Times New Roman"/>
                <w:color w:val="auto"/>
                <w:sz w:val="21"/>
                <w:szCs w:val="21"/>
                <w:highlight w:val="none"/>
                <w:vertAlign w:val="subscript"/>
              </w:rPr>
              <w:t>i</w:t>
            </w:r>
            <w:r>
              <w:rPr>
                <w:rFonts w:hint="default" w:ascii="Times New Roman" w:hAnsi="Times New Roman" w:cs="Times New Roman"/>
                <w:color w:val="auto"/>
                <w:sz w:val="21"/>
                <w:szCs w:val="21"/>
                <w:highlight w:val="none"/>
              </w:rPr>
              <w:t>：在T时间内i声源工作时间，s；</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T：用于计算等效声级的时间，s；</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N；室外声源个数；</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M：等效室外声源个数。</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⑷预测因子、预测时段、预测方案</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①预测因子：等效连续A声级Leq（A）。</w:t>
            </w:r>
          </w:p>
          <w:p>
            <w:pPr>
              <w:spacing w:line="360" w:lineRule="auto"/>
              <w:ind w:firstLine="420" w:firstLineChars="20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②预测时段：固定声源投产运行期。</w:t>
            </w:r>
          </w:p>
          <w:p>
            <w:pPr>
              <w:spacing w:line="360" w:lineRule="auto"/>
              <w:ind w:firstLine="420" w:firstLineChars="200"/>
              <w:rPr>
                <w:color w:val="auto"/>
                <w:sz w:val="24"/>
                <w:highlight w:val="none"/>
              </w:rPr>
            </w:pPr>
            <w:r>
              <w:rPr>
                <w:rFonts w:hint="default" w:ascii="Times New Roman" w:hAnsi="Times New Roman" w:cs="Times New Roman"/>
                <w:color w:val="auto"/>
                <w:sz w:val="21"/>
                <w:szCs w:val="21"/>
                <w:highlight w:val="none"/>
              </w:rPr>
              <w:t>③预测方案：预测本项目投产后，厂界噪声达标情况。</w:t>
            </w:r>
          </w:p>
          <w:p>
            <w:pPr>
              <w:spacing w:line="360" w:lineRule="auto"/>
              <w:ind w:firstLine="420" w:firstLineChars="200"/>
              <w:rPr>
                <w:rFonts w:hint="default" w:ascii="Times New Roman" w:hAnsi="Times New Roman" w:eastAsia="宋体"/>
                <w:bCs/>
                <w:color w:val="auto"/>
                <w:highlight w:val="none"/>
                <w:lang w:val="en-US" w:eastAsia="zh-CN"/>
              </w:rPr>
            </w:pPr>
            <w:r>
              <w:rPr>
                <w:rFonts w:hint="eastAsia" w:ascii="Times New Roman" w:hAnsi="Times New Roman"/>
                <w:bCs/>
                <w:color w:val="auto"/>
                <w:highlight w:val="none"/>
              </w:rPr>
              <w:t>⑸</w:t>
            </w:r>
            <w:r>
              <w:rPr>
                <w:rFonts w:hint="eastAsia" w:ascii="Times New Roman" w:hAnsi="Times New Roman"/>
                <w:bCs/>
                <w:color w:val="auto"/>
                <w:highlight w:val="none"/>
                <w:lang w:val="en-US" w:eastAsia="zh-CN"/>
              </w:rPr>
              <w:t>预测结果</w:t>
            </w:r>
          </w:p>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项目营运期</w:t>
            </w:r>
            <w:r>
              <w:rPr>
                <w:rFonts w:hint="eastAsia" w:ascii="Times New Roman" w:hAnsi="Times New Roman"/>
                <w:color w:val="auto"/>
                <w:highlight w:val="none"/>
              </w:rPr>
              <w:t>边界</w:t>
            </w:r>
            <w:r>
              <w:rPr>
                <w:rFonts w:ascii="Times New Roman" w:hAnsi="Times New Roman"/>
                <w:color w:val="auto"/>
                <w:highlight w:val="none"/>
              </w:rPr>
              <w:t>噪声预测结果见表</w:t>
            </w:r>
            <w:r>
              <w:rPr>
                <w:rFonts w:hint="eastAsia" w:ascii="Times New Roman" w:hAnsi="Times New Roman"/>
                <w:color w:val="auto"/>
                <w:highlight w:val="none"/>
              </w:rPr>
              <w:t>4</w:t>
            </w:r>
            <w:r>
              <w:rPr>
                <w:rFonts w:ascii="Times New Roman" w:hAnsi="Times New Roman"/>
                <w:color w:val="auto"/>
                <w:highlight w:val="none"/>
              </w:rPr>
              <w:t>-</w:t>
            </w:r>
            <w:r>
              <w:rPr>
                <w:rFonts w:hint="eastAsia" w:ascii="Times New Roman" w:hAnsi="Times New Roman"/>
                <w:color w:val="auto"/>
                <w:highlight w:val="none"/>
              </w:rPr>
              <w:t>5</w:t>
            </w:r>
            <w:r>
              <w:rPr>
                <w:rFonts w:ascii="Times New Roman" w:hAnsi="Times New Roman"/>
                <w:color w:val="auto"/>
                <w:highlight w:val="none"/>
              </w:rPr>
              <w:t>。</w:t>
            </w:r>
          </w:p>
          <w:p>
            <w:pPr>
              <w:pStyle w:val="66"/>
              <w:spacing w:line="240" w:lineRule="auto"/>
              <w:ind w:firstLine="211"/>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表</w:t>
            </w:r>
            <w:r>
              <w:rPr>
                <w:rFonts w:hint="eastAsia" w:ascii="Times New Roman" w:hAnsi="Times New Roman"/>
                <w:b/>
                <w:bCs/>
                <w:color w:val="auto"/>
                <w:sz w:val="21"/>
                <w:szCs w:val="21"/>
                <w:highlight w:val="none"/>
              </w:rPr>
              <w:t>4-5</w:t>
            </w:r>
            <w:r>
              <w:rPr>
                <w:rFonts w:ascii="Times New Roman" w:hAnsi="Times New Roman"/>
                <w:b/>
                <w:bCs/>
                <w:color w:val="auto"/>
                <w:sz w:val="21"/>
                <w:szCs w:val="21"/>
                <w:highlight w:val="none"/>
              </w:rPr>
              <w:t xml:space="preserve">  </w:t>
            </w:r>
            <w:r>
              <w:rPr>
                <w:rFonts w:hint="eastAsia" w:ascii="Times New Roman" w:hAnsi="Times New Roman"/>
                <w:b/>
                <w:bCs/>
                <w:color w:val="auto"/>
                <w:sz w:val="21"/>
                <w:szCs w:val="21"/>
                <w:highlight w:val="none"/>
              </w:rPr>
              <w:t>项目边界及敏感目标</w:t>
            </w:r>
            <w:r>
              <w:rPr>
                <w:rFonts w:ascii="Times New Roman" w:hAnsi="Times New Roman"/>
                <w:b/>
                <w:bCs/>
                <w:color w:val="auto"/>
                <w:sz w:val="21"/>
                <w:szCs w:val="21"/>
                <w:highlight w:val="none"/>
              </w:rPr>
              <w:t>噪声影响结果     单位：dB（A）</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03"/>
              <w:gridCol w:w="2506"/>
              <w:gridCol w:w="821"/>
              <w:gridCol w:w="821"/>
              <w:gridCol w:w="821"/>
              <w:gridCol w:w="821"/>
              <w:gridCol w:w="821"/>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3009" w:type="dxa"/>
                  <w:gridSpan w:val="2"/>
                  <w:vMerge w:val="restart"/>
                  <w:vAlign w:val="center"/>
                </w:tcPr>
                <w:p>
                  <w:pPr>
                    <w:jc w:val="center"/>
                    <w:rPr>
                      <w:rFonts w:ascii="Times New Roman" w:hAnsi="Times New Roman"/>
                      <w:b/>
                      <w:color w:val="auto"/>
                      <w:highlight w:val="none"/>
                    </w:rPr>
                  </w:pPr>
                  <w:r>
                    <w:rPr>
                      <w:rFonts w:ascii="Times New Roman" w:hAnsi="Times New Roman"/>
                      <w:b/>
                      <w:color w:val="auto"/>
                      <w:highlight w:val="none"/>
                    </w:rPr>
                    <w:t>预测点位置</w:t>
                  </w:r>
                </w:p>
              </w:tc>
              <w:tc>
                <w:tcPr>
                  <w:tcW w:w="1642" w:type="dxa"/>
                  <w:gridSpan w:val="2"/>
                  <w:vAlign w:val="center"/>
                </w:tcPr>
                <w:p>
                  <w:pPr>
                    <w:jc w:val="center"/>
                    <w:rPr>
                      <w:rFonts w:ascii="Times New Roman" w:hAnsi="Times New Roman"/>
                      <w:b/>
                      <w:color w:val="auto"/>
                      <w:highlight w:val="none"/>
                    </w:rPr>
                  </w:pPr>
                  <w:r>
                    <w:rPr>
                      <w:rFonts w:ascii="Times New Roman" w:hAnsi="Times New Roman"/>
                      <w:b/>
                      <w:color w:val="auto"/>
                      <w:highlight w:val="none"/>
                    </w:rPr>
                    <w:t>背景值</w:t>
                  </w:r>
                </w:p>
              </w:tc>
              <w:tc>
                <w:tcPr>
                  <w:tcW w:w="1642" w:type="dxa"/>
                  <w:gridSpan w:val="2"/>
                  <w:vAlign w:val="center"/>
                </w:tcPr>
                <w:p>
                  <w:pPr>
                    <w:jc w:val="center"/>
                    <w:rPr>
                      <w:rFonts w:ascii="Times New Roman" w:hAnsi="Times New Roman"/>
                      <w:b/>
                      <w:color w:val="auto"/>
                      <w:highlight w:val="none"/>
                    </w:rPr>
                  </w:pPr>
                  <w:r>
                    <w:rPr>
                      <w:rFonts w:ascii="Times New Roman" w:hAnsi="Times New Roman"/>
                      <w:b/>
                      <w:color w:val="auto"/>
                      <w:highlight w:val="none"/>
                    </w:rPr>
                    <w:t>贡献值</w:t>
                  </w:r>
                </w:p>
              </w:tc>
              <w:tc>
                <w:tcPr>
                  <w:tcW w:w="1643" w:type="dxa"/>
                  <w:gridSpan w:val="2"/>
                  <w:vAlign w:val="center"/>
                </w:tcPr>
                <w:p>
                  <w:pPr>
                    <w:jc w:val="center"/>
                    <w:rPr>
                      <w:rFonts w:ascii="Times New Roman" w:hAnsi="Times New Roman"/>
                      <w:b/>
                      <w:color w:val="auto"/>
                      <w:highlight w:val="none"/>
                    </w:rPr>
                  </w:pPr>
                  <w:r>
                    <w:rPr>
                      <w:rFonts w:ascii="Times New Roman" w:hAnsi="Times New Roman"/>
                      <w:b/>
                      <w:color w:val="auto"/>
                      <w:highlight w:val="none"/>
                    </w:rPr>
                    <w:t>预测值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3009" w:type="dxa"/>
                  <w:gridSpan w:val="2"/>
                  <w:vMerge w:val="continue"/>
                  <w:vAlign w:val="center"/>
                </w:tcPr>
                <w:p>
                  <w:pPr>
                    <w:ind w:firstLine="1054" w:firstLineChars="500"/>
                    <w:jc w:val="center"/>
                    <w:rPr>
                      <w:rFonts w:ascii="Times New Roman" w:hAnsi="Times New Roman"/>
                      <w:b/>
                      <w:color w:val="auto"/>
                      <w:highlight w:val="none"/>
                    </w:rPr>
                  </w:pPr>
                </w:p>
              </w:tc>
              <w:tc>
                <w:tcPr>
                  <w:tcW w:w="821" w:type="dxa"/>
                  <w:vAlign w:val="center"/>
                </w:tcPr>
                <w:p>
                  <w:pPr>
                    <w:jc w:val="center"/>
                    <w:rPr>
                      <w:rFonts w:ascii="Times New Roman" w:hAnsi="Times New Roman"/>
                      <w:b/>
                      <w:color w:val="auto"/>
                      <w:highlight w:val="none"/>
                    </w:rPr>
                  </w:pPr>
                  <w:r>
                    <w:rPr>
                      <w:rFonts w:ascii="Times New Roman" w:hAnsi="Times New Roman"/>
                      <w:b/>
                      <w:color w:val="auto"/>
                      <w:highlight w:val="none"/>
                    </w:rPr>
                    <w:t>昼间</w:t>
                  </w:r>
                </w:p>
              </w:tc>
              <w:tc>
                <w:tcPr>
                  <w:tcW w:w="821" w:type="dxa"/>
                  <w:vAlign w:val="center"/>
                </w:tcPr>
                <w:p>
                  <w:pPr>
                    <w:jc w:val="center"/>
                    <w:rPr>
                      <w:rFonts w:ascii="Times New Roman" w:hAnsi="Times New Roman"/>
                      <w:b/>
                      <w:color w:val="auto"/>
                      <w:highlight w:val="none"/>
                    </w:rPr>
                  </w:pPr>
                  <w:r>
                    <w:rPr>
                      <w:rFonts w:ascii="Times New Roman" w:hAnsi="Times New Roman"/>
                      <w:b/>
                      <w:color w:val="auto"/>
                      <w:highlight w:val="none"/>
                    </w:rPr>
                    <w:t>夜间</w:t>
                  </w:r>
                </w:p>
              </w:tc>
              <w:tc>
                <w:tcPr>
                  <w:tcW w:w="821" w:type="dxa"/>
                  <w:vAlign w:val="center"/>
                </w:tcPr>
                <w:p>
                  <w:pPr>
                    <w:jc w:val="center"/>
                    <w:rPr>
                      <w:rFonts w:ascii="Times New Roman" w:hAnsi="Times New Roman"/>
                      <w:b/>
                      <w:color w:val="auto"/>
                      <w:highlight w:val="none"/>
                    </w:rPr>
                  </w:pPr>
                  <w:r>
                    <w:rPr>
                      <w:rFonts w:ascii="Times New Roman" w:hAnsi="Times New Roman"/>
                      <w:b/>
                      <w:color w:val="auto"/>
                      <w:highlight w:val="none"/>
                    </w:rPr>
                    <w:t>昼间</w:t>
                  </w:r>
                </w:p>
              </w:tc>
              <w:tc>
                <w:tcPr>
                  <w:tcW w:w="821" w:type="dxa"/>
                  <w:vAlign w:val="center"/>
                </w:tcPr>
                <w:p>
                  <w:pPr>
                    <w:jc w:val="center"/>
                    <w:rPr>
                      <w:rFonts w:ascii="Times New Roman" w:hAnsi="Times New Roman"/>
                      <w:b/>
                      <w:color w:val="auto"/>
                      <w:highlight w:val="none"/>
                    </w:rPr>
                  </w:pPr>
                  <w:r>
                    <w:rPr>
                      <w:rFonts w:ascii="Times New Roman" w:hAnsi="Times New Roman"/>
                      <w:b/>
                      <w:color w:val="auto"/>
                      <w:highlight w:val="none"/>
                    </w:rPr>
                    <w:t>夜间</w:t>
                  </w:r>
                </w:p>
              </w:tc>
              <w:tc>
                <w:tcPr>
                  <w:tcW w:w="821" w:type="dxa"/>
                  <w:vAlign w:val="center"/>
                </w:tcPr>
                <w:p>
                  <w:pPr>
                    <w:jc w:val="center"/>
                    <w:rPr>
                      <w:rFonts w:ascii="Times New Roman" w:hAnsi="Times New Roman"/>
                      <w:b/>
                      <w:color w:val="auto"/>
                      <w:highlight w:val="none"/>
                    </w:rPr>
                  </w:pPr>
                  <w:r>
                    <w:rPr>
                      <w:rFonts w:ascii="Times New Roman" w:hAnsi="Times New Roman"/>
                      <w:b/>
                      <w:color w:val="auto"/>
                      <w:highlight w:val="none"/>
                    </w:rPr>
                    <w:t>昼间</w:t>
                  </w:r>
                </w:p>
              </w:tc>
              <w:tc>
                <w:tcPr>
                  <w:tcW w:w="822" w:type="dxa"/>
                  <w:vAlign w:val="center"/>
                </w:tcPr>
                <w:p>
                  <w:pPr>
                    <w:jc w:val="center"/>
                    <w:rPr>
                      <w:rFonts w:ascii="Times New Roman" w:hAnsi="Times New Roman"/>
                      <w:b/>
                      <w:color w:val="auto"/>
                      <w:highlight w:val="none"/>
                    </w:rPr>
                  </w:pPr>
                  <w:r>
                    <w:rPr>
                      <w:rFonts w:ascii="Times New Roman" w:hAnsi="Times New Roman"/>
                      <w:b/>
                      <w:color w:val="auto"/>
                      <w:highlight w:val="none"/>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503" w:type="dxa"/>
                  <w:vMerge w:val="restart"/>
                  <w:vAlign w:val="center"/>
                </w:tcPr>
                <w:p>
                  <w:pPr>
                    <w:jc w:val="center"/>
                    <w:rPr>
                      <w:rFonts w:ascii="Times New Roman" w:hAnsi="Times New Roman"/>
                      <w:color w:val="auto"/>
                      <w:highlight w:val="none"/>
                    </w:rPr>
                  </w:pPr>
                  <w:r>
                    <w:rPr>
                      <w:rFonts w:hint="eastAsia" w:ascii="Times New Roman" w:hAnsi="Times New Roman"/>
                      <w:color w:val="auto"/>
                      <w:highlight w:val="none"/>
                    </w:rPr>
                    <w:t>边界</w:t>
                  </w:r>
                </w:p>
              </w:tc>
              <w:tc>
                <w:tcPr>
                  <w:tcW w:w="2506" w:type="dxa"/>
                  <w:vAlign w:val="center"/>
                </w:tcPr>
                <w:p>
                  <w:pPr>
                    <w:jc w:val="center"/>
                    <w:rPr>
                      <w:rFonts w:ascii="Times New Roman" w:hAnsi="Times New Roman"/>
                      <w:color w:val="auto"/>
                      <w:highlight w:val="none"/>
                    </w:rPr>
                  </w:pPr>
                  <w:r>
                    <w:rPr>
                      <w:rFonts w:ascii="Times New Roman" w:hAnsi="Times New Roman"/>
                      <w:color w:val="auto"/>
                      <w:highlight w:val="none"/>
                    </w:rPr>
                    <w:t>1＃(东)</w:t>
                  </w:r>
                  <w:r>
                    <w:rPr>
                      <w:rFonts w:hint="eastAsia" w:ascii="Times New Roman" w:hAnsi="Times New Roman"/>
                      <w:color w:val="auto"/>
                      <w:highlight w:val="none"/>
                    </w:rPr>
                    <w:t>边界外1m</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hint="eastAsia" w:ascii="Times New Roman" w:hAnsi="Times New Roman" w:eastAsia="宋体"/>
                      <w:color w:val="auto"/>
                      <w:highlight w:val="none"/>
                      <w:lang w:eastAsia="zh-CN"/>
                    </w:rPr>
                  </w:pPr>
                  <w:r>
                    <w:rPr>
                      <w:rFonts w:ascii="Times New Roman" w:hAnsi="Times New Roman"/>
                      <w:color w:val="auto"/>
                      <w:highlight w:val="none"/>
                    </w:rPr>
                    <w:t>3</w:t>
                  </w:r>
                  <w:r>
                    <w:rPr>
                      <w:rFonts w:hint="eastAsia" w:ascii="Times New Roman" w:hAnsi="Times New Roman"/>
                      <w:color w:val="auto"/>
                      <w:highlight w:val="none"/>
                      <w:lang w:val="en-US" w:eastAsia="zh-CN"/>
                    </w:rPr>
                    <w:t>3</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2"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503" w:type="dxa"/>
                  <w:vMerge w:val="continue"/>
                  <w:vAlign w:val="center"/>
                </w:tcPr>
                <w:p>
                  <w:pPr>
                    <w:ind w:firstLine="1050" w:firstLineChars="500"/>
                    <w:jc w:val="center"/>
                    <w:rPr>
                      <w:rFonts w:ascii="Times New Roman" w:hAnsi="Times New Roman"/>
                      <w:color w:val="auto"/>
                      <w:highlight w:val="none"/>
                    </w:rPr>
                  </w:pPr>
                </w:p>
              </w:tc>
              <w:tc>
                <w:tcPr>
                  <w:tcW w:w="2506" w:type="dxa"/>
                  <w:vAlign w:val="center"/>
                </w:tcPr>
                <w:p>
                  <w:pPr>
                    <w:jc w:val="center"/>
                    <w:rPr>
                      <w:rFonts w:ascii="Times New Roman" w:hAnsi="Times New Roman"/>
                      <w:color w:val="auto"/>
                      <w:highlight w:val="none"/>
                    </w:rPr>
                  </w:pPr>
                  <w:r>
                    <w:rPr>
                      <w:rFonts w:ascii="Times New Roman" w:hAnsi="Times New Roman"/>
                      <w:color w:val="auto"/>
                      <w:highlight w:val="none"/>
                    </w:rPr>
                    <w:t>2＃(南)</w:t>
                  </w:r>
                  <w:r>
                    <w:rPr>
                      <w:rFonts w:hint="eastAsia" w:ascii="Times New Roman" w:hAnsi="Times New Roman"/>
                      <w:color w:val="auto"/>
                      <w:highlight w:val="none"/>
                    </w:rPr>
                    <w:t>边界外1m</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hint="eastAsia" w:ascii="Times New Roman" w:hAnsi="Times New Roman" w:eastAsia="宋体"/>
                      <w:color w:val="auto"/>
                      <w:highlight w:val="none"/>
                      <w:lang w:eastAsia="zh-CN"/>
                    </w:rPr>
                  </w:pPr>
                  <w:r>
                    <w:rPr>
                      <w:rFonts w:ascii="Times New Roman" w:hAnsi="Times New Roman"/>
                      <w:color w:val="auto"/>
                      <w:highlight w:val="none"/>
                    </w:rPr>
                    <w:t>3</w:t>
                  </w:r>
                  <w:r>
                    <w:rPr>
                      <w:rFonts w:hint="eastAsia" w:ascii="Times New Roman" w:hAnsi="Times New Roman"/>
                      <w:color w:val="auto"/>
                      <w:highlight w:val="none"/>
                      <w:lang w:val="en-US" w:eastAsia="zh-CN"/>
                    </w:rPr>
                    <w:t>3</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2"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jc w:val="center"/>
              </w:trPr>
              <w:tc>
                <w:tcPr>
                  <w:tcW w:w="503" w:type="dxa"/>
                  <w:vMerge w:val="continue"/>
                  <w:vAlign w:val="center"/>
                </w:tcPr>
                <w:p>
                  <w:pPr>
                    <w:ind w:firstLine="1050" w:firstLineChars="500"/>
                    <w:jc w:val="center"/>
                    <w:rPr>
                      <w:rFonts w:ascii="Times New Roman" w:hAnsi="Times New Roman"/>
                      <w:color w:val="auto"/>
                      <w:highlight w:val="none"/>
                    </w:rPr>
                  </w:pPr>
                </w:p>
              </w:tc>
              <w:tc>
                <w:tcPr>
                  <w:tcW w:w="2506" w:type="dxa"/>
                  <w:vAlign w:val="center"/>
                </w:tcPr>
                <w:p>
                  <w:pPr>
                    <w:jc w:val="center"/>
                    <w:rPr>
                      <w:rFonts w:ascii="Times New Roman" w:hAnsi="Times New Roman"/>
                      <w:color w:val="auto"/>
                      <w:highlight w:val="none"/>
                    </w:rPr>
                  </w:pPr>
                  <w:r>
                    <w:rPr>
                      <w:rFonts w:ascii="Times New Roman" w:hAnsi="Times New Roman"/>
                      <w:color w:val="auto"/>
                      <w:highlight w:val="none"/>
                    </w:rPr>
                    <w:t>3＃(西)</w:t>
                  </w:r>
                  <w:r>
                    <w:rPr>
                      <w:rFonts w:hint="eastAsia" w:ascii="Times New Roman" w:hAnsi="Times New Roman"/>
                      <w:color w:val="auto"/>
                      <w:highlight w:val="none"/>
                    </w:rPr>
                    <w:t>边界外1m</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hint="eastAsia" w:ascii="Times New Roman" w:hAnsi="Times New Roman" w:eastAsia="宋体"/>
                      <w:color w:val="auto"/>
                      <w:highlight w:val="none"/>
                      <w:lang w:eastAsia="zh-CN"/>
                    </w:rPr>
                  </w:pPr>
                  <w:r>
                    <w:rPr>
                      <w:rFonts w:ascii="Times New Roman" w:hAnsi="Times New Roman"/>
                      <w:color w:val="auto"/>
                      <w:highlight w:val="none"/>
                    </w:rPr>
                    <w:t>3</w:t>
                  </w:r>
                  <w:r>
                    <w:rPr>
                      <w:rFonts w:hint="eastAsia" w:ascii="Times New Roman" w:hAnsi="Times New Roman"/>
                      <w:color w:val="auto"/>
                      <w:highlight w:val="none"/>
                      <w:lang w:val="en-US" w:eastAsia="zh-CN"/>
                    </w:rPr>
                    <w:t>3</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2"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503" w:type="dxa"/>
                  <w:vMerge w:val="continue"/>
                  <w:vAlign w:val="center"/>
                </w:tcPr>
                <w:p>
                  <w:pPr>
                    <w:ind w:firstLine="1050" w:firstLineChars="500"/>
                    <w:jc w:val="center"/>
                    <w:rPr>
                      <w:rFonts w:ascii="Times New Roman" w:hAnsi="Times New Roman"/>
                      <w:color w:val="auto"/>
                      <w:highlight w:val="none"/>
                    </w:rPr>
                  </w:pPr>
                </w:p>
              </w:tc>
              <w:tc>
                <w:tcPr>
                  <w:tcW w:w="2506" w:type="dxa"/>
                  <w:vAlign w:val="center"/>
                </w:tcPr>
                <w:p>
                  <w:pPr>
                    <w:jc w:val="center"/>
                    <w:rPr>
                      <w:rFonts w:ascii="Times New Roman" w:hAnsi="Times New Roman"/>
                      <w:color w:val="auto"/>
                      <w:highlight w:val="none"/>
                    </w:rPr>
                  </w:pPr>
                  <w:r>
                    <w:rPr>
                      <w:rFonts w:ascii="Times New Roman" w:hAnsi="Times New Roman"/>
                      <w:color w:val="auto"/>
                      <w:highlight w:val="none"/>
                    </w:rPr>
                    <w:t>4＃(北)</w:t>
                  </w:r>
                  <w:r>
                    <w:rPr>
                      <w:rFonts w:hint="eastAsia" w:ascii="Times New Roman" w:hAnsi="Times New Roman"/>
                      <w:color w:val="auto"/>
                      <w:highlight w:val="none"/>
                    </w:rPr>
                    <w:t>边界外1m</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hint="eastAsia" w:ascii="Times New Roman" w:hAnsi="Times New Roman" w:eastAsia="宋体"/>
                      <w:color w:val="auto"/>
                      <w:highlight w:val="none"/>
                      <w:lang w:eastAsia="zh-CN"/>
                    </w:rPr>
                  </w:pPr>
                  <w:r>
                    <w:rPr>
                      <w:rFonts w:ascii="Times New Roman" w:hAnsi="Times New Roman"/>
                      <w:color w:val="auto"/>
                      <w:highlight w:val="none"/>
                    </w:rPr>
                    <w:t>3</w:t>
                  </w:r>
                  <w:r>
                    <w:rPr>
                      <w:rFonts w:hint="eastAsia" w:ascii="Times New Roman" w:hAnsi="Times New Roman"/>
                      <w:color w:val="auto"/>
                      <w:highlight w:val="none"/>
                      <w:lang w:val="en-US" w:eastAsia="zh-CN"/>
                    </w:rPr>
                    <w:t>3</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1"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c>
                <w:tcPr>
                  <w:tcW w:w="822" w:type="dxa"/>
                  <w:vAlign w:val="center"/>
                </w:tcPr>
                <w:p>
                  <w:pPr>
                    <w:jc w:val="center"/>
                    <w:rPr>
                      <w:rFonts w:ascii="Times New Roman" w:hAnsi="Times New Roman"/>
                      <w:color w:val="auto"/>
                      <w:highlight w:val="none"/>
                    </w:rPr>
                  </w:pPr>
                  <w:r>
                    <w:rPr>
                      <w:rFonts w:hint="eastAsia" w:ascii="Times New Roman" w:hAnsi="Times New Roman"/>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503" w:type="dxa"/>
                  <w:vAlign w:val="center"/>
                </w:tcPr>
                <w:p>
                  <w:pPr>
                    <w:jc w:val="center"/>
                    <w:rPr>
                      <w:rFonts w:ascii="Times New Roman" w:hAnsi="Times New Roman"/>
                      <w:color w:val="auto"/>
                      <w:highlight w:val="none"/>
                    </w:rPr>
                  </w:pPr>
                  <w:r>
                    <w:rPr>
                      <w:rFonts w:hint="eastAsia" w:ascii="Times New Roman" w:hAnsi="Times New Roman"/>
                      <w:color w:val="auto"/>
                      <w:highlight w:val="none"/>
                    </w:rPr>
                    <w:t>敏感目标</w:t>
                  </w:r>
                </w:p>
              </w:tc>
              <w:tc>
                <w:tcPr>
                  <w:tcW w:w="2506" w:type="dxa"/>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5#</w:t>
                  </w:r>
                  <w:r>
                    <w:rPr>
                      <w:rFonts w:hint="eastAsia" w:ascii="Times New Roman" w:hAnsi="Times New Roman" w:eastAsia="宋体" w:cs="Times New Roman"/>
                      <w:color w:val="auto"/>
                      <w:highlight w:val="none"/>
                      <w:lang w:val="en-US" w:eastAsia="zh-CN"/>
                    </w:rPr>
                    <w:t>景都花园小区</w:t>
                  </w:r>
                </w:p>
              </w:tc>
              <w:tc>
                <w:tcPr>
                  <w:tcW w:w="821" w:type="dxa"/>
                  <w:vAlign w:val="center"/>
                </w:tcPr>
                <w:p>
                  <w:pPr>
                    <w:jc w:val="center"/>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5</w:t>
                  </w:r>
                  <w:r>
                    <w:rPr>
                      <w:rFonts w:hint="eastAsia" w:ascii="Times New Roman" w:hAnsi="Times New Roman" w:eastAsia="宋体" w:cs="Times New Roman"/>
                      <w:color w:val="auto"/>
                      <w:highlight w:val="none"/>
                      <w:lang w:val="en-US" w:eastAsia="zh-CN"/>
                    </w:rPr>
                    <w:t>5</w:t>
                  </w:r>
                </w:p>
              </w:tc>
              <w:tc>
                <w:tcPr>
                  <w:tcW w:w="821" w:type="dxa"/>
                  <w:vAlign w:val="center"/>
                </w:tcPr>
                <w:p>
                  <w:pPr>
                    <w:jc w:val="center"/>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4</w:t>
                  </w:r>
                  <w:r>
                    <w:rPr>
                      <w:rFonts w:hint="eastAsia" w:ascii="Times New Roman" w:hAnsi="Times New Roman" w:eastAsia="宋体" w:cs="Times New Roman"/>
                      <w:color w:val="auto"/>
                      <w:highlight w:val="none"/>
                      <w:lang w:val="en-US" w:eastAsia="zh-CN"/>
                    </w:rPr>
                    <w:t>3</w:t>
                  </w:r>
                </w:p>
              </w:tc>
              <w:tc>
                <w:tcPr>
                  <w:tcW w:w="821" w:type="dxa"/>
                  <w:vAlign w:val="center"/>
                </w:tcPr>
                <w:p>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22</w:t>
                  </w:r>
                </w:p>
              </w:tc>
              <w:tc>
                <w:tcPr>
                  <w:tcW w:w="821" w:type="dxa"/>
                  <w:vAlign w:val="center"/>
                </w:tcPr>
                <w:p>
                  <w:pPr>
                    <w:jc w:val="center"/>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w:t>
                  </w:r>
                </w:p>
              </w:tc>
              <w:tc>
                <w:tcPr>
                  <w:tcW w:w="821" w:type="dxa"/>
                  <w:vAlign w:val="center"/>
                </w:tcPr>
                <w:p>
                  <w:pPr>
                    <w:jc w:val="center"/>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rPr>
                    <w:t>5</w:t>
                  </w:r>
                  <w:r>
                    <w:rPr>
                      <w:rFonts w:hint="eastAsia" w:ascii="Times New Roman" w:hAnsi="Times New Roman" w:eastAsia="宋体" w:cs="Times New Roman"/>
                      <w:color w:val="auto"/>
                      <w:highlight w:val="none"/>
                      <w:lang w:val="en-US" w:eastAsia="zh-CN"/>
                    </w:rPr>
                    <w:t>5</w:t>
                  </w:r>
                </w:p>
              </w:tc>
              <w:tc>
                <w:tcPr>
                  <w:tcW w:w="822" w:type="dxa"/>
                  <w:vAlign w:val="center"/>
                </w:tcPr>
                <w:p>
                  <w:pPr>
                    <w:jc w:val="center"/>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w:t>
                  </w:r>
                </w:p>
              </w:tc>
            </w:tr>
          </w:tbl>
          <w:p>
            <w:pPr>
              <w:spacing w:line="360" w:lineRule="auto"/>
              <w:ind w:firstLine="420" w:firstLineChars="200"/>
              <w:rPr>
                <w:rFonts w:ascii="Times New Roman" w:hAnsi="Times New Roman"/>
                <w:color w:val="auto"/>
                <w:highlight w:val="none"/>
              </w:rPr>
            </w:pPr>
            <w:r>
              <w:rPr>
                <w:rFonts w:ascii="Times New Roman" w:hAnsi="Times New Roman"/>
                <w:color w:val="auto"/>
                <w:highlight w:val="none"/>
              </w:rPr>
              <w:t>根据上述预测分析可知</w:t>
            </w:r>
            <w:r>
              <w:rPr>
                <w:rFonts w:hint="eastAsia" w:ascii="Times New Roman" w:hAnsi="Times New Roman"/>
                <w:bCs/>
                <w:color w:val="auto"/>
                <w:highlight w:val="none"/>
              </w:rPr>
              <w:t>，</w:t>
            </w:r>
            <w:r>
              <w:rPr>
                <w:rFonts w:ascii="Times New Roman" w:hAnsi="Times New Roman"/>
                <w:color w:val="auto"/>
                <w:highlight w:val="none"/>
              </w:rPr>
              <w:t>昼间</w:t>
            </w:r>
            <w:r>
              <w:rPr>
                <w:rFonts w:hint="eastAsia" w:ascii="Times New Roman" w:hAnsi="Times New Roman"/>
                <w:color w:val="auto"/>
                <w:highlight w:val="none"/>
              </w:rPr>
              <w:t>边界</w:t>
            </w:r>
            <w:r>
              <w:rPr>
                <w:rFonts w:ascii="Times New Roman" w:hAnsi="Times New Roman"/>
                <w:color w:val="auto"/>
                <w:highlight w:val="none"/>
              </w:rPr>
              <w:t>噪声</w:t>
            </w:r>
            <w:r>
              <w:rPr>
                <w:rFonts w:hint="eastAsia" w:ascii="Times New Roman" w:hAnsi="Times New Roman"/>
                <w:color w:val="auto"/>
                <w:highlight w:val="none"/>
                <w:lang w:val="en-US" w:eastAsia="zh-CN"/>
              </w:rPr>
              <w:t>贡献值</w:t>
            </w:r>
            <w:r>
              <w:rPr>
                <w:rFonts w:hint="eastAsia" w:ascii="Times New Roman" w:hAnsi="Times New Roman"/>
                <w:color w:val="auto"/>
                <w:highlight w:val="none"/>
              </w:rPr>
              <w:t>可达到</w:t>
            </w:r>
            <w:r>
              <w:rPr>
                <w:rFonts w:hint="eastAsia" w:ascii="Times New Roman" w:hAnsi="Times New Roman"/>
                <w:color w:val="auto"/>
                <w:highlight w:val="none"/>
                <w:lang w:val="en-GB"/>
              </w:rPr>
              <w:t>GB22337-2008《社会生活环境噪声排放标准》中的2类排放限值</w:t>
            </w:r>
            <w:r>
              <w:rPr>
                <w:rFonts w:hint="eastAsia" w:ascii="Times New Roman" w:hAnsi="Times New Roman"/>
                <w:color w:val="auto"/>
                <w:highlight w:val="none"/>
              </w:rPr>
              <w:t>，项目周边50m范围内敏感点昼间</w:t>
            </w:r>
            <w:r>
              <w:rPr>
                <w:rFonts w:hint="eastAsia" w:ascii="Times New Roman" w:hAnsi="Times New Roman"/>
                <w:color w:val="auto"/>
                <w:highlight w:val="none"/>
                <w:lang w:val="en-US" w:eastAsia="zh-CN"/>
              </w:rPr>
              <w:t>噪声预测值</w:t>
            </w:r>
            <w:r>
              <w:rPr>
                <w:rFonts w:hint="eastAsia" w:ascii="Times New Roman" w:hAnsi="Times New Roman"/>
                <w:color w:val="auto"/>
                <w:highlight w:val="none"/>
              </w:rPr>
              <w:t>可满足</w:t>
            </w:r>
            <w:r>
              <w:rPr>
                <w:rFonts w:ascii="Times New Roman" w:hAnsi="Times New Roman"/>
                <w:color w:val="auto"/>
                <w:highlight w:val="none"/>
              </w:rPr>
              <w:t>《声环境质量标准》（GB3096-2008）中2类标准</w:t>
            </w:r>
            <w:r>
              <w:rPr>
                <w:rFonts w:hint="eastAsia" w:ascii="Times New Roman" w:hAnsi="Times New Roman"/>
                <w:color w:val="auto"/>
                <w:highlight w:val="none"/>
              </w:rPr>
              <w:t>，</w:t>
            </w:r>
            <w:r>
              <w:rPr>
                <w:rFonts w:ascii="Times New Roman" w:hAnsi="Times New Roman"/>
                <w:color w:val="auto"/>
                <w:highlight w:val="none"/>
              </w:rPr>
              <w:t>项目</w:t>
            </w:r>
            <w:r>
              <w:rPr>
                <w:rFonts w:hint="eastAsia" w:ascii="Times New Roman" w:hAnsi="Times New Roman"/>
                <w:color w:val="auto"/>
                <w:highlight w:val="none"/>
              </w:rPr>
              <w:t>运营期</w:t>
            </w:r>
            <w:r>
              <w:rPr>
                <w:rFonts w:ascii="Times New Roman" w:hAnsi="Times New Roman"/>
                <w:color w:val="auto"/>
                <w:highlight w:val="none"/>
              </w:rPr>
              <w:t>设备噪声对周围声环境影响较小。</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（3）监测计划</w:t>
            </w:r>
          </w:p>
          <w:p>
            <w:pPr>
              <w:spacing w:line="360" w:lineRule="auto"/>
              <w:ind w:firstLine="420" w:firstLineChars="200"/>
              <w:rPr>
                <w:rFonts w:ascii="Times New Roman" w:hAnsi="Times New Roman"/>
                <w:color w:val="auto"/>
                <w:highlight w:val="none"/>
              </w:rPr>
            </w:pPr>
            <w:r>
              <w:rPr>
                <w:rFonts w:ascii="Times New Roman" w:hAnsi="Times New Roman" w:eastAsia="宋体" w:cs="Times New Roman"/>
                <w:color w:val="auto"/>
                <w:highlight w:val="none"/>
              </w:rPr>
              <w:t>根据《固定污染源排污许可分类管理名录（2019年版）》</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本项目不纳入排污许可管理，参照</w:t>
            </w:r>
            <w:r>
              <w:rPr>
                <w:rFonts w:ascii="Times New Roman" w:hAnsi="Times New Roman" w:eastAsia="宋体" w:cs="Times New Roman"/>
                <w:color w:val="auto"/>
                <w:highlight w:val="none"/>
              </w:rPr>
              <w:t>《</w:t>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HYPERLINK "https://www.eiacloud.com/hpyzs/lawsRegulations/searchDetail?modelName=排污名录&amp;id=2590" \t "https://www.eiacloud.com/hpyzs/category/_blank"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排污单位自行监测技术指南 总则</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t>》（HJ819-2017）</w:t>
            </w:r>
            <w:r>
              <w:rPr>
                <w:rFonts w:hint="eastAsia" w:ascii="Times New Roman" w:hAnsi="Times New Roman" w:eastAsia="宋体" w:cs="Times New Roman"/>
                <w:color w:val="auto"/>
                <w:highlight w:val="none"/>
              </w:rPr>
              <w:t>要求，</w:t>
            </w:r>
            <w:r>
              <w:rPr>
                <w:rFonts w:hint="eastAsia" w:ascii="Times New Roman" w:hAnsi="Times New Roman"/>
                <w:color w:val="auto"/>
                <w:highlight w:val="none"/>
              </w:rPr>
              <w:t>项目拟定噪声监测计划</w:t>
            </w:r>
            <w:r>
              <w:rPr>
                <w:rFonts w:ascii="Times New Roman" w:hAnsi="Times New Roman"/>
                <w:color w:val="auto"/>
                <w:highlight w:val="none"/>
              </w:rPr>
              <w:t>见表</w:t>
            </w:r>
            <w:r>
              <w:rPr>
                <w:rFonts w:hint="eastAsia" w:ascii="Times New Roman" w:hAnsi="Times New Roman"/>
                <w:color w:val="auto"/>
                <w:highlight w:val="none"/>
              </w:rPr>
              <w:t>4</w:t>
            </w:r>
            <w:r>
              <w:rPr>
                <w:rFonts w:ascii="Times New Roman" w:hAnsi="Times New Roman"/>
                <w:color w:val="auto"/>
                <w:highlight w:val="none"/>
              </w:rPr>
              <w:t>-</w:t>
            </w:r>
            <w:r>
              <w:rPr>
                <w:rFonts w:hint="eastAsia" w:ascii="Times New Roman" w:hAnsi="Times New Roman"/>
                <w:color w:val="auto"/>
                <w:highlight w:val="none"/>
              </w:rPr>
              <w:t>6</w:t>
            </w:r>
            <w:r>
              <w:rPr>
                <w:rFonts w:ascii="Times New Roman" w:hAnsi="Times New Roman"/>
                <w:color w:val="auto"/>
                <w:highlight w:val="none"/>
              </w:rPr>
              <w:t>。</w:t>
            </w:r>
          </w:p>
          <w:p>
            <w:pPr>
              <w:pStyle w:val="19"/>
              <w:ind w:firstLine="422"/>
              <w:jc w:val="center"/>
              <w:rPr>
                <w:b/>
                <w:bCs/>
                <w:color w:val="auto"/>
                <w:highlight w:val="none"/>
              </w:rPr>
            </w:pPr>
            <w:r>
              <w:rPr>
                <w:b/>
                <w:bCs/>
                <w:color w:val="auto"/>
                <w:highlight w:val="none"/>
              </w:rPr>
              <w:t>表</w:t>
            </w:r>
            <w:r>
              <w:rPr>
                <w:rFonts w:hint="eastAsia"/>
                <w:b/>
                <w:bCs/>
                <w:color w:val="auto"/>
                <w:highlight w:val="none"/>
              </w:rPr>
              <w:t>4</w:t>
            </w:r>
            <w:r>
              <w:rPr>
                <w:b/>
                <w:bCs/>
                <w:color w:val="auto"/>
                <w:highlight w:val="none"/>
              </w:rPr>
              <w:t>-</w:t>
            </w:r>
            <w:r>
              <w:rPr>
                <w:rFonts w:hint="eastAsia"/>
                <w:b/>
                <w:bCs/>
                <w:color w:val="auto"/>
                <w:highlight w:val="none"/>
              </w:rPr>
              <w:t>6</w:t>
            </w:r>
            <w:r>
              <w:rPr>
                <w:b/>
                <w:bCs/>
                <w:color w:val="auto"/>
                <w:highlight w:val="none"/>
              </w:rPr>
              <w:t xml:space="preserve">  运营期</w:t>
            </w:r>
            <w:r>
              <w:rPr>
                <w:rFonts w:hint="eastAsia"/>
                <w:b/>
                <w:bCs/>
                <w:color w:val="auto"/>
                <w:highlight w:val="none"/>
              </w:rPr>
              <w:t>噪声</w:t>
            </w:r>
            <w:r>
              <w:rPr>
                <w:b/>
                <w:bCs/>
                <w:color w:val="auto"/>
                <w:highlight w:val="none"/>
              </w:rPr>
              <w:t>环境监测计划一览表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11"/>
              <w:gridCol w:w="2671"/>
              <w:gridCol w:w="2655"/>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2" w:hRule="atLeast"/>
                <w:jc w:val="center"/>
              </w:trPr>
              <w:tc>
                <w:tcPr>
                  <w:tcW w:w="911" w:type="dxa"/>
                  <w:vAlign w:val="center"/>
                </w:tcPr>
                <w:p>
                  <w:pPr>
                    <w:jc w:val="center"/>
                    <w:rPr>
                      <w:rFonts w:ascii="Times New Roman" w:hAnsi="Times New Roman"/>
                      <w:b/>
                      <w:color w:val="auto"/>
                      <w:highlight w:val="none"/>
                    </w:rPr>
                  </w:pPr>
                  <w:r>
                    <w:rPr>
                      <w:rFonts w:ascii="Times New Roman" w:hAnsi="Times New Roman"/>
                      <w:b/>
                      <w:color w:val="auto"/>
                      <w:highlight w:val="none"/>
                    </w:rPr>
                    <w:t>项目</w:t>
                  </w:r>
                </w:p>
              </w:tc>
              <w:tc>
                <w:tcPr>
                  <w:tcW w:w="2671" w:type="dxa"/>
                  <w:vAlign w:val="center"/>
                </w:tcPr>
                <w:p>
                  <w:pPr>
                    <w:jc w:val="center"/>
                    <w:rPr>
                      <w:rFonts w:ascii="Times New Roman" w:hAnsi="Times New Roman"/>
                      <w:b/>
                      <w:color w:val="auto"/>
                      <w:highlight w:val="none"/>
                    </w:rPr>
                  </w:pPr>
                  <w:r>
                    <w:rPr>
                      <w:rFonts w:ascii="Times New Roman" w:hAnsi="Times New Roman"/>
                      <w:b/>
                      <w:color w:val="auto"/>
                      <w:highlight w:val="none"/>
                    </w:rPr>
                    <w:t>监测点位</w:t>
                  </w:r>
                </w:p>
              </w:tc>
              <w:tc>
                <w:tcPr>
                  <w:tcW w:w="2655" w:type="dxa"/>
                  <w:vAlign w:val="center"/>
                </w:tcPr>
                <w:p>
                  <w:pPr>
                    <w:jc w:val="center"/>
                    <w:rPr>
                      <w:rFonts w:ascii="Times New Roman" w:hAnsi="Times New Roman"/>
                      <w:b/>
                      <w:color w:val="auto"/>
                      <w:highlight w:val="none"/>
                    </w:rPr>
                  </w:pPr>
                  <w:r>
                    <w:rPr>
                      <w:rFonts w:ascii="Times New Roman" w:hAnsi="Times New Roman"/>
                      <w:b/>
                      <w:color w:val="auto"/>
                      <w:highlight w:val="none"/>
                    </w:rPr>
                    <w:t>监测项目</w:t>
                  </w:r>
                </w:p>
              </w:tc>
              <w:tc>
                <w:tcPr>
                  <w:tcW w:w="1699" w:type="dxa"/>
                  <w:vAlign w:val="center"/>
                </w:tcPr>
                <w:p>
                  <w:pPr>
                    <w:jc w:val="center"/>
                    <w:rPr>
                      <w:rFonts w:ascii="Times New Roman" w:hAnsi="Times New Roman"/>
                      <w:b/>
                      <w:color w:val="auto"/>
                      <w:highlight w:val="none"/>
                    </w:rPr>
                  </w:pPr>
                  <w:r>
                    <w:rPr>
                      <w:rFonts w:ascii="Times New Roman" w:hAnsi="Times New Roman"/>
                      <w:b/>
                      <w:color w:val="auto"/>
                      <w:highlight w:val="none"/>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11" w:type="dxa"/>
                  <w:vAlign w:val="center"/>
                </w:tcPr>
                <w:p>
                  <w:pPr>
                    <w:jc w:val="center"/>
                    <w:rPr>
                      <w:rFonts w:ascii="Times New Roman" w:hAnsi="Times New Roman"/>
                      <w:bCs/>
                      <w:color w:val="auto"/>
                      <w:highlight w:val="none"/>
                    </w:rPr>
                  </w:pPr>
                  <w:r>
                    <w:rPr>
                      <w:rFonts w:hint="eastAsia" w:ascii="Times New Roman" w:hAnsi="Times New Roman"/>
                      <w:bCs/>
                      <w:color w:val="auto"/>
                      <w:highlight w:val="none"/>
                    </w:rPr>
                    <w:t>边界</w:t>
                  </w:r>
                </w:p>
              </w:tc>
              <w:tc>
                <w:tcPr>
                  <w:tcW w:w="2671" w:type="dxa"/>
                  <w:vAlign w:val="center"/>
                </w:tcPr>
                <w:p>
                  <w:pPr>
                    <w:jc w:val="center"/>
                    <w:rPr>
                      <w:rFonts w:ascii="Times New Roman" w:hAnsi="Times New Roman"/>
                      <w:bCs/>
                      <w:color w:val="auto"/>
                      <w:highlight w:val="none"/>
                    </w:rPr>
                  </w:pPr>
                  <w:r>
                    <w:rPr>
                      <w:rFonts w:hint="eastAsia" w:ascii="Times New Roman" w:hAnsi="Times New Roman"/>
                      <w:bCs/>
                      <w:color w:val="auto"/>
                      <w:highlight w:val="none"/>
                    </w:rPr>
                    <w:t>边界</w:t>
                  </w:r>
                  <w:r>
                    <w:rPr>
                      <w:rFonts w:ascii="Times New Roman" w:hAnsi="Times New Roman"/>
                      <w:bCs/>
                      <w:color w:val="auto"/>
                      <w:highlight w:val="none"/>
                    </w:rPr>
                    <w:t>四周</w:t>
                  </w:r>
                </w:p>
              </w:tc>
              <w:tc>
                <w:tcPr>
                  <w:tcW w:w="2655" w:type="dxa"/>
                  <w:vAlign w:val="center"/>
                </w:tcPr>
                <w:p>
                  <w:pPr>
                    <w:jc w:val="center"/>
                    <w:rPr>
                      <w:rFonts w:ascii="Times New Roman" w:hAnsi="Times New Roman"/>
                      <w:bCs/>
                      <w:color w:val="auto"/>
                      <w:highlight w:val="none"/>
                    </w:rPr>
                  </w:pPr>
                  <w:r>
                    <w:rPr>
                      <w:rFonts w:ascii="Times New Roman" w:hAnsi="Times New Roman"/>
                      <w:bCs/>
                      <w:color w:val="auto"/>
                      <w:highlight w:val="none"/>
                    </w:rPr>
                    <w:t>等效声级Leq dB（A）</w:t>
                  </w:r>
                </w:p>
              </w:tc>
              <w:tc>
                <w:tcPr>
                  <w:tcW w:w="1699" w:type="dxa"/>
                  <w:vAlign w:val="center"/>
                </w:tcPr>
                <w:p>
                  <w:pPr>
                    <w:jc w:val="center"/>
                    <w:rPr>
                      <w:rFonts w:ascii="Times New Roman" w:hAnsi="Times New Roman"/>
                      <w:bCs/>
                      <w:color w:val="auto"/>
                      <w:highlight w:val="none"/>
                    </w:rPr>
                  </w:pPr>
                  <w:r>
                    <w:rPr>
                      <w:rFonts w:ascii="Times New Roman" w:hAnsi="Times New Roman"/>
                      <w:bCs/>
                      <w:color w:val="auto"/>
                      <w:highlight w:val="none"/>
                    </w:rPr>
                    <w:t>1次/</w:t>
                  </w:r>
                  <w:r>
                    <w:rPr>
                      <w:rFonts w:hint="eastAsia" w:ascii="Times New Roman" w:hAnsi="Times New Roman"/>
                      <w:bCs/>
                      <w:color w:val="auto"/>
                      <w:highlight w:val="none"/>
                      <w:lang w:val="en-US" w:eastAsia="zh-CN"/>
                    </w:rPr>
                    <w:t>年</w:t>
                  </w:r>
                  <w:r>
                    <w:rPr>
                      <w:rFonts w:ascii="Times New Roman" w:hAnsi="Times New Roman"/>
                      <w:bCs/>
                      <w:color w:val="auto"/>
                      <w:highlight w:val="none"/>
                    </w:rPr>
                    <w:t>，昼</w:t>
                  </w:r>
                  <w:r>
                    <w:rPr>
                      <w:rFonts w:hint="eastAsia" w:ascii="Times New Roman" w:hAnsi="Times New Roman"/>
                      <w:bCs/>
                      <w:color w:val="auto"/>
                      <w:highlight w:val="none"/>
                      <w:lang w:val="en-US" w:eastAsia="zh-CN"/>
                    </w:rPr>
                    <w:t>间</w:t>
                  </w:r>
                  <w:r>
                    <w:rPr>
                      <w:rFonts w:ascii="Times New Roman" w:hAnsi="Times New Roman"/>
                      <w:bCs/>
                      <w:color w:val="auto"/>
                      <w:highlight w:val="none"/>
                    </w:rPr>
                    <w:t>每次监测</w:t>
                  </w:r>
                  <w:r>
                    <w:rPr>
                      <w:rFonts w:hint="eastAsia" w:ascii="Times New Roman" w:hAnsi="Times New Roman"/>
                      <w:bCs/>
                      <w:color w:val="auto"/>
                      <w:highlight w:val="none"/>
                    </w:rPr>
                    <w:t>1</w:t>
                  </w:r>
                  <w:r>
                    <w:rPr>
                      <w:rFonts w:ascii="Times New Roman" w:hAnsi="Times New Roman"/>
                      <w:bCs/>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 w:hRule="atLeast"/>
                <w:jc w:val="center"/>
              </w:trPr>
              <w:tc>
                <w:tcPr>
                  <w:tcW w:w="911" w:type="dxa"/>
                  <w:vAlign w:val="center"/>
                </w:tcPr>
                <w:p>
                  <w:pPr>
                    <w:jc w:val="center"/>
                    <w:rPr>
                      <w:rFonts w:ascii="Times New Roman" w:hAnsi="Times New Roman"/>
                      <w:bCs/>
                      <w:color w:val="auto"/>
                      <w:highlight w:val="none"/>
                    </w:rPr>
                  </w:pPr>
                  <w:r>
                    <w:rPr>
                      <w:rFonts w:hint="eastAsia" w:ascii="Times New Roman" w:hAnsi="Times New Roman"/>
                      <w:bCs/>
                      <w:color w:val="auto"/>
                      <w:highlight w:val="none"/>
                    </w:rPr>
                    <w:t>敏感点</w:t>
                  </w:r>
                </w:p>
              </w:tc>
              <w:tc>
                <w:tcPr>
                  <w:tcW w:w="2671" w:type="dxa"/>
                  <w:vAlign w:val="center"/>
                </w:tcPr>
                <w:p>
                  <w:pPr>
                    <w:jc w:val="center"/>
                    <w:rPr>
                      <w:rFonts w:ascii="Times New Roman" w:hAnsi="Times New Roman"/>
                      <w:bCs/>
                      <w:color w:val="auto"/>
                      <w:highlight w:val="none"/>
                    </w:rPr>
                  </w:pPr>
                  <w:r>
                    <w:rPr>
                      <w:rFonts w:hint="eastAsia" w:ascii="Times New Roman" w:hAnsi="Times New Roman" w:eastAsia="宋体" w:cs="Times New Roman"/>
                      <w:color w:val="auto"/>
                      <w:highlight w:val="none"/>
                      <w:lang w:val="en-US" w:eastAsia="zh-CN"/>
                    </w:rPr>
                    <w:t>景都花园小区</w:t>
                  </w:r>
                </w:p>
              </w:tc>
              <w:tc>
                <w:tcPr>
                  <w:tcW w:w="2655" w:type="dxa"/>
                  <w:vAlign w:val="center"/>
                </w:tcPr>
                <w:p>
                  <w:pPr>
                    <w:jc w:val="center"/>
                    <w:rPr>
                      <w:rFonts w:ascii="Times New Roman" w:hAnsi="Times New Roman"/>
                      <w:bCs/>
                      <w:color w:val="auto"/>
                      <w:highlight w:val="none"/>
                    </w:rPr>
                  </w:pPr>
                  <w:r>
                    <w:rPr>
                      <w:rFonts w:ascii="Times New Roman" w:hAnsi="Times New Roman"/>
                      <w:bCs/>
                      <w:color w:val="auto"/>
                      <w:highlight w:val="none"/>
                    </w:rPr>
                    <w:t>等效声级Leq dB（A）</w:t>
                  </w:r>
                </w:p>
              </w:tc>
              <w:tc>
                <w:tcPr>
                  <w:tcW w:w="1699" w:type="dxa"/>
                  <w:vAlign w:val="center"/>
                </w:tcPr>
                <w:p>
                  <w:pPr>
                    <w:jc w:val="center"/>
                    <w:rPr>
                      <w:rFonts w:ascii="Times New Roman" w:hAnsi="Times New Roman"/>
                      <w:bCs/>
                      <w:color w:val="auto"/>
                      <w:highlight w:val="none"/>
                    </w:rPr>
                  </w:pPr>
                  <w:r>
                    <w:rPr>
                      <w:rFonts w:ascii="Times New Roman" w:hAnsi="Times New Roman"/>
                      <w:bCs/>
                      <w:color w:val="auto"/>
                      <w:highlight w:val="none"/>
                    </w:rPr>
                    <w:t>1次/</w:t>
                  </w:r>
                  <w:r>
                    <w:rPr>
                      <w:rFonts w:hint="eastAsia" w:ascii="Times New Roman" w:hAnsi="Times New Roman"/>
                      <w:bCs/>
                      <w:color w:val="auto"/>
                      <w:highlight w:val="none"/>
                      <w:lang w:val="en-US" w:eastAsia="zh-CN"/>
                    </w:rPr>
                    <w:t>年</w:t>
                  </w:r>
                  <w:r>
                    <w:rPr>
                      <w:rFonts w:ascii="Times New Roman" w:hAnsi="Times New Roman"/>
                      <w:bCs/>
                      <w:color w:val="auto"/>
                      <w:highlight w:val="none"/>
                    </w:rPr>
                    <w:t>，昼</w:t>
                  </w:r>
                  <w:r>
                    <w:rPr>
                      <w:rFonts w:hint="eastAsia" w:ascii="Times New Roman" w:hAnsi="Times New Roman"/>
                      <w:bCs/>
                      <w:color w:val="auto"/>
                      <w:highlight w:val="none"/>
                    </w:rPr>
                    <w:t>间</w:t>
                  </w:r>
                  <w:r>
                    <w:rPr>
                      <w:rFonts w:ascii="Times New Roman" w:hAnsi="Times New Roman"/>
                      <w:bCs/>
                      <w:color w:val="auto"/>
                      <w:highlight w:val="none"/>
                    </w:rPr>
                    <w:t>每次监测</w:t>
                  </w:r>
                  <w:r>
                    <w:rPr>
                      <w:rFonts w:hint="eastAsia" w:ascii="Times New Roman" w:hAnsi="Times New Roman"/>
                      <w:bCs/>
                      <w:color w:val="auto"/>
                      <w:highlight w:val="none"/>
                    </w:rPr>
                    <w:t>1</w:t>
                  </w:r>
                  <w:r>
                    <w:rPr>
                      <w:rFonts w:ascii="Times New Roman" w:hAnsi="Times New Roman"/>
                      <w:bCs/>
                      <w:color w:val="auto"/>
                      <w:highlight w:val="none"/>
                    </w:rPr>
                    <w:t>天，</w:t>
                  </w:r>
                </w:p>
              </w:tc>
            </w:tr>
          </w:tbl>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4、固废</w:t>
            </w:r>
          </w:p>
          <w:p>
            <w:pPr>
              <w:spacing w:line="360" w:lineRule="auto"/>
              <w:ind w:firstLine="420" w:firstLineChars="200"/>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本项目运营期产生的固体废物主要是员工生活垃圾、宠物粪便、动物尸体和医疗垃圾。固体废物产生及处置情况汇总见表4-7。具体说明如下：</w:t>
            </w:r>
          </w:p>
          <w:p>
            <w:pPr>
              <w:pStyle w:val="2"/>
              <w:adjustRightInd w:val="0"/>
              <w:spacing w:after="0" w:line="360" w:lineRule="auto"/>
              <w:ind w:firstLine="420" w:firstLineChars="200"/>
              <w:rPr>
                <w:color w:val="auto"/>
                <w:sz w:val="21"/>
                <w:szCs w:val="21"/>
                <w:highlight w:val="none"/>
              </w:rPr>
            </w:pPr>
            <w:r>
              <w:rPr>
                <w:color w:val="auto"/>
                <w:sz w:val="21"/>
                <w:szCs w:val="21"/>
                <w:highlight w:val="none"/>
              </w:rPr>
              <w:t>（</w:t>
            </w:r>
            <w:r>
              <w:rPr>
                <w:rFonts w:hint="eastAsia"/>
                <w:color w:val="auto"/>
                <w:sz w:val="21"/>
                <w:szCs w:val="21"/>
                <w:highlight w:val="none"/>
              </w:rPr>
              <w:t>1</w:t>
            </w:r>
            <w:r>
              <w:rPr>
                <w:color w:val="auto"/>
                <w:sz w:val="21"/>
                <w:szCs w:val="21"/>
                <w:highlight w:val="none"/>
              </w:rPr>
              <w:t>）生活垃圾</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w:t>
            </w:r>
            <w:r>
              <w:rPr>
                <w:rFonts w:ascii="Times New Roman" w:hAnsi="Times New Roman"/>
                <w:color w:val="auto"/>
                <w:highlight w:val="none"/>
              </w:rPr>
              <w:t>项目运营后劳动定员为</w:t>
            </w:r>
            <w:r>
              <w:rPr>
                <w:rFonts w:hint="eastAsia" w:ascii="Times New Roman" w:hAnsi="Times New Roman"/>
                <w:color w:val="auto"/>
                <w:highlight w:val="none"/>
              </w:rPr>
              <w:t>6</w:t>
            </w:r>
            <w:r>
              <w:rPr>
                <w:rFonts w:ascii="Times New Roman" w:hAnsi="Times New Roman"/>
                <w:color w:val="auto"/>
                <w:highlight w:val="none"/>
              </w:rPr>
              <w:t>人，生活垃圾产生量按每人每天0.5kg计算，则生活垃圾产生量为</w:t>
            </w:r>
            <w:r>
              <w:rPr>
                <w:rFonts w:hint="eastAsia" w:ascii="Times New Roman" w:hAnsi="Times New Roman"/>
                <w:color w:val="auto"/>
                <w:highlight w:val="none"/>
              </w:rPr>
              <w:t>3</w:t>
            </w:r>
            <w:r>
              <w:rPr>
                <w:rFonts w:ascii="Times New Roman" w:hAnsi="Times New Roman"/>
                <w:color w:val="auto"/>
                <w:highlight w:val="none"/>
              </w:rPr>
              <w:t>kg/d，1.</w:t>
            </w:r>
            <w:r>
              <w:rPr>
                <w:rFonts w:hint="eastAsia" w:ascii="Times New Roman" w:hAnsi="Times New Roman"/>
                <w:color w:val="auto"/>
                <w:highlight w:val="none"/>
              </w:rPr>
              <w:t>1</w:t>
            </w:r>
            <w:r>
              <w:rPr>
                <w:rFonts w:ascii="Times New Roman" w:hAnsi="Times New Roman"/>
                <w:color w:val="auto"/>
                <w:highlight w:val="none"/>
              </w:rPr>
              <w:t>t/a。</w:t>
            </w:r>
            <w:r>
              <w:rPr>
                <w:rFonts w:hint="eastAsia"/>
                <w:color w:val="auto"/>
                <w:highlight w:val="none"/>
              </w:rPr>
              <w:t>生活垃圾垃圾桶分类暂存，</w:t>
            </w:r>
            <w:r>
              <w:rPr>
                <w:rFonts w:hint="eastAsia" w:ascii="Times New Roman" w:hAnsi="Times New Roman"/>
                <w:color w:val="auto"/>
                <w:highlight w:val="none"/>
              </w:rPr>
              <w:t>由环卫部门定期清运。</w:t>
            </w:r>
          </w:p>
          <w:p>
            <w:pPr>
              <w:spacing w:line="360" w:lineRule="auto"/>
              <w:ind w:firstLine="420" w:firstLineChars="200"/>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（2）宠物粪便</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w:t>
            </w:r>
            <w:r>
              <w:rPr>
                <w:rFonts w:ascii="Times New Roman" w:hAnsi="Times New Roman"/>
                <w:color w:val="auto"/>
                <w:highlight w:val="none"/>
              </w:rPr>
              <w:t>项目</w:t>
            </w:r>
            <w:r>
              <w:rPr>
                <w:rFonts w:hint="eastAsia" w:ascii="Times New Roman" w:hAnsi="Times New Roman"/>
                <w:color w:val="auto"/>
                <w:highlight w:val="none"/>
              </w:rPr>
              <w:t>宠物粪便采取猫砂托盘收集，并经消石灰拌和后及时装入专用密封袋中密封，交由环卫部门清运，项目每日接诊宠物</w:t>
            </w:r>
            <w:r>
              <w:rPr>
                <w:rFonts w:hint="eastAsia" w:ascii="Times New Roman" w:hAnsi="Times New Roman"/>
                <w:color w:val="auto"/>
                <w:highlight w:val="none"/>
                <w:lang w:val="en-US" w:eastAsia="zh-CN"/>
              </w:rPr>
              <w:t>10</w:t>
            </w:r>
            <w:r>
              <w:rPr>
                <w:rFonts w:hint="eastAsia" w:ascii="Times New Roman" w:hAnsi="Times New Roman"/>
                <w:color w:val="auto"/>
                <w:highlight w:val="none"/>
              </w:rPr>
              <w:t>只，年运行3</w:t>
            </w:r>
            <w:r>
              <w:rPr>
                <w:rFonts w:hint="eastAsia" w:ascii="Times New Roman" w:hAnsi="Times New Roman"/>
                <w:color w:val="auto"/>
                <w:highlight w:val="none"/>
                <w:lang w:val="en-US" w:eastAsia="zh-CN"/>
              </w:rPr>
              <w:t>55</w:t>
            </w:r>
            <w:r>
              <w:rPr>
                <w:rFonts w:hint="eastAsia" w:ascii="Times New Roman" w:hAnsi="Times New Roman"/>
                <w:color w:val="auto"/>
                <w:highlight w:val="none"/>
              </w:rPr>
              <w:t>天，宠物粪便的量按0.2kg/只计算，则产生量为0.</w:t>
            </w:r>
            <w:r>
              <w:rPr>
                <w:rFonts w:hint="eastAsia" w:ascii="Times New Roman" w:hAnsi="Times New Roman"/>
                <w:color w:val="auto"/>
                <w:highlight w:val="none"/>
                <w:lang w:val="en-US" w:eastAsia="zh-CN"/>
              </w:rPr>
              <w:t>71</w:t>
            </w:r>
            <w:r>
              <w:rPr>
                <w:rFonts w:hint="eastAsia" w:ascii="Times New Roman" w:hAnsi="Times New Roman"/>
                <w:color w:val="auto"/>
                <w:highlight w:val="none"/>
              </w:rPr>
              <w:t>t/a，</w:t>
            </w:r>
            <w:r>
              <w:rPr>
                <w:rFonts w:hint="eastAsia" w:ascii="Times New Roman" w:hAnsi="Times New Roman"/>
                <w:color w:val="auto"/>
                <w:highlight w:val="none"/>
                <w:lang w:val="en-US" w:eastAsia="zh-CN"/>
              </w:rPr>
              <w:t>年消耗消石灰量约为0.02</w:t>
            </w:r>
            <w:r>
              <w:rPr>
                <w:rFonts w:hint="eastAsia" w:ascii="Times New Roman" w:hAnsi="Times New Roman"/>
                <w:color w:val="auto"/>
                <w:highlight w:val="none"/>
              </w:rPr>
              <w:t>t/a</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则</w:t>
            </w:r>
            <w:r>
              <w:rPr>
                <w:rFonts w:hint="eastAsia" w:ascii="Times New Roman" w:hAnsi="Times New Roman"/>
                <w:color w:val="auto"/>
                <w:highlight w:val="none"/>
              </w:rPr>
              <w:t>宠物粪便</w:t>
            </w:r>
            <w:r>
              <w:rPr>
                <w:rFonts w:ascii="Times New Roman" w:hAnsi="Times New Roman"/>
                <w:color w:val="auto"/>
                <w:highlight w:val="none"/>
              </w:rPr>
              <w:t>产生量约0.</w:t>
            </w:r>
            <w:r>
              <w:rPr>
                <w:rFonts w:hint="eastAsia" w:ascii="Times New Roman" w:hAnsi="Times New Roman"/>
                <w:color w:val="auto"/>
                <w:highlight w:val="none"/>
                <w:lang w:val="en-US" w:eastAsia="zh-CN"/>
              </w:rPr>
              <w:t>73</w:t>
            </w:r>
            <w:r>
              <w:rPr>
                <w:rFonts w:ascii="Times New Roman" w:hAnsi="Times New Roman"/>
                <w:color w:val="auto"/>
                <w:highlight w:val="none"/>
              </w:rPr>
              <w:t>t/a。</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（3）宠物美容垃圾</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本项目宠物美容垃圾主要为废毛发、废指甲等，项目每日接诊宠物</w:t>
            </w:r>
            <w:r>
              <w:rPr>
                <w:rFonts w:hint="eastAsia" w:ascii="Times New Roman" w:hAnsi="Times New Roman"/>
                <w:color w:val="auto"/>
                <w:highlight w:val="none"/>
                <w:lang w:val="en-US" w:eastAsia="zh-CN"/>
              </w:rPr>
              <w:t>10</w:t>
            </w:r>
            <w:r>
              <w:rPr>
                <w:rFonts w:hint="eastAsia" w:ascii="Times New Roman" w:hAnsi="Times New Roman"/>
                <w:color w:val="auto"/>
                <w:highlight w:val="none"/>
              </w:rPr>
              <w:t>只，年运行3</w:t>
            </w:r>
            <w:r>
              <w:rPr>
                <w:rFonts w:hint="eastAsia" w:ascii="Times New Roman" w:hAnsi="Times New Roman"/>
                <w:color w:val="auto"/>
                <w:highlight w:val="none"/>
                <w:lang w:val="en-US" w:eastAsia="zh-CN"/>
              </w:rPr>
              <w:t>55</w:t>
            </w:r>
            <w:r>
              <w:rPr>
                <w:rFonts w:hint="eastAsia" w:ascii="Times New Roman" w:hAnsi="Times New Roman"/>
                <w:color w:val="auto"/>
                <w:highlight w:val="none"/>
              </w:rPr>
              <w:t>天，宠物美容垃圾的量按0.</w:t>
            </w:r>
            <w:r>
              <w:rPr>
                <w:rFonts w:hint="eastAsia" w:ascii="Times New Roman" w:hAnsi="Times New Roman"/>
                <w:color w:val="auto"/>
                <w:highlight w:val="none"/>
                <w:lang w:val="en-US" w:eastAsia="zh-CN"/>
              </w:rPr>
              <w:t>1</w:t>
            </w:r>
            <w:r>
              <w:rPr>
                <w:rFonts w:hint="eastAsia" w:ascii="Times New Roman" w:hAnsi="Times New Roman"/>
                <w:color w:val="auto"/>
                <w:highlight w:val="none"/>
              </w:rPr>
              <w:t>kg/只计算，则宠物美容垃圾产生量约0.</w:t>
            </w:r>
            <w:r>
              <w:rPr>
                <w:rFonts w:hint="eastAsia" w:ascii="Times New Roman" w:hAnsi="Times New Roman"/>
                <w:color w:val="auto"/>
                <w:highlight w:val="none"/>
                <w:lang w:val="en-US" w:eastAsia="zh-CN"/>
              </w:rPr>
              <w:t>36</w:t>
            </w:r>
            <w:r>
              <w:rPr>
                <w:rFonts w:hint="eastAsia" w:ascii="Times New Roman" w:hAnsi="Times New Roman"/>
                <w:color w:val="auto"/>
                <w:highlight w:val="none"/>
              </w:rPr>
              <w:t>t/a，由带盖垃圾桶分类收集，交由环卫部门定期清运。</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（4）动物尸体</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本项目运营后宠物医疗诊治过程中会产生少量病死动物，病死动物年产生量约2只</w:t>
            </w:r>
            <w:r>
              <w:rPr>
                <w:rFonts w:ascii="Times New Roman" w:hAnsi="Times New Roman"/>
                <w:color w:val="auto"/>
                <w:highlight w:val="none"/>
              </w:rPr>
              <w:t>/a</w:t>
            </w:r>
            <w:r>
              <w:rPr>
                <w:rFonts w:hint="eastAsia" w:ascii="Times New Roman" w:hAnsi="Times New Roman"/>
                <w:color w:val="auto"/>
                <w:highlight w:val="none"/>
              </w:rPr>
              <w:t>，</w:t>
            </w:r>
            <w:r>
              <w:rPr>
                <w:rFonts w:ascii="Times New Roman" w:hAnsi="Times New Roman"/>
                <w:color w:val="auto"/>
                <w:highlight w:val="none"/>
              </w:rPr>
              <w:t>病死动物尸体</w:t>
            </w:r>
            <w:r>
              <w:rPr>
                <w:rFonts w:hint="eastAsia" w:ascii="Times New Roman" w:hAnsi="Times New Roman"/>
                <w:color w:val="auto"/>
                <w:highlight w:val="none"/>
              </w:rPr>
              <w:t>由</w:t>
            </w:r>
            <w:r>
              <w:rPr>
                <w:rFonts w:ascii="Times New Roman" w:hAnsi="Times New Roman"/>
                <w:color w:val="auto"/>
                <w:highlight w:val="none"/>
              </w:rPr>
              <w:t>医院进行消毒处理后进行密封暂存，</w:t>
            </w:r>
            <w:r>
              <w:rPr>
                <w:rFonts w:hint="eastAsia" w:ascii="Times New Roman" w:hAnsi="Times New Roman"/>
                <w:color w:val="auto"/>
                <w:highlight w:val="none"/>
              </w:rPr>
              <w:t>医院告知业主对病死动物应严格按照农业部《病死动物无害化处理技术规范》（农医发〔</w:t>
            </w:r>
            <w:r>
              <w:rPr>
                <w:rFonts w:ascii="Times New Roman" w:hAnsi="Times New Roman"/>
                <w:color w:val="auto"/>
                <w:highlight w:val="none"/>
              </w:rPr>
              <w:t>2013</w:t>
            </w:r>
            <w:r>
              <w:rPr>
                <w:rFonts w:hint="eastAsia" w:ascii="Times New Roman" w:hAnsi="Times New Roman"/>
                <w:color w:val="auto"/>
                <w:highlight w:val="none"/>
              </w:rPr>
              <w:t>〕</w:t>
            </w:r>
            <w:r>
              <w:rPr>
                <w:rFonts w:ascii="Times New Roman" w:hAnsi="Times New Roman"/>
                <w:color w:val="auto"/>
                <w:highlight w:val="none"/>
              </w:rPr>
              <w:t>34</w:t>
            </w:r>
            <w:r>
              <w:rPr>
                <w:rFonts w:hint="eastAsia" w:ascii="Times New Roman" w:hAnsi="Times New Roman"/>
                <w:color w:val="auto"/>
                <w:highlight w:val="none"/>
              </w:rPr>
              <w:t>号）要求进行规范化无害化处置。</w:t>
            </w:r>
            <w:r>
              <w:rPr>
                <w:rFonts w:ascii="Times New Roman" w:hAnsi="Times New Roman"/>
                <w:color w:val="auto"/>
                <w:highlight w:val="none"/>
              </w:rPr>
              <w:t>并向宠物主人告知有处理资质单位的联系方式，由宠物主人对病死动物进行后续无害化处置。</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（5）医疗垃圾</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医疗废物包括住院宠物排泄物、废棉球、废棉签、废纱布、一次性注射器、一次性针头、动物组织、废血液样品、废检测试剂盒、废弃药品等，医疗废物分别采用塑料利器盒和加厚塑料袋包装后收集于危废暂存间，委托西安卫达实业发展有限公司（西安市医疗垃圾集中处置中心）定期进行处理。</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结合《</w:t>
            </w:r>
            <w:r>
              <w:rPr>
                <w:rFonts w:ascii="Times New Roman" w:hAnsi="Times New Roman"/>
                <w:color w:val="auto"/>
                <w:highlight w:val="none"/>
              </w:rPr>
              <w:t>西安市医疗废物集中处置实施方案</w:t>
            </w:r>
            <w:r>
              <w:rPr>
                <w:rFonts w:hint="eastAsia" w:ascii="Times New Roman" w:hAnsi="Times New Roman"/>
                <w:color w:val="auto"/>
                <w:highlight w:val="none"/>
              </w:rPr>
              <w:t>》的相关要求，医院日常运营过程中对医疗垃圾应重点关注以下几点：</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①</w:t>
            </w:r>
            <w:r>
              <w:rPr>
                <w:rFonts w:ascii="Times New Roman" w:hAnsi="Times New Roman"/>
                <w:color w:val="auto"/>
                <w:highlight w:val="none"/>
              </w:rPr>
              <w:t>项目应当根据《医疗废物分类目录》，对医疗废物实施分类收集、分类管理。</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②根据医疗废物的类别，将医疗废物分置于符合《医疗废物专用包装物、容器的标准和警示标识的规定》的包装物或者容器内；在盛装医疗废物前，应当对医疗废物包装物或者容器进行认真检查，确保无破损、渗漏和其它缺陷。</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③盛装的医疗废物达到包装物或者容器的3/4时，应当使用有效的封口方式，使包装物或者容器的封口紧实、严密。包装物或者容器的外表面被感染性废物污染时，应当对被污染处进行消毒处理或者增加一层包装。医疗废物暂时贮存的时间不得超过2天。盛装医疗废物的每个包装物、容器外表面应当有警示标识。</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④项目内医疗废物产生地点应当有医疗废物分类收集方法示意图或文字说明。禁止项目及其工作人员转让、买卖医疗废物。禁止在非收集、非暂时贮存地点倾倒、堆放医疗废物，禁止将医疗废物混入其它废物和生活垃圾。</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⑤项目应当对医疗废物进行登记，登记内容应当包括医疗废物的来源、种类、重量或者数量、交接时间、最终去向以及经办人签名等项目。登记资料保存5年。严格落实危险废物转移联单制度。</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另外，建设单位应在院区</w:t>
            </w:r>
            <w:r>
              <w:rPr>
                <w:rFonts w:hint="eastAsia" w:ascii="Times New Roman" w:hAnsi="Times New Roman"/>
                <w:color w:val="auto"/>
                <w:highlight w:val="none"/>
                <w:lang w:val="en-US" w:eastAsia="zh-CN"/>
              </w:rPr>
              <w:t>1楼北侧区</w:t>
            </w:r>
            <w:r>
              <w:rPr>
                <w:rFonts w:hint="eastAsia" w:ascii="Times New Roman" w:hAnsi="Times New Roman"/>
                <w:color w:val="auto"/>
                <w:highlight w:val="none"/>
              </w:rPr>
              <w:t>建设医疗废物暂存间</w:t>
            </w:r>
            <w:r>
              <w:rPr>
                <w:rFonts w:hint="eastAsia" w:ascii="Times New Roman" w:hAnsi="Times New Roman"/>
                <w:color w:val="auto"/>
                <w:highlight w:val="none"/>
                <w:lang w:eastAsia="zh-CN"/>
              </w:rPr>
              <w:t>，</w:t>
            </w:r>
            <w:r>
              <w:rPr>
                <w:rFonts w:hint="eastAsia" w:ascii="Times New Roman" w:hAnsi="Times New Roman" w:cs="Times New Roman"/>
                <w:color w:val="auto"/>
                <w:highlight w:val="none"/>
                <w:lang w:val="en-US" w:eastAsia="zh-CN"/>
              </w:rPr>
              <w:t>详见平面布置图</w:t>
            </w:r>
            <w:r>
              <w:rPr>
                <w:rFonts w:hint="eastAsia" w:ascii="Times New Roman" w:hAnsi="Times New Roman"/>
                <w:color w:val="auto"/>
                <w:highlight w:val="none"/>
              </w:rPr>
              <w:t>。医废暂存间应避免阳光直射，暂存位置地面及墙面必须做防渗处理，</w:t>
            </w:r>
            <w:r>
              <w:rPr>
                <w:rFonts w:hint="default" w:ascii="Times New Roman" w:hAnsi="Times New Roman" w:cs="Times New Roman"/>
                <w:color w:val="auto"/>
                <w:highlight w:val="none"/>
              </w:rPr>
              <w:t>按照《危险废物贮存污染控制标准》要求，人工材料防渗层≥2mm，防渗系数≤10</w:t>
            </w:r>
            <w:r>
              <w:rPr>
                <w:rFonts w:hint="default" w:ascii="Times New Roman" w:hAnsi="Times New Roman" w:cs="Times New Roman"/>
                <w:color w:val="auto"/>
                <w:highlight w:val="none"/>
                <w:vertAlign w:val="superscript"/>
              </w:rPr>
              <w:t>-10</w:t>
            </w:r>
            <w:r>
              <w:rPr>
                <w:rFonts w:hint="default" w:ascii="Times New Roman" w:hAnsi="Times New Roman" w:cs="Times New Roman"/>
                <w:color w:val="auto"/>
                <w:highlight w:val="none"/>
              </w:rPr>
              <w:t>cm/s，对防渗地面定期进行检查保养。</w:t>
            </w:r>
            <w:r>
              <w:rPr>
                <w:rFonts w:hint="eastAsia" w:ascii="Times New Roman" w:hAnsi="Times New Roman"/>
                <w:color w:val="auto"/>
                <w:highlight w:val="none"/>
              </w:rPr>
              <w:t>地基高度可以确保不受雨洪冲击或浸泡；与医疗区、人员活动密集区以及生活垃圾存放地分开，并设置防鼠、防蚊蝇、防蟑螂、防盗以及预防儿童接触等安全措施。医疗废物的暂时贮存设施、设备定期消毒和清洁。同时，危险废物的收集、储存和运输等均应符合危险废物执行《危险废物贮存污染控制标准》（GB18597-2001）及国家环保部2013年36号修改单的公告内容的相关规定要求。</w:t>
            </w:r>
          </w:p>
          <w:p>
            <w:pPr>
              <w:spacing w:line="360" w:lineRule="auto"/>
              <w:ind w:firstLine="420" w:firstLineChars="200"/>
              <w:rPr>
                <w:rFonts w:ascii="Times New Roman" w:hAnsi="Times New Roman"/>
                <w:color w:val="auto"/>
                <w:highlight w:val="none"/>
              </w:rPr>
            </w:pPr>
            <w:r>
              <w:rPr>
                <w:rFonts w:hint="eastAsia" w:ascii="Times New Roman" w:hAnsi="Times New Roman"/>
                <w:color w:val="auto"/>
                <w:highlight w:val="none"/>
              </w:rPr>
              <w:t>综上，本项目在做好以上污染防治措施的基础上，其运营期各种固废均可得到有效处置，不会产生二次污染，对环境影响较小。</w:t>
            </w:r>
          </w:p>
          <w:p>
            <w:pPr>
              <w:spacing w:line="360" w:lineRule="auto"/>
              <w:ind w:firstLine="422" w:firstLineChars="200"/>
              <w:rPr>
                <w:rFonts w:ascii="Times New Roman" w:hAnsi="Times New Roman"/>
                <w:b/>
                <w:bCs/>
                <w:color w:val="auto"/>
                <w:highlight w:val="none"/>
              </w:rPr>
            </w:pPr>
            <w:r>
              <w:rPr>
                <w:rFonts w:hint="eastAsia" w:ascii="Times New Roman" w:hAnsi="Times New Roman"/>
                <w:b/>
                <w:bCs/>
                <w:color w:val="auto"/>
                <w:highlight w:val="none"/>
              </w:rPr>
              <w:t>5、地下水、土壤</w:t>
            </w:r>
          </w:p>
          <w:p>
            <w:pPr>
              <w:spacing w:line="360" w:lineRule="auto"/>
              <w:ind w:firstLine="480"/>
              <w:rPr>
                <w:rFonts w:ascii="Times New Roman" w:hAnsi="Times New Roman"/>
                <w:color w:val="auto"/>
                <w:highlight w:val="none"/>
              </w:rPr>
            </w:pPr>
            <w:r>
              <w:rPr>
                <w:rFonts w:hint="eastAsia" w:ascii="Times New Roman" w:hAnsi="Times New Roman"/>
                <w:color w:val="auto"/>
                <w:highlight w:val="none"/>
              </w:rPr>
              <w:t>本</w:t>
            </w:r>
            <w:r>
              <w:rPr>
                <w:rFonts w:ascii="Times New Roman" w:hAnsi="Times New Roman"/>
                <w:color w:val="auto"/>
                <w:highlight w:val="none"/>
              </w:rPr>
              <w:t>项目</w:t>
            </w:r>
            <w:r>
              <w:rPr>
                <w:rFonts w:hint="eastAsia" w:ascii="Times New Roman" w:hAnsi="Times New Roman"/>
                <w:color w:val="auto"/>
                <w:highlight w:val="none"/>
              </w:rPr>
              <w:t>场地可能涉及地下水、土壤污染的污染源主要为危险废物暂存间，危险废物暂存间单独设置，</w:t>
            </w:r>
            <w:r>
              <w:rPr>
                <w:rFonts w:ascii="Times New Roman" w:hAnsi="Times New Roman"/>
                <w:color w:val="auto"/>
                <w:highlight w:val="none"/>
              </w:rPr>
              <w:t>危险废物暂存间地面进行防渗，</w:t>
            </w:r>
            <w:r>
              <w:rPr>
                <w:rFonts w:hint="default" w:ascii="Times New Roman" w:hAnsi="Times New Roman" w:cs="Times New Roman"/>
                <w:color w:val="auto"/>
                <w:highlight w:val="none"/>
              </w:rPr>
              <w:t>按照《危险废物贮存污染控制标准》要求，人工材料防渗层≥2mm，防渗系数≤10</w:t>
            </w:r>
            <w:r>
              <w:rPr>
                <w:rFonts w:hint="default" w:ascii="Times New Roman" w:hAnsi="Times New Roman" w:cs="Times New Roman"/>
                <w:color w:val="auto"/>
                <w:highlight w:val="none"/>
                <w:vertAlign w:val="superscript"/>
              </w:rPr>
              <w:t>-10</w:t>
            </w:r>
            <w:r>
              <w:rPr>
                <w:rFonts w:hint="default" w:ascii="Times New Roman" w:hAnsi="Times New Roman" w:cs="Times New Roman"/>
                <w:color w:val="auto"/>
                <w:highlight w:val="none"/>
              </w:rPr>
              <w:t>cm/s，对防渗地面定期进行检查保养。</w:t>
            </w:r>
            <w:r>
              <w:rPr>
                <w:rFonts w:ascii="Times New Roman" w:hAnsi="Times New Roman"/>
                <w:color w:val="auto"/>
                <w:szCs w:val="20"/>
                <w:highlight w:val="none"/>
              </w:rPr>
              <w:t>设置防雨、防扬散、防流失、防渗漏等措施，避免造成二次污染。</w:t>
            </w:r>
            <w:r>
              <w:rPr>
                <w:rFonts w:hint="eastAsia" w:ascii="Times New Roman" w:hAnsi="Times New Roman"/>
                <w:color w:val="auto"/>
                <w:szCs w:val="20"/>
                <w:highlight w:val="none"/>
              </w:rPr>
              <w:t>落实防渗措施后，不会通过地表漫流、下渗的途径进入土壤，本项目不涉及地下水、土壤污染途径。</w:t>
            </w:r>
          </w:p>
          <w:p>
            <w:pPr>
              <w:spacing w:line="360" w:lineRule="auto"/>
              <w:ind w:firstLine="422" w:firstLineChars="200"/>
              <w:rPr>
                <w:rFonts w:hint="eastAsia" w:ascii="Times New Roman" w:hAnsi="Times New Roman"/>
                <w:b/>
                <w:bCs/>
                <w:color w:val="auto"/>
                <w:highlight w:val="none"/>
              </w:rPr>
            </w:pPr>
          </w:p>
          <w:p>
            <w:pPr>
              <w:spacing w:line="360" w:lineRule="auto"/>
              <w:ind w:firstLine="422" w:firstLineChars="200"/>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pStyle w:val="2"/>
              <w:rPr>
                <w:rFonts w:hint="eastAsia" w:ascii="Times New Roman" w:hAnsi="Times New Roman"/>
                <w:b/>
                <w:bCs/>
                <w:color w:val="auto"/>
                <w:highlight w:val="none"/>
              </w:rPr>
            </w:pPr>
          </w:p>
          <w:p>
            <w:pPr>
              <w:spacing w:line="360" w:lineRule="auto"/>
              <w:ind w:firstLine="422" w:firstLineChars="200"/>
              <w:rPr>
                <w:rFonts w:hint="eastAsia" w:ascii="Times New Roman" w:hAnsi="Times New Roman"/>
                <w:b/>
                <w:bCs/>
                <w:color w:val="auto"/>
                <w:highlight w:val="none"/>
              </w:rPr>
            </w:pPr>
          </w:p>
          <w:p>
            <w:pPr>
              <w:rPr>
                <w:rFonts w:ascii="Times New Roman" w:hAnsi="Times New Roman"/>
                <w:color w:val="auto"/>
                <w:highlight w:val="none"/>
              </w:rPr>
            </w:pPr>
          </w:p>
          <w:p>
            <w:pPr>
              <w:rPr>
                <w:color w:val="auto"/>
                <w:highlight w:val="none"/>
              </w:rPr>
            </w:pPr>
          </w:p>
          <w:p>
            <w:pPr>
              <w:pStyle w:val="11"/>
              <w:rPr>
                <w:color w:val="auto"/>
                <w:highlight w:val="none"/>
              </w:rPr>
            </w:pPr>
          </w:p>
          <w:p>
            <w:pPr>
              <w:spacing w:line="360" w:lineRule="auto"/>
              <w:ind w:firstLine="480"/>
              <w:rPr>
                <w:color w:val="auto"/>
                <w:highlight w:val="none"/>
              </w:rPr>
            </w:pPr>
          </w:p>
        </w:tc>
      </w:tr>
    </w:tbl>
    <w:p>
      <w:pPr>
        <w:pStyle w:val="2"/>
        <w:rPr>
          <w:rFonts w:ascii="宋体" w:cs="宋体"/>
          <w:b/>
          <w:color w:val="auto"/>
          <w:sz w:val="28"/>
          <w:szCs w:val="28"/>
          <w:highlight w:val="none"/>
        </w:rPr>
        <w:sectPr>
          <w:pgSz w:w="11907" w:h="16840"/>
          <w:pgMar w:top="1701" w:right="1531" w:bottom="2127" w:left="1531" w:header="851" w:footer="851" w:gutter="0"/>
          <w:cols w:space="720" w:num="1"/>
          <w:docGrid w:linePitch="312" w:charSpace="0"/>
        </w:sectPr>
      </w:pPr>
    </w:p>
    <w:p>
      <w:pPr>
        <w:adjustRightInd w:val="0"/>
        <w:snapToGrid w:val="0"/>
        <w:spacing w:before="120" w:beforeLines="50"/>
        <w:jc w:val="center"/>
        <w:rPr>
          <w:rFonts w:ascii="Times New Roman" w:hAnsi="Times New Roman"/>
          <w:b/>
          <w:color w:val="auto"/>
          <w:highlight w:val="none"/>
        </w:rPr>
      </w:pPr>
      <w:r>
        <w:rPr>
          <w:rFonts w:ascii="Times New Roman" w:hAnsi="Times New Roman"/>
          <w:b/>
          <w:color w:val="auto"/>
          <w:highlight w:val="none"/>
        </w:rPr>
        <w:t>表4</w:t>
      </w:r>
      <w:r>
        <w:rPr>
          <w:rFonts w:hint="eastAsia" w:ascii="Times New Roman" w:hAnsi="Times New Roman"/>
          <w:b/>
          <w:color w:val="auto"/>
          <w:highlight w:val="none"/>
        </w:rPr>
        <w:t xml:space="preserve">-4 </w:t>
      </w:r>
      <w:r>
        <w:rPr>
          <w:rFonts w:ascii="Times New Roman" w:hAnsi="Times New Roman"/>
          <w:b/>
          <w:color w:val="auto"/>
          <w:highlight w:val="none"/>
        </w:rPr>
        <w:t xml:space="preserve"> </w:t>
      </w:r>
      <w:r>
        <w:rPr>
          <w:rFonts w:hint="eastAsia" w:ascii="Times New Roman" w:hAnsi="Times New Roman"/>
          <w:b/>
          <w:color w:val="auto"/>
          <w:highlight w:val="none"/>
        </w:rPr>
        <w:t>项目噪声产生及排放情况一览</w:t>
      </w:r>
      <w:r>
        <w:rPr>
          <w:rFonts w:ascii="Times New Roman" w:hAnsi="Times New Roman"/>
          <w:b/>
          <w:color w:val="auto"/>
          <w:highlight w:val="none"/>
        </w:rPr>
        <w:t>表</w:t>
      </w:r>
      <w:r>
        <w:rPr>
          <w:rFonts w:hint="eastAsia" w:ascii="Times New Roman" w:hAnsi="Times New Roman"/>
          <w:b/>
          <w:color w:val="auto"/>
          <w:highlight w:val="none"/>
        </w:rPr>
        <w:t xml:space="preserve">     单位</w:t>
      </w:r>
      <w:r>
        <w:rPr>
          <w:rFonts w:ascii="Times New Roman" w:hAnsi="Times New Roman"/>
          <w:b/>
          <w:color w:val="auto"/>
          <w:highlight w:val="none"/>
        </w:rPr>
        <w:t>dB（A）</w:t>
      </w:r>
    </w:p>
    <w:tbl>
      <w:tblPr>
        <w:tblStyle w:val="20"/>
        <w:tblW w:w="56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53"/>
        <w:gridCol w:w="1091"/>
        <w:gridCol w:w="1046"/>
        <w:gridCol w:w="1378"/>
        <w:gridCol w:w="1218"/>
        <w:gridCol w:w="1179"/>
        <w:gridCol w:w="2050"/>
        <w:gridCol w:w="1090"/>
        <w:gridCol w:w="1146"/>
        <w:gridCol w:w="948"/>
        <w:gridCol w:w="968"/>
        <w:gridCol w:w="714"/>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1" w:hRule="atLeast"/>
          <w:jc w:val="center"/>
        </w:trPr>
        <w:tc>
          <w:tcPr>
            <w:tcW w:w="426"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b/>
                <w:bCs/>
                <w:color w:val="auto"/>
                <w:szCs w:val="21"/>
                <w:highlight w:val="none"/>
              </w:rPr>
              <w:t>序号</w:t>
            </w:r>
          </w:p>
        </w:tc>
        <w:tc>
          <w:tcPr>
            <w:tcW w:w="853"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工序/</w:t>
            </w:r>
            <w:r>
              <w:rPr>
                <w:rFonts w:ascii="Times New Roman" w:hAnsi="Times New Roman"/>
                <w:b/>
                <w:bCs/>
                <w:color w:val="auto"/>
                <w:szCs w:val="21"/>
                <w:highlight w:val="none"/>
              </w:rPr>
              <w:t>生产线</w:t>
            </w:r>
          </w:p>
        </w:tc>
        <w:tc>
          <w:tcPr>
            <w:tcW w:w="1091"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设备装置</w:t>
            </w:r>
          </w:p>
        </w:tc>
        <w:tc>
          <w:tcPr>
            <w:tcW w:w="1046"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噪声源</w:t>
            </w:r>
          </w:p>
        </w:tc>
        <w:tc>
          <w:tcPr>
            <w:tcW w:w="1378"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声源类型</w:t>
            </w:r>
          </w:p>
        </w:tc>
        <w:tc>
          <w:tcPr>
            <w:tcW w:w="2397" w:type="dxa"/>
            <w:gridSpan w:val="2"/>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噪声源强</w:t>
            </w:r>
          </w:p>
        </w:tc>
        <w:tc>
          <w:tcPr>
            <w:tcW w:w="3140" w:type="dxa"/>
            <w:gridSpan w:val="2"/>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降噪措施</w:t>
            </w:r>
          </w:p>
        </w:tc>
        <w:tc>
          <w:tcPr>
            <w:tcW w:w="1146"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排放值</w:t>
            </w:r>
          </w:p>
        </w:tc>
        <w:tc>
          <w:tcPr>
            <w:tcW w:w="948"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持续时间h/a</w:t>
            </w:r>
          </w:p>
        </w:tc>
        <w:tc>
          <w:tcPr>
            <w:tcW w:w="968"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执行</w:t>
            </w:r>
          </w:p>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标准</w:t>
            </w:r>
          </w:p>
        </w:tc>
        <w:tc>
          <w:tcPr>
            <w:tcW w:w="1462" w:type="dxa"/>
            <w:gridSpan w:val="2"/>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426"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853"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1091"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1046"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1378"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1218"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核算方法</w:t>
            </w:r>
          </w:p>
        </w:tc>
        <w:tc>
          <w:tcPr>
            <w:tcW w:w="1179"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产生源强</w:t>
            </w:r>
          </w:p>
        </w:tc>
        <w:tc>
          <w:tcPr>
            <w:tcW w:w="2050"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降噪工艺</w:t>
            </w:r>
          </w:p>
        </w:tc>
        <w:tc>
          <w:tcPr>
            <w:tcW w:w="1090"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降噪效果</w:t>
            </w:r>
          </w:p>
        </w:tc>
        <w:tc>
          <w:tcPr>
            <w:tcW w:w="1146"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948"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968"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714"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昼间</w:t>
            </w:r>
          </w:p>
        </w:tc>
        <w:tc>
          <w:tcPr>
            <w:tcW w:w="748"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426"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1</w:t>
            </w:r>
          </w:p>
        </w:tc>
        <w:tc>
          <w:tcPr>
            <w:tcW w:w="853"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医院运营</w:t>
            </w:r>
          </w:p>
        </w:tc>
        <w:tc>
          <w:tcPr>
            <w:tcW w:w="109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空调机</w:t>
            </w:r>
          </w:p>
        </w:tc>
        <w:tc>
          <w:tcPr>
            <w:tcW w:w="1046"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空调机组</w:t>
            </w:r>
          </w:p>
        </w:tc>
        <w:tc>
          <w:tcPr>
            <w:tcW w:w="137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频发</w:t>
            </w:r>
          </w:p>
        </w:tc>
        <w:tc>
          <w:tcPr>
            <w:tcW w:w="121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类比法</w:t>
            </w:r>
          </w:p>
        </w:tc>
        <w:tc>
          <w:tcPr>
            <w:tcW w:w="1179"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70~80</w:t>
            </w:r>
          </w:p>
        </w:tc>
        <w:tc>
          <w:tcPr>
            <w:tcW w:w="2050"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基础减振、墙体隔声或隔音罩</w:t>
            </w:r>
          </w:p>
        </w:tc>
        <w:tc>
          <w:tcPr>
            <w:tcW w:w="1090"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-25</w:t>
            </w:r>
          </w:p>
        </w:tc>
        <w:tc>
          <w:tcPr>
            <w:tcW w:w="1146"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45~55</w:t>
            </w:r>
          </w:p>
        </w:tc>
        <w:tc>
          <w:tcPr>
            <w:tcW w:w="948" w:type="dxa"/>
            <w:tcMar>
              <w:top w:w="0" w:type="dxa"/>
              <w:left w:w="108" w:type="dxa"/>
              <w:bottom w:w="0" w:type="dxa"/>
              <w:right w:w="108" w:type="dxa"/>
            </w:tcMar>
            <w:vAlign w:val="center"/>
          </w:tcPr>
          <w:p>
            <w:pPr>
              <w:pStyle w:val="63"/>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rPr>
              <w:t>＜</w:t>
            </w:r>
            <w:r>
              <w:rPr>
                <w:rFonts w:hint="eastAsia" w:ascii="Times New Roman" w:hAnsi="Times New Roman"/>
                <w:color w:val="auto"/>
                <w:szCs w:val="21"/>
                <w:highlight w:val="none"/>
                <w:lang w:val="en-US" w:eastAsia="zh-CN"/>
              </w:rPr>
              <w:t>3550</w:t>
            </w:r>
          </w:p>
        </w:tc>
        <w:tc>
          <w:tcPr>
            <w:tcW w:w="968"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lang w:val="en-GB"/>
              </w:rPr>
              <w:t>《社会生活环境噪声排放标准》（GB22337-2008）</w:t>
            </w:r>
            <w:r>
              <w:rPr>
                <w:rFonts w:hint="eastAsia" w:ascii="Times New Roman" w:hAnsi="Times New Roman"/>
                <w:color w:val="auto"/>
                <w:szCs w:val="21"/>
                <w:highlight w:val="none"/>
              </w:rPr>
              <w:t>中2类标准</w:t>
            </w:r>
          </w:p>
        </w:tc>
        <w:tc>
          <w:tcPr>
            <w:tcW w:w="714"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60</w:t>
            </w:r>
          </w:p>
        </w:tc>
        <w:tc>
          <w:tcPr>
            <w:tcW w:w="748" w:type="dxa"/>
            <w:vMerge w:val="restart"/>
            <w:tcMar>
              <w:top w:w="0" w:type="dxa"/>
              <w:left w:w="108" w:type="dxa"/>
              <w:bottom w:w="0" w:type="dxa"/>
              <w:right w:w="108" w:type="dxa"/>
            </w:tcMar>
            <w:vAlign w:val="center"/>
          </w:tcPr>
          <w:p>
            <w:pPr>
              <w:pStyle w:val="63"/>
              <w:jc w:val="center"/>
              <w:rPr>
                <w:rFonts w:hint="eastAsia"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jc w:val="center"/>
        </w:trPr>
        <w:tc>
          <w:tcPr>
            <w:tcW w:w="426"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853" w:type="dxa"/>
            <w:vMerge w:val="continue"/>
            <w:tcMar>
              <w:top w:w="0" w:type="dxa"/>
              <w:left w:w="108" w:type="dxa"/>
              <w:bottom w:w="0" w:type="dxa"/>
              <w:right w:w="108" w:type="dxa"/>
            </w:tcMar>
            <w:vAlign w:val="center"/>
          </w:tcPr>
          <w:p>
            <w:pPr>
              <w:pStyle w:val="63"/>
              <w:jc w:val="center"/>
              <w:rPr>
                <w:rFonts w:hint="eastAsia" w:ascii="Times New Roman" w:hAnsi="Times New Roman"/>
                <w:color w:val="auto"/>
                <w:szCs w:val="21"/>
                <w:highlight w:val="none"/>
              </w:rPr>
            </w:pPr>
          </w:p>
        </w:tc>
        <w:tc>
          <w:tcPr>
            <w:tcW w:w="1091"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泵类</w:t>
            </w:r>
          </w:p>
        </w:tc>
        <w:tc>
          <w:tcPr>
            <w:tcW w:w="1046"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水泵</w:t>
            </w:r>
          </w:p>
        </w:tc>
        <w:tc>
          <w:tcPr>
            <w:tcW w:w="1378"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频发</w:t>
            </w:r>
          </w:p>
        </w:tc>
        <w:tc>
          <w:tcPr>
            <w:tcW w:w="1218"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类比法</w:t>
            </w:r>
          </w:p>
        </w:tc>
        <w:tc>
          <w:tcPr>
            <w:tcW w:w="1179"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70~80</w:t>
            </w:r>
          </w:p>
        </w:tc>
        <w:tc>
          <w:tcPr>
            <w:tcW w:w="2050"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基础减振、墙体隔声</w:t>
            </w:r>
          </w:p>
        </w:tc>
        <w:tc>
          <w:tcPr>
            <w:tcW w:w="1090"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-25</w:t>
            </w:r>
          </w:p>
        </w:tc>
        <w:tc>
          <w:tcPr>
            <w:tcW w:w="1146"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45~55</w:t>
            </w:r>
          </w:p>
        </w:tc>
        <w:tc>
          <w:tcPr>
            <w:tcW w:w="948" w:type="dxa"/>
            <w:tcMar>
              <w:top w:w="0" w:type="dxa"/>
              <w:left w:w="108" w:type="dxa"/>
              <w:bottom w:w="0" w:type="dxa"/>
              <w:right w:w="108" w:type="dxa"/>
            </w:tcMar>
            <w:vAlign w:val="center"/>
          </w:tcPr>
          <w:p>
            <w:pPr>
              <w:pStyle w:val="63"/>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Cs w:val="21"/>
                <w:highlight w:val="none"/>
              </w:rPr>
              <w:t>＜</w:t>
            </w:r>
            <w:r>
              <w:rPr>
                <w:rFonts w:hint="eastAsia" w:ascii="Times New Roman" w:hAnsi="Times New Roman"/>
                <w:color w:val="auto"/>
                <w:szCs w:val="21"/>
                <w:highlight w:val="none"/>
                <w:lang w:val="en-US" w:eastAsia="zh-CN"/>
              </w:rPr>
              <w:t>3550</w:t>
            </w:r>
          </w:p>
        </w:tc>
        <w:tc>
          <w:tcPr>
            <w:tcW w:w="968" w:type="dxa"/>
            <w:vMerge w:val="continue"/>
            <w:tcMar>
              <w:top w:w="0" w:type="dxa"/>
              <w:left w:w="108" w:type="dxa"/>
              <w:bottom w:w="0" w:type="dxa"/>
              <w:right w:w="108" w:type="dxa"/>
            </w:tcMar>
            <w:vAlign w:val="center"/>
          </w:tcPr>
          <w:p>
            <w:pPr>
              <w:pStyle w:val="63"/>
              <w:jc w:val="center"/>
              <w:rPr>
                <w:rFonts w:hint="eastAsia" w:ascii="Times New Roman" w:hAnsi="Times New Roman"/>
                <w:color w:val="auto"/>
                <w:szCs w:val="21"/>
                <w:highlight w:val="none"/>
                <w:lang w:val="en-GB"/>
              </w:rPr>
            </w:pPr>
          </w:p>
        </w:tc>
        <w:tc>
          <w:tcPr>
            <w:tcW w:w="714" w:type="dxa"/>
            <w:vMerge w:val="continue"/>
            <w:tcMar>
              <w:top w:w="0" w:type="dxa"/>
              <w:left w:w="108" w:type="dxa"/>
              <w:bottom w:w="0" w:type="dxa"/>
              <w:right w:w="108" w:type="dxa"/>
            </w:tcMar>
            <w:vAlign w:val="center"/>
          </w:tcPr>
          <w:p>
            <w:pPr>
              <w:pStyle w:val="63"/>
              <w:jc w:val="center"/>
              <w:rPr>
                <w:rFonts w:hint="eastAsia" w:ascii="Times New Roman" w:hAnsi="Times New Roman"/>
                <w:color w:val="auto"/>
                <w:szCs w:val="21"/>
                <w:highlight w:val="none"/>
              </w:rPr>
            </w:pPr>
          </w:p>
        </w:tc>
        <w:tc>
          <w:tcPr>
            <w:tcW w:w="748" w:type="dxa"/>
            <w:vMerge w:val="continue"/>
            <w:tcMar>
              <w:top w:w="0" w:type="dxa"/>
              <w:left w:w="108" w:type="dxa"/>
              <w:bottom w:w="0" w:type="dxa"/>
              <w:right w:w="108" w:type="dxa"/>
            </w:tcMar>
            <w:vAlign w:val="center"/>
          </w:tcPr>
          <w:p>
            <w:pPr>
              <w:pStyle w:val="63"/>
              <w:jc w:val="center"/>
              <w:rPr>
                <w:rFonts w:hint="eastAsia" w:ascii="Times New Roman" w:hAnsi="Times New Roman"/>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426"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853"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09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1046"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宠物叫声</w:t>
            </w:r>
          </w:p>
        </w:tc>
        <w:tc>
          <w:tcPr>
            <w:tcW w:w="137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偶发</w:t>
            </w:r>
          </w:p>
        </w:tc>
        <w:tc>
          <w:tcPr>
            <w:tcW w:w="121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类比法</w:t>
            </w:r>
          </w:p>
        </w:tc>
        <w:tc>
          <w:tcPr>
            <w:tcW w:w="1179"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70~80</w:t>
            </w:r>
          </w:p>
        </w:tc>
        <w:tc>
          <w:tcPr>
            <w:tcW w:w="2050"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宠物嘴套</w:t>
            </w:r>
            <w:r>
              <w:rPr>
                <w:rFonts w:hint="eastAsia" w:ascii="Times New Roman" w:hAnsi="Times New Roman"/>
                <w:color w:val="auto"/>
                <w:szCs w:val="21"/>
                <w:highlight w:val="none"/>
              </w:rPr>
              <w:t>、墙体隔声</w:t>
            </w:r>
          </w:p>
        </w:tc>
        <w:tc>
          <w:tcPr>
            <w:tcW w:w="1090"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-25</w:t>
            </w:r>
          </w:p>
        </w:tc>
        <w:tc>
          <w:tcPr>
            <w:tcW w:w="1146"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45~55</w:t>
            </w:r>
          </w:p>
        </w:tc>
        <w:tc>
          <w:tcPr>
            <w:tcW w:w="94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w:t>
            </w:r>
            <w:r>
              <w:rPr>
                <w:rFonts w:hint="eastAsia" w:ascii="Times New Roman" w:hAnsi="Times New Roman"/>
                <w:color w:val="auto"/>
                <w:szCs w:val="21"/>
                <w:highlight w:val="none"/>
                <w:lang w:val="en-US" w:eastAsia="zh-CN"/>
              </w:rPr>
              <w:t>3550</w:t>
            </w:r>
          </w:p>
        </w:tc>
        <w:tc>
          <w:tcPr>
            <w:tcW w:w="968"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714"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748"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r>
    </w:tbl>
    <w:p>
      <w:pPr>
        <w:adjustRightInd w:val="0"/>
        <w:snapToGrid w:val="0"/>
        <w:spacing w:before="120" w:beforeLines="50"/>
        <w:jc w:val="center"/>
        <w:rPr>
          <w:rFonts w:hint="eastAsia" w:ascii="Times New Roman" w:hAnsi="Times New Roman" w:eastAsia="宋体"/>
          <w:b/>
          <w:color w:val="auto"/>
          <w:highlight w:val="none"/>
          <w:lang w:val="en-US" w:eastAsia="zh-CN"/>
        </w:rPr>
      </w:pPr>
      <w:r>
        <w:rPr>
          <w:rFonts w:ascii="Times New Roman" w:hAnsi="Times New Roman"/>
          <w:b/>
          <w:color w:val="auto"/>
          <w:highlight w:val="none"/>
        </w:rPr>
        <w:t>表4</w:t>
      </w:r>
      <w:r>
        <w:rPr>
          <w:rFonts w:hint="eastAsia" w:ascii="Times New Roman" w:hAnsi="Times New Roman"/>
          <w:b/>
          <w:color w:val="auto"/>
          <w:highlight w:val="none"/>
        </w:rPr>
        <w:t xml:space="preserve">-7 </w:t>
      </w:r>
      <w:r>
        <w:rPr>
          <w:rFonts w:ascii="Times New Roman" w:hAnsi="Times New Roman"/>
          <w:b/>
          <w:color w:val="auto"/>
          <w:highlight w:val="none"/>
        </w:rPr>
        <w:t xml:space="preserve"> </w:t>
      </w:r>
      <w:r>
        <w:rPr>
          <w:rFonts w:hint="eastAsia" w:ascii="Times New Roman" w:hAnsi="Times New Roman"/>
          <w:b/>
          <w:color w:val="auto"/>
          <w:highlight w:val="none"/>
        </w:rPr>
        <w:t>项目</w:t>
      </w:r>
      <w:r>
        <w:rPr>
          <w:rFonts w:ascii="Times New Roman" w:hAnsi="Times New Roman"/>
          <w:b/>
          <w:color w:val="auto"/>
          <w:highlight w:val="none"/>
        </w:rPr>
        <w:t>固体废物</w:t>
      </w:r>
      <w:r>
        <w:rPr>
          <w:rFonts w:hint="eastAsia" w:ascii="Times New Roman" w:hAnsi="Times New Roman"/>
          <w:b/>
          <w:color w:val="auto"/>
          <w:highlight w:val="none"/>
        </w:rPr>
        <w:t>产生及处置情况一览</w:t>
      </w:r>
      <w:r>
        <w:rPr>
          <w:rFonts w:ascii="Times New Roman" w:hAnsi="Times New Roman"/>
          <w:b/>
          <w:color w:val="auto"/>
          <w:highlight w:val="none"/>
        </w:rPr>
        <w:t>表</w:t>
      </w:r>
      <w:r>
        <w:rPr>
          <w:rFonts w:hint="eastAsia" w:ascii="Times New Roman" w:hAnsi="Times New Roman"/>
          <w:b/>
          <w:color w:val="auto"/>
          <w:highlight w:val="none"/>
          <w:lang w:val="en-US" w:eastAsia="zh-CN"/>
        </w:rPr>
        <w:t>/</w:t>
      </w:r>
    </w:p>
    <w:tbl>
      <w:tblPr>
        <w:tblStyle w:val="20"/>
        <w:tblW w:w="56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701"/>
        <w:gridCol w:w="638"/>
        <w:gridCol w:w="806"/>
        <w:gridCol w:w="1112"/>
        <w:gridCol w:w="1579"/>
        <w:gridCol w:w="1807"/>
        <w:gridCol w:w="1111"/>
        <w:gridCol w:w="908"/>
        <w:gridCol w:w="995"/>
        <w:gridCol w:w="1492"/>
        <w:gridCol w:w="848"/>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545"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产生环节</w:t>
            </w:r>
          </w:p>
        </w:tc>
        <w:tc>
          <w:tcPr>
            <w:tcW w:w="1339" w:type="dxa"/>
            <w:gridSpan w:val="2"/>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名称</w:t>
            </w:r>
          </w:p>
        </w:tc>
        <w:tc>
          <w:tcPr>
            <w:tcW w:w="806"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产生量t/a</w:t>
            </w:r>
          </w:p>
        </w:tc>
        <w:tc>
          <w:tcPr>
            <w:tcW w:w="2691" w:type="dxa"/>
            <w:gridSpan w:val="2"/>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属性及废物代码</w:t>
            </w:r>
          </w:p>
        </w:tc>
        <w:tc>
          <w:tcPr>
            <w:tcW w:w="2918" w:type="dxa"/>
            <w:gridSpan w:val="2"/>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有毒有害物质及物理性状</w:t>
            </w:r>
          </w:p>
        </w:tc>
        <w:tc>
          <w:tcPr>
            <w:tcW w:w="908"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环境危险特性</w:t>
            </w:r>
          </w:p>
        </w:tc>
        <w:tc>
          <w:tcPr>
            <w:tcW w:w="995"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贮存方式</w:t>
            </w:r>
          </w:p>
        </w:tc>
        <w:tc>
          <w:tcPr>
            <w:tcW w:w="2340" w:type="dxa"/>
            <w:gridSpan w:val="2"/>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利用及处置方式</w:t>
            </w:r>
          </w:p>
        </w:tc>
        <w:tc>
          <w:tcPr>
            <w:tcW w:w="1311" w:type="dxa"/>
            <w:vMerge w:val="restart"/>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最终去向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545"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1339" w:type="dxa"/>
            <w:gridSpan w:val="2"/>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806"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1112"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属性</w:t>
            </w:r>
          </w:p>
        </w:tc>
        <w:tc>
          <w:tcPr>
            <w:tcW w:w="1579"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废物代码</w:t>
            </w:r>
          </w:p>
        </w:tc>
        <w:tc>
          <w:tcPr>
            <w:tcW w:w="1807"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有毒有害物质</w:t>
            </w:r>
          </w:p>
        </w:tc>
        <w:tc>
          <w:tcPr>
            <w:tcW w:w="1111"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物理性状</w:t>
            </w:r>
          </w:p>
        </w:tc>
        <w:tc>
          <w:tcPr>
            <w:tcW w:w="908"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995"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c>
          <w:tcPr>
            <w:tcW w:w="1492"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方式</w:t>
            </w:r>
          </w:p>
        </w:tc>
        <w:tc>
          <w:tcPr>
            <w:tcW w:w="848"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处置量</w:t>
            </w:r>
          </w:p>
        </w:tc>
        <w:tc>
          <w:tcPr>
            <w:tcW w:w="1311" w:type="dxa"/>
            <w:vMerge w:val="continue"/>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宠物粪便</w:t>
            </w:r>
          </w:p>
        </w:tc>
        <w:tc>
          <w:tcPr>
            <w:tcW w:w="1339" w:type="dxa"/>
            <w:gridSpan w:val="2"/>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宠物粪便</w:t>
            </w:r>
          </w:p>
        </w:tc>
        <w:tc>
          <w:tcPr>
            <w:tcW w:w="806" w:type="dxa"/>
            <w:tcMar>
              <w:top w:w="0" w:type="dxa"/>
              <w:left w:w="108" w:type="dxa"/>
              <w:bottom w:w="0" w:type="dxa"/>
              <w:right w:w="108" w:type="dxa"/>
            </w:tcMar>
            <w:vAlign w:val="center"/>
          </w:tcPr>
          <w:p>
            <w:pPr>
              <w:pStyle w:val="63"/>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rPr>
              <w:t>0.</w:t>
            </w:r>
            <w:r>
              <w:rPr>
                <w:rFonts w:hint="eastAsia" w:ascii="Times New Roman" w:hAnsi="Times New Roman"/>
                <w:color w:val="auto"/>
                <w:szCs w:val="21"/>
                <w:highlight w:val="none"/>
                <w:lang w:val="en-US" w:eastAsia="zh-CN"/>
              </w:rPr>
              <w:t>73</w:t>
            </w:r>
          </w:p>
        </w:tc>
        <w:tc>
          <w:tcPr>
            <w:tcW w:w="1112"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一般固废</w:t>
            </w:r>
          </w:p>
        </w:tc>
        <w:tc>
          <w:tcPr>
            <w:tcW w:w="1579"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900-999-99</w:t>
            </w:r>
          </w:p>
        </w:tc>
        <w:tc>
          <w:tcPr>
            <w:tcW w:w="1807"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b/>
                <w:bCs/>
                <w:color w:val="auto"/>
                <w:szCs w:val="21"/>
                <w:highlight w:val="none"/>
              </w:rPr>
              <w:t>/</w:t>
            </w:r>
          </w:p>
        </w:tc>
        <w:tc>
          <w:tcPr>
            <w:tcW w:w="11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固态</w:t>
            </w:r>
          </w:p>
        </w:tc>
        <w:tc>
          <w:tcPr>
            <w:tcW w:w="90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b/>
                <w:bCs/>
                <w:color w:val="auto"/>
                <w:szCs w:val="21"/>
                <w:highlight w:val="none"/>
              </w:rPr>
              <w:t>/</w:t>
            </w:r>
          </w:p>
        </w:tc>
        <w:tc>
          <w:tcPr>
            <w:tcW w:w="99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密封袋装</w:t>
            </w:r>
          </w:p>
        </w:tc>
        <w:tc>
          <w:tcPr>
            <w:tcW w:w="1492"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由环卫部门定期清运</w:t>
            </w:r>
          </w:p>
        </w:tc>
        <w:tc>
          <w:tcPr>
            <w:tcW w:w="84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0.</w:t>
            </w:r>
            <w:r>
              <w:rPr>
                <w:rFonts w:hint="eastAsia" w:ascii="Times New Roman" w:hAnsi="Times New Roman"/>
                <w:color w:val="auto"/>
                <w:szCs w:val="21"/>
                <w:highlight w:val="none"/>
                <w:lang w:val="en-US" w:eastAsia="zh-CN"/>
              </w:rPr>
              <w:t>73</w:t>
            </w:r>
          </w:p>
        </w:tc>
        <w:tc>
          <w:tcPr>
            <w:tcW w:w="13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填埋处置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病死动物</w:t>
            </w:r>
          </w:p>
        </w:tc>
        <w:tc>
          <w:tcPr>
            <w:tcW w:w="1339" w:type="dxa"/>
            <w:gridSpan w:val="2"/>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宠物尸体</w:t>
            </w:r>
          </w:p>
        </w:tc>
        <w:tc>
          <w:tcPr>
            <w:tcW w:w="806" w:type="dxa"/>
            <w:tcMar>
              <w:top w:w="0" w:type="dxa"/>
              <w:left w:w="108" w:type="dxa"/>
              <w:bottom w:w="0" w:type="dxa"/>
              <w:right w:w="108" w:type="dxa"/>
            </w:tcMar>
            <w:vAlign w:val="center"/>
          </w:tcPr>
          <w:p>
            <w:pPr>
              <w:pStyle w:val="63"/>
              <w:jc w:val="center"/>
              <w:rPr>
                <w:rFonts w:hint="eastAsia" w:ascii="Times New Roman" w:hAnsi="Times New Roman" w:eastAsia="宋体"/>
                <w:color w:val="auto"/>
                <w:szCs w:val="21"/>
                <w:highlight w:val="none"/>
                <w:lang w:eastAsia="zh-CN"/>
              </w:rPr>
            </w:pPr>
            <w:r>
              <w:rPr>
                <w:rFonts w:hint="eastAsia" w:ascii="Times New Roman" w:hAnsi="Times New Roman"/>
                <w:color w:val="auto"/>
                <w:szCs w:val="21"/>
                <w:highlight w:val="none"/>
                <w:lang w:val="en-US" w:eastAsia="zh-CN"/>
              </w:rPr>
              <w:t>0.1</w:t>
            </w:r>
          </w:p>
        </w:tc>
        <w:tc>
          <w:tcPr>
            <w:tcW w:w="1112"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危险废物</w:t>
            </w:r>
          </w:p>
        </w:tc>
        <w:tc>
          <w:tcPr>
            <w:tcW w:w="1579"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HW</w:t>
            </w:r>
            <w:r>
              <w:rPr>
                <w:rFonts w:hint="eastAsia" w:ascii="Times New Roman" w:hAnsi="Times New Roman"/>
                <w:color w:val="auto"/>
                <w:szCs w:val="21"/>
                <w:highlight w:val="none"/>
              </w:rPr>
              <w:t>01</w:t>
            </w:r>
            <w:r>
              <w:rPr>
                <w:rFonts w:ascii="Times New Roman" w:hAnsi="Times New Roman"/>
                <w:color w:val="auto"/>
                <w:szCs w:val="21"/>
                <w:highlight w:val="none"/>
              </w:rPr>
              <w:t>（</w:t>
            </w:r>
            <w:r>
              <w:rPr>
                <w:rFonts w:hint="eastAsia" w:ascii="Times New Roman" w:hAnsi="Times New Roman"/>
                <w:color w:val="auto"/>
                <w:szCs w:val="21"/>
                <w:highlight w:val="none"/>
              </w:rPr>
              <w:t>841</w:t>
            </w:r>
            <w:r>
              <w:rPr>
                <w:rFonts w:ascii="Times New Roman" w:hAnsi="Times New Roman"/>
                <w:color w:val="auto"/>
                <w:szCs w:val="21"/>
                <w:highlight w:val="none"/>
              </w:rPr>
              <w:t>-0</w:t>
            </w:r>
            <w:r>
              <w:rPr>
                <w:rFonts w:hint="eastAsia" w:ascii="Times New Roman" w:hAnsi="Times New Roman"/>
                <w:color w:val="auto"/>
                <w:szCs w:val="21"/>
                <w:highlight w:val="none"/>
              </w:rPr>
              <w:t>01</w:t>
            </w:r>
            <w:r>
              <w:rPr>
                <w:rFonts w:ascii="Times New Roman" w:hAnsi="Times New Roman"/>
                <w:color w:val="auto"/>
                <w:szCs w:val="21"/>
                <w:highlight w:val="none"/>
              </w:rPr>
              <w:t>-</w:t>
            </w:r>
            <w:r>
              <w:rPr>
                <w:rFonts w:hint="eastAsia" w:ascii="Times New Roman" w:hAnsi="Times New Roman"/>
                <w:color w:val="auto"/>
                <w:szCs w:val="21"/>
                <w:highlight w:val="none"/>
              </w:rPr>
              <w:t>01</w:t>
            </w:r>
            <w:r>
              <w:rPr>
                <w:rFonts w:ascii="Times New Roman" w:hAnsi="Times New Roman"/>
                <w:color w:val="auto"/>
                <w:szCs w:val="21"/>
                <w:highlight w:val="none"/>
              </w:rPr>
              <w:t>）</w:t>
            </w:r>
          </w:p>
        </w:tc>
        <w:tc>
          <w:tcPr>
            <w:tcW w:w="1807"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color w:val="auto"/>
                <w:szCs w:val="21"/>
                <w:highlight w:val="none"/>
              </w:rPr>
              <w:t>不健康的动物尸体</w:t>
            </w:r>
          </w:p>
        </w:tc>
        <w:tc>
          <w:tcPr>
            <w:tcW w:w="11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固态</w:t>
            </w:r>
          </w:p>
        </w:tc>
        <w:tc>
          <w:tcPr>
            <w:tcW w:w="908"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color w:val="auto"/>
                <w:szCs w:val="21"/>
                <w:highlight w:val="none"/>
              </w:rPr>
              <w:t>In</w:t>
            </w:r>
          </w:p>
        </w:tc>
        <w:tc>
          <w:tcPr>
            <w:tcW w:w="99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密封袋装</w:t>
            </w:r>
          </w:p>
        </w:tc>
        <w:tc>
          <w:tcPr>
            <w:tcW w:w="1492"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委托处置</w:t>
            </w:r>
          </w:p>
        </w:tc>
        <w:tc>
          <w:tcPr>
            <w:tcW w:w="84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0.1</w:t>
            </w:r>
          </w:p>
        </w:tc>
        <w:tc>
          <w:tcPr>
            <w:tcW w:w="13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交由资质单位处理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宠物医疗</w:t>
            </w:r>
          </w:p>
        </w:tc>
        <w:tc>
          <w:tcPr>
            <w:tcW w:w="701" w:type="dxa"/>
            <w:vMerge w:val="restart"/>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r>
              <w:rPr>
                <w:rFonts w:hint="eastAsia"/>
                <w:color w:val="auto"/>
                <w:sz w:val="21"/>
                <w:szCs w:val="21"/>
                <w:highlight w:val="none"/>
              </w:rPr>
              <w:t>医疗废物</w:t>
            </w:r>
          </w:p>
        </w:tc>
        <w:tc>
          <w:tcPr>
            <w:tcW w:w="638" w:type="dxa"/>
            <w:tcMar>
              <w:top w:w="0" w:type="dxa"/>
              <w:left w:w="108" w:type="dxa"/>
              <w:bottom w:w="0" w:type="dxa"/>
              <w:right w:w="108" w:type="dxa"/>
            </w:tcMar>
            <w:textDirection w:val="tbRlV"/>
            <w:vAlign w:val="center"/>
          </w:tcPr>
          <w:p>
            <w:pPr>
              <w:pStyle w:val="65"/>
              <w:spacing w:before="0"/>
              <w:rPr>
                <w:color w:val="auto"/>
                <w:sz w:val="21"/>
                <w:szCs w:val="21"/>
                <w:highlight w:val="none"/>
                <w:lang w:val="en-US" w:eastAsia="zh-CN"/>
              </w:rPr>
            </w:pPr>
            <w:r>
              <w:rPr>
                <w:rFonts w:ascii="Times New Roman" w:hAnsi="Times New Roman" w:cs="Times New Roman"/>
                <w:color w:val="auto"/>
                <w:sz w:val="21"/>
                <w:szCs w:val="21"/>
                <w:highlight w:val="none"/>
              </w:rPr>
              <w:t>感染性</w:t>
            </w:r>
          </w:p>
        </w:tc>
        <w:tc>
          <w:tcPr>
            <w:tcW w:w="806"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0.2</w:t>
            </w:r>
          </w:p>
        </w:tc>
        <w:tc>
          <w:tcPr>
            <w:tcW w:w="1112"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危险废物</w:t>
            </w:r>
          </w:p>
        </w:tc>
        <w:tc>
          <w:tcPr>
            <w:tcW w:w="1579"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ascii="Times New Roman" w:hAnsi="Times New Roman"/>
                <w:color w:val="auto"/>
                <w:szCs w:val="21"/>
                <w:highlight w:val="none"/>
              </w:rPr>
              <w:t>HW</w:t>
            </w:r>
            <w:r>
              <w:rPr>
                <w:rFonts w:hint="eastAsia" w:ascii="Times New Roman" w:hAnsi="Times New Roman"/>
                <w:color w:val="auto"/>
                <w:szCs w:val="21"/>
                <w:highlight w:val="none"/>
              </w:rPr>
              <w:t>01</w:t>
            </w:r>
            <w:r>
              <w:rPr>
                <w:rFonts w:ascii="Times New Roman" w:hAnsi="Times New Roman"/>
                <w:color w:val="auto"/>
                <w:szCs w:val="21"/>
                <w:highlight w:val="none"/>
              </w:rPr>
              <w:t>（</w:t>
            </w:r>
            <w:r>
              <w:rPr>
                <w:rFonts w:hint="eastAsia" w:ascii="Times New Roman" w:hAnsi="Times New Roman"/>
                <w:color w:val="auto"/>
                <w:szCs w:val="21"/>
                <w:highlight w:val="none"/>
              </w:rPr>
              <w:t>841</w:t>
            </w:r>
            <w:r>
              <w:rPr>
                <w:rFonts w:ascii="Times New Roman" w:hAnsi="Times New Roman"/>
                <w:color w:val="auto"/>
                <w:szCs w:val="21"/>
                <w:highlight w:val="none"/>
              </w:rPr>
              <w:t>-0</w:t>
            </w:r>
            <w:r>
              <w:rPr>
                <w:rFonts w:hint="eastAsia" w:ascii="Times New Roman" w:hAnsi="Times New Roman"/>
                <w:color w:val="auto"/>
                <w:szCs w:val="21"/>
                <w:highlight w:val="none"/>
              </w:rPr>
              <w:t>01</w:t>
            </w:r>
            <w:r>
              <w:rPr>
                <w:rFonts w:ascii="Times New Roman" w:hAnsi="Times New Roman"/>
                <w:color w:val="auto"/>
                <w:szCs w:val="21"/>
                <w:highlight w:val="none"/>
              </w:rPr>
              <w:t>-</w:t>
            </w:r>
            <w:r>
              <w:rPr>
                <w:rFonts w:hint="eastAsia" w:ascii="Times New Roman" w:hAnsi="Times New Roman"/>
                <w:color w:val="auto"/>
                <w:szCs w:val="21"/>
                <w:highlight w:val="none"/>
              </w:rPr>
              <w:t>01</w:t>
            </w:r>
            <w:r>
              <w:rPr>
                <w:rFonts w:ascii="Times New Roman" w:hAnsi="Times New Roman"/>
                <w:color w:val="auto"/>
                <w:szCs w:val="21"/>
                <w:highlight w:val="none"/>
              </w:rPr>
              <w:t>）</w:t>
            </w:r>
          </w:p>
        </w:tc>
        <w:tc>
          <w:tcPr>
            <w:tcW w:w="1807"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废棉球、纱布、废医疗用品、废血样、粪便等</w:t>
            </w:r>
          </w:p>
        </w:tc>
        <w:tc>
          <w:tcPr>
            <w:tcW w:w="11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固态</w:t>
            </w:r>
          </w:p>
        </w:tc>
        <w:tc>
          <w:tcPr>
            <w:tcW w:w="908"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color w:val="auto"/>
                <w:szCs w:val="21"/>
                <w:highlight w:val="none"/>
              </w:rPr>
              <w:t>In</w:t>
            </w:r>
          </w:p>
        </w:tc>
        <w:tc>
          <w:tcPr>
            <w:tcW w:w="995"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highlight w:val="none"/>
              </w:rPr>
              <w:t>专用包装物、容器分类收集，</w:t>
            </w:r>
            <w:r>
              <w:rPr>
                <w:rFonts w:hint="eastAsia" w:ascii="Times New Roman" w:hAnsi="Times New Roman"/>
                <w:color w:val="auto"/>
                <w:szCs w:val="21"/>
                <w:highlight w:val="none"/>
              </w:rPr>
              <w:t>医废间暂存</w:t>
            </w:r>
          </w:p>
        </w:tc>
        <w:tc>
          <w:tcPr>
            <w:tcW w:w="1492"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委托处置</w:t>
            </w:r>
          </w:p>
        </w:tc>
        <w:tc>
          <w:tcPr>
            <w:tcW w:w="848"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0.2</w:t>
            </w:r>
          </w:p>
        </w:tc>
        <w:tc>
          <w:tcPr>
            <w:tcW w:w="1311" w:type="dxa"/>
            <w:vMerge w:val="restart"/>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交由资质单位处理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701" w:type="dxa"/>
            <w:vMerge w:val="continue"/>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p>
        </w:tc>
        <w:tc>
          <w:tcPr>
            <w:tcW w:w="638" w:type="dxa"/>
            <w:tcMar>
              <w:top w:w="0" w:type="dxa"/>
              <w:left w:w="108" w:type="dxa"/>
              <w:bottom w:w="0" w:type="dxa"/>
              <w:right w:w="108" w:type="dxa"/>
            </w:tcMar>
            <w:textDirection w:val="tbRlV"/>
            <w:vAlign w:val="center"/>
          </w:tcPr>
          <w:p>
            <w:pPr>
              <w:pStyle w:val="65"/>
              <w:spacing w:before="0"/>
              <w:rPr>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化学性</w:t>
            </w:r>
          </w:p>
        </w:tc>
        <w:tc>
          <w:tcPr>
            <w:tcW w:w="806"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11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579" w:type="dxa"/>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04</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1807"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废化学试剂、实验废液等</w:t>
            </w:r>
          </w:p>
        </w:tc>
        <w:tc>
          <w:tcPr>
            <w:tcW w:w="1111" w:type="dxa"/>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固/液态</w:t>
            </w:r>
          </w:p>
        </w:tc>
        <w:tc>
          <w:tcPr>
            <w:tcW w:w="90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eastAsia="Times New Roman"/>
                <w:color w:val="auto"/>
                <w:szCs w:val="21"/>
                <w:highlight w:val="none"/>
                <w:lang w:eastAsia="en-US" w:bidi="en-US"/>
              </w:rPr>
              <w:t>T/C/I/R</w:t>
            </w:r>
          </w:p>
        </w:tc>
        <w:tc>
          <w:tcPr>
            <w:tcW w:w="99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49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848"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311"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701" w:type="dxa"/>
            <w:vMerge w:val="continue"/>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p>
        </w:tc>
        <w:tc>
          <w:tcPr>
            <w:tcW w:w="638" w:type="dxa"/>
            <w:tcMar>
              <w:top w:w="0" w:type="dxa"/>
              <w:left w:w="108" w:type="dxa"/>
              <w:bottom w:w="0" w:type="dxa"/>
              <w:right w:w="108" w:type="dxa"/>
            </w:tcMar>
            <w:textDirection w:val="tbRlV"/>
            <w:vAlign w:val="center"/>
          </w:tcPr>
          <w:p>
            <w:pPr>
              <w:pStyle w:val="65"/>
              <w:spacing w:before="0"/>
              <w:rPr>
                <w:color w:val="auto"/>
                <w:sz w:val="21"/>
                <w:szCs w:val="21"/>
                <w:highlight w:val="none"/>
                <w:lang w:val="en-US" w:eastAsia="zh-CN"/>
              </w:rPr>
            </w:pPr>
            <w:r>
              <w:rPr>
                <w:rFonts w:ascii="Times New Roman" w:hAnsi="Times New Roman" w:cs="Times New Roman"/>
                <w:color w:val="auto"/>
                <w:sz w:val="21"/>
                <w:szCs w:val="21"/>
                <w:highlight w:val="none"/>
              </w:rPr>
              <w:t>损伤性</w:t>
            </w:r>
          </w:p>
        </w:tc>
        <w:tc>
          <w:tcPr>
            <w:tcW w:w="806"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11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579" w:type="dxa"/>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02</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1807"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医疗锐器、针头等</w:t>
            </w:r>
          </w:p>
        </w:tc>
        <w:tc>
          <w:tcPr>
            <w:tcW w:w="1111" w:type="dxa"/>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固态</w:t>
            </w:r>
          </w:p>
        </w:tc>
        <w:tc>
          <w:tcPr>
            <w:tcW w:w="90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In</w:t>
            </w:r>
          </w:p>
        </w:tc>
        <w:tc>
          <w:tcPr>
            <w:tcW w:w="99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49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848"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311"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701" w:type="dxa"/>
            <w:vMerge w:val="continue"/>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p>
        </w:tc>
        <w:tc>
          <w:tcPr>
            <w:tcW w:w="638" w:type="dxa"/>
            <w:tcMar>
              <w:top w:w="0" w:type="dxa"/>
              <w:left w:w="108" w:type="dxa"/>
              <w:bottom w:w="0" w:type="dxa"/>
              <w:right w:w="108" w:type="dxa"/>
            </w:tcMar>
            <w:textDirection w:val="tbRlV"/>
            <w:vAlign w:val="center"/>
          </w:tcPr>
          <w:p>
            <w:pPr>
              <w:pStyle w:val="65"/>
              <w:spacing w:before="0"/>
              <w:rPr>
                <w:color w:val="auto"/>
                <w:sz w:val="21"/>
                <w:szCs w:val="21"/>
                <w:highlight w:val="none"/>
                <w:lang w:val="en-US" w:eastAsia="zh-CN"/>
              </w:rPr>
            </w:pPr>
            <w:r>
              <w:rPr>
                <w:rFonts w:ascii="Times New Roman" w:hAnsi="Times New Roman" w:cs="Times New Roman"/>
                <w:color w:val="auto"/>
                <w:sz w:val="21"/>
                <w:szCs w:val="21"/>
                <w:highlight w:val="none"/>
              </w:rPr>
              <w:t>病理性</w:t>
            </w:r>
          </w:p>
        </w:tc>
        <w:tc>
          <w:tcPr>
            <w:tcW w:w="806"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11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579" w:type="dxa"/>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03</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1807"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病死宠物尸体、动物器官等</w:t>
            </w:r>
          </w:p>
        </w:tc>
        <w:tc>
          <w:tcPr>
            <w:tcW w:w="1111" w:type="dxa"/>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固态</w:t>
            </w:r>
          </w:p>
        </w:tc>
        <w:tc>
          <w:tcPr>
            <w:tcW w:w="90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In</w:t>
            </w:r>
          </w:p>
        </w:tc>
        <w:tc>
          <w:tcPr>
            <w:tcW w:w="99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49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848"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311"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701" w:type="dxa"/>
            <w:vMerge w:val="continue"/>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p>
        </w:tc>
        <w:tc>
          <w:tcPr>
            <w:tcW w:w="638" w:type="dxa"/>
            <w:tcMar>
              <w:top w:w="0" w:type="dxa"/>
              <w:left w:w="108" w:type="dxa"/>
              <w:bottom w:w="0" w:type="dxa"/>
              <w:right w:w="108" w:type="dxa"/>
            </w:tcMar>
            <w:textDirection w:val="tbRlV"/>
            <w:vAlign w:val="center"/>
          </w:tcPr>
          <w:p>
            <w:pPr>
              <w:pStyle w:val="65"/>
              <w:spacing w:before="0"/>
              <w:rPr>
                <w:color w:val="auto"/>
                <w:sz w:val="21"/>
                <w:szCs w:val="21"/>
                <w:highlight w:val="none"/>
                <w:lang w:val="en-US" w:eastAsia="zh-CN"/>
              </w:rPr>
            </w:pPr>
            <w:r>
              <w:rPr>
                <w:rFonts w:ascii="Times New Roman" w:hAnsi="Times New Roman" w:cs="Times New Roman"/>
                <w:color w:val="auto"/>
                <w:sz w:val="21"/>
                <w:szCs w:val="21"/>
                <w:highlight w:val="none"/>
              </w:rPr>
              <w:t>药物性</w:t>
            </w:r>
          </w:p>
        </w:tc>
        <w:tc>
          <w:tcPr>
            <w:tcW w:w="806"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11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579" w:type="dxa"/>
            <w:tcMar>
              <w:top w:w="0" w:type="dxa"/>
              <w:left w:w="108" w:type="dxa"/>
              <w:bottom w:w="0" w:type="dxa"/>
              <w:right w:w="108" w:type="dxa"/>
            </w:tcMar>
            <w:vAlign w:val="center"/>
          </w:tcPr>
          <w:p>
            <w:pPr>
              <w:jc w:val="center"/>
              <w:rPr>
                <w:rFonts w:ascii="Times New Roman" w:hAnsi="Times New Roman"/>
                <w:color w:val="auto"/>
                <w:highlight w:val="none"/>
              </w:rPr>
            </w:pPr>
            <w:r>
              <w:rPr>
                <w:rFonts w:ascii="Times New Roman" w:hAnsi="Times New Roman"/>
                <w:color w:val="auto"/>
                <w:highlight w:val="none"/>
              </w:rPr>
              <w:t>HW</w:t>
            </w:r>
            <w:r>
              <w:rPr>
                <w:rFonts w:hint="eastAsia" w:ascii="Times New Roman" w:hAnsi="Times New Roman"/>
                <w:color w:val="auto"/>
                <w:highlight w:val="none"/>
              </w:rPr>
              <w:t>01</w:t>
            </w:r>
            <w:r>
              <w:rPr>
                <w:rFonts w:ascii="Times New Roman" w:hAnsi="Times New Roman"/>
                <w:color w:val="auto"/>
                <w:highlight w:val="none"/>
              </w:rPr>
              <w:t>（</w:t>
            </w:r>
            <w:r>
              <w:rPr>
                <w:rFonts w:hint="eastAsia" w:ascii="Times New Roman" w:hAnsi="Times New Roman"/>
                <w:color w:val="auto"/>
                <w:highlight w:val="none"/>
              </w:rPr>
              <w:t>841</w:t>
            </w:r>
            <w:r>
              <w:rPr>
                <w:rFonts w:ascii="Times New Roman" w:hAnsi="Times New Roman"/>
                <w:color w:val="auto"/>
                <w:highlight w:val="none"/>
              </w:rPr>
              <w:t>-0</w:t>
            </w:r>
            <w:r>
              <w:rPr>
                <w:rFonts w:hint="eastAsia" w:ascii="Times New Roman" w:hAnsi="Times New Roman"/>
                <w:color w:val="auto"/>
                <w:highlight w:val="none"/>
              </w:rPr>
              <w:t>05</w:t>
            </w:r>
            <w:r>
              <w:rPr>
                <w:rFonts w:ascii="Times New Roman" w:hAnsi="Times New Roman"/>
                <w:color w:val="auto"/>
                <w:highlight w:val="none"/>
              </w:rPr>
              <w:t>-</w:t>
            </w:r>
            <w:r>
              <w:rPr>
                <w:rFonts w:hint="eastAsia" w:ascii="Times New Roman" w:hAnsi="Times New Roman"/>
                <w:color w:val="auto"/>
                <w:highlight w:val="none"/>
              </w:rPr>
              <w:t>01</w:t>
            </w:r>
            <w:r>
              <w:rPr>
                <w:rFonts w:ascii="Times New Roman" w:hAnsi="Times New Roman"/>
                <w:color w:val="auto"/>
                <w:highlight w:val="none"/>
              </w:rPr>
              <w:t>）</w:t>
            </w:r>
          </w:p>
        </w:tc>
        <w:tc>
          <w:tcPr>
            <w:tcW w:w="1807"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废弃药品、废弃疫苗</w:t>
            </w:r>
          </w:p>
        </w:tc>
        <w:tc>
          <w:tcPr>
            <w:tcW w:w="1111" w:type="dxa"/>
            <w:tcMar>
              <w:top w:w="0" w:type="dxa"/>
              <w:left w:w="108" w:type="dxa"/>
              <w:bottom w:w="0" w:type="dxa"/>
              <w:right w:w="108" w:type="dxa"/>
            </w:tcMar>
            <w:vAlign w:val="center"/>
          </w:tcPr>
          <w:p>
            <w:pPr>
              <w:jc w:val="center"/>
              <w:rPr>
                <w:rFonts w:ascii="Times New Roman" w:hAnsi="Times New Roman"/>
                <w:color w:val="auto"/>
                <w:highlight w:val="none"/>
              </w:rPr>
            </w:pPr>
            <w:r>
              <w:rPr>
                <w:rFonts w:hint="eastAsia" w:ascii="Times New Roman" w:hAnsi="Times New Roman"/>
                <w:color w:val="auto"/>
                <w:highlight w:val="none"/>
              </w:rPr>
              <w:t>固态</w:t>
            </w:r>
          </w:p>
        </w:tc>
        <w:tc>
          <w:tcPr>
            <w:tcW w:w="908"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ascii="Times New Roman" w:hAnsi="Times New Roman"/>
                <w:color w:val="auto"/>
                <w:szCs w:val="21"/>
                <w:highlight w:val="none"/>
              </w:rPr>
              <w:t>T</w:t>
            </w:r>
          </w:p>
        </w:tc>
        <w:tc>
          <w:tcPr>
            <w:tcW w:w="995"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492"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848"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c>
          <w:tcPr>
            <w:tcW w:w="1311" w:type="dxa"/>
            <w:vMerge w:val="continue"/>
            <w:tcMar>
              <w:top w:w="0" w:type="dxa"/>
              <w:left w:w="108" w:type="dxa"/>
              <w:bottom w:w="0" w:type="dxa"/>
              <w:right w:w="108" w:type="dxa"/>
            </w:tcMar>
            <w:vAlign w:val="center"/>
          </w:tcPr>
          <w:p>
            <w:pPr>
              <w:pStyle w:val="63"/>
              <w:jc w:val="center"/>
              <w:rPr>
                <w:rFonts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办公生活</w:t>
            </w:r>
          </w:p>
        </w:tc>
        <w:tc>
          <w:tcPr>
            <w:tcW w:w="1339" w:type="dxa"/>
            <w:gridSpan w:val="2"/>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r>
              <w:rPr>
                <w:rFonts w:hint="eastAsia"/>
                <w:color w:val="auto"/>
                <w:sz w:val="21"/>
                <w:szCs w:val="21"/>
                <w:highlight w:val="none"/>
              </w:rPr>
              <w:t>生活垃圾</w:t>
            </w:r>
          </w:p>
        </w:tc>
        <w:tc>
          <w:tcPr>
            <w:tcW w:w="806" w:type="dxa"/>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r>
              <w:rPr>
                <w:rFonts w:hint="eastAsia"/>
                <w:color w:val="auto"/>
                <w:sz w:val="21"/>
                <w:szCs w:val="21"/>
                <w:highlight w:val="none"/>
              </w:rPr>
              <w:t>1.1</w:t>
            </w:r>
          </w:p>
        </w:tc>
        <w:tc>
          <w:tcPr>
            <w:tcW w:w="1112" w:type="dxa"/>
            <w:tcMar>
              <w:top w:w="0" w:type="dxa"/>
              <w:left w:w="108" w:type="dxa"/>
              <w:bottom w:w="0" w:type="dxa"/>
              <w:right w:w="108" w:type="dxa"/>
            </w:tcMar>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生活垃圾</w:t>
            </w:r>
          </w:p>
        </w:tc>
        <w:tc>
          <w:tcPr>
            <w:tcW w:w="1579"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b/>
                <w:bCs/>
                <w:color w:val="auto"/>
                <w:szCs w:val="21"/>
                <w:highlight w:val="none"/>
              </w:rPr>
              <w:t>/</w:t>
            </w:r>
          </w:p>
        </w:tc>
        <w:tc>
          <w:tcPr>
            <w:tcW w:w="1807"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b/>
                <w:bCs/>
                <w:color w:val="auto"/>
                <w:szCs w:val="21"/>
                <w:highlight w:val="none"/>
              </w:rPr>
              <w:t>/</w:t>
            </w:r>
          </w:p>
        </w:tc>
        <w:tc>
          <w:tcPr>
            <w:tcW w:w="11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固态</w:t>
            </w:r>
          </w:p>
        </w:tc>
        <w:tc>
          <w:tcPr>
            <w:tcW w:w="908" w:type="dxa"/>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r>
              <w:rPr>
                <w:rFonts w:hint="eastAsia"/>
                <w:b/>
                <w:bCs/>
                <w:color w:val="auto"/>
                <w:sz w:val="21"/>
                <w:szCs w:val="21"/>
                <w:highlight w:val="none"/>
              </w:rPr>
              <w:t>/</w:t>
            </w:r>
          </w:p>
        </w:tc>
        <w:tc>
          <w:tcPr>
            <w:tcW w:w="99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垃圾桶分类贮存</w:t>
            </w:r>
          </w:p>
        </w:tc>
        <w:tc>
          <w:tcPr>
            <w:tcW w:w="1492"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由环卫部门定期清运</w:t>
            </w:r>
          </w:p>
        </w:tc>
        <w:tc>
          <w:tcPr>
            <w:tcW w:w="848" w:type="dxa"/>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r>
              <w:rPr>
                <w:rFonts w:hint="eastAsia"/>
                <w:color w:val="auto"/>
                <w:sz w:val="21"/>
                <w:szCs w:val="21"/>
                <w:highlight w:val="none"/>
              </w:rPr>
              <w:t>1.1</w:t>
            </w:r>
          </w:p>
        </w:tc>
        <w:tc>
          <w:tcPr>
            <w:tcW w:w="13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填埋处置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54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宠物美容</w:t>
            </w:r>
          </w:p>
        </w:tc>
        <w:tc>
          <w:tcPr>
            <w:tcW w:w="1339" w:type="dxa"/>
            <w:gridSpan w:val="2"/>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r>
              <w:rPr>
                <w:rFonts w:hint="eastAsia"/>
                <w:color w:val="auto"/>
                <w:sz w:val="21"/>
                <w:szCs w:val="21"/>
                <w:highlight w:val="none"/>
              </w:rPr>
              <w:t>废毛发、废指甲等</w:t>
            </w:r>
          </w:p>
        </w:tc>
        <w:tc>
          <w:tcPr>
            <w:tcW w:w="806" w:type="dxa"/>
            <w:tcMar>
              <w:top w:w="0" w:type="dxa"/>
              <w:left w:w="108" w:type="dxa"/>
              <w:bottom w:w="0" w:type="dxa"/>
              <w:right w:w="108" w:type="dxa"/>
            </w:tcMar>
            <w:vAlign w:val="center"/>
          </w:tcPr>
          <w:p>
            <w:pPr>
              <w:pStyle w:val="68"/>
              <w:snapToGrid w:val="0"/>
              <w:spacing w:before="0" w:after="0"/>
              <w:jc w:val="center"/>
              <w:rPr>
                <w:rFonts w:hint="default" w:eastAsia="宋体"/>
                <w:color w:val="auto"/>
                <w:sz w:val="21"/>
                <w:szCs w:val="21"/>
                <w:highlight w:val="none"/>
                <w:lang w:val="en-US" w:eastAsia="zh-CN"/>
              </w:rPr>
            </w:pPr>
            <w:r>
              <w:rPr>
                <w:rFonts w:hint="eastAsia"/>
                <w:color w:val="auto"/>
                <w:sz w:val="21"/>
                <w:szCs w:val="21"/>
                <w:highlight w:val="none"/>
              </w:rPr>
              <w:t>0.</w:t>
            </w:r>
            <w:r>
              <w:rPr>
                <w:rFonts w:hint="eastAsia"/>
                <w:color w:val="auto"/>
                <w:sz w:val="21"/>
                <w:szCs w:val="21"/>
                <w:highlight w:val="none"/>
                <w:lang w:val="en-US" w:eastAsia="zh-CN"/>
              </w:rPr>
              <w:t>36</w:t>
            </w:r>
          </w:p>
        </w:tc>
        <w:tc>
          <w:tcPr>
            <w:tcW w:w="1112" w:type="dxa"/>
            <w:tcMar>
              <w:top w:w="0" w:type="dxa"/>
              <w:left w:w="108" w:type="dxa"/>
              <w:bottom w:w="0" w:type="dxa"/>
              <w:right w:w="108" w:type="dxa"/>
            </w:tcMar>
            <w:vAlign w:val="center"/>
          </w:tcPr>
          <w:p>
            <w:pPr>
              <w:jc w:val="center"/>
              <w:rPr>
                <w:rFonts w:ascii="Times New Roman" w:hAnsi="Times New Roman"/>
                <w:color w:val="auto"/>
                <w:kern w:val="2"/>
                <w:highlight w:val="none"/>
              </w:rPr>
            </w:pPr>
            <w:r>
              <w:rPr>
                <w:rFonts w:hint="eastAsia" w:ascii="Times New Roman" w:hAnsi="Times New Roman"/>
                <w:color w:val="auto"/>
                <w:kern w:val="2"/>
                <w:highlight w:val="none"/>
              </w:rPr>
              <w:t>一般固废</w:t>
            </w:r>
          </w:p>
        </w:tc>
        <w:tc>
          <w:tcPr>
            <w:tcW w:w="1579"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color w:val="auto"/>
                <w:szCs w:val="21"/>
                <w:highlight w:val="none"/>
              </w:rPr>
              <w:t>900-999-99</w:t>
            </w:r>
          </w:p>
        </w:tc>
        <w:tc>
          <w:tcPr>
            <w:tcW w:w="1807" w:type="dxa"/>
            <w:tcMar>
              <w:top w:w="0" w:type="dxa"/>
              <w:left w:w="108" w:type="dxa"/>
              <w:bottom w:w="0" w:type="dxa"/>
              <w:right w:w="108" w:type="dxa"/>
            </w:tcMar>
            <w:vAlign w:val="center"/>
          </w:tcPr>
          <w:p>
            <w:pPr>
              <w:pStyle w:val="63"/>
              <w:jc w:val="center"/>
              <w:rPr>
                <w:rFonts w:ascii="Times New Roman" w:hAnsi="Times New Roman"/>
                <w:b/>
                <w:bCs/>
                <w:color w:val="auto"/>
                <w:szCs w:val="21"/>
                <w:highlight w:val="none"/>
              </w:rPr>
            </w:pPr>
            <w:r>
              <w:rPr>
                <w:rFonts w:hint="eastAsia" w:ascii="Times New Roman" w:hAnsi="Times New Roman"/>
                <w:b/>
                <w:bCs/>
                <w:color w:val="auto"/>
                <w:szCs w:val="21"/>
                <w:highlight w:val="none"/>
              </w:rPr>
              <w:t>/</w:t>
            </w:r>
          </w:p>
        </w:tc>
        <w:tc>
          <w:tcPr>
            <w:tcW w:w="11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固态</w:t>
            </w:r>
          </w:p>
        </w:tc>
        <w:tc>
          <w:tcPr>
            <w:tcW w:w="908" w:type="dxa"/>
            <w:tcMar>
              <w:top w:w="0" w:type="dxa"/>
              <w:left w:w="108" w:type="dxa"/>
              <w:bottom w:w="0" w:type="dxa"/>
              <w:right w:w="108" w:type="dxa"/>
            </w:tcMar>
            <w:vAlign w:val="center"/>
          </w:tcPr>
          <w:p>
            <w:pPr>
              <w:pStyle w:val="68"/>
              <w:snapToGrid w:val="0"/>
              <w:spacing w:before="0" w:after="0"/>
              <w:jc w:val="center"/>
              <w:rPr>
                <w:b/>
                <w:bCs/>
                <w:color w:val="auto"/>
                <w:sz w:val="21"/>
                <w:szCs w:val="21"/>
                <w:highlight w:val="none"/>
              </w:rPr>
            </w:pPr>
            <w:r>
              <w:rPr>
                <w:rFonts w:hint="eastAsia"/>
                <w:b/>
                <w:bCs/>
                <w:color w:val="auto"/>
                <w:sz w:val="21"/>
                <w:szCs w:val="21"/>
                <w:highlight w:val="none"/>
              </w:rPr>
              <w:t>/</w:t>
            </w:r>
          </w:p>
        </w:tc>
        <w:tc>
          <w:tcPr>
            <w:tcW w:w="995"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垃圾桶分类贮存</w:t>
            </w:r>
          </w:p>
        </w:tc>
        <w:tc>
          <w:tcPr>
            <w:tcW w:w="1492"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由环卫部门定期清运</w:t>
            </w:r>
          </w:p>
        </w:tc>
        <w:tc>
          <w:tcPr>
            <w:tcW w:w="848" w:type="dxa"/>
            <w:tcMar>
              <w:top w:w="0" w:type="dxa"/>
              <w:left w:w="108" w:type="dxa"/>
              <w:bottom w:w="0" w:type="dxa"/>
              <w:right w:w="108" w:type="dxa"/>
            </w:tcMar>
            <w:vAlign w:val="center"/>
          </w:tcPr>
          <w:p>
            <w:pPr>
              <w:pStyle w:val="68"/>
              <w:snapToGrid w:val="0"/>
              <w:spacing w:before="0" w:after="0"/>
              <w:jc w:val="center"/>
              <w:rPr>
                <w:color w:val="auto"/>
                <w:sz w:val="21"/>
                <w:szCs w:val="21"/>
                <w:highlight w:val="none"/>
              </w:rPr>
            </w:pPr>
            <w:r>
              <w:rPr>
                <w:rFonts w:hint="eastAsia"/>
                <w:color w:val="auto"/>
                <w:sz w:val="21"/>
                <w:szCs w:val="21"/>
                <w:highlight w:val="none"/>
              </w:rPr>
              <w:t>0.</w:t>
            </w:r>
            <w:r>
              <w:rPr>
                <w:rFonts w:hint="eastAsia"/>
                <w:color w:val="auto"/>
                <w:sz w:val="21"/>
                <w:szCs w:val="21"/>
                <w:highlight w:val="none"/>
                <w:lang w:val="en-US" w:eastAsia="zh-CN"/>
              </w:rPr>
              <w:t>36</w:t>
            </w:r>
          </w:p>
        </w:tc>
        <w:tc>
          <w:tcPr>
            <w:tcW w:w="1311" w:type="dxa"/>
            <w:tcMar>
              <w:top w:w="0" w:type="dxa"/>
              <w:left w:w="108" w:type="dxa"/>
              <w:bottom w:w="0" w:type="dxa"/>
              <w:right w:w="108" w:type="dxa"/>
            </w:tcMar>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填埋处置</w:t>
            </w:r>
          </w:p>
        </w:tc>
      </w:tr>
    </w:tbl>
    <w:p>
      <w:pPr>
        <w:adjustRightInd w:val="0"/>
        <w:snapToGrid w:val="0"/>
        <w:spacing w:line="360" w:lineRule="auto"/>
        <w:rPr>
          <w:color w:val="auto"/>
          <w:highlight w:val="none"/>
        </w:rPr>
      </w:pPr>
    </w:p>
    <w:p>
      <w:pPr>
        <w:rPr>
          <w:rFonts w:ascii="宋体" w:cs="宋体"/>
          <w:b/>
          <w:color w:val="auto"/>
          <w:sz w:val="28"/>
          <w:szCs w:val="28"/>
          <w:highlight w:val="none"/>
        </w:rPr>
      </w:pPr>
    </w:p>
    <w:p>
      <w:pPr>
        <w:rPr>
          <w:rFonts w:ascii="宋体" w:cs="宋体"/>
          <w:b/>
          <w:color w:val="auto"/>
          <w:sz w:val="28"/>
          <w:szCs w:val="28"/>
          <w:highlight w:val="none"/>
        </w:rPr>
      </w:pPr>
    </w:p>
    <w:p>
      <w:pPr>
        <w:rPr>
          <w:color w:val="auto"/>
          <w:highlight w:val="none"/>
        </w:rPr>
      </w:pPr>
    </w:p>
    <w:p>
      <w:pPr>
        <w:pStyle w:val="4"/>
        <w:rPr>
          <w:color w:val="auto"/>
          <w:highlight w:val="none"/>
        </w:rPr>
        <w:sectPr>
          <w:pgSz w:w="16840" w:h="11907" w:orient="landscape"/>
          <w:pgMar w:top="1531" w:right="1701" w:bottom="1531" w:left="2127" w:header="851" w:footer="851" w:gutter="0"/>
          <w:cols w:space="720" w:num="1"/>
          <w:docGrid w:linePitch="312" w:charSpace="0"/>
        </w:sectPr>
      </w:pPr>
    </w:p>
    <w:p>
      <w:pPr>
        <w:pStyle w:val="16"/>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五、</w:t>
      </w:r>
      <w:bookmarkStart w:id="35" w:name="_Hlk54167917"/>
      <w:r>
        <w:rPr>
          <w:rFonts w:hint="eastAsia" w:ascii="黑体" w:hAnsi="黑体" w:eastAsia="黑体"/>
          <w:snapToGrid w:val="0"/>
          <w:color w:val="auto"/>
          <w:sz w:val="30"/>
          <w:szCs w:val="30"/>
          <w:highlight w:val="none"/>
        </w:rPr>
        <w:t>环境保护措施监督检查清单</w:t>
      </w:r>
      <w:bookmarkEnd w:id="35"/>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8"/>
        <w:gridCol w:w="1755"/>
        <w:gridCol w:w="1274"/>
        <w:gridCol w:w="2236"/>
        <w:gridCol w:w="17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tcBorders>
              <w:tl2br w:val="single" w:color="auto" w:sz="4" w:space="0"/>
            </w:tcBorders>
          </w:tcPr>
          <w:p>
            <w:pPr>
              <w:adjustRightInd w:val="0"/>
              <w:snapToGrid w:val="0"/>
              <w:ind w:firstLine="840"/>
              <w:rPr>
                <w:rFonts w:ascii="宋体" w:hAnsi="宋体" w:cs="宋体"/>
                <w:b/>
                <w:bCs/>
                <w:color w:val="auto"/>
                <w:highlight w:val="none"/>
              </w:rPr>
            </w:pPr>
            <w:r>
              <w:rPr>
                <w:rFonts w:hint="eastAsia" w:ascii="宋体" w:hAnsi="宋体" w:cs="宋体"/>
                <w:b/>
                <w:bCs/>
                <w:color w:val="auto"/>
                <w:highlight w:val="none"/>
              </w:rPr>
              <w:t>内容</w:t>
            </w:r>
          </w:p>
          <w:p>
            <w:pPr>
              <w:adjustRightInd w:val="0"/>
              <w:snapToGrid w:val="0"/>
              <w:rPr>
                <w:rFonts w:ascii="宋体" w:hAnsi="宋体" w:cs="宋体"/>
                <w:b/>
                <w:bCs/>
                <w:color w:val="auto"/>
                <w:highlight w:val="none"/>
              </w:rPr>
            </w:pPr>
            <w:r>
              <w:rPr>
                <w:rFonts w:hint="eastAsia" w:ascii="宋体" w:hAnsi="宋体" w:cs="宋体"/>
                <w:b/>
                <w:bCs/>
                <w:color w:val="auto"/>
                <w:highlight w:val="none"/>
              </w:rPr>
              <w:t>要素</w:t>
            </w:r>
          </w:p>
        </w:tc>
        <w:tc>
          <w:tcPr>
            <w:tcW w:w="1755"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排放口(编号、名称)/污染源</w:t>
            </w:r>
          </w:p>
        </w:tc>
        <w:tc>
          <w:tcPr>
            <w:tcW w:w="1274"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污染物项目</w:t>
            </w:r>
          </w:p>
        </w:tc>
        <w:tc>
          <w:tcPr>
            <w:tcW w:w="2236"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环境保护措施</w:t>
            </w:r>
          </w:p>
        </w:tc>
        <w:tc>
          <w:tcPr>
            <w:tcW w:w="1757"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大气环境</w:t>
            </w:r>
          </w:p>
        </w:tc>
        <w:tc>
          <w:tcPr>
            <w:tcW w:w="1755" w:type="dxa"/>
            <w:vAlign w:val="center"/>
          </w:tcPr>
          <w:p>
            <w:pPr>
              <w:pStyle w:val="15"/>
              <w:adjustRightInd w:val="0"/>
              <w:snapToGrid w:val="0"/>
              <w:spacing w:after="0" w:line="240" w:lineRule="auto"/>
              <w:jc w:val="center"/>
              <w:rPr>
                <w:rFonts w:hint="eastAsia" w:ascii="Times New Roman" w:hAnsi="Times New Roman" w:eastAsia="宋体" w:cs="Times New Roman"/>
                <w:color w:val="auto"/>
                <w:kern w:val="2"/>
                <w:highlight w:val="none"/>
              </w:rPr>
            </w:pPr>
            <w:r>
              <w:rPr>
                <w:rFonts w:hint="eastAsia" w:ascii="Times New Roman" w:hAnsi="Times New Roman" w:eastAsia="宋体" w:cs="Times New Roman"/>
                <w:color w:val="auto"/>
                <w:kern w:val="2"/>
                <w:highlight w:val="none"/>
              </w:rPr>
              <w:t>宠物</w:t>
            </w:r>
          </w:p>
          <w:p>
            <w:pPr>
              <w:pStyle w:val="15"/>
              <w:adjustRightInd w:val="0"/>
              <w:snapToGrid w:val="0"/>
              <w:spacing w:after="0" w:line="240" w:lineRule="auto"/>
              <w:jc w:val="center"/>
              <w:rPr>
                <w:rFonts w:hint="eastAsia" w:ascii="Times New Roman" w:hAnsi="Times New Roman" w:eastAsia="宋体" w:cs="Times New Roman"/>
                <w:color w:val="auto"/>
                <w:kern w:val="2"/>
                <w:highlight w:val="none"/>
              </w:rPr>
            </w:pPr>
            <w:r>
              <w:rPr>
                <w:rFonts w:hint="eastAsia" w:ascii="Times New Roman" w:hAnsi="Times New Roman" w:eastAsia="宋体" w:cs="Times New Roman"/>
                <w:color w:val="auto"/>
                <w:kern w:val="2"/>
                <w:highlight w:val="none"/>
              </w:rPr>
              <w:t>异味</w:t>
            </w:r>
          </w:p>
        </w:tc>
        <w:tc>
          <w:tcPr>
            <w:tcW w:w="1274" w:type="dxa"/>
            <w:vAlign w:val="center"/>
          </w:tcPr>
          <w:p>
            <w:pPr>
              <w:pStyle w:val="15"/>
              <w:adjustRightInd w:val="0"/>
              <w:snapToGrid w:val="0"/>
              <w:spacing w:after="0" w:line="240" w:lineRule="auto"/>
              <w:jc w:val="center"/>
              <w:rPr>
                <w:rFonts w:hint="eastAsia" w:ascii="Times New Roman" w:hAnsi="Times New Roman" w:eastAsia="宋体" w:cs="Times New Roman"/>
                <w:color w:val="auto"/>
                <w:kern w:val="2"/>
                <w:highlight w:val="none"/>
              </w:rPr>
            </w:pPr>
            <w:r>
              <w:rPr>
                <w:rFonts w:hint="eastAsia" w:ascii="Times New Roman" w:hAnsi="Times New Roman" w:eastAsia="宋体" w:cs="Times New Roman"/>
                <w:color w:val="auto"/>
                <w:kern w:val="2"/>
                <w:highlight w:val="none"/>
              </w:rPr>
              <w:t>异味</w:t>
            </w:r>
          </w:p>
        </w:tc>
        <w:tc>
          <w:tcPr>
            <w:tcW w:w="2236" w:type="dxa"/>
            <w:vAlign w:val="center"/>
          </w:tcPr>
          <w:p>
            <w:pPr>
              <w:pStyle w:val="15"/>
              <w:adjustRightInd w:val="0"/>
              <w:snapToGrid w:val="0"/>
              <w:spacing w:after="0" w:line="240" w:lineRule="auto"/>
              <w:jc w:val="center"/>
              <w:rPr>
                <w:rFonts w:hint="eastAsia" w:ascii="Times New Roman" w:hAnsi="Times New Roman" w:eastAsia="宋体" w:cs="Times New Roman"/>
                <w:color w:val="auto"/>
                <w:kern w:val="2"/>
                <w:highlight w:val="none"/>
              </w:rPr>
            </w:pPr>
            <w:r>
              <w:rPr>
                <w:rFonts w:hint="eastAsia" w:ascii="Times New Roman" w:hAnsi="Times New Roman" w:eastAsia="宋体" w:cs="Times New Roman"/>
                <w:color w:val="auto"/>
                <w:kern w:val="2"/>
                <w:highlight w:val="none"/>
              </w:rPr>
              <w:t>宠物粪尿被猫砂吸收包裹后及时由医护人员清除并装入专用密封袋中密封保存；定期喷洒小宠祛味消毒液除臭，并加强通风换气</w:t>
            </w:r>
          </w:p>
        </w:tc>
        <w:tc>
          <w:tcPr>
            <w:tcW w:w="1757"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778" w:type="dxa"/>
            <w:vMerge w:val="restart"/>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地表水环境</w:t>
            </w:r>
          </w:p>
        </w:tc>
        <w:tc>
          <w:tcPr>
            <w:tcW w:w="1755" w:type="dxa"/>
            <w:vAlign w:val="center"/>
          </w:tcPr>
          <w:p>
            <w:pPr>
              <w:pStyle w:val="15"/>
              <w:adjustRightInd w:val="0"/>
              <w:snapToGrid w:val="0"/>
              <w:spacing w:after="0" w:line="240" w:lineRule="auto"/>
              <w:jc w:val="center"/>
              <w:rPr>
                <w:rFonts w:ascii="宋体" w:hAnsi="宋体" w:cs="宋体"/>
                <w:color w:val="auto"/>
                <w:highlight w:val="none"/>
              </w:rPr>
            </w:pPr>
            <w:r>
              <w:rPr>
                <w:rFonts w:hint="eastAsia"/>
                <w:color w:val="auto"/>
                <w:highlight w:val="none"/>
              </w:rPr>
              <w:t>医疗废水消毒器出口</w:t>
            </w:r>
          </w:p>
        </w:tc>
        <w:tc>
          <w:tcPr>
            <w:tcW w:w="1274" w:type="dxa"/>
            <w:vAlign w:val="center"/>
          </w:tcPr>
          <w:p>
            <w:pPr>
              <w:pStyle w:val="15"/>
              <w:adjustRightInd w:val="0"/>
              <w:snapToGrid w:val="0"/>
              <w:spacing w:after="0" w:line="240" w:lineRule="auto"/>
              <w:jc w:val="center"/>
              <w:rPr>
                <w:rFonts w:ascii="宋体" w:hAnsi="宋体" w:cs="宋体"/>
                <w:color w:val="auto"/>
                <w:highlight w:val="none"/>
              </w:rPr>
            </w:pPr>
            <w:r>
              <w:rPr>
                <w:rFonts w:hint="eastAsia"/>
                <w:color w:val="auto"/>
                <w:highlight w:val="none"/>
              </w:rPr>
              <w:t>pH、SS、</w:t>
            </w:r>
            <w:r>
              <w:rPr>
                <w:color w:val="auto"/>
                <w:highlight w:val="none"/>
              </w:rPr>
              <w:t>COD</w:t>
            </w:r>
            <w:r>
              <w:rPr>
                <w:rFonts w:hint="eastAsia"/>
                <w:color w:val="auto"/>
                <w:highlight w:val="none"/>
              </w:rPr>
              <w:t>、粪大肠菌群、总余氯</w:t>
            </w:r>
            <w:r>
              <w:rPr>
                <w:color w:val="auto"/>
                <w:highlight w:val="none"/>
              </w:rPr>
              <w:t>等</w:t>
            </w:r>
          </w:p>
        </w:tc>
        <w:tc>
          <w:tcPr>
            <w:tcW w:w="2236" w:type="dxa"/>
            <w:vAlign w:val="center"/>
          </w:tcPr>
          <w:p>
            <w:pPr>
              <w:pStyle w:val="15"/>
              <w:adjustRightInd w:val="0"/>
              <w:snapToGrid w:val="0"/>
              <w:spacing w:after="0" w:line="240" w:lineRule="auto"/>
              <w:jc w:val="center"/>
              <w:rPr>
                <w:rFonts w:ascii="宋体" w:hAnsi="宋体" w:cs="宋体"/>
                <w:color w:val="auto"/>
                <w:highlight w:val="none"/>
              </w:rPr>
            </w:pPr>
            <w:r>
              <w:rPr>
                <w:rFonts w:hint="eastAsia"/>
                <w:color w:val="auto"/>
                <w:highlight w:val="none"/>
              </w:rPr>
              <w:t>加氯消毒器预</w:t>
            </w:r>
            <w:r>
              <w:rPr>
                <w:rFonts w:hint="eastAsia"/>
                <w:bCs/>
                <w:color w:val="auto"/>
                <w:kern w:val="2"/>
                <w:highlight w:val="none"/>
              </w:rPr>
              <w:t>处理后与其余污水一并排入</w:t>
            </w:r>
            <w:r>
              <w:rPr>
                <w:rFonts w:hint="eastAsia" w:ascii="Times New Roman" w:hAnsi="Times New Roman"/>
                <w:color w:val="auto"/>
                <w:highlight w:val="none"/>
                <w:lang w:val="en-US" w:eastAsia="zh-CN"/>
              </w:rPr>
              <w:t>融合大厦</w:t>
            </w:r>
            <w:r>
              <w:rPr>
                <w:rFonts w:hint="eastAsia"/>
                <w:bCs/>
                <w:color w:val="auto"/>
                <w:kern w:val="2"/>
                <w:highlight w:val="none"/>
              </w:rPr>
              <w:t>化粪池</w:t>
            </w:r>
          </w:p>
        </w:tc>
        <w:tc>
          <w:tcPr>
            <w:tcW w:w="1757" w:type="dxa"/>
            <w:vAlign w:val="center"/>
          </w:tcPr>
          <w:p>
            <w:pPr>
              <w:adjustRightInd w:val="0"/>
              <w:snapToGrid w:val="0"/>
              <w:jc w:val="center"/>
              <w:rPr>
                <w:rFonts w:ascii="宋体" w:hAnsi="宋体" w:cs="宋体"/>
                <w:color w:val="auto"/>
                <w:highlight w:val="none"/>
              </w:rPr>
            </w:pPr>
            <w:r>
              <w:rPr>
                <w:rFonts w:hint="eastAsia" w:ascii="Times New Roman" w:hAnsi="Times New Roman"/>
                <w:color w:val="auto"/>
                <w:highlight w:val="none"/>
              </w:rPr>
              <w:t>《医疗机构水污染物排放标准》（GB18466-2005）预处理标准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1778" w:type="dxa"/>
            <w:vMerge w:val="continue"/>
            <w:vAlign w:val="center"/>
          </w:tcPr>
          <w:p>
            <w:pPr>
              <w:adjustRightInd w:val="0"/>
              <w:snapToGrid w:val="0"/>
              <w:jc w:val="center"/>
              <w:rPr>
                <w:rFonts w:ascii="宋体" w:hAnsi="宋体" w:cs="宋体"/>
                <w:b/>
                <w:bCs/>
                <w:color w:val="auto"/>
                <w:highlight w:val="none"/>
              </w:rPr>
            </w:pPr>
          </w:p>
        </w:tc>
        <w:tc>
          <w:tcPr>
            <w:tcW w:w="1755" w:type="dxa"/>
            <w:vAlign w:val="center"/>
          </w:tcPr>
          <w:p>
            <w:pPr>
              <w:pStyle w:val="15"/>
              <w:adjustRightInd w:val="0"/>
              <w:snapToGrid w:val="0"/>
              <w:spacing w:after="0" w:line="240" w:lineRule="auto"/>
              <w:jc w:val="center"/>
              <w:rPr>
                <w:rFonts w:ascii="宋体" w:hAnsi="宋体" w:cs="宋体"/>
                <w:color w:val="auto"/>
                <w:highlight w:val="none"/>
              </w:rPr>
            </w:pPr>
            <w:r>
              <w:rPr>
                <w:rFonts w:hint="eastAsia"/>
                <w:color w:val="auto"/>
                <w:kern w:val="2"/>
                <w:highlight w:val="none"/>
              </w:rPr>
              <w:t>废水总排口</w:t>
            </w:r>
            <w:r>
              <w:rPr>
                <w:color w:val="auto"/>
                <w:kern w:val="2"/>
                <w:highlight w:val="none"/>
              </w:rPr>
              <w:t>D</w:t>
            </w:r>
            <w:r>
              <w:rPr>
                <w:rFonts w:hint="eastAsia"/>
                <w:color w:val="auto"/>
                <w:kern w:val="2"/>
                <w:highlight w:val="none"/>
              </w:rPr>
              <w:t>W</w:t>
            </w:r>
            <w:r>
              <w:rPr>
                <w:color w:val="auto"/>
                <w:kern w:val="2"/>
                <w:highlight w:val="none"/>
              </w:rPr>
              <w:t>001</w:t>
            </w:r>
          </w:p>
        </w:tc>
        <w:tc>
          <w:tcPr>
            <w:tcW w:w="1274" w:type="dxa"/>
            <w:vAlign w:val="center"/>
          </w:tcPr>
          <w:p>
            <w:pPr>
              <w:pStyle w:val="15"/>
              <w:adjustRightInd w:val="0"/>
              <w:snapToGrid w:val="0"/>
              <w:spacing w:after="0" w:line="240" w:lineRule="auto"/>
              <w:jc w:val="center"/>
              <w:rPr>
                <w:rFonts w:ascii="宋体" w:hAnsi="宋体" w:cs="宋体"/>
                <w:color w:val="auto"/>
                <w:highlight w:val="none"/>
              </w:rPr>
            </w:pPr>
            <w:r>
              <w:rPr>
                <w:rFonts w:hint="eastAsia"/>
                <w:color w:val="auto"/>
                <w:highlight w:val="none"/>
              </w:rPr>
              <w:t>pH、</w:t>
            </w:r>
            <w:r>
              <w:rPr>
                <w:rFonts w:hint="eastAsia"/>
                <w:color w:val="auto"/>
                <w:highlight w:val="none"/>
                <w:lang w:val="zh-CN"/>
              </w:rPr>
              <w:t>COD</w:t>
            </w:r>
            <w:r>
              <w:rPr>
                <w:rFonts w:hint="eastAsia"/>
                <w:color w:val="auto"/>
                <w:highlight w:val="none"/>
              </w:rPr>
              <w:t>、</w:t>
            </w:r>
            <w:r>
              <w:rPr>
                <w:rFonts w:hint="eastAsia"/>
                <w:color w:val="auto"/>
                <w:highlight w:val="none"/>
                <w:lang w:val="zh-CN"/>
              </w:rPr>
              <w:t>SS</w:t>
            </w:r>
            <w:r>
              <w:rPr>
                <w:rFonts w:hint="eastAsia"/>
                <w:color w:val="auto"/>
                <w:highlight w:val="none"/>
              </w:rPr>
              <w:t>、</w:t>
            </w:r>
            <w:r>
              <w:rPr>
                <w:rFonts w:hint="eastAsia"/>
                <w:color w:val="auto"/>
                <w:highlight w:val="none"/>
                <w:lang w:val="zh-CN"/>
              </w:rPr>
              <w:t>BOD</w:t>
            </w:r>
            <w:r>
              <w:rPr>
                <w:rFonts w:hint="eastAsia"/>
                <w:color w:val="auto"/>
                <w:highlight w:val="none"/>
                <w:vertAlign w:val="subscript"/>
                <w:lang w:val="zh-CN"/>
              </w:rPr>
              <w:t>5</w:t>
            </w:r>
            <w:r>
              <w:rPr>
                <w:rFonts w:hint="eastAsia"/>
                <w:color w:val="auto"/>
                <w:highlight w:val="none"/>
                <w:lang w:val="zh-CN"/>
              </w:rPr>
              <w:t>、氨氮、总磷、总氮以及阴离子表面活性剂</w:t>
            </w:r>
            <w:r>
              <w:rPr>
                <w:color w:val="auto"/>
                <w:highlight w:val="none"/>
              </w:rPr>
              <w:t>等</w:t>
            </w:r>
          </w:p>
        </w:tc>
        <w:tc>
          <w:tcPr>
            <w:tcW w:w="2236" w:type="dxa"/>
            <w:vAlign w:val="center"/>
          </w:tcPr>
          <w:p>
            <w:pPr>
              <w:pStyle w:val="15"/>
              <w:adjustRightInd w:val="0"/>
              <w:snapToGrid w:val="0"/>
              <w:spacing w:after="0" w:line="240" w:lineRule="auto"/>
              <w:jc w:val="left"/>
              <w:rPr>
                <w:rFonts w:ascii="宋体" w:hAnsi="宋体" w:cs="宋体"/>
                <w:color w:val="auto"/>
                <w:highlight w:val="none"/>
              </w:rPr>
            </w:pPr>
            <w:r>
              <w:rPr>
                <w:rFonts w:hint="eastAsia" w:ascii="Times New Roman" w:hAnsi="Times New Roman"/>
                <w:color w:val="auto"/>
                <w:szCs w:val="21"/>
                <w:highlight w:val="none"/>
                <w:lang w:val="en-US" w:eastAsia="zh-CN"/>
              </w:rPr>
              <w:t>预处理</w:t>
            </w:r>
            <w:r>
              <w:rPr>
                <w:rFonts w:hint="eastAsia" w:ascii="Times New Roman" w:hAnsi="Times New Roman"/>
                <w:color w:val="auto"/>
                <w:szCs w:val="21"/>
                <w:highlight w:val="none"/>
              </w:rPr>
              <w:t>医疗废水、</w:t>
            </w:r>
            <w:r>
              <w:rPr>
                <w:rFonts w:hint="eastAsia" w:ascii="Times New Roman" w:hAnsi="Times New Roman"/>
                <w:color w:val="auto"/>
                <w:szCs w:val="21"/>
                <w:highlight w:val="none"/>
                <w:lang w:val="en-US" w:eastAsia="zh-CN"/>
              </w:rPr>
              <w:t>经滤网滤毛后</w:t>
            </w:r>
            <w:r>
              <w:rPr>
                <w:rFonts w:hint="eastAsia" w:ascii="Times New Roman" w:hAnsi="Times New Roman"/>
                <w:color w:val="auto"/>
                <w:szCs w:val="21"/>
                <w:highlight w:val="none"/>
              </w:rPr>
              <w:t>宠物美容污水</w:t>
            </w:r>
            <w:r>
              <w:rPr>
                <w:rFonts w:hint="eastAsia" w:ascii="Times New Roman" w:hAnsi="Times New Roman"/>
                <w:color w:val="auto"/>
                <w:szCs w:val="21"/>
                <w:highlight w:val="none"/>
                <w:lang w:val="en-US" w:eastAsia="zh-CN"/>
              </w:rPr>
              <w:t>和</w:t>
            </w:r>
            <w:r>
              <w:rPr>
                <w:rFonts w:hint="eastAsia" w:ascii="Times New Roman" w:hAnsi="Times New Roman"/>
                <w:color w:val="auto"/>
                <w:szCs w:val="21"/>
                <w:highlight w:val="none"/>
              </w:rPr>
              <w:t>生活污水</w:t>
            </w:r>
            <w:r>
              <w:rPr>
                <w:rFonts w:hint="eastAsia"/>
                <w:color w:val="auto"/>
                <w:highlight w:val="none"/>
              </w:rPr>
              <w:t>依托</w:t>
            </w:r>
            <w:r>
              <w:rPr>
                <w:rFonts w:hint="eastAsia" w:ascii="Times New Roman" w:hAnsi="Times New Roman"/>
                <w:color w:val="auto"/>
                <w:highlight w:val="none"/>
                <w:lang w:val="en-US" w:eastAsia="zh-CN"/>
              </w:rPr>
              <w:t>融合大厦</w:t>
            </w:r>
            <w:r>
              <w:rPr>
                <w:color w:val="auto"/>
                <w:highlight w:val="none"/>
              </w:rPr>
              <w:t>化粪池</w:t>
            </w:r>
            <w:r>
              <w:rPr>
                <w:rFonts w:hint="eastAsia"/>
                <w:color w:val="auto"/>
                <w:highlight w:val="none"/>
              </w:rPr>
              <w:t>，达标</w:t>
            </w:r>
            <w:r>
              <w:rPr>
                <w:color w:val="auto"/>
                <w:highlight w:val="none"/>
              </w:rPr>
              <w:t>处理</w:t>
            </w:r>
            <w:r>
              <w:rPr>
                <w:rFonts w:hint="eastAsia"/>
                <w:color w:val="auto"/>
                <w:highlight w:val="none"/>
              </w:rPr>
              <w:t>后</w:t>
            </w:r>
            <w:r>
              <w:rPr>
                <w:color w:val="auto"/>
                <w:highlight w:val="none"/>
              </w:rPr>
              <w:t>排入市政管网</w:t>
            </w:r>
          </w:p>
        </w:tc>
        <w:tc>
          <w:tcPr>
            <w:tcW w:w="1757" w:type="dxa"/>
            <w:vAlign w:val="center"/>
          </w:tcPr>
          <w:p>
            <w:pPr>
              <w:adjustRightInd w:val="0"/>
              <w:snapToGrid w:val="0"/>
              <w:jc w:val="center"/>
              <w:rPr>
                <w:rFonts w:ascii="宋体" w:hAnsi="宋体" w:cs="宋体"/>
                <w:color w:val="auto"/>
                <w:highlight w:val="none"/>
                <w:lang w:val="fr-FR"/>
              </w:rPr>
            </w:pPr>
            <w:r>
              <w:rPr>
                <w:rFonts w:ascii="Times New Roman" w:hAnsi="Times New Roman"/>
                <w:color w:val="auto"/>
                <w:highlight w:val="none"/>
              </w:rPr>
              <w:t>GB8978-1996《污水综合排放标准》三级标准</w:t>
            </w:r>
            <w:r>
              <w:rPr>
                <w:rFonts w:hint="eastAsia" w:ascii="Times New Roman" w:hAnsi="Times New Roman"/>
                <w:color w:val="auto"/>
                <w:highlight w:val="none"/>
              </w:rPr>
              <w:t>及</w:t>
            </w:r>
            <w:r>
              <w:rPr>
                <w:rFonts w:ascii="Times New Roman" w:hAnsi="Times New Roman"/>
                <w:color w:val="auto"/>
                <w:highlight w:val="none"/>
              </w:rPr>
              <w:t>GB/T31962-2015《污水排入城镇下水道水质标准》</w:t>
            </w:r>
            <w:r>
              <w:rPr>
                <w:rFonts w:hint="eastAsia" w:ascii="Times New Roman" w:hAnsi="Times New Roman"/>
                <w:color w:val="auto"/>
                <w:highlight w:val="none"/>
              </w:rPr>
              <w:t>A</w:t>
            </w:r>
            <w:r>
              <w:rPr>
                <w:rFonts w:ascii="Times New Roman" w:hAnsi="Times New Roman"/>
                <w:color w:val="auto"/>
                <w:highlight w:val="none"/>
              </w:rPr>
              <w:t>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声环境</w:t>
            </w:r>
          </w:p>
        </w:tc>
        <w:tc>
          <w:tcPr>
            <w:tcW w:w="1755"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医院噪声</w:t>
            </w:r>
          </w:p>
        </w:tc>
        <w:tc>
          <w:tcPr>
            <w:tcW w:w="1274"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设备噪声</w:t>
            </w:r>
          </w:p>
          <w:p>
            <w:pPr>
              <w:adjustRightInd w:val="0"/>
              <w:snapToGrid w:val="0"/>
              <w:jc w:val="center"/>
              <w:rPr>
                <w:rFonts w:ascii="宋体" w:hAnsi="宋体" w:cs="宋体"/>
                <w:color w:val="auto"/>
                <w:highlight w:val="none"/>
              </w:rPr>
            </w:pPr>
            <w:r>
              <w:rPr>
                <w:rFonts w:hint="eastAsia" w:ascii="宋体" w:hAnsi="宋体" w:cs="宋体"/>
                <w:color w:val="auto"/>
                <w:highlight w:val="none"/>
              </w:rPr>
              <w:t>宠物叫声</w:t>
            </w:r>
          </w:p>
        </w:tc>
        <w:tc>
          <w:tcPr>
            <w:tcW w:w="2236" w:type="dxa"/>
            <w:vAlign w:val="center"/>
          </w:tcPr>
          <w:p>
            <w:pPr>
              <w:adjustRightInd w:val="0"/>
              <w:snapToGrid w:val="0"/>
              <w:jc w:val="left"/>
              <w:rPr>
                <w:rFonts w:ascii="宋体" w:hAnsi="宋体" w:cs="宋体"/>
                <w:color w:val="auto"/>
                <w:highlight w:val="none"/>
              </w:rPr>
            </w:pPr>
            <w:r>
              <w:rPr>
                <w:rFonts w:hAnsiTheme="majorEastAsia" w:eastAsiaTheme="majorEastAsia"/>
                <w:color w:val="auto"/>
                <w:szCs w:val="21"/>
                <w:highlight w:val="none"/>
              </w:rPr>
              <w:t>空调室外机配套安装减震垫等减振降噪措施，并通过定期对设备进行维护；</w:t>
            </w:r>
            <w:r>
              <w:rPr>
                <w:rFonts w:hint="eastAsia" w:ascii="Times New Roman" w:hAnsi="Times New Roman"/>
                <w:bCs/>
                <w:color w:val="auto"/>
                <w:kern w:val="2"/>
                <w:highlight w:val="none"/>
              </w:rPr>
              <w:t>动物就诊时安排在密闭诊室内及对犬类动物施行套嘴等措施</w:t>
            </w:r>
          </w:p>
        </w:tc>
        <w:tc>
          <w:tcPr>
            <w:tcW w:w="1757" w:type="dxa"/>
            <w:vAlign w:val="center"/>
          </w:tcPr>
          <w:p>
            <w:pPr>
              <w:adjustRightInd w:val="0"/>
              <w:snapToGrid w:val="0"/>
              <w:jc w:val="center"/>
              <w:rPr>
                <w:rFonts w:ascii="宋体" w:hAnsi="宋体" w:cs="宋体"/>
                <w:color w:val="auto"/>
                <w:highlight w:val="none"/>
              </w:rPr>
            </w:pPr>
            <w:r>
              <w:rPr>
                <w:rFonts w:hint="eastAsia" w:ascii="Times New Roman" w:hAnsi="Times New Roman"/>
                <w:bCs/>
                <w:color w:val="auto"/>
                <w:kern w:val="2"/>
                <w:highlight w:val="none"/>
                <w:lang w:val="en-GB"/>
              </w:rPr>
              <w:t>《社会生活环境噪声排放标准》（GB22337-2008）</w:t>
            </w:r>
            <w:r>
              <w:rPr>
                <w:rFonts w:hint="eastAsia" w:ascii="Times New Roman" w:hAnsi="Times New Roman"/>
                <w:bCs/>
                <w:color w:val="auto"/>
                <w:kern w:val="2"/>
                <w:highlight w:val="none"/>
              </w:rPr>
              <w:t>2类</w:t>
            </w:r>
            <w:r>
              <w:rPr>
                <w:rFonts w:hint="eastAsia" w:ascii="Times New Roman" w:hAnsi="Times New Roman"/>
                <w:bCs/>
                <w:color w:val="auto"/>
                <w:kern w:val="2"/>
                <w:highlight w:val="none"/>
                <w:lang w:val="en-GB"/>
              </w:rPr>
              <w:t>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电磁辐射</w:t>
            </w:r>
          </w:p>
        </w:tc>
        <w:tc>
          <w:tcPr>
            <w:tcW w:w="1755"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c>
          <w:tcPr>
            <w:tcW w:w="1274"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c>
          <w:tcPr>
            <w:tcW w:w="2236"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c>
          <w:tcPr>
            <w:tcW w:w="1757" w:type="dxa"/>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固体废物</w:t>
            </w:r>
          </w:p>
        </w:tc>
        <w:tc>
          <w:tcPr>
            <w:tcW w:w="7022" w:type="dxa"/>
            <w:gridSpan w:val="4"/>
            <w:vAlign w:val="center"/>
          </w:tcPr>
          <w:p>
            <w:pPr>
              <w:adjustRightInd w:val="0"/>
              <w:snapToGrid w:val="0"/>
              <w:jc w:val="left"/>
              <w:rPr>
                <w:rFonts w:ascii="Times New Roman" w:hAnsi="Times New Roman"/>
                <w:color w:val="auto"/>
                <w:highlight w:val="none"/>
              </w:rPr>
            </w:pPr>
            <w:r>
              <w:rPr>
                <w:rFonts w:hint="eastAsia" w:ascii="Times New Roman" w:hAnsi="Times New Roman"/>
                <w:color w:val="auto"/>
                <w:highlight w:val="none"/>
              </w:rPr>
              <w:t>办公</w:t>
            </w:r>
            <w:r>
              <w:rPr>
                <w:rFonts w:ascii="Times New Roman" w:hAnsi="Times New Roman"/>
                <w:color w:val="auto"/>
                <w:highlight w:val="none"/>
              </w:rPr>
              <w:t>生活垃圾</w:t>
            </w:r>
            <w:r>
              <w:rPr>
                <w:rFonts w:hint="eastAsia" w:ascii="Times New Roman" w:hAnsi="Times New Roman"/>
                <w:color w:val="auto"/>
                <w:highlight w:val="none"/>
                <w:lang w:val="en-US" w:eastAsia="zh-CN"/>
              </w:rPr>
              <w:t>及宠物美容垃圾</w:t>
            </w:r>
            <w:r>
              <w:rPr>
                <w:rFonts w:ascii="Times New Roman" w:hAnsi="Times New Roman"/>
                <w:color w:val="auto"/>
                <w:highlight w:val="none"/>
              </w:rPr>
              <w:t>采用袋装、垃圾桶等分类收集、固定地点堆放，由环卫部门定期清运</w:t>
            </w:r>
            <w:r>
              <w:rPr>
                <w:rFonts w:hint="eastAsia" w:ascii="Times New Roman" w:hAnsi="Times New Roman"/>
                <w:color w:val="auto"/>
                <w:highlight w:val="none"/>
              </w:rPr>
              <w:t>；</w:t>
            </w:r>
          </w:p>
          <w:p>
            <w:pPr>
              <w:adjustRightInd w:val="0"/>
              <w:snapToGrid w:val="0"/>
              <w:jc w:val="left"/>
              <w:rPr>
                <w:rFonts w:ascii="Times New Roman" w:hAnsi="Times New Roman"/>
                <w:color w:val="auto"/>
                <w:highlight w:val="none"/>
              </w:rPr>
            </w:pPr>
            <w:r>
              <w:rPr>
                <w:rFonts w:hint="eastAsia" w:ascii="Times New Roman" w:hAnsi="Times New Roman"/>
                <w:color w:val="auto"/>
                <w:highlight w:val="none"/>
              </w:rPr>
              <w:t>宠物粪便采取猫砂托盘收集，并经消石灰拌和后及时装入专用密封袋中密封，交由环卫部门清运；</w:t>
            </w:r>
          </w:p>
          <w:p>
            <w:pPr>
              <w:adjustRightInd w:val="0"/>
              <w:snapToGrid w:val="0"/>
              <w:jc w:val="left"/>
              <w:rPr>
                <w:rFonts w:ascii="Times New Roman" w:hAnsi="Times New Roman"/>
                <w:color w:val="auto"/>
                <w:highlight w:val="none"/>
              </w:rPr>
            </w:pPr>
            <w:r>
              <w:rPr>
                <w:rFonts w:hint="eastAsia" w:ascii="Times New Roman" w:hAnsi="Times New Roman"/>
                <w:bCs/>
                <w:color w:val="auto"/>
                <w:kern w:val="2"/>
                <w:highlight w:val="none"/>
              </w:rPr>
              <w:t>病死动物现场进行消毒处理并对动物尸体进行密封暂存，并告知宠物主人交由有资质的单位对病死动物进行无害化处置</w:t>
            </w:r>
            <w:r>
              <w:rPr>
                <w:rFonts w:hint="eastAsia" w:ascii="Times New Roman" w:hAnsi="Times New Roman"/>
                <w:color w:val="auto"/>
                <w:highlight w:val="none"/>
              </w:rPr>
              <w:t>；</w:t>
            </w:r>
          </w:p>
          <w:p>
            <w:pPr>
              <w:adjustRightInd w:val="0"/>
              <w:snapToGrid w:val="0"/>
              <w:jc w:val="left"/>
              <w:rPr>
                <w:rFonts w:ascii="宋体" w:hAnsi="宋体" w:cs="宋体"/>
                <w:color w:val="auto"/>
                <w:highlight w:val="none"/>
              </w:rPr>
            </w:pPr>
            <w:r>
              <w:rPr>
                <w:rFonts w:hint="eastAsia" w:ascii="Times New Roman" w:hAnsi="Times New Roman"/>
                <w:bCs/>
                <w:color w:val="auto"/>
                <w:kern w:val="2"/>
                <w:highlight w:val="none"/>
              </w:rPr>
              <w:t>医疗废物采取医疗废物垃圾桶收集，暂置于医废暂存间，定期交由西安卫达实业发展有限公司统一收集处置</w:t>
            </w:r>
            <w:r>
              <w:rPr>
                <w:rFonts w:hint="eastAsia" w:ascii="Times New Roman" w:hAnsi="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土壤及地下水</w:t>
            </w:r>
          </w:p>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污染防治措施</w:t>
            </w:r>
          </w:p>
        </w:tc>
        <w:tc>
          <w:tcPr>
            <w:tcW w:w="7022" w:type="dxa"/>
            <w:gridSpan w:val="4"/>
            <w:vAlign w:val="center"/>
          </w:tcPr>
          <w:p>
            <w:pPr>
              <w:adjustRightInd w:val="0"/>
              <w:snapToGrid w:val="0"/>
              <w:jc w:val="left"/>
              <w:rPr>
                <w:rFonts w:ascii="宋体" w:hAnsi="宋体" w:cs="宋体"/>
                <w:color w:val="auto"/>
                <w:highlight w:val="none"/>
              </w:rPr>
            </w:pPr>
            <w:r>
              <w:rPr>
                <w:rFonts w:ascii="Times New Roman" w:hAnsi="Times New Roman"/>
                <w:color w:val="auto"/>
                <w:szCs w:val="20"/>
                <w:highlight w:val="none"/>
              </w:rPr>
              <w:t>固体废物临时贮存场地严格执行GB18599－20</w:t>
            </w:r>
            <w:r>
              <w:rPr>
                <w:rFonts w:hint="eastAsia" w:ascii="Times New Roman" w:hAnsi="Times New Roman"/>
                <w:color w:val="auto"/>
                <w:szCs w:val="20"/>
                <w:highlight w:val="none"/>
              </w:rPr>
              <w:t>20</w:t>
            </w:r>
            <w:r>
              <w:rPr>
                <w:rFonts w:ascii="Times New Roman" w:hAnsi="Times New Roman"/>
                <w:color w:val="auto"/>
                <w:szCs w:val="20"/>
                <w:highlight w:val="none"/>
              </w:rPr>
              <w:t>《一般工业固体废弃物贮存</w:t>
            </w:r>
            <w:r>
              <w:rPr>
                <w:rFonts w:hint="eastAsia" w:ascii="Times New Roman" w:hAnsi="Times New Roman"/>
                <w:color w:val="auto"/>
                <w:szCs w:val="20"/>
                <w:highlight w:val="none"/>
              </w:rPr>
              <w:t>和填埋</w:t>
            </w:r>
            <w:r>
              <w:rPr>
                <w:rFonts w:ascii="Times New Roman" w:hAnsi="Times New Roman"/>
                <w:color w:val="auto"/>
                <w:szCs w:val="20"/>
                <w:highlight w:val="none"/>
              </w:rPr>
              <w:t>污染控制标准》和GB18597-2001《危险废物贮存污染控制标准》的有关规定，</w:t>
            </w:r>
            <w:r>
              <w:rPr>
                <w:rFonts w:hint="eastAsia" w:ascii="Times New Roman" w:hAnsi="Times New Roman"/>
                <w:color w:val="auto"/>
                <w:szCs w:val="20"/>
                <w:highlight w:val="none"/>
              </w:rPr>
              <w:t>医废暂存间</w:t>
            </w:r>
            <w:r>
              <w:rPr>
                <w:rFonts w:ascii="Times New Roman" w:hAnsi="Times New Roman"/>
                <w:color w:val="auto"/>
                <w:szCs w:val="20"/>
                <w:highlight w:val="none"/>
              </w:rPr>
              <w:t>设置防雨、防扬散、防流失、防渗漏等措施，避免造成二次污染。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778" w:type="dxa"/>
            <w:vAlign w:val="center"/>
          </w:tcPr>
          <w:p>
            <w:pPr>
              <w:adjustRightInd w:val="0"/>
              <w:snapToGrid w:val="0"/>
              <w:jc w:val="center"/>
              <w:rPr>
                <w:rFonts w:ascii="宋体" w:hAnsi="宋体" w:cs="宋体"/>
                <w:b/>
                <w:bCs/>
                <w:color w:val="auto"/>
                <w:highlight w:val="none"/>
              </w:rPr>
            </w:pPr>
            <w:r>
              <w:rPr>
                <w:rFonts w:hint="eastAsia" w:ascii="宋体" w:hAnsi="宋体" w:cs="宋体"/>
                <w:b/>
                <w:bCs/>
                <w:color w:val="auto"/>
                <w:highlight w:val="none"/>
              </w:rPr>
              <w:t>生态保护措施</w:t>
            </w:r>
          </w:p>
        </w:tc>
        <w:tc>
          <w:tcPr>
            <w:tcW w:w="7022" w:type="dxa"/>
            <w:gridSpan w:val="4"/>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1778" w:type="dxa"/>
            <w:vAlign w:val="center"/>
          </w:tcPr>
          <w:p>
            <w:pPr>
              <w:adjustRightInd w:val="0"/>
              <w:snapToGrid w:val="0"/>
              <w:jc w:val="center"/>
              <w:rPr>
                <w:rFonts w:ascii="宋体" w:hAnsi="宋体" w:cs="宋体"/>
                <w:b/>
                <w:bCs/>
                <w:color w:val="auto"/>
                <w:spacing w:val="-8"/>
                <w:highlight w:val="none"/>
              </w:rPr>
            </w:pPr>
            <w:r>
              <w:rPr>
                <w:rFonts w:hint="eastAsia" w:ascii="宋体" w:hAnsi="宋体" w:cs="宋体"/>
                <w:b/>
                <w:bCs/>
                <w:color w:val="auto"/>
                <w:spacing w:val="-8"/>
                <w:highlight w:val="none"/>
              </w:rPr>
              <w:t>环境风险</w:t>
            </w:r>
          </w:p>
          <w:p>
            <w:pPr>
              <w:adjustRightInd w:val="0"/>
              <w:snapToGrid w:val="0"/>
              <w:jc w:val="center"/>
              <w:rPr>
                <w:rFonts w:ascii="宋体" w:hAnsi="宋体" w:cs="宋体"/>
                <w:b/>
                <w:bCs/>
                <w:color w:val="auto"/>
                <w:spacing w:val="-8"/>
                <w:highlight w:val="none"/>
              </w:rPr>
            </w:pPr>
            <w:r>
              <w:rPr>
                <w:rFonts w:hint="eastAsia" w:ascii="宋体" w:hAnsi="宋体" w:cs="宋体"/>
                <w:b/>
                <w:bCs/>
                <w:color w:val="auto"/>
                <w:spacing w:val="-8"/>
                <w:highlight w:val="none"/>
              </w:rPr>
              <w:t>防范措施</w:t>
            </w:r>
          </w:p>
        </w:tc>
        <w:tc>
          <w:tcPr>
            <w:tcW w:w="7022" w:type="dxa"/>
            <w:gridSpan w:val="4"/>
            <w:vAlign w:val="center"/>
          </w:tcPr>
          <w:p>
            <w:pPr>
              <w:adjustRightInd w:val="0"/>
              <w:snapToGrid w:val="0"/>
              <w:jc w:val="center"/>
              <w:rPr>
                <w:rFonts w:ascii="宋体" w:hAnsi="宋体" w:cs="宋体"/>
                <w:color w:val="auto"/>
                <w:highlight w:val="none"/>
              </w:rPr>
            </w:pPr>
            <w:r>
              <w:rPr>
                <w:rFonts w:hint="eastAsia" w:ascii="宋体" w:hAnsi="宋体" w:cs="宋体"/>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778" w:type="dxa"/>
            <w:vAlign w:val="center"/>
          </w:tcPr>
          <w:p>
            <w:pPr>
              <w:adjustRightInd w:val="0"/>
              <w:snapToGrid w:val="0"/>
              <w:jc w:val="center"/>
              <w:rPr>
                <w:rFonts w:ascii="宋体" w:hAnsi="宋体" w:cs="宋体"/>
                <w:b/>
                <w:bCs/>
                <w:color w:val="auto"/>
                <w:spacing w:val="-8"/>
                <w:highlight w:val="none"/>
              </w:rPr>
            </w:pPr>
            <w:r>
              <w:rPr>
                <w:rFonts w:hint="eastAsia" w:ascii="宋体" w:hAnsi="宋体" w:cs="宋体"/>
                <w:b/>
                <w:bCs/>
                <w:color w:val="auto"/>
                <w:spacing w:val="-8"/>
                <w:highlight w:val="none"/>
              </w:rPr>
              <w:t>其他环境</w:t>
            </w:r>
          </w:p>
          <w:p>
            <w:pPr>
              <w:adjustRightInd w:val="0"/>
              <w:snapToGrid w:val="0"/>
              <w:jc w:val="center"/>
              <w:rPr>
                <w:rFonts w:ascii="宋体" w:hAnsi="宋体" w:cs="宋体"/>
                <w:color w:val="auto"/>
                <w:spacing w:val="-8"/>
                <w:highlight w:val="none"/>
              </w:rPr>
            </w:pPr>
            <w:r>
              <w:rPr>
                <w:rFonts w:hint="eastAsia" w:ascii="宋体" w:hAnsi="宋体" w:cs="宋体"/>
                <w:b/>
                <w:bCs/>
                <w:color w:val="auto"/>
                <w:spacing w:val="-8"/>
                <w:highlight w:val="none"/>
              </w:rPr>
              <w:t>管理要求</w:t>
            </w:r>
          </w:p>
        </w:tc>
        <w:tc>
          <w:tcPr>
            <w:tcW w:w="7022" w:type="dxa"/>
            <w:gridSpan w:val="4"/>
            <w:vAlign w:val="center"/>
          </w:tcPr>
          <w:p>
            <w:pPr>
              <w:adjustRightInd w:val="0"/>
              <w:snapToGrid w:val="0"/>
              <w:spacing w:line="360" w:lineRule="auto"/>
              <w:ind w:firstLine="420" w:firstLineChars="200"/>
              <w:jc w:val="left"/>
              <w:rPr>
                <w:rFonts w:ascii="Times New Roman" w:hAnsi="Times New Roman"/>
                <w:color w:val="auto"/>
                <w:szCs w:val="20"/>
                <w:highlight w:val="none"/>
              </w:rPr>
            </w:pPr>
            <w:r>
              <w:rPr>
                <w:rFonts w:hint="eastAsia" w:ascii="Times New Roman" w:hAnsi="Times New Roman"/>
                <w:color w:val="auto"/>
                <w:szCs w:val="20"/>
                <w:highlight w:val="none"/>
              </w:rPr>
              <w:t>1、</w:t>
            </w:r>
            <w:r>
              <w:rPr>
                <w:rFonts w:ascii="Times New Roman" w:hAnsi="Times New Roman"/>
                <w:color w:val="auto"/>
                <w:szCs w:val="20"/>
                <w:highlight w:val="none"/>
              </w:rPr>
              <w:t>实行自行监测和定期报告制度</w:t>
            </w:r>
          </w:p>
          <w:p>
            <w:pPr>
              <w:adjustRightInd w:val="0"/>
              <w:snapToGrid w:val="0"/>
              <w:spacing w:line="360" w:lineRule="auto"/>
              <w:ind w:firstLine="420" w:firstLineChars="200"/>
              <w:jc w:val="left"/>
              <w:rPr>
                <w:rFonts w:ascii="Times New Roman" w:hAnsi="Times New Roman"/>
                <w:color w:val="auto"/>
                <w:szCs w:val="20"/>
                <w:highlight w:val="none"/>
              </w:rPr>
            </w:pPr>
            <w:r>
              <w:rPr>
                <w:rFonts w:ascii="Times New Roman" w:hAnsi="Times New Roman"/>
                <w:color w:val="auto"/>
                <w:szCs w:val="20"/>
                <w:highlight w:val="none"/>
              </w:rPr>
              <w:t>依法开展自行监测，安装或使用监测设备应符合国家有关环境监测、计量认证规定和技术规范，保障数据合法有效，保证设备正常运行，妥善保存原始记录，建立准确完整的环境管理台账。</w:t>
            </w:r>
          </w:p>
          <w:p>
            <w:pPr>
              <w:adjustRightInd w:val="0"/>
              <w:snapToGrid w:val="0"/>
              <w:spacing w:line="360" w:lineRule="auto"/>
              <w:ind w:firstLine="420" w:firstLineChars="200"/>
              <w:jc w:val="left"/>
              <w:rPr>
                <w:rFonts w:ascii="Times New Roman" w:hAnsi="Times New Roman"/>
                <w:color w:val="auto"/>
                <w:szCs w:val="20"/>
                <w:highlight w:val="none"/>
              </w:rPr>
            </w:pPr>
            <w:r>
              <w:rPr>
                <w:rFonts w:hint="eastAsia" w:ascii="Times New Roman" w:hAnsi="Times New Roman"/>
                <w:color w:val="auto"/>
                <w:szCs w:val="20"/>
                <w:highlight w:val="none"/>
              </w:rPr>
              <w:t>2、</w:t>
            </w:r>
            <w:r>
              <w:rPr>
                <w:rFonts w:ascii="Times New Roman" w:hAnsi="Times New Roman"/>
                <w:color w:val="auto"/>
                <w:szCs w:val="20"/>
                <w:highlight w:val="none"/>
              </w:rPr>
              <w:t>环保竣工验收</w:t>
            </w:r>
          </w:p>
          <w:p>
            <w:pPr>
              <w:adjustRightInd w:val="0"/>
              <w:snapToGrid w:val="0"/>
              <w:spacing w:line="360" w:lineRule="auto"/>
              <w:ind w:firstLine="420" w:firstLineChars="200"/>
              <w:jc w:val="left"/>
              <w:rPr>
                <w:rFonts w:ascii="Times New Roman" w:hAnsi="Times New Roman"/>
                <w:color w:val="auto"/>
                <w:szCs w:val="20"/>
                <w:highlight w:val="none"/>
              </w:rPr>
            </w:pPr>
            <w:r>
              <w:rPr>
                <w:rFonts w:ascii="Times New Roman" w:hAnsi="Times New Roman"/>
                <w:color w:val="auto"/>
                <w:szCs w:val="20"/>
                <w:highlight w:val="none"/>
              </w:rPr>
              <w:t>根据《建设项目环境保护管理条例》（2017年修订版）以及建设单位自主开展建设项目竣工环境保护验收的相关要求，建设项目竣工后，建设单位应</w:t>
            </w:r>
            <w:r>
              <w:rPr>
                <w:rFonts w:hint="eastAsia" w:ascii="Times New Roman" w:hAnsi="Times New Roman"/>
                <w:color w:val="auto"/>
                <w:szCs w:val="20"/>
                <w:highlight w:val="none"/>
              </w:rPr>
              <w:t>及时进行自主</w:t>
            </w:r>
            <w:r>
              <w:rPr>
                <w:rFonts w:ascii="Times New Roman" w:hAnsi="Times New Roman"/>
                <w:color w:val="auto"/>
                <w:szCs w:val="20"/>
                <w:highlight w:val="none"/>
              </w:rPr>
              <w:t>竣工验收</w:t>
            </w:r>
            <w:r>
              <w:rPr>
                <w:rFonts w:hint="eastAsia" w:ascii="Times New Roman" w:hAnsi="Times New Roman"/>
                <w:color w:val="auto"/>
                <w:szCs w:val="20"/>
                <w:highlight w:val="none"/>
              </w:rPr>
              <w:t>，并在相关网站进行公示，备案。</w:t>
            </w:r>
          </w:p>
          <w:p>
            <w:pPr>
              <w:spacing w:line="360" w:lineRule="auto"/>
              <w:ind w:firstLine="420" w:firstLineChars="20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3、危废规范化处置</w:t>
            </w:r>
          </w:p>
          <w:p>
            <w:pPr>
              <w:spacing w:line="360" w:lineRule="auto"/>
              <w:ind w:firstLine="42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建设单位应当</w:t>
            </w:r>
            <w:r>
              <w:rPr>
                <w:rFonts w:hint="eastAsia" w:ascii="Times New Roman" w:hAnsi="Times New Roman" w:cs="Times New Roman"/>
                <w:color w:val="auto"/>
                <w:highlight w:val="none"/>
                <w:lang w:val="en-US" w:eastAsia="zh-CN"/>
              </w:rPr>
              <w:t>规范化医疗废物处置，签订危废处置协议，</w:t>
            </w:r>
            <w:r>
              <w:rPr>
                <w:rFonts w:hint="eastAsia" w:ascii="Times New Roman" w:hAnsi="Times New Roman" w:cs="Times New Roman"/>
                <w:color w:val="auto"/>
                <w:highlight w:val="none"/>
              </w:rPr>
              <w:t>对医疗废物进行登记，登记内容应当包括医疗废物的来源、种类、重量或者数量、交接时间、最终去向以及经办人签名等项目</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严格落实危险废物转移联单制度。</w:t>
            </w:r>
          </w:p>
          <w:p>
            <w:pPr>
              <w:spacing w:line="360" w:lineRule="auto"/>
              <w:ind w:firstLine="42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rPr>
              <w:t>、落实污染物控制责任</w:t>
            </w:r>
          </w:p>
          <w:p>
            <w:pPr>
              <w:spacing w:line="360" w:lineRule="auto"/>
              <w:ind w:firstLine="420" w:firstLineChars="200"/>
              <w:rPr>
                <w:rFonts w:hint="eastAsia" w:ascii="Times New Roman" w:hAnsi="Times New Roman" w:cs="Times New Roman"/>
                <w:color w:val="auto"/>
                <w:highlight w:val="none"/>
              </w:rPr>
            </w:pPr>
            <w:r>
              <w:rPr>
                <w:rFonts w:hint="eastAsia" w:ascii="Times New Roman" w:hAnsi="Times New Roman" w:cs="Times New Roman"/>
                <w:color w:val="auto"/>
                <w:highlight w:val="none"/>
              </w:rPr>
              <w:t>建设单位应落实污染物排放控制措施和其他各项环境管理要求，确保污染物排放种类、浓度和排放量等</w:t>
            </w:r>
            <w:r>
              <w:rPr>
                <w:rFonts w:hint="eastAsia" w:ascii="Times New Roman" w:hAnsi="Times New Roman" w:cs="Times New Roman"/>
                <w:color w:val="auto"/>
                <w:highlight w:val="none"/>
                <w:lang w:val="en-US" w:eastAsia="zh-CN"/>
              </w:rPr>
              <w:t>达标排放</w:t>
            </w:r>
            <w:r>
              <w:rPr>
                <w:rFonts w:hint="eastAsia" w:ascii="Times New Roman" w:hAnsi="Times New Roman" w:cs="Times New Roman"/>
                <w:color w:val="auto"/>
                <w:highlight w:val="none"/>
              </w:rPr>
              <w:t>；明确单位负责人和相关人员环境保护责任，不断提高污染治理和环境管理水平，自觉接受监督检查。</w:t>
            </w: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pStyle w:val="34"/>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p>
            <w:pPr>
              <w:adjustRightInd w:val="0"/>
              <w:snapToGrid w:val="0"/>
              <w:jc w:val="left"/>
              <w:rPr>
                <w:color w:val="auto"/>
                <w:highlight w:val="none"/>
              </w:rPr>
            </w:pPr>
          </w:p>
        </w:tc>
      </w:tr>
    </w:tbl>
    <w:p>
      <w:pPr>
        <w:pStyle w:val="16"/>
        <w:outlineLvl w:val="0"/>
        <w:rPr>
          <w:rFonts w:ascii="黑体" w:hAnsi="黑体" w:eastAsia="黑体"/>
          <w:snapToGrid w:val="0"/>
          <w:color w:val="auto"/>
          <w:sz w:val="30"/>
          <w:szCs w:val="30"/>
          <w:highlight w:val="none"/>
        </w:rPr>
      </w:pPr>
      <w:r>
        <w:rPr>
          <w:snapToGrid w:val="0"/>
          <w:color w:val="auto"/>
          <w:highlight w:val="none"/>
        </w:rPr>
        <w:br w:type="page"/>
      </w:r>
      <w:r>
        <w:rPr>
          <w:rFonts w:hint="eastAsia" w:ascii="黑体" w:hAnsi="黑体" w:eastAsia="黑体"/>
          <w:snapToGrid w:val="0"/>
          <w:color w:val="auto"/>
          <w:sz w:val="30"/>
          <w:szCs w:val="30"/>
          <w:highlight w:val="none"/>
        </w:rPr>
        <w:t>六、结论</w:t>
      </w:r>
    </w:p>
    <w:tbl>
      <w:tblPr>
        <w:tblStyle w:val="2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spacing w:line="360" w:lineRule="auto"/>
              <w:ind w:firstLine="420" w:firstLineChars="200"/>
              <w:rPr>
                <w:rFonts w:ascii="宋体" w:cs="宋体"/>
                <w:color w:val="auto"/>
                <w:sz w:val="24"/>
                <w:highlight w:val="none"/>
              </w:rPr>
            </w:pPr>
            <w:r>
              <w:rPr>
                <w:rFonts w:ascii="Times New Roman" w:hAnsi="Times New Roman" w:cs="Times New Roman"/>
                <w:color w:val="auto"/>
                <w:highlight w:val="none"/>
              </w:rPr>
              <w:t>从环境保护角度分析，</w:t>
            </w:r>
            <w:r>
              <w:rPr>
                <w:rFonts w:hint="eastAsia" w:ascii="Times New Roman" w:hAnsi="Times New Roman" w:cs="Times New Roman"/>
                <w:color w:val="auto"/>
                <w:highlight w:val="none"/>
                <w:lang w:val="en-US" w:eastAsia="zh-CN"/>
              </w:rPr>
              <w:t>本</w:t>
            </w:r>
            <w:r>
              <w:rPr>
                <w:rFonts w:ascii="Times New Roman" w:hAnsi="Times New Roman" w:cs="Times New Roman"/>
                <w:color w:val="auto"/>
                <w:highlight w:val="none"/>
              </w:rPr>
              <w:t>项目</w:t>
            </w:r>
            <w:r>
              <w:rPr>
                <w:rFonts w:hint="eastAsia" w:ascii="Times New Roman" w:hAnsi="Times New Roman" w:cs="Times New Roman"/>
                <w:color w:val="auto"/>
                <w:highlight w:val="none"/>
                <w:lang w:val="en-US" w:eastAsia="zh-CN"/>
              </w:rPr>
              <w:t>建设</w:t>
            </w:r>
            <w:r>
              <w:rPr>
                <w:rFonts w:ascii="Times New Roman" w:hAnsi="Times New Roman" w:cs="Times New Roman"/>
                <w:color w:val="auto"/>
                <w:highlight w:val="none"/>
              </w:rPr>
              <w:t>环境</w:t>
            </w:r>
            <w:r>
              <w:rPr>
                <w:rFonts w:hint="eastAsia" w:ascii="Times New Roman" w:hAnsi="Times New Roman" w:cs="Times New Roman"/>
                <w:color w:val="auto"/>
                <w:highlight w:val="none"/>
                <w:lang w:val="en-US" w:eastAsia="zh-CN"/>
              </w:rPr>
              <w:t>影响</w:t>
            </w:r>
            <w:r>
              <w:rPr>
                <w:rFonts w:ascii="Times New Roman" w:hAnsi="Times New Roman" w:cs="Times New Roman"/>
                <w:color w:val="auto"/>
                <w:highlight w:val="none"/>
              </w:rPr>
              <w:t>可行。</w:t>
            </w:r>
          </w:p>
        </w:tc>
      </w:tr>
    </w:tbl>
    <w:p>
      <w:pPr>
        <w:rPr>
          <w:rFonts w:ascii="宋体"/>
          <w:color w:val="auto"/>
          <w:highlight w:val="none"/>
        </w:rPr>
        <w:sectPr>
          <w:pgSz w:w="11906" w:h="16838"/>
          <w:pgMar w:top="1701" w:right="1531" w:bottom="1701" w:left="1531" w:header="851" w:footer="851" w:gutter="0"/>
          <w:cols w:space="720" w:num="1"/>
          <w:docGrid w:linePitch="312" w:charSpace="0"/>
        </w:sectPr>
      </w:pPr>
    </w:p>
    <w:p>
      <w:pPr>
        <w:pStyle w:val="16"/>
        <w:adjustRightInd w:val="0"/>
        <w:snapToGrid w:val="0"/>
        <w:spacing w:before="0" w:beforeAutospacing="0" w:after="0" w:afterAutospacing="0"/>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附表</w:t>
      </w:r>
    </w:p>
    <w:p>
      <w:pPr>
        <w:pStyle w:val="16"/>
        <w:adjustRightInd w:val="0"/>
        <w:snapToGrid w:val="0"/>
        <w:spacing w:before="0" w:beforeAutospacing="0" w:after="0" w:afterAutospacing="0"/>
        <w:jc w:val="center"/>
        <w:outlineLvl w:val="0"/>
        <w:rPr>
          <w:rFonts w:cs="宋体"/>
          <w:b/>
          <w:bCs/>
          <w:snapToGrid w:val="0"/>
          <w:color w:val="auto"/>
          <w:sz w:val="28"/>
          <w:szCs w:val="28"/>
          <w:highlight w:val="none"/>
        </w:rPr>
      </w:pPr>
      <w:r>
        <w:rPr>
          <w:rFonts w:hint="eastAsia" w:cs="宋体"/>
          <w:b/>
          <w:bCs/>
          <w:snapToGrid w:val="0"/>
          <w:color w:val="auto"/>
          <w:sz w:val="28"/>
          <w:szCs w:val="28"/>
          <w:highlight w:val="none"/>
        </w:rPr>
        <w:t>建设项目污染物排放量汇总表</w:t>
      </w:r>
    </w:p>
    <w:tbl>
      <w:tblPr>
        <w:tblStyle w:val="20"/>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66"/>
        <w:gridCol w:w="1310"/>
        <w:gridCol w:w="1571"/>
        <w:gridCol w:w="1241"/>
        <w:gridCol w:w="1572"/>
        <w:gridCol w:w="1512"/>
        <w:gridCol w:w="1631"/>
        <w:gridCol w:w="1870"/>
        <w:gridCol w:w="16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66" w:type="dxa"/>
            <w:tcBorders>
              <w:tl2br w:val="single" w:color="auto" w:sz="4" w:space="0"/>
            </w:tcBorders>
            <w:tcMar>
              <w:left w:w="28" w:type="dxa"/>
              <w:right w:w="28" w:type="dxa"/>
            </w:tcMar>
            <w:vAlign w:val="center"/>
          </w:tcPr>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 xml:space="preserve">       项目</w:t>
            </w:r>
          </w:p>
          <w:p>
            <w:pPr>
              <w:pStyle w:val="48"/>
              <w:spacing w:beforeLines="0" w:afterLines="0" w:line="240" w:lineRule="auto"/>
              <w:ind w:firstLine="398" w:firstLineChars="200"/>
              <w:jc w:val="left"/>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分类</w:t>
            </w:r>
          </w:p>
        </w:tc>
        <w:tc>
          <w:tcPr>
            <w:tcW w:w="1310" w:type="dxa"/>
            <w:tcMar>
              <w:left w:w="28" w:type="dxa"/>
              <w:right w:w="28" w:type="dxa"/>
            </w:tcMar>
            <w:vAlign w:val="center"/>
          </w:tcPr>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污染物名称</w:t>
            </w:r>
          </w:p>
        </w:tc>
        <w:tc>
          <w:tcPr>
            <w:tcW w:w="1571" w:type="dxa"/>
            <w:tcMar>
              <w:left w:w="28" w:type="dxa"/>
              <w:right w:w="28" w:type="dxa"/>
            </w:tcMar>
            <w:vAlign w:val="center"/>
          </w:tcPr>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现有工程</w:t>
            </w:r>
          </w:p>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1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①</w:t>
            </w:r>
            <w:r>
              <w:rPr>
                <w:rFonts w:ascii="Times New Roman"/>
                <w:b/>
                <w:bCs/>
                <w:snapToGrid w:val="0"/>
                <w:color w:val="auto"/>
                <w:spacing w:val="-6"/>
                <w:kern w:val="21"/>
                <w:szCs w:val="21"/>
                <w:highlight w:val="none"/>
              </w:rPr>
              <w:fldChar w:fldCharType="end"/>
            </w:r>
          </w:p>
        </w:tc>
        <w:tc>
          <w:tcPr>
            <w:tcW w:w="1241" w:type="dxa"/>
            <w:tcMar>
              <w:left w:w="28" w:type="dxa"/>
              <w:right w:w="28" w:type="dxa"/>
            </w:tcMar>
            <w:vAlign w:val="center"/>
          </w:tcPr>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现有工程</w:t>
            </w:r>
          </w:p>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许可排放量</w:t>
            </w:r>
          </w:p>
          <w:p>
            <w:pPr>
              <w:pStyle w:val="48"/>
              <w:spacing w:beforeLines="0" w:afterLines="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2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②</w:t>
            </w:r>
            <w:r>
              <w:rPr>
                <w:rFonts w:ascii="Times New Roman"/>
                <w:b/>
                <w:bCs/>
                <w:snapToGrid w:val="0"/>
                <w:color w:val="auto"/>
                <w:spacing w:val="-6"/>
                <w:kern w:val="21"/>
                <w:szCs w:val="21"/>
                <w:highlight w:val="none"/>
              </w:rPr>
              <w:fldChar w:fldCharType="end"/>
            </w:r>
          </w:p>
        </w:tc>
        <w:tc>
          <w:tcPr>
            <w:tcW w:w="1572" w:type="dxa"/>
            <w:tcMar>
              <w:left w:w="28" w:type="dxa"/>
              <w:right w:w="28" w:type="dxa"/>
            </w:tcMar>
            <w:vAlign w:val="center"/>
          </w:tcPr>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在建工程</w:t>
            </w:r>
          </w:p>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3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③</w:t>
            </w:r>
            <w:r>
              <w:rPr>
                <w:rFonts w:ascii="Times New Roman"/>
                <w:b/>
                <w:bCs/>
                <w:snapToGrid w:val="0"/>
                <w:color w:val="auto"/>
                <w:spacing w:val="-6"/>
                <w:kern w:val="21"/>
                <w:szCs w:val="21"/>
                <w:highlight w:val="none"/>
              </w:rPr>
              <w:fldChar w:fldCharType="end"/>
            </w:r>
          </w:p>
        </w:tc>
        <w:tc>
          <w:tcPr>
            <w:tcW w:w="1512" w:type="dxa"/>
            <w:tcMar>
              <w:left w:w="28" w:type="dxa"/>
              <w:right w:w="28" w:type="dxa"/>
            </w:tcMar>
            <w:vAlign w:val="center"/>
          </w:tcPr>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本项目</w:t>
            </w:r>
          </w:p>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4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④</w:t>
            </w:r>
            <w:r>
              <w:rPr>
                <w:rFonts w:ascii="Times New Roman"/>
                <w:b/>
                <w:bCs/>
                <w:snapToGrid w:val="0"/>
                <w:color w:val="auto"/>
                <w:spacing w:val="-6"/>
                <w:kern w:val="21"/>
                <w:szCs w:val="21"/>
                <w:highlight w:val="none"/>
              </w:rPr>
              <w:fldChar w:fldCharType="end"/>
            </w:r>
          </w:p>
        </w:tc>
        <w:tc>
          <w:tcPr>
            <w:tcW w:w="1631" w:type="dxa"/>
            <w:tcMar>
              <w:left w:w="28" w:type="dxa"/>
              <w:right w:w="28" w:type="dxa"/>
            </w:tcMar>
            <w:vAlign w:val="center"/>
          </w:tcPr>
          <w:p>
            <w:pPr>
              <w:pStyle w:val="48"/>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以新带老削减量</w:t>
            </w:r>
          </w:p>
          <w:p>
            <w:pPr>
              <w:pStyle w:val="48"/>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（新建项目不填）</w:t>
            </w:r>
            <w:r>
              <w:rPr>
                <w:rFonts w:ascii="Times New Roman"/>
                <w:b/>
                <w:bCs/>
                <w:snapToGrid w:val="0"/>
                <w:color w:val="auto"/>
                <w:spacing w:val="-16"/>
                <w:kern w:val="21"/>
                <w:szCs w:val="21"/>
                <w:highlight w:val="none"/>
              </w:rPr>
              <w:fldChar w:fldCharType="begin"/>
            </w:r>
            <w:r>
              <w:rPr>
                <w:rFonts w:ascii="Times New Roman"/>
                <w:b/>
                <w:bCs/>
                <w:snapToGrid w:val="0"/>
                <w:color w:val="auto"/>
                <w:spacing w:val="-16"/>
                <w:kern w:val="21"/>
                <w:szCs w:val="21"/>
                <w:highlight w:val="none"/>
              </w:rPr>
              <w:instrText xml:space="preserve"> = 5 \* GB3 \* MERGEFORMAT </w:instrText>
            </w:r>
            <w:r>
              <w:rPr>
                <w:rFonts w:ascii="Times New Roman"/>
                <w:b/>
                <w:bCs/>
                <w:snapToGrid w:val="0"/>
                <w:color w:val="auto"/>
                <w:spacing w:val="-16"/>
                <w:kern w:val="21"/>
                <w:szCs w:val="21"/>
                <w:highlight w:val="none"/>
              </w:rPr>
              <w:fldChar w:fldCharType="separate"/>
            </w:r>
            <w:r>
              <w:rPr>
                <w:rFonts w:ascii="Times New Roman"/>
                <w:b/>
                <w:bCs/>
                <w:color w:val="auto"/>
                <w:kern w:val="2"/>
                <w:szCs w:val="21"/>
                <w:highlight w:val="none"/>
              </w:rPr>
              <w:t>⑤</w:t>
            </w:r>
            <w:r>
              <w:rPr>
                <w:rFonts w:ascii="Times New Roman"/>
                <w:b/>
                <w:bCs/>
                <w:snapToGrid w:val="0"/>
                <w:color w:val="auto"/>
                <w:spacing w:val="-16"/>
                <w:kern w:val="21"/>
                <w:szCs w:val="21"/>
                <w:highlight w:val="none"/>
              </w:rPr>
              <w:fldChar w:fldCharType="end"/>
            </w:r>
          </w:p>
        </w:tc>
        <w:tc>
          <w:tcPr>
            <w:tcW w:w="1870" w:type="dxa"/>
            <w:tcMar>
              <w:left w:w="28" w:type="dxa"/>
              <w:right w:w="28" w:type="dxa"/>
            </w:tcMar>
            <w:vAlign w:val="center"/>
          </w:tcPr>
          <w:p>
            <w:pPr>
              <w:pStyle w:val="48"/>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本项目建成后</w:t>
            </w:r>
          </w:p>
          <w:p>
            <w:pPr>
              <w:pStyle w:val="48"/>
              <w:spacing w:beforeLines="0" w:afterLines="0" w:line="240" w:lineRule="auto"/>
              <w:rPr>
                <w:rFonts w:ascii="Times New Roman"/>
                <w:b/>
                <w:bCs/>
                <w:snapToGrid w:val="0"/>
                <w:color w:val="auto"/>
                <w:spacing w:val="-16"/>
                <w:kern w:val="21"/>
                <w:szCs w:val="21"/>
                <w:highlight w:val="none"/>
              </w:rPr>
            </w:pPr>
            <w:r>
              <w:rPr>
                <w:rFonts w:ascii="Times New Roman"/>
                <w:b/>
                <w:bCs/>
                <w:snapToGrid w:val="0"/>
                <w:color w:val="auto"/>
                <w:spacing w:val="-16"/>
                <w:kern w:val="21"/>
                <w:szCs w:val="21"/>
                <w:highlight w:val="none"/>
              </w:rPr>
              <w:t>全厂排放量（固体废物产生量）</w:t>
            </w:r>
            <w:r>
              <w:rPr>
                <w:rFonts w:ascii="Times New Roman"/>
                <w:b/>
                <w:bCs/>
                <w:snapToGrid w:val="0"/>
                <w:color w:val="auto"/>
                <w:spacing w:val="-16"/>
                <w:kern w:val="21"/>
                <w:szCs w:val="21"/>
                <w:highlight w:val="none"/>
              </w:rPr>
              <w:fldChar w:fldCharType="begin"/>
            </w:r>
            <w:r>
              <w:rPr>
                <w:rFonts w:ascii="Times New Roman"/>
                <w:b/>
                <w:bCs/>
                <w:snapToGrid w:val="0"/>
                <w:color w:val="auto"/>
                <w:spacing w:val="-16"/>
                <w:kern w:val="21"/>
                <w:szCs w:val="21"/>
                <w:highlight w:val="none"/>
              </w:rPr>
              <w:instrText xml:space="preserve"> = 6 \* GB3 \* MERGEFORMAT </w:instrText>
            </w:r>
            <w:r>
              <w:rPr>
                <w:rFonts w:ascii="Times New Roman"/>
                <w:b/>
                <w:bCs/>
                <w:snapToGrid w:val="0"/>
                <w:color w:val="auto"/>
                <w:spacing w:val="-16"/>
                <w:kern w:val="21"/>
                <w:szCs w:val="21"/>
                <w:highlight w:val="none"/>
              </w:rPr>
              <w:fldChar w:fldCharType="separate"/>
            </w:r>
            <w:r>
              <w:rPr>
                <w:rFonts w:ascii="Times New Roman"/>
                <w:b/>
                <w:bCs/>
                <w:color w:val="auto"/>
                <w:kern w:val="2"/>
                <w:szCs w:val="21"/>
                <w:highlight w:val="none"/>
              </w:rPr>
              <w:t>⑥</w:t>
            </w:r>
            <w:r>
              <w:rPr>
                <w:rFonts w:ascii="Times New Roman"/>
                <w:b/>
                <w:bCs/>
                <w:snapToGrid w:val="0"/>
                <w:color w:val="auto"/>
                <w:spacing w:val="-16"/>
                <w:kern w:val="21"/>
                <w:szCs w:val="21"/>
                <w:highlight w:val="none"/>
              </w:rPr>
              <w:fldChar w:fldCharType="end"/>
            </w:r>
          </w:p>
        </w:tc>
        <w:tc>
          <w:tcPr>
            <w:tcW w:w="1651" w:type="dxa"/>
            <w:tcMar>
              <w:left w:w="28" w:type="dxa"/>
              <w:right w:w="28" w:type="dxa"/>
            </w:tcMar>
            <w:vAlign w:val="center"/>
          </w:tcPr>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变化量</w:t>
            </w:r>
          </w:p>
          <w:p>
            <w:pPr>
              <w:pStyle w:val="48"/>
              <w:spacing w:beforeLines="0" w:afterLines="0" w:line="240" w:lineRule="auto"/>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7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⑦</w:t>
            </w:r>
            <w:r>
              <w:rPr>
                <w:rFonts w:ascii="Times New Roman"/>
                <w:b/>
                <w:bCs/>
                <w:snapToGrid w:val="0"/>
                <w:color w:val="auto"/>
                <w:spacing w:val="-6"/>
                <w:kern w:val="21"/>
                <w:szCs w:val="21"/>
                <w:highlight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Align w:val="center"/>
          </w:tcPr>
          <w:p>
            <w:pPr>
              <w:pStyle w:val="48"/>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废气</w:t>
            </w:r>
          </w:p>
        </w:tc>
        <w:tc>
          <w:tcPr>
            <w:tcW w:w="1310" w:type="dxa"/>
            <w:vAlign w:val="center"/>
          </w:tcPr>
          <w:p>
            <w:pPr>
              <w:pStyle w:val="48"/>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highlight w:val="none"/>
              </w:rPr>
              <w:t>/</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restart"/>
            <w:vAlign w:val="center"/>
          </w:tcPr>
          <w:p>
            <w:pPr>
              <w:pStyle w:val="48"/>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废水</w:t>
            </w:r>
          </w:p>
        </w:tc>
        <w:tc>
          <w:tcPr>
            <w:tcW w:w="1310" w:type="dxa"/>
            <w:vAlign w:val="center"/>
          </w:tcPr>
          <w:p>
            <w:pPr>
              <w:pStyle w:val="48"/>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宠物医院综合污水</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2</w:t>
            </w:r>
            <w:r>
              <w:rPr>
                <w:rFonts w:hint="eastAsia" w:ascii="Times New Roman" w:hAnsi="Times New Roman"/>
                <w:snapToGrid w:val="0"/>
                <w:color w:val="auto"/>
                <w:kern w:val="21"/>
                <w:highlight w:val="none"/>
                <w:lang w:val="en-US" w:eastAsia="zh-CN"/>
              </w:rPr>
              <w:t>85.6</w:t>
            </w:r>
            <w:r>
              <w:rPr>
                <w:rFonts w:hint="eastAsia" w:ascii="Times New Roman" w:hAnsi="Times New Roman"/>
                <w:snapToGrid w:val="0"/>
                <w:color w:val="auto"/>
                <w:kern w:val="21"/>
                <w:highlight w:val="none"/>
              </w:rPr>
              <w:t>m</w:t>
            </w:r>
            <w:r>
              <w:rPr>
                <w:rFonts w:hint="eastAsia" w:ascii="Times New Roman" w:hAnsi="Times New Roman"/>
                <w:snapToGrid w:val="0"/>
                <w:color w:val="auto"/>
                <w:kern w:val="21"/>
                <w:highlight w:val="none"/>
                <w:vertAlign w:val="superscript"/>
              </w:rPr>
              <w:t>3</w:t>
            </w:r>
            <w:r>
              <w:rPr>
                <w:rFonts w:hint="eastAsia" w:ascii="Times New Roman" w:hAnsi="Times New Roman"/>
                <w:snapToGrid w:val="0"/>
                <w:color w:val="auto"/>
                <w:kern w:val="21"/>
                <w:highlight w:val="none"/>
              </w:rPr>
              <w:t>/a</w:t>
            </w:r>
          </w:p>
        </w:tc>
        <w:tc>
          <w:tcPr>
            <w:tcW w:w="1631" w:type="dxa"/>
            <w:vAlign w:val="center"/>
          </w:tcPr>
          <w:p>
            <w:pPr>
              <w:pStyle w:val="48"/>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w:t>
            </w:r>
          </w:p>
        </w:tc>
        <w:tc>
          <w:tcPr>
            <w:tcW w:w="1870"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2</w:t>
            </w:r>
            <w:r>
              <w:rPr>
                <w:rFonts w:hint="eastAsia" w:ascii="Times New Roman" w:hAnsi="Times New Roman"/>
                <w:snapToGrid w:val="0"/>
                <w:color w:val="auto"/>
                <w:kern w:val="21"/>
                <w:highlight w:val="none"/>
                <w:lang w:val="en-US" w:eastAsia="zh-CN"/>
              </w:rPr>
              <w:t>85.6</w:t>
            </w:r>
            <w:r>
              <w:rPr>
                <w:rFonts w:hint="eastAsia" w:ascii="Times New Roman" w:hAnsi="Times New Roman"/>
                <w:snapToGrid w:val="0"/>
                <w:color w:val="auto"/>
                <w:kern w:val="21"/>
                <w:highlight w:val="none"/>
              </w:rPr>
              <w:t>m</w:t>
            </w:r>
            <w:r>
              <w:rPr>
                <w:rFonts w:hint="eastAsia" w:ascii="Times New Roman" w:hAnsi="Times New Roman"/>
                <w:snapToGrid w:val="0"/>
                <w:color w:val="auto"/>
                <w:kern w:val="21"/>
                <w:highlight w:val="none"/>
                <w:vertAlign w:val="superscript"/>
              </w:rPr>
              <w:t>3</w:t>
            </w:r>
            <w:r>
              <w:rPr>
                <w:rFonts w:hint="eastAsia" w:ascii="Times New Roman" w:hAnsi="Times New Roman"/>
                <w:snapToGrid w:val="0"/>
                <w:color w:val="auto"/>
                <w:kern w:val="21"/>
                <w:highlight w:val="none"/>
              </w:rPr>
              <w: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8"/>
              <w:spacing w:beforeLines="0" w:afterLines="0" w:line="240" w:lineRule="auto"/>
              <w:rPr>
                <w:rFonts w:ascii="Times New Roman"/>
                <w:b/>
                <w:bCs/>
                <w:snapToGrid w:val="0"/>
                <w:color w:val="auto"/>
                <w:kern w:val="21"/>
                <w:szCs w:val="21"/>
                <w:highlight w:val="none"/>
              </w:rPr>
            </w:pPr>
          </w:p>
        </w:tc>
        <w:tc>
          <w:tcPr>
            <w:tcW w:w="1310" w:type="dxa"/>
            <w:vAlign w:val="center"/>
          </w:tcPr>
          <w:p>
            <w:pPr>
              <w:pStyle w:val="48"/>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COD</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ascii="Times New Roman" w:hAnsi="Times New Roman"/>
                <w:snapToGrid w:val="0"/>
                <w:color w:val="auto"/>
                <w:kern w:val="21"/>
                <w:highlight w:val="none"/>
              </w:rPr>
            </w:pPr>
            <w:r>
              <w:rPr>
                <w:rFonts w:hint="eastAsia" w:ascii="Times New Roman" w:hAnsi="Times New Roman"/>
                <w:color w:val="auto"/>
                <w:highlight w:val="none"/>
              </w:rPr>
              <w:t>0.0</w:t>
            </w:r>
            <w:r>
              <w:rPr>
                <w:rFonts w:hint="eastAsia" w:ascii="Times New Roman" w:hAnsi="Times New Roman"/>
                <w:color w:val="auto"/>
                <w:highlight w:val="none"/>
                <w:lang w:val="en-US" w:eastAsia="zh-CN"/>
              </w:rPr>
              <w:t>942</w:t>
            </w:r>
            <w:r>
              <w:rPr>
                <w:rFonts w:hint="eastAsia" w:ascii="Times New Roman" w:hAnsi="Times New Roman"/>
                <w:snapToGrid w:val="0"/>
                <w:color w:val="auto"/>
                <w:kern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ascii="Times New Roman" w:hAnsi="Times New Roman"/>
                <w:snapToGrid w:val="0"/>
                <w:color w:val="auto"/>
                <w:kern w:val="21"/>
                <w:highlight w:val="none"/>
              </w:rPr>
            </w:pPr>
            <w:r>
              <w:rPr>
                <w:rFonts w:hint="eastAsia" w:ascii="Times New Roman" w:hAnsi="Times New Roman"/>
                <w:color w:val="auto"/>
                <w:highlight w:val="none"/>
              </w:rPr>
              <w:t>0.0</w:t>
            </w:r>
            <w:r>
              <w:rPr>
                <w:rFonts w:hint="eastAsia" w:ascii="Times New Roman" w:hAnsi="Times New Roman"/>
                <w:color w:val="auto"/>
                <w:highlight w:val="none"/>
                <w:lang w:val="en-US" w:eastAsia="zh-CN"/>
              </w:rPr>
              <w:t>942</w:t>
            </w:r>
            <w:r>
              <w:rPr>
                <w:rFonts w:hint="eastAsia" w:ascii="Times New Roman" w:hAnsi="Times New Roman"/>
                <w:snapToGrid w:val="0"/>
                <w:color w:val="auto"/>
                <w:kern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8"/>
              <w:spacing w:beforeLines="0" w:afterLines="0" w:line="240" w:lineRule="auto"/>
              <w:rPr>
                <w:rFonts w:ascii="Times New Roman"/>
                <w:b/>
                <w:bCs/>
                <w:snapToGrid w:val="0"/>
                <w:color w:val="auto"/>
                <w:kern w:val="21"/>
                <w:szCs w:val="21"/>
                <w:highlight w:val="none"/>
              </w:rPr>
            </w:pPr>
          </w:p>
        </w:tc>
        <w:tc>
          <w:tcPr>
            <w:tcW w:w="1310" w:type="dxa"/>
            <w:vAlign w:val="center"/>
          </w:tcPr>
          <w:p>
            <w:pPr>
              <w:pStyle w:val="48"/>
              <w:spacing w:beforeLines="0" w:afterLines="0" w:line="240" w:lineRule="auto"/>
              <w:rPr>
                <w:rFonts w:ascii="Times New Roman"/>
                <w:snapToGrid w:val="0"/>
                <w:color w:val="auto"/>
                <w:kern w:val="21"/>
                <w:szCs w:val="21"/>
                <w:highlight w:val="none"/>
              </w:rPr>
            </w:pPr>
            <w:r>
              <w:rPr>
                <w:rFonts w:hint="eastAsia" w:ascii="Times New Roman"/>
                <w:snapToGrid w:val="0"/>
                <w:color w:val="auto"/>
                <w:kern w:val="21"/>
                <w:szCs w:val="21"/>
                <w:highlight w:val="none"/>
              </w:rPr>
              <w:t>氨氮</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0.00</w:t>
            </w:r>
            <w:r>
              <w:rPr>
                <w:rFonts w:hint="eastAsia" w:ascii="Times New Roman" w:hAnsi="Times New Roman"/>
                <w:snapToGrid w:val="0"/>
                <w:color w:val="auto"/>
                <w:kern w:val="21"/>
                <w:highlight w:val="none"/>
                <w:lang w:val="en-US" w:eastAsia="zh-CN"/>
              </w:rPr>
              <w:t>86</w:t>
            </w:r>
            <w:r>
              <w:rPr>
                <w:rFonts w:hint="eastAsia" w:ascii="Times New Roman" w:hAnsi="Times New Roman"/>
                <w:snapToGrid w:val="0"/>
                <w:color w:val="auto"/>
                <w:kern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0.00</w:t>
            </w:r>
            <w:r>
              <w:rPr>
                <w:rFonts w:hint="eastAsia" w:ascii="Times New Roman" w:hAnsi="Times New Roman"/>
                <w:snapToGrid w:val="0"/>
                <w:color w:val="auto"/>
                <w:kern w:val="21"/>
                <w:highlight w:val="none"/>
                <w:lang w:val="en-US" w:eastAsia="zh-CN"/>
              </w:rPr>
              <w:t>86</w:t>
            </w:r>
            <w:r>
              <w:rPr>
                <w:rFonts w:hint="eastAsia" w:ascii="Times New Roman" w:hAnsi="Times New Roman"/>
                <w:snapToGrid w:val="0"/>
                <w:color w:val="auto"/>
                <w:kern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8"/>
              <w:spacing w:beforeLines="0" w:afterLines="0" w:line="240" w:lineRule="auto"/>
              <w:rPr>
                <w:rFonts w:ascii="Times New Roman"/>
                <w:b/>
                <w:bCs/>
                <w:snapToGrid w:val="0"/>
                <w:color w:val="auto"/>
                <w:kern w:val="21"/>
                <w:szCs w:val="21"/>
                <w:highlight w:val="none"/>
              </w:rPr>
            </w:pPr>
          </w:p>
        </w:tc>
        <w:tc>
          <w:tcPr>
            <w:tcW w:w="1310" w:type="dxa"/>
            <w:vAlign w:val="center"/>
          </w:tcPr>
          <w:p>
            <w:pPr>
              <w:pStyle w:val="48"/>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总磷</w:t>
            </w:r>
          </w:p>
        </w:tc>
        <w:tc>
          <w:tcPr>
            <w:tcW w:w="1571" w:type="dxa"/>
            <w:vAlign w:val="center"/>
          </w:tcPr>
          <w:p>
            <w:pPr>
              <w:jc w:val="center"/>
              <w:rPr>
                <w:rFonts w:hint="eastAsia" w:ascii="Times New Roman" w:hAnsi="Times New Roman"/>
                <w:snapToGrid w:val="0"/>
                <w:color w:val="auto"/>
                <w:kern w:val="21"/>
                <w:highlight w:val="none"/>
              </w:rPr>
            </w:pPr>
          </w:p>
        </w:tc>
        <w:tc>
          <w:tcPr>
            <w:tcW w:w="1241" w:type="dxa"/>
            <w:vAlign w:val="center"/>
          </w:tcPr>
          <w:p>
            <w:pPr>
              <w:jc w:val="center"/>
              <w:rPr>
                <w:rFonts w:hint="eastAsia" w:ascii="Times New Roman" w:hAnsi="Times New Roman"/>
                <w:snapToGrid w:val="0"/>
                <w:color w:val="auto"/>
                <w:kern w:val="21"/>
                <w:highlight w:val="none"/>
              </w:rPr>
            </w:pPr>
          </w:p>
        </w:tc>
        <w:tc>
          <w:tcPr>
            <w:tcW w:w="1572" w:type="dxa"/>
            <w:vAlign w:val="center"/>
          </w:tcPr>
          <w:p>
            <w:pPr>
              <w:jc w:val="center"/>
              <w:rPr>
                <w:rFonts w:hint="eastAsia" w:ascii="Times New Roman" w:hAnsi="Times New Roman"/>
                <w:snapToGrid w:val="0"/>
                <w:color w:val="auto"/>
                <w:kern w:val="21"/>
                <w:highlight w:val="none"/>
              </w:rPr>
            </w:pPr>
          </w:p>
        </w:tc>
        <w:tc>
          <w:tcPr>
            <w:tcW w:w="1512"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0.0</w:t>
            </w:r>
            <w:r>
              <w:rPr>
                <w:rFonts w:hint="eastAsia" w:ascii="Times New Roman" w:hAnsi="Times New Roman"/>
                <w:snapToGrid w:val="0"/>
                <w:color w:val="auto"/>
                <w:kern w:val="21"/>
                <w:highlight w:val="none"/>
                <w:lang w:val="en-US" w:eastAsia="zh-CN"/>
              </w:rPr>
              <w:t>014</w:t>
            </w:r>
            <w:r>
              <w:rPr>
                <w:rFonts w:hint="eastAsia" w:ascii="Times New Roman" w:hAnsi="Times New Roman"/>
                <w:snapToGrid w:val="0"/>
                <w:color w:val="auto"/>
                <w:kern w:val="21"/>
                <w:highlight w:val="none"/>
              </w:rPr>
              <w:t>t/a</w:t>
            </w:r>
          </w:p>
        </w:tc>
        <w:tc>
          <w:tcPr>
            <w:tcW w:w="1631" w:type="dxa"/>
            <w:vAlign w:val="center"/>
          </w:tcPr>
          <w:p>
            <w:pPr>
              <w:jc w:val="center"/>
              <w:rPr>
                <w:rFonts w:hint="eastAsia" w:ascii="Times New Roman" w:hAnsi="Times New Roman"/>
                <w:snapToGrid w:val="0"/>
                <w:color w:val="auto"/>
                <w:kern w:val="21"/>
                <w:highlight w:val="none"/>
              </w:rPr>
            </w:pPr>
          </w:p>
        </w:tc>
        <w:tc>
          <w:tcPr>
            <w:tcW w:w="1870"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0.0</w:t>
            </w:r>
            <w:r>
              <w:rPr>
                <w:rFonts w:hint="eastAsia" w:ascii="Times New Roman" w:hAnsi="Times New Roman"/>
                <w:snapToGrid w:val="0"/>
                <w:color w:val="auto"/>
                <w:kern w:val="21"/>
                <w:highlight w:val="none"/>
                <w:lang w:val="en-US" w:eastAsia="zh-CN"/>
              </w:rPr>
              <w:t>014</w:t>
            </w:r>
            <w:r>
              <w:rPr>
                <w:rFonts w:hint="eastAsia" w:ascii="Times New Roman" w:hAnsi="Times New Roman"/>
                <w:snapToGrid w:val="0"/>
                <w:color w:val="auto"/>
                <w:kern w:val="21"/>
                <w:highlight w:val="none"/>
              </w:rPr>
              <w:t>t/a</w:t>
            </w:r>
          </w:p>
        </w:tc>
        <w:tc>
          <w:tcPr>
            <w:tcW w:w="1651" w:type="dxa"/>
            <w:vAlign w:val="center"/>
          </w:tcPr>
          <w:p>
            <w:pPr>
              <w:jc w:val="center"/>
              <w:rPr>
                <w:rFonts w:hint="eastAsia" w:ascii="Times New Roman" w:hAnsi="Times New Roman"/>
                <w:snapToGrid w:val="0"/>
                <w:color w:val="auto"/>
                <w:kern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8"/>
              <w:spacing w:beforeLines="0" w:afterLines="0" w:line="240" w:lineRule="auto"/>
              <w:rPr>
                <w:rFonts w:ascii="Times New Roman"/>
                <w:b/>
                <w:bCs/>
                <w:snapToGrid w:val="0"/>
                <w:color w:val="auto"/>
                <w:kern w:val="21"/>
                <w:szCs w:val="21"/>
                <w:highlight w:val="none"/>
              </w:rPr>
            </w:pPr>
          </w:p>
        </w:tc>
        <w:tc>
          <w:tcPr>
            <w:tcW w:w="1310" w:type="dxa"/>
            <w:vAlign w:val="center"/>
          </w:tcPr>
          <w:p>
            <w:pPr>
              <w:pStyle w:val="48"/>
              <w:spacing w:beforeLines="0" w:afterLines="0" w:line="240" w:lineRule="auto"/>
              <w:rPr>
                <w:rFonts w:hint="eastAsia"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总氮</w:t>
            </w:r>
          </w:p>
        </w:tc>
        <w:tc>
          <w:tcPr>
            <w:tcW w:w="1571" w:type="dxa"/>
            <w:vAlign w:val="center"/>
          </w:tcPr>
          <w:p>
            <w:pPr>
              <w:jc w:val="center"/>
              <w:rPr>
                <w:rFonts w:hint="eastAsia" w:ascii="Times New Roman" w:hAnsi="Times New Roman"/>
                <w:snapToGrid w:val="0"/>
                <w:color w:val="auto"/>
                <w:kern w:val="21"/>
                <w:highlight w:val="none"/>
              </w:rPr>
            </w:pPr>
          </w:p>
        </w:tc>
        <w:tc>
          <w:tcPr>
            <w:tcW w:w="1241" w:type="dxa"/>
            <w:vAlign w:val="center"/>
          </w:tcPr>
          <w:p>
            <w:pPr>
              <w:jc w:val="center"/>
              <w:rPr>
                <w:rFonts w:hint="eastAsia" w:ascii="Times New Roman" w:hAnsi="Times New Roman"/>
                <w:snapToGrid w:val="0"/>
                <w:color w:val="auto"/>
                <w:kern w:val="21"/>
                <w:highlight w:val="none"/>
              </w:rPr>
            </w:pPr>
          </w:p>
        </w:tc>
        <w:tc>
          <w:tcPr>
            <w:tcW w:w="1572" w:type="dxa"/>
            <w:vAlign w:val="center"/>
          </w:tcPr>
          <w:p>
            <w:pPr>
              <w:jc w:val="center"/>
              <w:rPr>
                <w:rFonts w:hint="eastAsia" w:ascii="Times New Roman" w:hAnsi="Times New Roman"/>
                <w:snapToGrid w:val="0"/>
                <w:color w:val="auto"/>
                <w:kern w:val="21"/>
                <w:highlight w:val="none"/>
              </w:rPr>
            </w:pPr>
          </w:p>
        </w:tc>
        <w:tc>
          <w:tcPr>
            <w:tcW w:w="1512"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0.0</w:t>
            </w:r>
            <w:r>
              <w:rPr>
                <w:rFonts w:hint="eastAsia" w:ascii="Times New Roman" w:hAnsi="Times New Roman"/>
                <w:snapToGrid w:val="0"/>
                <w:color w:val="auto"/>
                <w:kern w:val="21"/>
                <w:highlight w:val="none"/>
                <w:lang w:val="en-US" w:eastAsia="zh-CN"/>
              </w:rPr>
              <w:t>108</w:t>
            </w:r>
            <w:r>
              <w:rPr>
                <w:rFonts w:hint="eastAsia" w:ascii="Times New Roman" w:hAnsi="Times New Roman"/>
                <w:snapToGrid w:val="0"/>
                <w:color w:val="auto"/>
                <w:kern w:val="21"/>
                <w:highlight w:val="none"/>
              </w:rPr>
              <w:t>t/a</w:t>
            </w:r>
          </w:p>
        </w:tc>
        <w:tc>
          <w:tcPr>
            <w:tcW w:w="1631" w:type="dxa"/>
            <w:vAlign w:val="center"/>
          </w:tcPr>
          <w:p>
            <w:pPr>
              <w:jc w:val="center"/>
              <w:rPr>
                <w:rFonts w:hint="eastAsia" w:ascii="Times New Roman" w:hAnsi="Times New Roman"/>
                <w:snapToGrid w:val="0"/>
                <w:color w:val="auto"/>
                <w:kern w:val="21"/>
                <w:highlight w:val="none"/>
              </w:rPr>
            </w:pPr>
          </w:p>
        </w:tc>
        <w:tc>
          <w:tcPr>
            <w:tcW w:w="1870"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0.0</w:t>
            </w:r>
            <w:r>
              <w:rPr>
                <w:rFonts w:hint="eastAsia" w:ascii="Times New Roman" w:hAnsi="Times New Roman"/>
                <w:snapToGrid w:val="0"/>
                <w:color w:val="auto"/>
                <w:kern w:val="21"/>
                <w:highlight w:val="none"/>
                <w:lang w:val="en-US" w:eastAsia="zh-CN"/>
              </w:rPr>
              <w:t>108</w:t>
            </w:r>
            <w:r>
              <w:rPr>
                <w:rFonts w:hint="eastAsia" w:ascii="Times New Roman" w:hAnsi="Times New Roman"/>
                <w:snapToGrid w:val="0"/>
                <w:color w:val="auto"/>
                <w:kern w:val="21"/>
                <w:highlight w:val="none"/>
              </w:rPr>
              <w:t>t/a</w:t>
            </w:r>
          </w:p>
        </w:tc>
        <w:tc>
          <w:tcPr>
            <w:tcW w:w="1651" w:type="dxa"/>
            <w:vAlign w:val="center"/>
          </w:tcPr>
          <w:p>
            <w:pPr>
              <w:jc w:val="center"/>
              <w:rPr>
                <w:rFonts w:hint="eastAsia" w:ascii="Times New Roman" w:hAnsi="Times New Roman"/>
                <w:snapToGrid w:val="0"/>
                <w:color w:val="auto"/>
                <w:kern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restart"/>
            <w:vAlign w:val="center"/>
          </w:tcPr>
          <w:p>
            <w:pPr>
              <w:pStyle w:val="48"/>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一般工业</w:t>
            </w:r>
          </w:p>
          <w:p>
            <w:pPr>
              <w:pStyle w:val="48"/>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固体废物</w:t>
            </w:r>
          </w:p>
        </w:tc>
        <w:tc>
          <w:tcPr>
            <w:tcW w:w="1310" w:type="dxa"/>
            <w:vAlign w:val="center"/>
          </w:tcPr>
          <w:p>
            <w:pPr>
              <w:pStyle w:val="63"/>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宠物粪便</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pStyle w:val="63"/>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0.</w:t>
            </w:r>
            <w:r>
              <w:rPr>
                <w:rFonts w:hint="eastAsia" w:ascii="Times New Roman" w:hAnsi="Times New Roman"/>
                <w:color w:val="auto"/>
                <w:szCs w:val="21"/>
                <w:highlight w:val="none"/>
                <w:lang w:val="en-US" w:eastAsia="zh-CN"/>
              </w:rPr>
              <w:t>73</w:t>
            </w:r>
            <w:r>
              <w:rPr>
                <w:rFonts w:hint="eastAsia" w:ascii="Times New Roman" w:hAnsi="Times New Roman"/>
                <w:snapToGrid w:val="0"/>
                <w:color w:val="auto"/>
                <w:kern w:val="21"/>
                <w:szCs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pStyle w:val="63"/>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0.</w:t>
            </w:r>
            <w:r>
              <w:rPr>
                <w:rFonts w:hint="eastAsia" w:ascii="Times New Roman" w:hAnsi="Times New Roman"/>
                <w:color w:val="auto"/>
                <w:szCs w:val="21"/>
                <w:highlight w:val="none"/>
                <w:lang w:val="en-US" w:eastAsia="zh-CN"/>
              </w:rPr>
              <w:t>73</w:t>
            </w:r>
            <w:r>
              <w:rPr>
                <w:rFonts w:hint="eastAsia" w:ascii="Times New Roman" w:hAnsi="Times New Roman"/>
                <w:snapToGrid w:val="0"/>
                <w:color w:val="auto"/>
                <w:kern w:val="21"/>
                <w:szCs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8"/>
              <w:spacing w:beforeLines="0" w:afterLines="0" w:line="240" w:lineRule="auto"/>
              <w:rPr>
                <w:rFonts w:ascii="Times New Roman"/>
                <w:b/>
                <w:bCs/>
                <w:snapToGrid w:val="0"/>
                <w:color w:val="auto"/>
                <w:kern w:val="21"/>
                <w:szCs w:val="21"/>
                <w:highlight w:val="none"/>
              </w:rPr>
            </w:pPr>
          </w:p>
        </w:tc>
        <w:tc>
          <w:tcPr>
            <w:tcW w:w="1310" w:type="dxa"/>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宠物美容垃圾</w:t>
            </w:r>
          </w:p>
        </w:tc>
        <w:tc>
          <w:tcPr>
            <w:tcW w:w="1571" w:type="dxa"/>
            <w:vAlign w:val="center"/>
          </w:tcPr>
          <w:p>
            <w:pPr>
              <w:jc w:val="center"/>
              <w:rPr>
                <w:rFonts w:ascii="Times New Roman" w:hAnsi="Times New Roman"/>
                <w:snapToGrid w:val="0"/>
                <w:color w:val="auto"/>
                <w:kern w:val="21"/>
                <w:highlight w:val="none"/>
              </w:rPr>
            </w:pPr>
          </w:p>
        </w:tc>
        <w:tc>
          <w:tcPr>
            <w:tcW w:w="1241" w:type="dxa"/>
            <w:vAlign w:val="center"/>
          </w:tcPr>
          <w:p>
            <w:pPr>
              <w:jc w:val="center"/>
              <w:rPr>
                <w:rFonts w:ascii="Times New Roman" w:hAnsi="Times New Roman"/>
                <w:snapToGrid w:val="0"/>
                <w:color w:val="auto"/>
                <w:kern w:val="21"/>
                <w:highlight w:val="none"/>
              </w:rPr>
            </w:pPr>
          </w:p>
        </w:tc>
        <w:tc>
          <w:tcPr>
            <w:tcW w:w="1572" w:type="dxa"/>
            <w:vAlign w:val="center"/>
          </w:tcPr>
          <w:p>
            <w:pPr>
              <w:jc w:val="center"/>
              <w:rPr>
                <w:rFonts w:ascii="Times New Roman" w:hAnsi="Times New Roman"/>
                <w:snapToGrid w:val="0"/>
                <w:color w:val="auto"/>
                <w:kern w:val="21"/>
                <w:highlight w:val="none"/>
              </w:rPr>
            </w:pPr>
          </w:p>
        </w:tc>
        <w:tc>
          <w:tcPr>
            <w:tcW w:w="1512" w:type="dxa"/>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0.</w:t>
            </w:r>
            <w:r>
              <w:rPr>
                <w:rFonts w:hint="eastAsia" w:ascii="Times New Roman" w:hAnsi="Times New Roman"/>
                <w:color w:val="auto"/>
                <w:szCs w:val="21"/>
                <w:highlight w:val="none"/>
                <w:lang w:val="en-US" w:eastAsia="zh-CN"/>
              </w:rPr>
              <w:t>36</w:t>
            </w:r>
            <w:r>
              <w:rPr>
                <w:rFonts w:hint="eastAsia" w:ascii="Times New Roman" w:hAnsi="Times New Roman"/>
                <w:snapToGrid w:val="0"/>
                <w:color w:val="auto"/>
                <w:kern w:val="21"/>
                <w:szCs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pStyle w:val="63"/>
              <w:jc w:val="center"/>
              <w:rPr>
                <w:rFonts w:ascii="Times New Roman" w:hAnsi="Times New Roman"/>
                <w:color w:val="auto"/>
                <w:szCs w:val="21"/>
                <w:highlight w:val="none"/>
              </w:rPr>
            </w:pPr>
            <w:r>
              <w:rPr>
                <w:rFonts w:hint="eastAsia" w:ascii="Times New Roman" w:hAnsi="Times New Roman"/>
                <w:color w:val="auto"/>
                <w:szCs w:val="21"/>
                <w:highlight w:val="none"/>
              </w:rPr>
              <w:t>0.</w:t>
            </w:r>
            <w:r>
              <w:rPr>
                <w:rFonts w:hint="eastAsia" w:ascii="Times New Roman" w:hAnsi="Times New Roman"/>
                <w:color w:val="auto"/>
                <w:szCs w:val="21"/>
                <w:highlight w:val="none"/>
                <w:lang w:val="en-US" w:eastAsia="zh-CN"/>
              </w:rPr>
              <w:t>36</w:t>
            </w:r>
            <w:r>
              <w:rPr>
                <w:rFonts w:hint="eastAsia" w:ascii="Times New Roman" w:hAnsi="Times New Roman"/>
                <w:snapToGrid w:val="0"/>
                <w:color w:val="auto"/>
                <w:kern w:val="21"/>
                <w:szCs w:val="21"/>
                <w:highlight w:val="none"/>
              </w:rPr>
              <w:t>t/a</w:t>
            </w:r>
          </w:p>
        </w:tc>
        <w:tc>
          <w:tcPr>
            <w:tcW w:w="1651" w:type="dxa"/>
            <w:vAlign w:val="center"/>
          </w:tcPr>
          <w:p>
            <w:pPr>
              <w:jc w:val="center"/>
              <w:rPr>
                <w:rFonts w:ascii="Times New Roman" w:hAnsi="Times New Roman"/>
                <w:snapToGrid w:val="0"/>
                <w:color w:val="auto"/>
                <w:kern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restart"/>
            <w:vAlign w:val="center"/>
          </w:tcPr>
          <w:p>
            <w:pPr>
              <w:pStyle w:val="48"/>
              <w:spacing w:beforeLines="0" w:afterLines="0" w:line="240" w:lineRule="auto"/>
              <w:rPr>
                <w:rFonts w:ascii="Times New Roman"/>
                <w:b/>
                <w:bCs/>
                <w:snapToGrid w:val="0"/>
                <w:color w:val="auto"/>
                <w:kern w:val="21"/>
                <w:szCs w:val="21"/>
                <w:highlight w:val="none"/>
              </w:rPr>
            </w:pPr>
            <w:r>
              <w:rPr>
                <w:rFonts w:ascii="Times New Roman"/>
                <w:b/>
                <w:bCs/>
                <w:snapToGrid w:val="0"/>
                <w:color w:val="auto"/>
                <w:kern w:val="21"/>
                <w:szCs w:val="21"/>
                <w:highlight w:val="none"/>
              </w:rPr>
              <w:t>危险废物</w:t>
            </w:r>
          </w:p>
        </w:tc>
        <w:tc>
          <w:tcPr>
            <w:tcW w:w="1310" w:type="dxa"/>
            <w:vAlign w:val="center"/>
          </w:tcPr>
          <w:p>
            <w:pPr>
              <w:pStyle w:val="63"/>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医疗废物</w:t>
            </w:r>
          </w:p>
        </w:tc>
        <w:tc>
          <w:tcPr>
            <w:tcW w:w="157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24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pStyle w:val="63"/>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0.2</w:t>
            </w:r>
            <w:r>
              <w:rPr>
                <w:rFonts w:hint="eastAsia" w:ascii="Times New Roman" w:hAnsi="Times New Roman"/>
                <w:snapToGrid w:val="0"/>
                <w:color w:val="auto"/>
                <w:kern w:val="21"/>
                <w:szCs w:val="21"/>
                <w:highlight w:val="none"/>
              </w:rPr>
              <w:t>t/a</w:t>
            </w:r>
          </w:p>
        </w:tc>
        <w:tc>
          <w:tcPr>
            <w:tcW w:w="163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pStyle w:val="63"/>
              <w:jc w:val="center"/>
              <w:rPr>
                <w:rFonts w:ascii="Times New Roman" w:hAnsi="Times New Roman"/>
                <w:snapToGrid w:val="0"/>
                <w:color w:val="auto"/>
                <w:kern w:val="21"/>
                <w:szCs w:val="21"/>
                <w:highlight w:val="none"/>
              </w:rPr>
            </w:pPr>
            <w:r>
              <w:rPr>
                <w:rFonts w:hint="eastAsia" w:ascii="Times New Roman" w:hAnsi="Times New Roman"/>
                <w:color w:val="auto"/>
                <w:szCs w:val="21"/>
                <w:highlight w:val="none"/>
              </w:rPr>
              <w:t>0.2</w:t>
            </w:r>
            <w:r>
              <w:rPr>
                <w:rFonts w:hint="eastAsia" w:ascii="Times New Roman" w:hAnsi="Times New Roman"/>
                <w:snapToGrid w:val="0"/>
                <w:color w:val="auto"/>
                <w:kern w:val="21"/>
                <w:szCs w:val="21"/>
                <w:highlight w:val="none"/>
              </w:rPr>
              <w:t>t/a</w:t>
            </w:r>
          </w:p>
        </w:tc>
        <w:tc>
          <w:tcPr>
            <w:tcW w:w="1651" w:type="dxa"/>
            <w:vAlign w:val="center"/>
          </w:tcPr>
          <w:p>
            <w:pPr>
              <w:jc w:val="center"/>
              <w:rPr>
                <w:rFonts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Merge w:val="continue"/>
            <w:vAlign w:val="center"/>
          </w:tcPr>
          <w:p>
            <w:pPr>
              <w:pStyle w:val="48"/>
              <w:spacing w:beforeLines="0" w:afterLines="0" w:line="240" w:lineRule="auto"/>
              <w:rPr>
                <w:rFonts w:ascii="Times New Roman"/>
                <w:b/>
                <w:bCs/>
                <w:snapToGrid w:val="0"/>
                <w:color w:val="auto"/>
                <w:kern w:val="21"/>
                <w:szCs w:val="21"/>
                <w:highlight w:val="none"/>
              </w:rPr>
            </w:pPr>
          </w:p>
        </w:tc>
        <w:tc>
          <w:tcPr>
            <w:tcW w:w="1310" w:type="dxa"/>
            <w:vAlign w:val="center"/>
          </w:tcPr>
          <w:p>
            <w:pPr>
              <w:pStyle w:val="63"/>
              <w:jc w:val="center"/>
              <w:rPr>
                <w:rFonts w:hint="default" w:ascii="Times New Roman" w:hAnsi="Times New Roman" w:eastAsia="宋体"/>
                <w:color w:val="auto"/>
                <w:szCs w:val="21"/>
                <w:highlight w:val="none"/>
                <w:lang w:val="en-US" w:eastAsia="zh-CN"/>
              </w:rPr>
            </w:pPr>
            <w:r>
              <w:rPr>
                <w:rFonts w:hint="eastAsia" w:ascii="Times New Roman" w:hAnsi="Times New Roman"/>
                <w:color w:val="auto"/>
                <w:szCs w:val="21"/>
                <w:highlight w:val="none"/>
                <w:lang w:val="en-US" w:eastAsia="zh-CN"/>
              </w:rPr>
              <w:t>病死动物</w:t>
            </w:r>
          </w:p>
        </w:tc>
        <w:tc>
          <w:tcPr>
            <w:tcW w:w="1571"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241"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72"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512" w:type="dxa"/>
            <w:vAlign w:val="center"/>
          </w:tcPr>
          <w:p>
            <w:pPr>
              <w:pStyle w:val="63"/>
              <w:jc w:val="center"/>
              <w:rPr>
                <w:rFonts w:hint="eastAsia" w:ascii="Times New Roman" w:hAnsi="Times New Roman"/>
                <w:color w:val="auto"/>
                <w:szCs w:val="21"/>
                <w:highlight w:val="none"/>
              </w:rPr>
            </w:pPr>
            <w:r>
              <w:rPr>
                <w:rFonts w:hint="eastAsia" w:ascii="Times New Roman" w:hAnsi="Times New Roman"/>
                <w:color w:val="auto"/>
                <w:szCs w:val="21"/>
                <w:highlight w:val="none"/>
              </w:rPr>
              <w:t>0.1</w:t>
            </w:r>
            <w:r>
              <w:rPr>
                <w:rFonts w:hint="eastAsia" w:ascii="Times New Roman" w:hAnsi="Times New Roman"/>
                <w:snapToGrid w:val="0"/>
                <w:color w:val="auto"/>
                <w:kern w:val="21"/>
                <w:szCs w:val="21"/>
                <w:highlight w:val="none"/>
              </w:rPr>
              <w:t>t/a</w:t>
            </w:r>
          </w:p>
        </w:tc>
        <w:tc>
          <w:tcPr>
            <w:tcW w:w="1631"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c>
          <w:tcPr>
            <w:tcW w:w="1870" w:type="dxa"/>
            <w:vAlign w:val="center"/>
          </w:tcPr>
          <w:p>
            <w:pPr>
              <w:pStyle w:val="63"/>
              <w:jc w:val="center"/>
              <w:rPr>
                <w:rFonts w:hint="eastAsia" w:ascii="Times New Roman" w:hAnsi="Times New Roman"/>
                <w:color w:val="auto"/>
                <w:szCs w:val="21"/>
                <w:highlight w:val="none"/>
              </w:rPr>
            </w:pPr>
            <w:r>
              <w:rPr>
                <w:rFonts w:hint="eastAsia" w:ascii="Times New Roman" w:hAnsi="Times New Roman"/>
                <w:color w:val="auto"/>
                <w:szCs w:val="21"/>
                <w:highlight w:val="none"/>
              </w:rPr>
              <w:t>0.1</w:t>
            </w:r>
            <w:r>
              <w:rPr>
                <w:rFonts w:hint="eastAsia" w:ascii="Times New Roman" w:hAnsi="Times New Roman"/>
                <w:snapToGrid w:val="0"/>
                <w:color w:val="auto"/>
                <w:kern w:val="21"/>
                <w:szCs w:val="21"/>
                <w:highlight w:val="none"/>
              </w:rPr>
              <w:t>t/a</w:t>
            </w:r>
          </w:p>
        </w:tc>
        <w:tc>
          <w:tcPr>
            <w:tcW w:w="1651" w:type="dxa"/>
            <w:vAlign w:val="center"/>
          </w:tcPr>
          <w:p>
            <w:pPr>
              <w:jc w:val="center"/>
              <w:rPr>
                <w:rFonts w:hint="eastAsia" w:ascii="Times New Roman" w:hAnsi="Times New Roman"/>
                <w:snapToGrid w:val="0"/>
                <w:color w:val="auto"/>
                <w:kern w:val="21"/>
                <w:highlight w:val="none"/>
              </w:rPr>
            </w:pPr>
            <w:r>
              <w:rPr>
                <w:rFonts w:hint="eastAsia" w:ascii="Times New Roman" w:hAnsi="Times New Roman"/>
                <w:snapToGrid w:val="0"/>
                <w:color w:val="auto"/>
                <w:kern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466" w:type="dxa"/>
            <w:vAlign w:val="center"/>
          </w:tcPr>
          <w:p>
            <w:pPr>
              <w:pStyle w:val="48"/>
              <w:spacing w:beforeLines="0" w:afterLines="0" w:line="240" w:lineRule="auto"/>
              <w:rPr>
                <w:rFonts w:hint="default" w:ascii="Times New Roman" w:eastAsia="宋体"/>
                <w:b/>
                <w:bCs/>
                <w:snapToGrid w:val="0"/>
                <w:color w:val="0000FF"/>
                <w:kern w:val="21"/>
                <w:szCs w:val="21"/>
                <w:highlight w:val="none"/>
                <w:lang w:val="en-US" w:eastAsia="zh-CN"/>
              </w:rPr>
            </w:pPr>
            <w:r>
              <w:rPr>
                <w:rFonts w:hint="eastAsia" w:ascii="Times New Roman"/>
                <w:b/>
                <w:bCs/>
                <w:snapToGrid w:val="0"/>
                <w:color w:val="0000FF"/>
                <w:kern w:val="21"/>
                <w:szCs w:val="21"/>
                <w:highlight w:val="none"/>
                <w:lang w:val="en-US" w:eastAsia="zh-CN"/>
              </w:rPr>
              <w:t>生活垃圾</w:t>
            </w:r>
          </w:p>
        </w:tc>
        <w:tc>
          <w:tcPr>
            <w:tcW w:w="1310" w:type="dxa"/>
            <w:vAlign w:val="center"/>
          </w:tcPr>
          <w:p>
            <w:pPr>
              <w:pStyle w:val="63"/>
              <w:jc w:val="center"/>
              <w:rPr>
                <w:rFonts w:hint="default" w:ascii="Times New Roman" w:hAnsi="Times New Roman"/>
                <w:color w:val="0000FF"/>
                <w:szCs w:val="21"/>
                <w:highlight w:val="none"/>
                <w:lang w:val="en-US" w:eastAsia="zh-CN"/>
              </w:rPr>
            </w:pPr>
            <w:r>
              <w:rPr>
                <w:rFonts w:hint="eastAsia" w:ascii="Times New Roman" w:hAnsi="Times New Roman"/>
                <w:color w:val="0000FF"/>
                <w:szCs w:val="21"/>
                <w:highlight w:val="none"/>
                <w:lang w:val="en-US" w:eastAsia="zh-CN"/>
              </w:rPr>
              <w:t>生活垃圾</w:t>
            </w:r>
          </w:p>
        </w:tc>
        <w:tc>
          <w:tcPr>
            <w:tcW w:w="1571" w:type="dxa"/>
            <w:vAlign w:val="center"/>
          </w:tcPr>
          <w:p>
            <w:pPr>
              <w:jc w:val="center"/>
              <w:rPr>
                <w:rFonts w:hint="eastAsia"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241" w:type="dxa"/>
            <w:vAlign w:val="center"/>
          </w:tcPr>
          <w:p>
            <w:pPr>
              <w:jc w:val="center"/>
              <w:rPr>
                <w:rFonts w:hint="eastAsia"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572" w:type="dxa"/>
            <w:vAlign w:val="center"/>
          </w:tcPr>
          <w:p>
            <w:pPr>
              <w:jc w:val="center"/>
              <w:rPr>
                <w:rFonts w:hint="eastAsia"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512" w:type="dxa"/>
            <w:vAlign w:val="center"/>
          </w:tcPr>
          <w:p>
            <w:pPr>
              <w:pStyle w:val="63"/>
              <w:jc w:val="center"/>
              <w:rPr>
                <w:rFonts w:hint="eastAsia" w:ascii="Times New Roman" w:hAnsi="Times New Roman"/>
                <w:color w:val="0000FF"/>
                <w:szCs w:val="21"/>
                <w:highlight w:val="none"/>
              </w:rPr>
            </w:pPr>
            <w:r>
              <w:rPr>
                <w:rFonts w:hint="eastAsia" w:ascii="Times New Roman" w:hAnsi="Times New Roman"/>
                <w:color w:val="0000FF"/>
                <w:szCs w:val="21"/>
                <w:highlight w:val="none"/>
                <w:lang w:val="en-US" w:eastAsia="zh-CN"/>
              </w:rPr>
              <w:t>1</w:t>
            </w:r>
            <w:r>
              <w:rPr>
                <w:rFonts w:hint="eastAsia" w:ascii="Times New Roman" w:hAnsi="Times New Roman"/>
                <w:color w:val="0000FF"/>
                <w:szCs w:val="21"/>
                <w:highlight w:val="none"/>
              </w:rPr>
              <w:t>.1</w:t>
            </w:r>
            <w:r>
              <w:rPr>
                <w:rFonts w:hint="eastAsia" w:ascii="Times New Roman" w:hAnsi="Times New Roman"/>
                <w:snapToGrid w:val="0"/>
                <w:color w:val="0000FF"/>
                <w:kern w:val="21"/>
                <w:szCs w:val="21"/>
                <w:highlight w:val="none"/>
              </w:rPr>
              <w:t>t/a</w:t>
            </w:r>
          </w:p>
        </w:tc>
        <w:tc>
          <w:tcPr>
            <w:tcW w:w="1631" w:type="dxa"/>
            <w:vAlign w:val="center"/>
          </w:tcPr>
          <w:p>
            <w:pPr>
              <w:jc w:val="center"/>
              <w:rPr>
                <w:rFonts w:hint="eastAsia"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c>
          <w:tcPr>
            <w:tcW w:w="1870" w:type="dxa"/>
            <w:vAlign w:val="center"/>
          </w:tcPr>
          <w:p>
            <w:pPr>
              <w:pStyle w:val="63"/>
              <w:jc w:val="center"/>
              <w:rPr>
                <w:rFonts w:hint="eastAsia" w:ascii="Times New Roman" w:hAnsi="Times New Roman"/>
                <w:color w:val="0000FF"/>
                <w:szCs w:val="21"/>
                <w:highlight w:val="none"/>
              </w:rPr>
            </w:pPr>
            <w:r>
              <w:rPr>
                <w:rFonts w:hint="eastAsia" w:ascii="Times New Roman" w:hAnsi="Times New Roman"/>
                <w:color w:val="0000FF"/>
                <w:szCs w:val="21"/>
                <w:highlight w:val="none"/>
                <w:lang w:val="en-US" w:eastAsia="zh-CN"/>
              </w:rPr>
              <w:t>1</w:t>
            </w:r>
            <w:r>
              <w:rPr>
                <w:rFonts w:hint="eastAsia" w:ascii="Times New Roman" w:hAnsi="Times New Roman"/>
                <w:color w:val="0000FF"/>
                <w:szCs w:val="21"/>
                <w:highlight w:val="none"/>
              </w:rPr>
              <w:t>.1</w:t>
            </w:r>
            <w:r>
              <w:rPr>
                <w:rFonts w:hint="eastAsia" w:ascii="Times New Roman" w:hAnsi="Times New Roman"/>
                <w:snapToGrid w:val="0"/>
                <w:color w:val="0000FF"/>
                <w:kern w:val="21"/>
                <w:szCs w:val="21"/>
                <w:highlight w:val="none"/>
              </w:rPr>
              <w:t>t/a</w:t>
            </w:r>
          </w:p>
        </w:tc>
        <w:tc>
          <w:tcPr>
            <w:tcW w:w="1651" w:type="dxa"/>
            <w:vAlign w:val="center"/>
          </w:tcPr>
          <w:p>
            <w:pPr>
              <w:jc w:val="center"/>
              <w:rPr>
                <w:rFonts w:hint="eastAsia" w:ascii="Times New Roman" w:hAnsi="Times New Roman"/>
                <w:snapToGrid w:val="0"/>
                <w:color w:val="0000FF"/>
                <w:kern w:val="21"/>
                <w:highlight w:val="none"/>
              </w:rPr>
            </w:pPr>
            <w:r>
              <w:rPr>
                <w:rFonts w:hint="eastAsia" w:ascii="Times New Roman" w:hAnsi="Times New Roman"/>
                <w:snapToGrid w:val="0"/>
                <w:color w:val="0000FF"/>
                <w:kern w:val="21"/>
                <w:highlight w:val="none"/>
              </w:rPr>
              <w:t>/</w:t>
            </w:r>
          </w:p>
        </w:tc>
      </w:tr>
    </w:tbl>
    <w:p>
      <w:pPr>
        <w:pStyle w:val="48"/>
        <w:spacing w:before="192" w:beforeLines="80" w:after="24"/>
        <w:jc w:val="left"/>
        <w:rPr>
          <w:rFonts w:hAnsi="宋体"/>
          <w:b/>
          <w:bCs/>
          <w:snapToGrid w:val="0"/>
          <w:color w:val="auto"/>
          <w:spacing w:val="-6"/>
          <w:kern w:val="21"/>
          <w:szCs w:val="21"/>
          <w:highlight w:val="none"/>
        </w:rPr>
      </w:pPr>
      <w:r>
        <w:rPr>
          <w:rFonts w:hAnsi="宋体"/>
          <w:b/>
          <w:bCs/>
          <w:snapToGrid w:val="0"/>
          <w:color w:val="auto"/>
          <w:kern w:val="21"/>
          <w:szCs w:val="21"/>
          <w:highlight w:val="none"/>
        </w:rPr>
        <w:t>注：</w:t>
      </w:r>
      <w:r>
        <w:rPr>
          <w:rFonts w:hAnsi="宋体"/>
          <w:b/>
          <w:bCs/>
          <w:snapToGrid w:val="0"/>
          <w:color w:val="auto"/>
          <w:spacing w:val="-16"/>
          <w:kern w:val="21"/>
          <w:szCs w:val="21"/>
          <w:highlight w:val="none"/>
        </w:rPr>
        <w:fldChar w:fldCharType="begin"/>
      </w:r>
      <w:r>
        <w:rPr>
          <w:rFonts w:hAnsi="宋体"/>
          <w:b/>
          <w:bCs/>
          <w:snapToGrid w:val="0"/>
          <w:color w:val="auto"/>
          <w:spacing w:val="-16"/>
          <w:kern w:val="21"/>
          <w:szCs w:val="21"/>
          <w:highlight w:val="none"/>
        </w:rPr>
        <w:instrText xml:space="preserve"> = 6 \* GB3 \* MERGEFORMAT </w:instrText>
      </w:r>
      <w:r>
        <w:rPr>
          <w:rFonts w:hAnsi="宋体"/>
          <w:b/>
          <w:bCs/>
          <w:snapToGrid w:val="0"/>
          <w:color w:val="auto"/>
          <w:spacing w:val="-16"/>
          <w:kern w:val="21"/>
          <w:szCs w:val="21"/>
          <w:highlight w:val="none"/>
        </w:rPr>
        <w:fldChar w:fldCharType="separate"/>
      </w:r>
      <w:r>
        <w:rPr>
          <w:rFonts w:hint="eastAsia" w:hAnsi="宋体"/>
          <w:b/>
          <w:bCs/>
          <w:color w:val="auto"/>
          <w:szCs w:val="21"/>
          <w:highlight w:val="none"/>
        </w:rPr>
        <w:t>⑥</w:t>
      </w:r>
      <w:r>
        <w:rPr>
          <w:rFonts w:hAnsi="宋体"/>
          <w:b/>
          <w:bCs/>
          <w:snapToGrid w:val="0"/>
          <w:color w:val="auto"/>
          <w:spacing w:val="-16"/>
          <w:kern w:val="21"/>
          <w:szCs w:val="21"/>
          <w:highlight w:val="none"/>
        </w:rPr>
        <w:fldChar w:fldCharType="end"/>
      </w:r>
      <w:r>
        <w:rPr>
          <w:rFonts w:hAnsi="宋体"/>
          <w:b/>
          <w:bCs/>
          <w:snapToGrid w:val="0"/>
          <w:color w:val="auto"/>
          <w:spacing w:val="-1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1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①</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3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③</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4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④</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16"/>
          <w:kern w:val="21"/>
          <w:szCs w:val="21"/>
          <w:highlight w:val="none"/>
        </w:rPr>
        <w:fldChar w:fldCharType="begin"/>
      </w:r>
      <w:r>
        <w:rPr>
          <w:rFonts w:hAnsi="宋体"/>
          <w:b/>
          <w:bCs/>
          <w:snapToGrid w:val="0"/>
          <w:color w:val="auto"/>
          <w:spacing w:val="-16"/>
          <w:kern w:val="21"/>
          <w:szCs w:val="21"/>
          <w:highlight w:val="none"/>
        </w:rPr>
        <w:instrText xml:space="preserve"> = 5 \* GB3 \* MERGEFORMAT </w:instrText>
      </w:r>
      <w:r>
        <w:rPr>
          <w:rFonts w:hAnsi="宋体"/>
          <w:b/>
          <w:bCs/>
          <w:snapToGrid w:val="0"/>
          <w:color w:val="auto"/>
          <w:spacing w:val="-16"/>
          <w:kern w:val="21"/>
          <w:szCs w:val="21"/>
          <w:highlight w:val="none"/>
        </w:rPr>
        <w:fldChar w:fldCharType="separate"/>
      </w:r>
      <w:r>
        <w:rPr>
          <w:rFonts w:hint="eastAsia" w:hAnsi="宋体"/>
          <w:b/>
          <w:bCs/>
          <w:color w:val="auto"/>
          <w:szCs w:val="21"/>
          <w:highlight w:val="none"/>
        </w:rPr>
        <w:t>⑤</w:t>
      </w:r>
      <w:r>
        <w:rPr>
          <w:rFonts w:hAnsi="宋体"/>
          <w:b/>
          <w:bCs/>
          <w:snapToGrid w:val="0"/>
          <w:color w:val="auto"/>
          <w:spacing w:val="-16"/>
          <w:kern w:val="21"/>
          <w:szCs w:val="21"/>
          <w:highlight w:val="none"/>
        </w:rPr>
        <w:fldChar w:fldCharType="end"/>
      </w:r>
      <w:r>
        <w:rPr>
          <w:rFonts w:hAnsi="宋体"/>
          <w:b/>
          <w:bCs/>
          <w:snapToGrid w:val="0"/>
          <w:color w:val="auto"/>
          <w:spacing w:val="-1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7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⑦</w:t>
      </w:r>
      <w:r>
        <w:rPr>
          <w:rFonts w:hAnsi="宋体"/>
          <w:b/>
          <w:bCs/>
          <w:snapToGrid w:val="0"/>
          <w:color w:val="auto"/>
          <w:spacing w:val="-6"/>
          <w:kern w:val="21"/>
          <w:szCs w:val="21"/>
          <w:highlight w:val="none"/>
        </w:rPr>
        <w:fldChar w:fldCharType="end"/>
      </w:r>
      <w:r>
        <w:rPr>
          <w:rFonts w:hAnsi="宋体"/>
          <w:b/>
          <w:bCs/>
          <w:snapToGrid w:val="0"/>
          <w:color w:val="auto"/>
          <w:spacing w:val="-6"/>
          <w:kern w:val="21"/>
          <w:szCs w:val="21"/>
          <w:highlight w:val="none"/>
        </w:rPr>
        <w:t>=</w:t>
      </w:r>
      <w:r>
        <w:rPr>
          <w:rFonts w:hAnsi="宋体"/>
          <w:b/>
          <w:bCs/>
          <w:snapToGrid w:val="0"/>
          <w:color w:val="auto"/>
          <w:spacing w:val="-16"/>
          <w:kern w:val="21"/>
          <w:szCs w:val="21"/>
          <w:highlight w:val="none"/>
        </w:rPr>
        <w:fldChar w:fldCharType="begin"/>
      </w:r>
      <w:r>
        <w:rPr>
          <w:rFonts w:hAnsi="宋体"/>
          <w:b/>
          <w:bCs/>
          <w:snapToGrid w:val="0"/>
          <w:color w:val="auto"/>
          <w:spacing w:val="-16"/>
          <w:kern w:val="21"/>
          <w:szCs w:val="21"/>
          <w:highlight w:val="none"/>
        </w:rPr>
        <w:instrText xml:space="preserve"> = 6 \* GB3 \* MERGEFORMAT </w:instrText>
      </w:r>
      <w:r>
        <w:rPr>
          <w:rFonts w:hAnsi="宋体"/>
          <w:b/>
          <w:bCs/>
          <w:snapToGrid w:val="0"/>
          <w:color w:val="auto"/>
          <w:spacing w:val="-16"/>
          <w:kern w:val="21"/>
          <w:szCs w:val="21"/>
          <w:highlight w:val="none"/>
        </w:rPr>
        <w:fldChar w:fldCharType="separate"/>
      </w:r>
      <w:r>
        <w:rPr>
          <w:rFonts w:hint="eastAsia" w:hAnsi="宋体"/>
          <w:b/>
          <w:bCs/>
          <w:color w:val="auto"/>
          <w:szCs w:val="21"/>
          <w:highlight w:val="none"/>
        </w:rPr>
        <w:t>⑥</w:t>
      </w:r>
      <w:r>
        <w:rPr>
          <w:rFonts w:hAnsi="宋体"/>
          <w:b/>
          <w:bCs/>
          <w:snapToGrid w:val="0"/>
          <w:color w:val="auto"/>
          <w:spacing w:val="-16"/>
          <w:kern w:val="21"/>
          <w:szCs w:val="21"/>
          <w:highlight w:val="none"/>
        </w:rPr>
        <w:fldChar w:fldCharType="end"/>
      </w:r>
      <w:r>
        <w:rPr>
          <w:rFonts w:hAnsi="宋体"/>
          <w:b/>
          <w:bCs/>
          <w:snapToGrid w:val="0"/>
          <w:color w:val="auto"/>
          <w:spacing w:val="-16"/>
          <w:kern w:val="21"/>
          <w:szCs w:val="21"/>
          <w:highlight w:val="none"/>
        </w:rPr>
        <w:t>-</w:t>
      </w:r>
      <w:r>
        <w:rPr>
          <w:rFonts w:hAnsi="宋体"/>
          <w:b/>
          <w:bCs/>
          <w:snapToGrid w:val="0"/>
          <w:color w:val="auto"/>
          <w:spacing w:val="-6"/>
          <w:kern w:val="21"/>
          <w:szCs w:val="21"/>
          <w:highlight w:val="none"/>
        </w:rPr>
        <w:fldChar w:fldCharType="begin"/>
      </w:r>
      <w:r>
        <w:rPr>
          <w:rFonts w:hAnsi="宋体"/>
          <w:b/>
          <w:bCs/>
          <w:snapToGrid w:val="0"/>
          <w:color w:val="auto"/>
          <w:spacing w:val="-6"/>
          <w:kern w:val="21"/>
          <w:szCs w:val="21"/>
          <w:highlight w:val="none"/>
        </w:rPr>
        <w:instrText xml:space="preserve"> = 1 \* GB3 \* MERGEFORMAT </w:instrText>
      </w:r>
      <w:r>
        <w:rPr>
          <w:rFonts w:hAnsi="宋体"/>
          <w:b/>
          <w:bCs/>
          <w:snapToGrid w:val="0"/>
          <w:color w:val="auto"/>
          <w:spacing w:val="-6"/>
          <w:kern w:val="21"/>
          <w:szCs w:val="21"/>
          <w:highlight w:val="none"/>
        </w:rPr>
        <w:fldChar w:fldCharType="separate"/>
      </w:r>
      <w:r>
        <w:rPr>
          <w:rFonts w:hint="eastAsia" w:hAnsi="宋体"/>
          <w:b/>
          <w:bCs/>
          <w:color w:val="auto"/>
          <w:szCs w:val="21"/>
          <w:highlight w:val="none"/>
        </w:rPr>
        <w:t>①</w:t>
      </w:r>
      <w:r>
        <w:rPr>
          <w:rFonts w:hAnsi="宋体"/>
          <w:b/>
          <w:bCs/>
          <w:snapToGrid w:val="0"/>
          <w:color w:val="auto"/>
          <w:spacing w:val="-6"/>
          <w:kern w:val="21"/>
          <w:szCs w:val="21"/>
          <w:highlight w:val="none"/>
        </w:rPr>
        <w:fldChar w:fldCharType="end"/>
      </w:r>
    </w:p>
    <w:p>
      <w:pPr>
        <w:rPr>
          <w:b/>
          <w:bCs/>
          <w:color w:val="auto"/>
          <w:highlight w:val="none"/>
        </w:rPr>
      </w:pPr>
    </w:p>
    <w:p>
      <w:pPr>
        <w:rPr>
          <w:color w:val="auto"/>
          <w:highlight w:val="none"/>
        </w:rPr>
        <w:sectPr>
          <w:footerReference r:id="rId6" w:type="default"/>
          <w:pgSz w:w="16838" w:h="11906" w:orient="landscape"/>
          <w:pgMar w:top="1701" w:right="1531" w:bottom="1701" w:left="1531" w:header="851" w:footer="851" w:gutter="0"/>
          <w:cols w:space="720" w:num="1"/>
          <w:docGrid w:linePitch="312" w:charSpace="0"/>
        </w:sectPr>
      </w:pPr>
    </w:p>
    <w:p>
      <w:pPr>
        <w:rPr>
          <w:rFonts w:ascii="宋体" w:hAnsi="宋体" w:eastAsia="黑体"/>
          <w:color w:val="auto"/>
          <w:highlight w:val="none"/>
        </w:rPr>
      </w:pPr>
    </w:p>
    <w:sectPr>
      <w:footerReference r:id="rId7" w:type="default"/>
      <w:pgSz w:w="11906" w:h="16838"/>
      <w:pgMar w:top="1701" w:right="1531" w:bottom="1701" w:left="153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4"/>
      </w:rPr>
    </w:pPr>
    <w:r>
      <w:fldChar w:fldCharType="begin"/>
    </w:r>
    <w:r>
      <w:rPr>
        <w:rStyle w:val="24"/>
      </w:rPr>
      <w:instrText xml:space="preserve">PAGE  </w:instrText>
    </w:r>
    <w:r>
      <w:fldChar w:fldCharType="end"/>
    </w:r>
  </w:p>
  <w:p>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4"/>
        <w:rFonts w:ascii="宋体" w:hAnsi="宋体"/>
        <w:sz w:val="28"/>
        <w:szCs w:val="28"/>
      </w:rPr>
    </w:pPr>
    <w:r>
      <w:rPr>
        <w:rStyle w:val="24"/>
        <w:rFonts w:hint="eastAsia" w:ascii="宋体" w:hAnsi="宋体"/>
        <w:sz w:val="28"/>
        <w:szCs w:val="28"/>
      </w:rPr>
      <w:t>—</w:t>
    </w:r>
    <w:r>
      <w:rPr>
        <w:rStyle w:val="24"/>
        <w:rFonts w:hint="eastAsia" w:ascii="宋体" w:hAnsi="宋体"/>
        <w:sz w:val="20"/>
      </w:rPr>
      <w:t xml:space="preserve">  </w:t>
    </w:r>
    <w:r>
      <w:rPr>
        <w:rFonts w:ascii="宋体" w:hAnsi="宋体"/>
        <w:sz w:val="26"/>
        <w:szCs w:val="26"/>
      </w:rPr>
      <w:fldChar w:fldCharType="begin"/>
    </w:r>
    <w:r>
      <w:rPr>
        <w:rStyle w:val="24"/>
        <w:rFonts w:ascii="宋体" w:hAnsi="宋体"/>
        <w:sz w:val="26"/>
        <w:szCs w:val="26"/>
      </w:rPr>
      <w:instrText xml:space="preserve">PAGE  </w:instrText>
    </w:r>
    <w:r>
      <w:rPr>
        <w:rFonts w:ascii="宋体" w:hAnsi="宋体"/>
        <w:sz w:val="26"/>
        <w:szCs w:val="26"/>
      </w:rPr>
      <w:fldChar w:fldCharType="separate"/>
    </w:r>
    <w:r>
      <w:rPr>
        <w:rStyle w:val="24"/>
        <w:rFonts w:ascii="宋体" w:hAnsi="宋体"/>
        <w:sz w:val="26"/>
        <w:szCs w:val="26"/>
      </w:rPr>
      <w:t>14</w:t>
    </w:r>
    <w:r>
      <w:rPr>
        <w:rFonts w:ascii="宋体" w:hAnsi="宋体"/>
        <w:sz w:val="26"/>
        <w:szCs w:val="26"/>
      </w:rPr>
      <w:fldChar w:fldCharType="end"/>
    </w:r>
    <w:r>
      <w:rPr>
        <w:rStyle w:val="24"/>
        <w:rFonts w:hint="eastAsia" w:ascii="宋体" w:hAnsi="宋体"/>
        <w:sz w:val="20"/>
      </w:rPr>
      <w:t xml:space="preserve">  </w:t>
    </w:r>
    <w:r>
      <w:rPr>
        <w:rStyle w:val="24"/>
        <w:rFonts w:hint="eastAsia" w:ascii="宋体" w:hAnsi="宋体"/>
        <w:sz w:val="28"/>
        <w:szCs w:val="28"/>
      </w:rPr>
      <w:t>—</w:t>
    </w:r>
  </w:p>
  <w:p>
    <w:pPr>
      <w:pStyle w:val="13"/>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4"/>
        <w:rFonts w:ascii="宋体" w:hAnsi="宋体"/>
        <w:sz w:val="28"/>
        <w:szCs w:val="28"/>
      </w:rPr>
    </w:pPr>
    <w:r>
      <w:rPr>
        <w:rStyle w:val="24"/>
        <w:rFonts w:hint="eastAsia" w:ascii="宋体" w:hAnsi="宋体"/>
        <w:sz w:val="28"/>
        <w:szCs w:val="28"/>
      </w:rPr>
      <w:t>—</w:t>
    </w:r>
    <w:r>
      <w:rPr>
        <w:rStyle w:val="24"/>
        <w:rFonts w:hint="eastAsia" w:ascii="宋体" w:hAnsi="宋体"/>
        <w:sz w:val="20"/>
      </w:rPr>
      <w:t xml:space="preserve">  </w:t>
    </w:r>
    <w:r>
      <w:rPr>
        <w:rFonts w:ascii="宋体" w:hAnsi="宋体"/>
        <w:sz w:val="26"/>
        <w:szCs w:val="26"/>
      </w:rPr>
      <w:fldChar w:fldCharType="begin"/>
    </w:r>
    <w:r>
      <w:rPr>
        <w:rStyle w:val="24"/>
        <w:rFonts w:ascii="宋体" w:hAnsi="宋体"/>
        <w:sz w:val="26"/>
        <w:szCs w:val="26"/>
      </w:rPr>
      <w:instrText xml:space="preserve">PAGE  </w:instrText>
    </w:r>
    <w:r>
      <w:rPr>
        <w:rFonts w:ascii="宋体" w:hAnsi="宋体"/>
        <w:sz w:val="26"/>
        <w:szCs w:val="26"/>
      </w:rPr>
      <w:fldChar w:fldCharType="separate"/>
    </w:r>
    <w:r>
      <w:rPr>
        <w:rStyle w:val="24"/>
        <w:rFonts w:ascii="宋体" w:hAnsi="宋体"/>
        <w:sz w:val="26"/>
        <w:szCs w:val="26"/>
      </w:rPr>
      <w:t>27</w:t>
    </w:r>
    <w:r>
      <w:rPr>
        <w:rFonts w:ascii="宋体" w:hAnsi="宋体"/>
        <w:sz w:val="26"/>
        <w:szCs w:val="26"/>
      </w:rPr>
      <w:fldChar w:fldCharType="end"/>
    </w:r>
    <w:r>
      <w:rPr>
        <w:rStyle w:val="24"/>
        <w:rFonts w:hint="eastAsia" w:ascii="宋体" w:hAnsi="宋体"/>
        <w:sz w:val="20"/>
      </w:rPr>
      <w:t xml:space="preserve">  </w:t>
    </w:r>
    <w:r>
      <w:rPr>
        <w:rStyle w:val="24"/>
        <w:rFonts w:hint="eastAsia" w:ascii="宋体" w:hAnsi="宋体"/>
        <w:sz w:val="28"/>
        <w:szCs w:val="28"/>
      </w:rPr>
      <w:t>—</w:t>
    </w:r>
  </w:p>
  <w:p>
    <w:pPr>
      <w:pStyle w:val="13"/>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Style w:val="24"/>
        <w:rFonts w:ascii="宋体" w:hAnsi="宋体"/>
        <w:sz w:val="28"/>
        <w:szCs w:val="28"/>
      </w:rPr>
    </w:pPr>
    <w:r>
      <w:rPr>
        <w:rStyle w:val="24"/>
        <w:rFonts w:hint="eastAsia" w:ascii="宋体" w:hAnsi="宋体"/>
        <w:sz w:val="28"/>
        <w:szCs w:val="28"/>
      </w:rPr>
      <w:t>—</w:t>
    </w:r>
    <w:r>
      <w:rPr>
        <w:rStyle w:val="24"/>
        <w:rFonts w:hint="eastAsia" w:ascii="宋体" w:hAnsi="宋体"/>
        <w:sz w:val="20"/>
      </w:rPr>
      <w:t xml:space="preserve">  </w:t>
    </w:r>
    <w:r>
      <w:rPr>
        <w:rFonts w:ascii="宋体" w:hAnsi="宋体"/>
        <w:sz w:val="26"/>
        <w:szCs w:val="26"/>
      </w:rPr>
      <w:fldChar w:fldCharType="begin"/>
    </w:r>
    <w:r>
      <w:rPr>
        <w:rStyle w:val="24"/>
        <w:rFonts w:ascii="宋体" w:hAnsi="宋体"/>
        <w:sz w:val="26"/>
        <w:szCs w:val="26"/>
      </w:rPr>
      <w:instrText xml:space="preserve">PAGE  </w:instrText>
    </w:r>
    <w:r>
      <w:rPr>
        <w:rFonts w:ascii="宋体" w:hAnsi="宋体"/>
        <w:sz w:val="26"/>
        <w:szCs w:val="26"/>
      </w:rPr>
      <w:fldChar w:fldCharType="separate"/>
    </w:r>
    <w:r>
      <w:rPr>
        <w:rStyle w:val="24"/>
        <w:rFonts w:ascii="宋体" w:hAnsi="宋体"/>
        <w:sz w:val="26"/>
        <w:szCs w:val="26"/>
      </w:rPr>
      <w:t>28</w:t>
    </w:r>
    <w:r>
      <w:rPr>
        <w:rFonts w:ascii="宋体" w:hAnsi="宋体"/>
        <w:sz w:val="26"/>
        <w:szCs w:val="26"/>
      </w:rPr>
      <w:fldChar w:fldCharType="end"/>
    </w:r>
    <w:r>
      <w:rPr>
        <w:rStyle w:val="24"/>
        <w:rFonts w:hint="eastAsia" w:ascii="宋体" w:hAnsi="宋体"/>
        <w:sz w:val="20"/>
      </w:rPr>
      <w:t xml:space="preserve">  </w:t>
    </w:r>
    <w:r>
      <w:rPr>
        <w:rStyle w:val="24"/>
        <w:rFonts w:hint="eastAsia" w:ascii="宋体" w:hAnsi="宋体"/>
        <w:sz w:val="28"/>
        <w:szCs w:val="28"/>
      </w:rPr>
      <w:t>—</w:t>
    </w:r>
  </w:p>
  <w:p>
    <w:pPr>
      <w:pStyle w:val="13"/>
      <w:ind w:right="360" w:firstLine="360"/>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2NzQ3MWQ4MTBlZmFhNTAzYWU5YTc2YTg0ZDQxMTkifQ=="/>
  </w:docVars>
  <w:rsids>
    <w:rsidRoot w:val="00172A27"/>
    <w:rsid w:val="000060B3"/>
    <w:rsid w:val="000367C8"/>
    <w:rsid w:val="0004364B"/>
    <w:rsid w:val="00061B1F"/>
    <w:rsid w:val="000733C4"/>
    <w:rsid w:val="00074783"/>
    <w:rsid w:val="0008070B"/>
    <w:rsid w:val="000810AC"/>
    <w:rsid w:val="00081A02"/>
    <w:rsid w:val="00082231"/>
    <w:rsid w:val="0008612B"/>
    <w:rsid w:val="00092D38"/>
    <w:rsid w:val="0009377B"/>
    <w:rsid w:val="000A20C9"/>
    <w:rsid w:val="000B058F"/>
    <w:rsid w:val="000B4467"/>
    <w:rsid w:val="000B4DB9"/>
    <w:rsid w:val="000C09AC"/>
    <w:rsid w:val="000C767F"/>
    <w:rsid w:val="000D5A44"/>
    <w:rsid w:val="000E3ED2"/>
    <w:rsid w:val="00104226"/>
    <w:rsid w:val="00124438"/>
    <w:rsid w:val="00131F42"/>
    <w:rsid w:val="001357F1"/>
    <w:rsid w:val="00140FA8"/>
    <w:rsid w:val="00142FEB"/>
    <w:rsid w:val="00143A2D"/>
    <w:rsid w:val="00145A41"/>
    <w:rsid w:val="00145BAA"/>
    <w:rsid w:val="00151675"/>
    <w:rsid w:val="001559D1"/>
    <w:rsid w:val="00157435"/>
    <w:rsid w:val="00172A27"/>
    <w:rsid w:val="0017504D"/>
    <w:rsid w:val="0017671A"/>
    <w:rsid w:val="00177422"/>
    <w:rsid w:val="00184590"/>
    <w:rsid w:val="001870D1"/>
    <w:rsid w:val="0018781E"/>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04B4"/>
    <w:rsid w:val="00224839"/>
    <w:rsid w:val="002249B2"/>
    <w:rsid w:val="00226574"/>
    <w:rsid w:val="002278EC"/>
    <w:rsid w:val="00232558"/>
    <w:rsid w:val="0023280E"/>
    <w:rsid w:val="002377D1"/>
    <w:rsid w:val="002407E5"/>
    <w:rsid w:val="002506BC"/>
    <w:rsid w:val="00254345"/>
    <w:rsid w:val="00264557"/>
    <w:rsid w:val="002805AB"/>
    <w:rsid w:val="00284204"/>
    <w:rsid w:val="00291773"/>
    <w:rsid w:val="002A168C"/>
    <w:rsid w:val="002A3DC7"/>
    <w:rsid w:val="002A6C3F"/>
    <w:rsid w:val="002B49E2"/>
    <w:rsid w:val="002B7B00"/>
    <w:rsid w:val="002B7C44"/>
    <w:rsid w:val="002C2B17"/>
    <w:rsid w:val="002C52D0"/>
    <w:rsid w:val="002D3DD0"/>
    <w:rsid w:val="002D3E16"/>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46266"/>
    <w:rsid w:val="00350CEE"/>
    <w:rsid w:val="00356653"/>
    <w:rsid w:val="0035743F"/>
    <w:rsid w:val="00357BE2"/>
    <w:rsid w:val="0036170C"/>
    <w:rsid w:val="00366E0F"/>
    <w:rsid w:val="00367185"/>
    <w:rsid w:val="00381A72"/>
    <w:rsid w:val="00384676"/>
    <w:rsid w:val="00390857"/>
    <w:rsid w:val="003A0F74"/>
    <w:rsid w:val="003A4BF3"/>
    <w:rsid w:val="003A524B"/>
    <w:rsid w:val="003B420D"/>
    <w:rsid w:val="003C6C16"/>
    <w:rsid w:val="003D794D"/>
    <w:rsid w:val="003E05E6"/>
    <w:rsid w:val="003E3058"/>
    <w:rsid w:val="003E3DFD"/>
    <w:rsid w:val="003E76A9"/>
    <w:rsid w:val="003E7AAF"/>
    <w:rsid w:val="003F0809"/>
    <w:rsid w:val="003F6A8C"/>
    <w:rsid w:val="003F755C"/>
    <w:rsid w:val="00406F01"/>
    <w:rsid w:val="0041151C"/>
    <w:rsid w:val="00416D50"/>
    <w:rsid w:val="00416FD5"/>
    <w:rsid w:val="00417772"/>
    <w:rsid w:val="00420E6A"/>
    <w:rsid w:val="00425A9E"/>
    <w:rsid w:val="00426D6B"/>
    <w:rsid w:val="00431E6C"/>
    <w:rsid w:val="00433CE7"/>
    <w:rsid w:val="00433DBA"/>
    <w:rsid w:val="00447F08"/>
    <w:rsid w:val="00450083"/>
    <w:rsid w:val="00452738"/>
    <w:rsid w:val="00456091"/>
    <w:rsid w:val="00466321"/>
    <w:rsid w:val="00484B9B"/>
    <w:rsid w:val="004855F6"/>
    <w:rsid w:val="0048661E"/>
    <w:rsid w:val="00494670"/>
    <w:rsid w:val="004A3823"/>
    <w:rsid w:val="004E6946"/>
    <w:rsid w:val="004F1AD8"/>
    <w:rsid w:val="004F2231"/>
    <w:rsid w:val="005039CB"/>
    <w:rsid w:val="0050558F"/>
    <w:rsid w:val="00506286"/>
    <w:rsid w:val="00510813"/>
    <w:rsid w:val="00511990"/>
    <w:rsid w:val="00511DE0"/>
    <w:rsid w:val="00514870"/>
    <w:rsid w:val="00514B9B"/>
    <w:rsid w:val="00517F02"/>
    <w:rsid w:val="00524303"/>
    <w:rsid w:val="005258A2"/>
    <w:rsid w:val="005401AE"/>
    <w:rsid w:val="00540CE1"/>
    <w:rsid w:val="00542E07"/>
    <w:rsid w:val="00545424"/>
    <w:rsid w:val="00554A7B"/>
    <w:rsid w:val="0055572C"/>
    <w:rsid w:val="00557DB5"/>
    <w:rsid w:val="0056106A"/>
    <w:rsid w:val="005720AE"/>
    <w:rsid w:val="00594D77"/>
    <w:rsid w:val="005969E4"/>
    <w:rsid w:val="005A06B7"/>
    <w:rsid w:val="005A1759"/>
    <w:rsid w:val="005A68A7"/>
    <w:rsid w:val="005D36AB"/>
    <w:rsid w:val="005F0565"/>
    <w:rsid w:val="00617CC3"/>
    <w:rsid w:val="00634558"/>
    <w:rsid w:val="006377A6"/>
    <w:rsid w:val="00637A3D"/>
    <w:rsid w:val="006411EF"/>
    <w:rsid w:val="006748B8"/>
    <w:rsid w:val="006775C3"/>
    <w:rsid w:val="0069290A"/>
    <w:rsid w:val="0069775A"/>
    <w:rsid w:val="00697813"/>
    <w:rsid w:val="006979DB"/>
    <w:rsid w:val="006A3EE8"/>
    <w:rsid w:val="006A72BF"/>
    <w:rsid w:val="006B03F2"/>
    <w:rsid w:val="006B37DC"/>
    <w:rsid w:val="006B4F68"/>
    <w:rsid w:val="006C0592"/>
    <w:rsid w:val="006C272E"/>
    <w:rsid w:val="006C5479"/>
    <w:rsid w:val="006D13B5"/>
    <w:rsid w:val="006E12FF"/>
    <w:rsid w:val="006E607E"/>
    <w:rsid w:val="00706C5D"/>
    <w:rsid w:val="00725778"/>
    <w:rsid w:val="00732922"/>
    <w:rsid w:val="0075162E"/>
    <w:rsid w:val="00753566"/>
    <w:rsid w:val="00754034"/>
    <w:rsid w:val="00756556"/>
    <w:rsid w:val="007618C4"/>
    <w:rsid w:val="00767980"/>
    <w:rsid w:val="00770B19"/>
    <w:rsid w:val="0077463F"/>
    <w:rsid w:val="007836EA"/>
    <w:rsid w:val="00784CDA"/>
    <w:rsid w:val="007906C4"/>
    <w:rsid w:val="00792A9A"/>
    <w:rsid w:val="007940EA"/>
    <w:rsid w:val="007967E8"/>
    <w:rsid w:val="007A2170"/>
    <w:rsid w:val="007A22BF"/>
    <w:rsid w:val="007A3323"/>
    <w:rsid w:val="007B0E58"/>
    <w:rsid w:val="007B72B8"/>
    <w:rsid w:val="007B7A58"/>
    <w:rsid w:val="007C06B2"/>
    <w:rsid w:val="007C21B5"/>
    <w:rsid w:val="007C48B1"/>
    <w:rsid w:val="007E1A87"/>
    <w:rsid w:val="007E4BD2"/>
    <w:rsid w:val="00801393"/>
    <w:rsid w:val="00802F88"/>
    <w:rsid w:val="0081293E"/>
    <w:rsid w:val="00815465"/>
    <w:rsid w:val="00817E9A"/>
    <w:rsid w:val="008200FF"/>
    <w:rsid w:val="00825E07"/>
    <w:rsid w:val="008306BD"/>
    <w:rsid w:val="00831A80"/>
    <w:rsid w:val="00833743"/>
    <w:rsid w:val="008340A4"/>
    <w:rsid w:val="00844D17"/>
    <w:rsid w:val="0087135F"/>
    <w:rsid w:val="00872D94"/>
    <w:rsid w:val="00880364"/>
    <w:rsid w:val="00891592"/>
    <w:rsid w:val="00891E9E"/>
    <w:rsid w:val="008A2F68"/>
    <w:rsid w:val="008B4FA6"/>
    <w:rsid w:val="008B5282"/>
    <w:rsid w:val="008B7C17"/>
    <w:rsid w:val="008C2D01"/>
    <w:rsid w:val="008C40E6"/>
    <w:rsid w:val="008D0F7A"/>
    <w:rsid w:val="008D1931"/>
    <w:rsid w:val="008D68E4"/>
    <w:rsid w:val="008E0506"/>
    <w:rsid w:val="008E0CFF"/>
    <w:rsid w:val="008E5D6B"/>
    <w:rsid w:val="008E76F0"/>
    <w:rsid w:val="008F15FE"/>
    <w:rsid w:val="008F2D29"/>
    <w:rsid w:val="008F5187"/>
    <w:rsid w:val="008F60D8"/>
    <w:rsid w:val="00902727"/>
    <w:rsid w:val="0090312B"/>
    <w:rsid w:val="0091417F"/>
    <w:rsid w:val="0091736D"/>
    <w:rsid w:val="009222D2"/>
    <w:rsid w:val="0093037A"/>
    <w:rsid w:val="0094154D"/>
    <w:rsid w:val="0095155F"/>
    <w:rsid w:val="00954429"/>
    <w:rsid w:val="009563CE"/>
    <w:rsid w:val="00962D35"/>
    <w:rsid w:val="00965397"/>
    <w:rsid w:val="009665D4"/>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181A"/>
    <w:rsid w:val="009D4C05"/>
    <w:rsid w:val="009E227D"/>
    <w:rsid w:val="009E5019"/>
    <w:rsid w:val="00A04F1B"/>
    <w:rsid w:val="00A0501B"/>
    <w:rsid w:val="00A14947"/>
    <w:rsid w:val="00A2377E"/>
    <w:rsid w:val="00A32A83"/>
    <w:rsid w:val="00A368DB"/>
    <w:rsid w:val="00A423AA"/>
    <w:rsid w:val="00A53EC6"/>
    <w:rsid w:val="00A55C0F"/>
    <w:rsid w:val="00A8713F"/>
    <w:rsid w:val="00A87F72"/>
    <w:rsid w:val="00A90BA1"/>
    <w:rsid w:val="00A90F78"/>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257F9"/>
    <w:rsid w:val="00B274D9"/>
    <w:rsid w:val="00B31ABF"/>
    <w:rsid w:val="00B33BE3"/>
    <w:rsid w:val="00B402BD"/>
    <w:rsid w:val="00B53B5D"/>
    <w:rsid w:val="00B6055E"/>
    <w:rsid w:val="00B6317D"/>
    <w:rsid w:val="00B67950"/>
    <w:rsid w:val="00B7723F"/>
    <w:rsid w:val="00B80534"/>
    <w:rsid w:val="00B834BB"/>
    <w:rsid w:val="00B8433C"/>
    <w:rsid w:val="00B87491"/>
    <w:rsid w:val="00BA29E9"/>
    <w:rsid w:val="00BA699E"/>
    <w:rsid w:val="00BA7142"/>
    <w:rsid w:val="00BB237C"/>
    <w:rsid w:val="00BB41A3"/>
    <w:rsid w:val="00BC32DC"/>
    <w:rsid w:val="00BC35B6"/>
    <w:rsid w:val="00BD1B51"/>
    <w:rsid w:val="00BD4596"/>
    <w:rsid w:val="00BE1405"/>
    <w:rsid w:val="00BE312D"/>
    <w:rsid w:val="00BF1C20"/>
    <w:rsid w:val="00C10578"/>
    <w:rsid w:val="00C135BC"/>
    <w:rsid w:val="00C15C95"/>
    <w:rsid w:val="00C21B3E"/>
    <w:rsid w:val="00C2596A"/>
    <w:rsid w:val="00C27537"/>
    <w:rsid w:val="00C328FE"/>
    <w:rsid w:val="00C33507"/>
    <w:rsid w:val="00C42C74"/>
    <w:rsid w:val="00C4409D"/>
    <w:rsid w:val="00C44E72"/>
    <w:rsid w:val="00C45A06"/>
    <w:rsid w:val="00C47E5B"/>
    <w:rsid w:val="00C56603"/>
    <w:rsid w:val="00C61E4B"/>
    <w:rsid w:val="00C64BFF"/>
    <w:rsid w:val="00C704E9"/>
    <w:rsid w:val="00C763C9"/>
    <w:rsid w:val="00C80057"/>
    <w:rsid w:val="00C82232"/>
    <w:rsid w:val="00C82913"/>
    <w:rsid w:val="00C91C98"/>
    <w:rsid w:val="00C972B1"/>
    <w:rsid w:val="00CA2CCE"/>
    <w:rsid w:val="00CA43FD"/>
    <w:rsid w:val="00CA4743"/>
    <w:rsid w:val="00CA7EF8"/>
    <w:rsid w:val="00CC02E0"/>
    <w:rsid w:val="00CC489B"/>
    <w:rsid w:val="00CD2BCD"/>
    <w:rsid w:val="00CD3A4C"/>
    <w:rsid w:val="00CE10E9"/>
    <w:rsid w:val="00CE2910"/>
    <w:rsid w:val="00CE5393"/>
    <w:rsid w:val="00CF36BE"/>
    <w:rsid w:val="00CF6000"/>
    <w:rsid w:val="00D003F3"/>
    <w:rsid w:val="00D0364F"/>
    <w:rsid w:val="00D06834"/>
    <w:rsid w:val="00D308ED"/>
    <w:rsid w:val="00D36D86"/>
    <w:rsid w:val="00D4077F"/>
    <w:rsid w:val="00D428AA"/>
    <w:rsid w:val="00D451C9"/>
    <w:rsid w:val="00D50A34"/>
    <w:rsid w:val="00D53EFA"/>
    <w:rsid w:val="00D8730B"/>
    <w:rsid w:val="00D94A7C"/>
    <w:rsid w:val="00D95896"/>
    <w:rsid w:val="00DA371B"/>
    <w:rsid w:val="00DB2983"/>
    <w:rsid w:val="00DB3453"/>
    <w:rsid w:val="00DC1257"/>
    <w:rsid w:val="00DC3DC0"/>
    <w:rsid w:val="00DC4E91"/>
    <w:rsid w:val="00DC5B2B"/>
    <w:rsid w:val="00DD318D"/>
    <w:rsid w:val="00DF2E12"/>
    <w:rsid w:val="00DF34AF"/>
    <w:rsid w:val="00DF514A"/>
    <w:rsid w:val="00DF6690"/>
    <w:rsid w:val="00DF6804"/>
    <w:rsid w:val="00E0358D"/>
    <w:rsid w:val="00E04323"/>
    <w:rsid w:val="00E070A2"/>
    <w:rsid w:val="00E2656A"/>
    <w:rsid w:val="00E412D0"/>
    <w:rsid w:val="00E56322"/>
    <w:rsid w:val="00E60982"/>
    <w:rsid w:val="00E62C62"/>
    <w:rsid w:val="00E638F8"/>
    <w:rsid w:val="00E654C1"/>
    <w:rsid w:val="00E65D97"/>
    <w:rsid w:val="00E72A5A"/>
    <w:rsid w:val="00E73354"/>
    <w:rsid w:val="00E9242D"/>
    <w:rsid w:val="00EB5255"/>
    <w:rsid w:val="00EB5C47"/>
    <w:rsid w:val="00ED0639"/>
    <w:rsid w:val="00EF4755"/>
    <w:rsid w:val="00EF7135"/>
    <w:rsid w:val="00F027DB"/>
    <w:rsid w:val="00F14A7A"/>
    <w:rsid w:val="00F22985"/>
    <w:rsid w:val="00F3086A"/>
    <w:rsid w:val="00F3313B"/>
    <w:rsid w:val="00F3383E"/>
    <w:rsid w:val="00F465A7"/>
    <w:rsid w:val="00F47EFC"/>
    <w:rsid w:val="00F50B7C"/>
    <w:rsid w:val="00F54388"/>
    <w:rsid w:val="00F550E6"/>
    <w:rsid w:val="00F65CBF"/>
    <w:rsid w:val="00F74345"/>
    <w:rsid w:val="00F80A0A"/>
    <w:rsid w:val="00F82B19"/>
    <w:rsid w:val="00F876F6"/>
    <w:rsid w:val="00F9212D"/>
    <w:rsid w:val="00F965DA"/>
    <w:rsid w:val="00FA406A"/>
    <w:rsid w:val="00FB503A"/>
    <w:rsid w:val="00FB516C"/>
    <w:rsid w:val="00FD0236"/>
    <w:rsid w:val="00FD18F4"/>
    <w:rsid w:val="00FD24FC"/>
    <w:rsid w:val="00FD54DB"/>
    <w:rsid w:val="00FD619F"/>
    <w:rsid w:val="01290F7E"/>
    <w:rsid w:val="015D1E09"/>
    <w:rsid w:val="01A828F1"/>
    <w:rsid w:val="01AB5D1E"/>
    <w:rsid w:val="01B219D7"/>
    <w:rsid w:val="01BA797B"/>
    <w:rsid w:val="01BF36EE"/>
    <w:rsid w:val="01C75E8D"/>
    <w:rsid w:val="020342B3"/>
    <w:rsid w:val="020A0285"/>
    <w:rsid w:val="02211B00"/>
    <w:rsid w:val="02697903"/>
    <w:rsid w:val="026B291B"/>
    <w:rsid w:val="02882E93"/>
    <w:rsid w:val="02D3218F"/>
    <w:rsid w:val="02F96569"/>
    <w:rsid w:val="02FAEE31"/>
    <w:rsid w:val="03096FF9"/>
    <w:rsid w:val="03171C0A"/>
    <w:rsid w:val="034611C2"/>
    <w:rsid w:val="03836A76"/>
    <w:rsid w:val="03938A6A"/>
    <w:rsid w:val="03D64BCC"/>
    <w:rsid w:val="03DF4769"/>
    <w:rsid w:val="03EA7B21"/>
    <w:rsid w:val="044833D8"/>
    <w:rsid w:val="050063D0"/>
    <w:rsid w:val="051A6F1A"/>
    <w:rsid w:val="051E72A2"/>
    <w:rsid w:val="05F83EAE"/>
    <w:rsid w:val="0626A063"/>
    <w:rsid w:val="063E7D85"/>
    <w:rsid w:val="066DE6C6"/>
    <w:rsid w:val="068BD00C"/>
    <w:rsid w:val="069A62EF"/>
    <w:rsid w:val="06F07AD5"/>
    <w:rsid w:val="070C3536"/>
    <w:rsid w:val="07293586"/>
    <w:rsid w:val="07295285"/>
    <w:rsid w:val="074C0720"/>
    <w:rsid w:val="075E4156"/>
    <w:rsid w:val="07636392"/>
    <w:rsid w:val="07770C56"/>
    <w:rsid w:val="07864209"/>
    <w:rsid w:val="08494A41"/>
    <w:rsid w:val="087B5E2B"/>
    <w:rsid w:val="08EB8B04"/>
    <w:rsid w:val="092217DD"/>
    <w:rsid w:val="09309007"/>
    <w:rsid w:val="093A7294"/>
    <w:rsid w:val="09AD65FB"/>
    <w:rsid w:val="09CC13FE"/>
    <w:rsid w:val="09CD3881"/>
    <w:rsid w:val="0A032D42"/>
    <w:rsid w:val="0A0A57FB"/>
    <w:rsid w:val="0A14E84F"/>
    <w:rsid w:val="0A263993"/>
    <w:rsid w:val="0A2D3AC2"/>
    <w:rsid w:val="0A2F6380"/>
    <w:rsid w:val="0A6E2EAD"/>
    <w:rsid w:val="0A79472F"/>
    <w:rsid w:val="0AA755DF"/>
    <w:rsid w:val="0B120D44"/>
    <w:rsid w:val="0B8F0105"/>
    <w:rsid w:val="0BD27BF6"/>
    <w:rsid w:val="0C00089D"/>
    <w:rsid w:val="0C2A074F"/>
    <w:rsid w:val="0C34278D"/>
    <w:rsid w:val="0C3B3C7D"/>
    <w:rsid w:val="0C491B5C"/>
    <w:rsid w:val="0C8148A4"/>
    <w:rsid w:val="0C81ADFB"/>
    <w:rsid w:val="0C8A6AA3"/>
    <w:rsid w:val="0CAB2EAE"/>
    <w:rsid w:val="0CBF2089"/>
    <w:rsid w:val="0CC00280"/>
    <w:rsid w:val="0CC979D9"/>
    <w:rsid w:val="0D621C7D"/>
    <w:rsid w:val="0E403BDD"/>
    <w:rsid w:val="0E73034D"/>
    <w:rsid w:val="0EEC3721"/>
    <w:rsid w:val="0EF82B85"/>
    <w:rsid w:val="0EFEAAF8"/>
    <w:rsid w:val="0F13775A"/>
    <w:rsid w:val="0F5F45FE"/>
    <w:rsid w:val="0F9A112B"/>
    <w:rsid w:val="0FA51A72"/>
    <w:rsid w:val="0FC656AD"/>
    <w:rsid w:val="0FC84BA4"/>
    <w:rsid w:val="0FDC55EF"/>
    <w:rsid w:val="0FDF3AD6"/>
    <w:rsid w:val="106D2F64"/>
    <w:rsid w:val="1088F197"/>
    <w:rsid w:val="10A53B10"/>
    <w:rsid w:val="10B63710"/>
    <w:rsid w:val="10CB92E0"/>
    <w:rsid w:val="10D219BD"/>
    <w:rsid w:val="10F10820"/>
    <w:rsid w:val="111C2F7A"/>
    <w:rsid w:val="11245B1D"/>
    <w:rsid w:val="11665CA1"/>
    <w:rsid w:val="11844999"/>
    <w:rsid w:val="13462423"/>
    <w:rsid w:val="13691F11"/>
    <w:rsid w:val="13723F8E"/>
    <w:rsid w:val="13951726"/>
    <w:rsid w:val="1403288C"/>
    <w:rsid w:val="140523F9"/>
    <w:rsid w:val="14396509"/>
    <w:rsid w:val="14780503"/>
    <w:rsid w:val="148360FF"/>
    <w:rsid w:val="14BE1C15"/>
    <w:rsid w:val="14CF70DC"/>
    <w:rsid w:val="14DD2C3C"/>
    <w:rsid w:val="14F9367F"/>
    <w:rsid w:val="15C071A7"/>
    <w:rsid w:val="15EC31A0"/>
    <w:rsid w:val="16087E1D"/>
    <w:rsid w:val="16451A82"/>
    <w:rsid w:val="165122C2"/>
    <w:rsid w:val="169C3400"/>
    <w:rsid w:val="16CC0575"/>
    <w:rsid w:val="1734080B"/>
    <w:rsid w:val="17701D14"/>
    <w:rsid w:val="17735226"/>
    <w:rsid w:val="17A8428D"/>
    <w:rsid w:val="1801F507"/>
    <w:rsid w:val="18734CB6"/>
    <w:rsid w:val="18847C92"/>
    <w:rsid w:val="189F624C"/>
    <w:rsid w:val="198D2BEF"/>
    <w:rsid w:val="19F76F3D"/>
    <w:rsid w:val="1A1C66C0"/>
    <w:rsid w:val="1A42393B"/>
    <w:rsid w:val="1AAD45DE"/>
    <w:rsid w:val="1AE41F30"/>
    <w:rsid w:val="1AEC5052"/>
    <w:rsid w:val="1B046F80"/>
    <w:rsid w:val="1B17119F"/>
    <w:rsid w:val="1B3267B5"/>
    <w:rsid w:val="1B396AB7"/>
    <w:rsid w:val="1B40161D"/>
    <w:rsid w:val="1B441859"/>
    <w:rsid w:val="1B446693"/>
    <w:rsid w:val="1B6606B1"/>
    <w:rsid w:val="1B671CCD"/>
    <w:rsid w:val="1B99454C"/>
    <w:rsid w:val="1C134D5C"/>
    <w:rsid w:val="1C3906AD"/>
    <w:rsid w:val="1C5E7925"/>
    <w:rsid w:val="1CAC0D33"/>
    <w:rsid w:val="1CFD070F"/>
    <w:rsid w:val="1D1A36B1"/>
    <w:rsid w:val="1D1F2F14"/>
    <w:rsid w:val="1D5F6196"/>
    <w:rsid w:val="1D6132A5"/>
    <w:rsid w:val="1D706088"/>
    <w:rsid w:val="1D7125E9"/>
    <w:rsid w:val="1D7E67A7"/>
    <w:rsid w:val="1D7F645A"/>
    <w:rsid w:val="1D8E56D5"/>
    <w:rsid w:val="1DAF370A"/>
    <w:rsid w:val="1E6B75F4"/>
    <w:rsid w:val="1E7A43DA"/>
    <w:rsid w:val="1E7D3F65"/>
    <w:rsid w:val="1F39030C"/>
    <w:rsid w:val="1F3DF2A6"/>
    <w:rsid w:val="1F600128"/>
    <w:rsid w:val="1FAA48A3"/>
    <w:rsid w:val="1FE7539E"/>
    <w:rsid w:val="1FF8627B"/>
    <w:rsid w:val="1FFE5E18"/>
    <w:rsid w:val="2056318F"/>
    <w:rsid w:val="205F324F"/>
    <w:rsid w:val="20671BE0"/>
    <w:rsid w:val="20963CB8"/>
    <w:rsid w:val="20A81A1B"/>
    <w:rsid w:val="20B07FB6"/>
    <w:rsid w:val="20B646FB"/>
    <w:rsid w:val="21041118"/>
    <w:rsid w:val="213B74B1"/>
    <w:rsid w:val="213E6B61"/>
    <w:rsid w:val="21423675"/>
    <w:rsid w:val="215975D7"/>
    <w:rsid w:val="215A2310"/>
    <w:rsid w:val="217E7B40"/>
    <w:rsid w:val="21DE318A"/>
    <w:rsid w:val="21EF5B80"/>
    <w:rsid w:val="22124AF5"/>
    <w:rsid w:val="22576990"/>
    <w:rsid w:val="22F47480"/>
    <w:rsid w:val="2344619B"/>
    <w:rsid w:val="23537E6F"/>
    <w:rsid w:val="23DE1C48"/>
    <w:rsid w:val="240210CD"/>
    <w:rsid w:val="247D2D23"/>
    <w:rsid w:val="24820B94"/>
    <w:rsid w:val="24900168"/>
    <w:rsid w:val="24BF09F7"/>
    <w:rsid w:val="24FF3AEE"/>
    <w:rsid w:val="251EC83B"/>
    <w:rsid w:val="25282ECC"/>
    <w:rsid w:val="252D53FE"/>
    <w:rsid w:val="259F4E64"/>
    <w:rsid w:val="25EC2D81"/>
    <w:rsid w:val="25EF548B"/>
    <w:rsid w:val="25F94F43"/>
    <w:rsid w:val="26761838"/>
    <w:rsid w:val="26FB7B7F"/>
    <w:rsid w:val="2701548B"/>
    <w:rsid w:val="273F7F9D"/>
    <w:rsid w:val="277057A2"/>
    <w:rsid w:val="281E141E"/>
    <w:rsid w:val="283B1D67"/>
    <w:rsid w:val="28457CB8"/>
    <w:rsid w:val="28C75F0C"/>
    <w:rsid w:val="28CC49E1"/>
    <w:rsid w:val="29206EB8"/>
    <w:rsid w:val="29247F7A"/>
    <w:rsid w:val="292678BE"/>
    <w:rsid w:val="29595666"/>
    <w:rsid w:val="29874881"/>
    <w:rsid w:val="298B574A"/>
    <w:rsid w:val="299A6F74"/>
    <w:rsid w:val="29BE278F"/>
    <w:rsid w:val="29C3766D"/>
    <w:rsid w:val="29E3242D"/>
    <w:rsid w:val="29E325E0"/>
    <w:rsid w:val="2A211DB5"/>
    <w:rsid w:val="2A452503"/>
    <w:rsid w:val="2A5E151F"/>
    <w:rsid w:val="2AAB67C7"/>
    <w:rsid w:val="2AB71ADF"/>
    <w:rsid w:val="2B083239"/>
    <w:rsid w:val="2B34321A"/>
    <w:rsid w:val="2B4435F3"/>
    <w:rsid w:val="2B5F1E17"/>
    <w:rsid w:val="2B9C0F2E"/>
    <w:rsid w:val="2BA936A8"/>
    <w:rsid w:val="2BA967CA"/>
    <w:rsid w:val="2BC862A0"/>
    <w:rsid w:val="2BD332AA"/>
    <w:rsid w:val="2BDB39B0"/>
    <w:rsid w:val="2BF950BF"/>
    <w:rsid w:val="2BFC715F"/>
    <w:rsid w:val="2C315A5A"/>
    <w:rsid w:val="2C3BB451"/>
    <w:rsid w:val="2C4B1C25"/>
    <w:rsid w:val="2CE07DA4"/>
    <w:rsid w:val="2D6946F4"/>
    <w:rsid w:val="2D847AE0"/>
    <w:rsid w:val="2D86D07F"/>
    <w:rsid w:val="2D9E56F5"/>
    <w:rsid w:val="2DB12213"/>
    <w:rsid w:val="2E383A59"/>
    <w:rsid w:val="2E667F96"/>
    <w:rsid w:val="2E6C3DC5"/>
    <w:rsid w:val="2E8226AB"/>
    <w:rsid w:val="2EC61441"/>
    <w:rsid w:val="2EE900A0"/>
    <w:rsid w:val="2F000CB6"/>
    <w:rsid w:val="2F7C6A46"/>
    <w:rsid w:val="2F8C198F"/>
    <w:rsid w:val="2FAD1ADD"/>
    <w:rsid w:val="2FCC0CD9"/>
    <w:rsid w:val="2FD065E6"/>
    <w:rsid w:val="2FD1E47A"/>
    <w:rsid w:val="2FD96870"/>
    <w:rsid w:val="303E1ABE"/>
    <w:rsid w:val="30432CC9"/>
    <w:rsid w:val="30511218"/>
    <w:rsid w:val="30580BC9"/>
    <w:rsid w:val="308B94FD"/>
    <w:rsid w:val="30F9087C"/>
    <w:rsid w:val="311E2ED7"/>
    <w:rsid w:val="315619EE"/>
    <w:rsid w:val="315C449C"/>
    <w:rsid w:val="31B82709"/>
    <w:rsid w:val="31D05482"/>
    <w:rsid w:val="32400B34"/>
    <w:rsid w:val="329C08D6"/>
    <w:rsid w:val="329E6876"/>
    <w:rsid w:val="32CB554B"/>
    <w:rsid w:val="330734F9"/>
    <w:rsid w:val="333015F2"/>
    <w:rsid w:val="334A437E"/>
    <w:rsid w:val="334B6320"/>
    <w:rsid w:val="33A1464C"/>
    <w:rsid w:val="33A2BA34"/>
    <w:rsid w:val="33D934D4"/>
    <w:rsid w:val="33FE2F6A"/>
    <w:rsid w:val="340E07E5"/>
    <w:rsid w:val="34235BF7"/>
    <w:rsid w:val="345772F8"/>
    <w:rsid w:val="358C5FA8"/>
    <w:rsid w:val="35C15DF1"/>
    <w:rsid w:val="36074A7F"/>
    <w:rsid w:val="364E4768"/>
    <w:rsid w:val="36923549"/>
    <w:rsid w:val="36B75FBF"/>
    <w:rsid w:val="36BD0C45"/>
    <w:rsid w:val="3718D4D6"/>
    <w:rsid w:val="371A493C"/>
    <w:rsid w:val="37801591"/>
    <w:rsid w:val="378AC5F2"/>
    <w:rsid w:val="37D20632"/>
    <w:rsid w:val="37E00298"/>
    <w:rsid w:val="38683C98"/>
    <w:rsid w:val="38A5381D"/>
    <w:rsid w:val="38B302F9"/>
    <w:rsid w:val="38C01FF9"/>
    <w:rsid w:val="38F12CD3"/>
    <w:rsid w:val="38F94775"/>
    <w:rsid w:val="39146499"/>
    <w:rsid w:val="392267E1"/>
    <w:rsid w:val="39265C0F"/>
    <w:rsid w:val="392971ED"/>
    <w:rsid w:val="39325651"/>
    <w:rsid w:val="3955374B"/>
    <w:rsid w:val="39F20C9E"/>
    <w:rsid w:val="3A55341B"/>
    <w:rsid w:val="3A872856"/>
    <w:rsid w:val="3A8B5E7E"/>
    <w:rsid w:val="3AAF22A4"/>
    <w:rsid w:val="3AB5592C"/>
    <w:rsid w:val="3AF84F23"/>
    <w:rsid w:val="3AFF6CDD"/>
    <w:rsid w:val="3B33E222"/>
    <w:rsid w:val="3B3763D1"/>
    <w:rsid w:val="3B6742E9"/>
    <w:rsid w:val="3B794A25"/>
    <w:rsid w:val="3B95269E"/>
    <w:rsid w:val="3B9B630E"/>
    <w:rsid w:val="3C2F6E1E"/>
    <w:rsid w:val="3C4F64BA"/>
    <w:rsid w:val="3C737F19"/>
    <w:rsid w:val="3C961B9F"/>
    <w:rsid w:val="3CB6574F"/>
    <w:rsid w:val="3CC82E9A"/>
    <w:rsid w:val="3CC90CE8"/>
    <w:rsid w:val="3CDA245A"/>
    <w:rsid w:val="3CF45C14"/>
    <w:rsid w:val="3D0624B6"/>
    <w:rsid w:val="3D1E06B7"/>
    <w:rsid w:val="3DAB9D4C"/>
    <w:rsid w:val="3DC355E4"/>
    <w:rsid w:val="3DEB734C"/>
    <w:rsid w:val="3DFBB0AC"/>
    <w:rsid w:val="3E315ABC"/>
    <w:rsid w:val="3E6155B3"/>
    <w:rsid w:val="3E6F12DD"/>
    <w:rsid w:val="3EDA0523"/>
    <w:rsid w:val="3F05111A"/>
    <w:rsid w:val="3F7D701E"/>
    <w:rsid w:val="3FED57F5"/>
    <w:rsid w:val="3FF62008"/>
    <w:rsid w:val="407A6407"/>
    <w:rsid w:val="40905C02"/>
    <w:rsid w:val="40BB1C91"/>
    <w:rsid w:val="40C05891"/>
    <w:rsid w:val="40CEB93C"/>
    <w:rsid w:val="411B5482"/>
    <w:rsid w:val="411D4A6C"/>
    <w:rsid w:val="41335058"/>
    <w:rsid w:val="416F9ABB"/>
    <w:rsid w:val="41CE787B"/>
    <w:rsid w:val="4200449D"/>
    <w:rsid w:val="423A3BCC"/>
    <w:rsid w:val="424E57D2"/>
    <w:rsid w:val="428C3414"/>
    <w:rsid w:val="42B26C49"/>
    <w:rsid w:val="42F56341"/>
    <w:rsid w:val="433A6FE6"/>
    <w:rsid w:val="43480868"/>
    <w:rsid w:val="4350713C"/>
    <w:rsid w:val="436653E0"/>
    <w:rsid w:val="43A2ECBF"/>
    <w:rsid w:val="43B96734"/>
    <w:rsid w:val="43C4431A"/>
    <w:rsid w:val="43C46A81"/>
    <w:rsid w:val="43F71045"/>
    <w:rsid w:val="447467E3"/>
    <w:rsid w:val="447F4663"/>
    <w:rsid w:val="44B951CC"/>
    <w:rsid w:val="44CD14E0"/>
    <w:rsid w:val="44F20B0B"/>
    <w:rsid w:val="452A04D6"/>
    <w:rsid w:val="452E5F4C"/>
    <w:rsid w:val="454C3545"/>
    <w:rsid w:val="45612018"/>
    <w:rsid w:val="458946E9"/>
    <w:rsid w:val="459C2AF6"/>
    <w:rsid w:val="45A47C0E"/>
    <w:rsid w:val="45B194B7"/>
    <w:rsid w:val="45DC6A5F"/>
    <w:rsid w:val="461301C0"/>
    <w:rsid w:val="464E288A"/>
    <w:rsid w:val="46577FD6"/>
    <w:rsid w:val="465E293F"/>
    <w:rsid w:val="467E1509"/>
    <w:rsid w:val="46D318AF"/>
    <w:rsid w:val="46D955A7"/>
    <w:rsid w:val="46D96D6B"/>
    <w:rsid w:val="47133957"/>
    <w:rsid w:val="47A07E0C"/>
    <w:rsid w:val="47AC03C3"/>
    <w:rsid w:val="47D4503A"/>
    <w:rsid w:val="47DB2840"/>
    <w:rsid w:val="48010DF2"/>
    <w:rsid w:val="484C6C69"/>
    <w:rsid w:val="48622294"/>
    <w:rsid w:val="4870272E"/>
    <w:rsid w:val="48867A6C"/>
    <w:rsid w:val="48946145"/>
    <w:rsid w:val="49A806D2"/>
    <w:rsid w:val="49DC7715"/>
    <w:rsid w:val="49FB0D9D"/>
    <w:rsid w:val="4A023139"/>
    <w:rsid w:val="4A167C39"/>
    <w:rsid w:val="4A1D4120"/>
    <w:rsid w:val="4A5C678F"/>
    <w:rsid w:val="4A7B576F"/>
    <w:rsid w:val="4AB20744"/>
    <w:rsid w:val="4ACC7C9A"/>
    <w:rsid w:val="4AF561A9"/>
    <w:rsid w:val="4B2A1898"/>
    <w:rsid w:val="4BC76C5D"/>
    <w:rsid w:val="4C35155C"/>
    <w:rsid w:val="4C3B710F"/>
    <w:rsid w:val="4C4A0649"/>
    <w:rsid w:val="4C526940"/>
    <w:rsid w:val="4C75B58E"/>
    <w:rsid w:val="4C7E5ECA"/>
    <w:rsid w:val="4C876AA5"/>
    <w:rsid w:val="4CA326F6"/>
    <w:rsid w:val="4CC836C2"/>
    <w:rsid w:val="4D0E00FB"/>
    <w:rsid w:val="4D176606"/>
    <w:rsid w:val="4D541496"/>
    <w:rsid w:val="4D7A02AF"/>
    <w:rsid w:val="4DEC4FB0"/>
    <w:rsid w:val="4DF54D5C"/>
    <w:rsid w:val="4DF7531E"/>
    <w:rsid w:val="4E075D8A"/>
    <w:rsid w:val="4E11692A"/>
    <w:rsid w:val="4E6E1906"/>
    <w:rsid w:val="4EC00FAD"/>
    <w:rsid w:val="4F0C618C"/>
    <w:rsid w:val="4F361C8E"/>
    <w:rsid w:val="4F886F2A"/>
    <w:rsid w:val="4F9843DC"/>
    <w:rsid w:val="4FC62A8C"/>
    <w:rsid w:val="4FE20F0D"/>
    <w:rsid w:val="4FE51552"/>
    <w:rsid w:val="4FFB3BBC"/>
    <w:rsid w:val="503A6F2D"/>
    <w:rsid w:val="50504C4B"/>
    <w:rsid w:val="509C6E7C"/>
    <w:rsid w:val="50AFA05F"/>
    <w:rsid w:val="50B9752A"/>
    <w:rsid w:val="51050DAF"/>
    <w:rsid w:val="5162104E"/>
    <w:rsid w:val="518733C8"/>
    <w:rsid w:val="518C20F0"/>
    <w:rsid w:val="51BE7DA9"/>
    <w:rsid w:val="51D91EDF"/>
    <w:rsid w:val="52170C3C"/>
    <w:rsid w:val="52195570"/>
    <w:rsid w:val="526C7D7D"/>
    <w:rsid w:val="5295643B"/>
    <w:rsid w:val="52B354E7"/>
    <w:rsid w:val="52DB5A61"/>
    <w:rsid w:val="52ECDE1D"/>
    <w:rsid w:val="532BE711"/>
    <w:rsid w:val="5339476F"/>
    <w:rsid w:val="53955D02"/>
    <w:rsid w:val="539F56A4"/>
    <w:rsid w:val="53A039CC"/>
    <w:rsid w:val="53A1505A"/>
    <w:rsid w:val="53CD37FA"/>
    <w:rsid w:val="53D87412"/>
    <w:rsid w:val="5400352D"/>
    <w:rsid w:val="54063E08"/>
    <w:rsid w:val="54240085"/>
    <w:rsid w:val="543437E8"/>
    <w:rsid w:val="54A5642D"/>
    <w:rsid w:val="54B53556"/>
    <w:rsid w:val="54F73313"/>
    <w:rsid w:val="54F80955"/>
    <w:rsid w:val="554A3617"/>
    <w:rsid w:val="555170A7"/>
    <w:rsid w:val="55587852"/>
    <w:rsid w:val="5587536D"/>
    <w:rsid w:val="559B174B"/>
    <w:rsid w:val="55CE0CF4"/>
    <w:rsid w:val="55E51001"/>
    <w:rsid w:val="56300EF1"/>
    <w:rsid w:val="56841990"/>
    <w:rsid w:val="568E7272"/>
    <w:rsid w:val="56B22A9C"/>
    <w:rsid w:val="56B97C05"/>
    <w:rsid w:val="5710EB3F"/>
    <w:rsid w:val="572ED7B2"/>
    <w:rsid w:val="573C642E"/>
    <w:rsid w:val="573E247A"/>
    <w:rsid w:val="578C1678"/>
    <w:rsid w:val="57B72A76"/>
    <w:rsid w:val="57C3426C"/>
    <w:rsid w:val="57CE1F93"/>
    <w:rsid w:val="57F187A5"/>
    <w:rsid w:val="57F77222"/>
    <w:rsid w:val="58165250"/>
    <w:rsid w:val="588743D1"/>
    <w:rsid w:val="5887701A"/>
    <w:rsid w:val="58EE4EB9"/>
    <w:rsid w:val="58FF02A8"/>
    <w:rsid w:val="59280192"/>
    <w:rsid w:val="59330D43"/>
    <w:rsid w:val="59481B62"/>
    <w:rsid w:val="59C0439F"/>
    <w:rsid w:val="59C41D2E"/>
    <w:rsid w:val="5A284830"/>
    <w:rsid w:val="5A5A2E88"/>
    <w:rsid w:val="5A9C1FCA"/>
    <w:rsid w:val="5ABE2233"/>
    <w:rsid w:val="5AE91B94"/>
    <w:rsid w:val="5B5D2B58"/>
    <w:rsid w:val="5B75149B"/>
    <w:rsid w:val="5BBD7E0F"/>
    <w:rsid w:val="5BDF5D95"/>
    <w:rsid w:val="5BFE7528"/>
    <w:rsid w:val="5C32E7ED"/>
    <w:rsid w:val="5C7A114D"/>
    <w:rsid w:val="5D781D1A"/>
    <w:rsid w:val="5D99C192"/>
    <w:rsid w:val="5D9C143B"/>
    <w:rsid w:val="5DC52F62"/>
    <w:rsid w:val="5DD024A2"/>
    <w:rsid w:val="5DD616AD"/>
    <w:rsid w:val="5DEA39E3"/>
    <w:rsid w:val="5DFB4CE6"/>
    <w:rsid w:val="5E1B4D43"/>
    <w:rsid w:val="5E2467F1"/>
    <w:rsid w:val="5E9A0081"/>
    <w:rsid w:val="5EA66A02"/>
    <w:rsid w:val="5F1541C1"/>
    <w:rsid w:val="5F1A2B43"/>
    <w:rsid w:val="5F1B360D"/>
    <w:rsid w:val="5F33549B"/>
    <w:rsid w:val="5F37566B"/>
    <w:rsid w:val="5F3C6A5F"/>
    <w:rsid w:val="5F59C675"/>
    <w:rsid w:val="5F6879F4"/>
    <w:rsid w:val="5F9E5E72"/>
    <w:rsid w:val="5FA2063E"/>
    <w:rsid w:val="5FB837BB"/>
    <w:rsid w:val="5FD33D47"/>
    <w:rsid w:val="60787A41"/>
    <w:rsid w:val="60791FF3"/>
    <w:rsid w:val="60B25843"/>
    <w:rsid w:val="60CC405A"/>
    <w:rsid w:val="60EBA275"/>
    <w:rsid w:val="61340F4C"/>
    <w:rsid w:val="615B4A72"/>
    <w:rsid w:val="61786F60"/>
    <w:rsid w:val="61A74C04"/>
    <w:rsid w:val="61E215D8"/>
    <w:rsid w:val="621B3775"/>
    <w:rsid w:val="62364782"/>
    <w:rsid w:val="623844D3"/>
    <w:rsid w:val="624D5197"/>
    <w:rsid w:val="62715EB0"/>
    <w:rsid w:val="6287712B"/>
    <w:rsid w:val="628C411A"/>
    <w:rsid w:val="62F61CAD"/>
    <w:rsid w:val="634585A7"/>
    <w:rsid w:val="6366465A"/>
    <w:rsid w:val="6394356A"/>
    <w:rsid w:val="63B76EED"/>
    <w:rsid w:val="63C61B2C"/>
    <w:rsid w:val="63D40BE9"/>
    <w:rsid w:val="640C5AE4"/>
    <w:rsid w:val="640E3B77"/>
    <w:rsid w:val="64102431"/>
    <w:rsid w:val="641C58F7"/>
    <w:rsid w:val="6420164E"/>
    <w:rsid w:val="6431EA10"/>
    <w:rsid w:val="648DA489"/>
    <w:rsid w:val="64A5243A"/>
    <w:rsid w:val="64F531DE"/>
    <w:rsid w:val="65373578"/>
    <w:rsid w:val="654AD946"/>
    <w:rsid w:val="657D6786"/>
    <w:rsid w:val="65910CEB"/>
    <w:rsid w:val="65E8A716"/>
    <w:rsid w:val="65F908D4"/>
    <w:rsid w:val="66243F1C"/>
    <w:rsid w:val="6637260C"/>
    <w:rsid w:val="6656258F"/>
    <w:rsid w:val="66644CE1"/>
    <w:rsid w:val="671F124A"/>
    <w:rsid w:val="677A33C6"/>
    <w:rsid w:val="679BED71"/>
    <w:rsid w:val="681F6961"/>
    <w:rsid w:val="68610A2F"/>
    <w:rsid w:val="68805514"/>
    <w:rsid w:val="68921DB9"/>
    <w:rsid w:val="68CEBAF4"/>
    <w:rsid w:val="69316E2F"/>
    <w:rsid w:val="694E2071"/>
    <w:rsid w:val="69766163"/>
    <w:rsid w:val="697A3B33"/>
    <w:rsid w:val="698C2CAC"/>
    <w:rsid w:val="6990611B"/>
    <w:rsid w:val="69D44760"/>
    <w:rsid w:val="6A29385A"/>
    <w:rsid w:val="6A520EC7"/>
    <w:rsid w:val="6A5C267E"/>
    <w:rsid w:val="6A6E4373"/>
    <w:rsid w:val="6A75285D"/>
    <w:rsid w:val="6AF87E20"/>
    <w:rsid w:val="6B047C25"/>
    <w:rsid w:val="6B322639"/>
    <w:rsid w:val="6B4E448C"/>
    <w:rsid w:val="6C2F296E"/>
    <w:rsid w:val="6C38732E"/>
    <w:rsid w:val="6C5916AA"/>
    <w:rsid w:val="6C636C38"/>
    <w:rsid w:val="6D7B2E1B"/>
    <w:rsid w:val="6D98582E"/>
    <w:rsid w:val="6D9F3ADD"/>
    <w:rsid w:val="6DB34098"/>
    <w:rsid w:val="6DB545B6"/>
    <w:rsid w:val="6DE02FB4"/>
    <w:rsid w:val="6E0D21F8"/>
    <w:rsid w:val="6E2BA037"/>
    <w:rsid w:val="6E496A6A"/>
    <w:rsid w:val="6E514CED"/>
    <w:rsid w:val="6E9F5443"/>
    <w:rsid w:val="6EB563D5"/>
    <w:rsid w:val="6ED4F257"/>
    <w:rsid w:val="6ED92677"/>
    <w:rsid w:val="6F225983"/>
    <w:rsid w:val="6F41EA8D"/>
    <w:rsid w:val="6F6B2859"/>
    <w:rsid w:val="6F7F632B"/>
    <w:rsid w:val="6F847C60"/>
    <w:rsid w:val="6FE40005"/>
    <w:rsid w:val="6FFC5590"/>
    <w:rsid w:val="703DF9F4"/>
    <w:rsid w:val="70604E67"/>
    <w:rsid w:val="706D1DD0"/>
    <w:rsid w:val="707696D6"/>
    <w:rsid w:val="70856B87"/>
    <w:rsid w:val="70D4ABC0"/>
    <w:rsid w:val="70D527EE"/>
    <w:rsid w:val="715B5300"/>
    <w:rsid w:val="71795B34"/>
    <w:rsid w:val="717A6BF5"/>
    <w:rsid w:val="719041B7"/>
    <w:rsid w:val="71D27F8A"/>
    <w:rsid w:val="71D725C4"/>
    <w:rsid w:val="71F661E7"/>
    <w:rsid w:val="71FE0ECE"/>
    <w:rsid w:val="721E3E7F"/>
    <w:rsid w:val="72553024"/>
    <w:rsid w:val="72B600A6"/>
    <w:rsid w:val="72F56DD2"/>
    <w:rsid w:val="72FD766F"/>
    <w:rsid w:val="730C5844"/>
    <w:rsid w:val="73122968"/>
    <w:rsid w:val="731F5D5E"/>
    <w:rsid w:val="73783A3B"/>
    <w:rsid w:val="738C2AC9"/>
    <w:rsid w:val="738C4F82"/>
    <w:rsid w:val="73C51AD5"/>
    <w:rsid w:val="741E793C"/>
    <w:rsid w:val="7452E4DD"/>
    <w:rsid w:val="745C21D4"/>
    <w:rsid w:val="745E3944"/>
    <w:rsid w:val="74A73787"/>
    <w:rsid w:val="74B7A7B5"/>
    <w:rsid w:val="74D23540"/>
    <w:rsid w:val="752042C1"/>
    <w:rsid w:val="75238D4C"/>
    <w:rsid w:val="75774168"/>
    <w:rsid w:val="75A4312B"/>
    <w:rsid w:val="75C37C41"/>
    <w:rsid w:val="7635099D"/>
    <w:rsid w:val="767553E0"/>
    <w:rsid w:val="76807524"/>
    <w:rsid w:val="770F3E50"/>
    <w:rsid w:val="77762421"/>
    <w:rsid w:val="77A462BC"/>
    <w:rsid w:val="77B56B1F"/>
    <w:rsid w:val="77D33BAC"/>
    <w:rsid w:val="77FE391A"/>
    <w:rsid w:val="780F09F4"/>
    <w:rsid w:val="7810AC80"/>
    <w:rsid w:val="78173E6A"/>
    <w:rsid w:val="7843245D"/>
    <w:rsid w:val="784A289D"/>
    <w:rsid w:val="785E3B44"/>
    <w:rsid w:val="78675710"/>
    <w:rsid w:val="78712D3C"/>
    <w:rsid w:val="78A90480"/>
    <w:rsid w:val="78B45561"/>
    <w:rsid w:val="78BD231D"/>
    <w:rsid w:val="792A7BE4"/>
    <w:rsid w:val="79F46708"/>
    <w:rsid w:val="7A0BFAE5"/>
    <w:rsid w:val="7A364017"/>
    <w:rsid w:val="7A541373"/>
    <w:rsid w:val="7A6147EB"/>
    <w:rsid w:val="7A8265E1"/>
    <w:rsid w:val="7B04655C"/>
    <w:rsid w:val="7B686D42"/>
    <w:rsid w:val="7B841746"/>
    <w:rsid w:val="7B9B4E1B"/>
    <w:rsid w:val="7BF11431"/>
    <w:rsid w:val="7C32B143"/>
    <w:rsid w:val="7C3A48F1"/>
    <w:rsid w:val="7C6C5AC7"/>
    <w:rsid w:val="7CA9532A"/>
    <w:rsid w:val="7CC6544B"/>
    <w:rsid w:val="7D0239FF"/>
    <w:rsid w:val="7D1C2A8A"/>
    <w:rsid w:val="7D4648C2"/>
    <w:rsid w:val="7D5E40CD"/>
    <w:rsid w:val="7DC186C9"/>
    <w:rsid w:val="7DC2073A"/>
    <w:rsid w:val="7DCD56F2"/>
    <w:rsid w:val="7DEA02B1"/>
    <w:rsid w:val="7ED022C2"/>
    <w:rsid w:val="7F001CE7"/>
    <w:rsid w:val="7F3D0835"/>
    <w:rsid w:val="7F824294"/>
    <w:rsid w:val="7FE47E50"/>
    <w:rsid w:val="8068631C"/>
    <w:rsid w:val="80F0FCCD"/>
    <w:rsid w:val="81C300AB"/>
    <w:rsid w:val="837533A9"/>
    <w:rsid w:val="83B6F22E"/>
    <w:rsid w:val="84F456C3"/>
    <w:rsid w:val="87C93B20"/>
    <w:rsid w:val="87EC0DE2"/>
    <w:rsid w:val="89948310"/>
    <w:rsid w:val="8A7ED975"/>
    <w:rsid w:val="8AD4009E"/>
    <w:rsid w:val="8CAA50CD"/>
    <w:rsid w:val="8CAD361A"/>
    <w:rsid w:val="8E4493A4"/>
    <w:rsid w:val="8EA07DEA"/>
    <w:rsid w:val="8EB91AE7"/>
    <w:rsid w:val="8EFB9BB2"/>
    <w:rsid w:val="8F5F3AD2"/>
    <w:rsid w:val="8FFBEB86"/>
    <w:rsid w:val="908F3C5A"/>
    <w:rsid w:val="91A1B48A"/>
    <w:rsid w:val="91BCC2DE"/>
    <w:rsid w:val="9283A8A7"/>
    <w:rsid w:val="92F1885D"/>
    <w:rsid w:val="93CB7127"/>
    <w:rsid w:val="94F94C14"/>
    <w:rsid w:val="9523F045"/>
    <w:rsid w:val="9777DFB4"/>
    <w:rsid w:val="98BAFE78"/>
    <w:rsid w:val="9919ADE1"/>
    <w:rsid w:val="9CF01868"/>
    <w:rsid w:val="9E99C3DA"/>
    <w:rsid w:val="9EF1F503"/>
    <w:rsid w:val="9F13909A"/>
    <w:rsid w:val="A0288AAA"/>
    <w:rsid w:val="A186B668"/>
    <w:rsid w:val="A1897EAF"/>
    <w:rsid w:val="A357EF33"/>
    <w:rsid w:val="A54BA100"/>
    <w:rsid w:val="A57A9D22"/>
    <w:rsid w:val="A76E2AFD"/>
    <w:rsid w:val="A957E198"/>
    <w:rsid w:val="AABF7E91"/>
    <w:rsid w:val="AB48936B"/>
    <w:rsid w:val="ABAA8B13"/>
    <w:rsid w:val="AC3CF85A"/>
    <w:rsid w:val="AC87245B"/>
    <w:rsid w:val="AFA15E17"/>
    <w:rsid w:val="B0DA449B"/>
    <w:rsid w:val="B161D161"/>
    <w:rsid w:val="B26793F3"/>
    <w:rsid w:val="B2B8D885"/>
    <w:rsid w:val="B2BE0CBC"/>
    <w:rsid w:val="B51253E1"/>
    <w:rsid w:val="B539AF29"/>
    <w:rsid w:val="B5AFF9FF"/>
    <w:rsid w:val="B7DC2C01"/>
    <w:rsid w:val="B85142CB"/>
    <w:rsid w:val="BA8D8A18"/>
    <w:rsid w:val="BBA2BF0E"/>
    <w:rsid w:val="BD39E71E"/>
    <w:rsid w:val="BE207A16"/>
    <w:rsid w:val="C0139DB9"/>
    <w:rsid w:val="C1DCCEAD"/>
    <w:rsid w:val="C291B4A9"/>
    <w:rsid w:val="C3F59AE9"/>
    <w:rsid w:val="C501A7FA"/>
    <w:rsid w:val="C501FB6D"/>
    <w:rsid w:val="C5DC8159"/>
    <w:rsid w:val="C666A663"/>
    <w:rsid w:val="C75BFA07"/>
    <w:rsid w:val="C7C2FA3B"/>
    <w:rsid w:val="C8B98F83"/>
    <w:rsid w:val="C91C29F5"/>
    <w:rsid w:val="C9C6C4D8"/>
    <w:rsid w:val="CA44E1DD"/>
    <w:rsid w:val="CB05C142"/>
    <w:rsid w:val="CD74C19D"/>
    <w:rsid w:val="CDFF20EB"/>
    <w:rsid w:val="CE9BC8B1"/>
    <w:rsid w:val="D20163C0"/>
    <w:rsid w:val="D5D47A72"/>
    <w:rsid w:val="D63FCE72"/>
    <w:rsid w:val="D7B06B60"/>
    <w:rsid w:val="D7D1B69E"/>
    <w:rsid w:val="D9CFACAF"/>
    <w:rsid w:val="D9EAD0D7"/>
    <w:rsid w:val="DC136CE5"/>
    <w:rsid w:val="DCB6BEBE"/>
    <w:rsid w:val="DCDAB9D0"/>
    <w:rsid w:val="DF8D9FE5"/>
    <w:rsid w:val="E2115365"/>
    <w:rsid w:val="E485832B"/>
    <w:rsid w:val="E633AB6C"/>
    <w:rsid w:val="E8E00F08"/>
    <w:rsid w:val="E9B8C06A"/>
    <w:rsid w:val="EA5C630A"/>
    <w:rsid w:val="EAAE73E6"/>
    <w:rsid w:val="EAC364AB"/>
    <w:rsid w:val="EB34000D"/>
    <w:rsid w:val="EBE25D1D"/>
    <w:rsid w:val="EC5518B8"/>
    <w:rsid w:val="ECAC2305"/>
    <w:rsid w:val="F091900D"/>
    <w:rsid w:val="F0B42BAB"/>
    <w:rsid w:val="F0B847FE"/>
    <w:rsid w:val="F29BF9AE"/>
    <w:rsid w:val="F3049ED6"/>
    <w:rsid w:val="F6B2CB58"/>
    <w:rsid w:val="F9399B97"/>
    <w:rsid w:val="FC7443D0"/>
    <w:rsid w:val="FDC52BB4"/>
    <w:rsid w:val="FEB5601C"/>
    <w:rsid w:val="FF544FBE"/>
    <w:rsid w:val="FFA939F2"/>
    <w:rsid w:val="FFCDB756"/>
    <w:rsid w:val="FFD47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sz w:val="21"/>
      <w:szCs w:val="21"/>
      <w:lang w:val="en-US" w:eastAsia="zh-CN" w:bidi="ar-SA"/>
    </w:rPr>
  </w:style>
  <w:style w:type="paragraph" w:styleId="3">
    <w:name w:val="heading 1"/>
    <w:basedOn w:val="1"/>
    <w:next w:val="1"/>
    <w:qFormat/>
    <w:uiPriority w:val="0"/>
    <w:pPr>
      <w:keepNext/>
      <w:overflowPunct w:val="0"/>
      <w:snapToGrid w:val="0"/>
      <w:spacing w:before="120" w:after="160" w:line="259" w:lineRule="auto"/>
      <w:ind w:left="432" w:hanging="432"/>
      <w:outlineLvl w:val="0"/>
    </w:pPr>
    <w:rPr>
      <w:rFonts w:ascii="Times New Roman" w:hAnsi="Times New Roman" w:eastAsia="黑体"/>
      <w:b/>
      <w:bCs/>
      <w:color w:val="000000"/>
      <w:kern w:val="44"/>
      <w:sz w:val="30"/>
      <w:szCs w:val="30"/>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6"/>
    <w:qFormat/>
    <w:uiPriority w:val="0"/>
    <w:pPr>
      <w:widowControl/>
      <w:snapToGrid w:val="0"/>
      <w:spacing w:before="60" w:after="160" w:line="259" w:lineRule="auto"/>
      <w:ind w:right="113"/>
    </w:pPr>
    <w:rPr>
      <w:rFonts w:ascii="Times New Roman" w:hAnsi="Times New Roman"/>
      <w:sz w:val="18"/>
      <w:szCs w:val="20"/>
    </w:rPr>
  </w:style>
  <w:style w:type="paragraph" w:styleId="5">
    <w:name w:val="Normal Indent"/>
    <w:basedOn w:val="1"/>
    <w:next w:val="6"/>
    <w:qFormat/>
    <w:uiPriority w:val="0"/>
    <w:pPr>
      <w:ind w:firstLine="420"/>
    </w:pPr>
    <w:rPr>
      <w:rFonts w:ascii="Times New Roman" w:hAnsi="Times New Roman"/>
      <w:sz w:val="24"/>
      <w:szCs w:val="20"/>
    </w:rPr>
  </w:style>
  <w:style w:type="paragraph" w:styleId="6">
    <w:name w:val="toc 1"/>
    <w:basedOn w:val="1"/>
    <w:next w:val="1"/>
    <w:qFormat/>
    <w:uiPriority w:val="0"/>
    <w:pPr>
      <w:tabs>
        <w:tab w:val="left" w:pos="5760"/>
      </w:tabs>
      <w:adjustRightInd w:val="0"/>
      <w:snapToGrid w:val="0"/>
      <w:jc w:val="center"/>
    </w:pPr>
    <w:rPr>
      <w:rFonts w:ascii="Times New Roman" w:hAnsi="Times New Roman"/>
    </w:rPr>
  </w:style>
  <w:style w:type="paragraph" w:styleId="7">
    <w:name w:val="annotation text"/>
    <w:basedOn w:val="1"/>
    <w:link w:val="35"/>
    <w:qFormat/>
    <w:uiPriority w:val="0"/>
    <w:pPr>
      <w:jc w:val="left"/>
    </w:pPr>
    <w:rPr>
      <w:rFonts w:ascii="Times New Roman" w:hAnsi="Times New Roman"/>
      <w:sz w:val="24"/>
      <w:szCs w:val="20"/>
    </w:rPr>
  </w:style>
  <w:style w:type="paragraph" w:styleId="8">
    <w:name w:val="Body Text Indent"/>
    <w:basedOn w:val="1"/>
    <w:link w:val="37"/>
    <w:qFormat/>
    <w:uiPriority w:val="0"/>
    <w:pPr>
      <w:spacing w:after="120"/>
      <w:ind w:left="420" w:leftChars="200"/>
    </w:pPr>
    <w:rPr>
      <w:rFonts w:ascii="Times New Roman" w:hAnsi="Times New Roman"/>
      <w:sz w:val="24"/>
      <w:szCs w:val="20"/>
    </w:rPr>
  </w:style>
  <w:style w:type="paragraph" w:styleId="9">
    <w:name w:val="Plain Text"/>
    <w:basedOn w:val="1"/>
    <w:qFormat/>
    <w:uiPriority w:val="0"/>
    <w:pPr>
      <w:spacing w:line="240" w:lineRule="atLeast"/>
    </w:pPr>
    <w:rPr>
      <w:rFonts w:ascii="宋体" w:hAnsi="Courier New"/>
      <w:sz w:val="28"/>
    </w:rPr>
  </w:style>
  <w:style w:type="paragraph" w:styleId="10">
    <w:name w:val="Date"/>
    <w:basedOn w:val="1"/>
    <w:next w:val="1"/>
    <w:link w:val="38"/>
    <w:qFormat/>
    <w:uiPriority w:val="0"/>
    <w:pPr>
      <w:ind w:left="100" w:leftChars="2500"/>
    </w:pPr>
    <w:rPr>
      <w:rFonts w:ascii="Times New Roman" w:hAnsi="Times New Roman"/>
      <w:sz w:val="24"/>
      <w:szCs w:val="20"/>
    </w:rPr>
  </w:style>
  <w:style w:type="paragraph" w:styleId="11">
    <w:name w:val="Body Text Indent 2"/>
    <w:basedOn w:val="1"/>
    <w:next w:val="1"/>
    <w:qFormat/>
    <w:uiPriority w:val="0"/>
    <w:pPr>
      <w:spacing w:line="360" w:lineRule="auto"/>
      <w:ind w:firstLine="560" w:firstLineChars="200"/>
    </w:pPr>
    <w:rPr>
      <w:rFonts w:ascii="Times New Roman" w:hAnsi="Times New Roman"/>
      <w:sz w:val="28"/>
    </w:rPr>
  </w:style>
  <w:style w:type="paragraph" w:styleId="12">
    <w:name w:val="Balloon Text"/>
    <w:basedOn w:val="1"/>
    <w:link w:val="39"/>
    <w:qFormat/>
    <w:uiPriority w:val="0"/>
    <w:rPr>
      <w:rFonts w:ascii="Times New Roman" w:hAnsi="Times New Roman"/>
      <w:sz w:val="18"/>
      <w:szCs w:val="20"/>
    </w:rPr>
  </w:style>
  <w:style w:type="paragraph" w:styleId="13">
    <w:name w:val="footer"/>
    <w:basedOn w:val="1"/>
    <w:link w:val="40"/>
    <w:qFormat/>
    <w:uiPriority w:val="0"/>
    <w:pPr>
      <w:tabs>
        <w:tab w:val="center" w:pos="4153"/>
        <w:tab w:val="right" w:pos="8306"/>
      </w:tabs>
      <w:snapToGrid w:val="0"/>
      <w:jc w:val="left"/>
    </w:pPr>
    <w:rPr>
      <w:rFonts w:ascii="Times New Roman" w:hAnsi="Times New Roman"/>
      <w:sz w:val="18"/>
      <w:szCs w:val="20"/>
    </w:rPr>
  </w:style>
  <w:style w:type="paragraph" w:styleId="14">
    <w:name w:val="header"/>
    <w:basedOn w:val="1"/>
    <w:link w:val="41"/>
    <w:qFormat/>
    <w:uiPriority w:val="0"/>
    <w:pPr>
      <w:pBdr>
        <w:bottom w:val="single" w:color="auto" w:sz="6" w:space="1"/>
      </w:pBdr>
      <w:tabs>
        <w:tab w:val="center" w:pos="4153"/>
        <w:tab w:val="right" w:pos="8306"/>
      </w:tabs>
      <w:snapToGrid w:val="0"/>
      <w:jc w:val="center"/>
    </w:pPr>
    <w:rPr>
      <w:rFonts w:ascii="Times New Roman" w:hAnsi="Times New Roman"/>
      <w:sz w:val="18"/>
      <w:szCs w:val="20"/>
    </w:rPr>
  </w:style>
  <w:style w:type="paragraph" w:styleId="15">
    <w:name w:val="Body Text 2"/>
    <w:basedOn w:val="1"/>
    <w:qFormat/>
    <w:uiPriority w:val="0"/>
    <w:pPr>
      <w:spacing w:after="120" w:line="480" w:lineRule="auto"/>
    </w:pPr>
    <w:rPr>
      <w:rFonts w:ascii="Times New Roman" w:hAnsi="Times New Roman"/>
    </w:rPr>
  </w:style>
  <w:style w:type="paragraph" w:styleId="16">
    <w:name w:val="Normal (Web)"/>
    <w:basedOn w:val="1"/>
    <w:link w:val="42"/>
    <w:qFormat/>
    <w:uiPriority w:val="0"/>
    <w:pPr>
      <w:widowControl/>
      <w:spacing w:before="100" w:beforeAutospacing="1" w:after="100" w:afterAutospacing="1"/>
      <w:jc w:val="left"/>
    </w:pPr>
    <w:rPr>
      <w:rFonts w:ascii="宋体" w:hAnsi="宋体"/>
      <w:sz w:val="24"/>
      <w:szCs w:val="20"/>
    </w:rPr>
  </w:style>
  <w:style w:type="paragraph" w:styleId="17">
    <w:name w:val="annotation subject"/>
    <w:basedOn w:val="7"/>
    <w:next w:val="7"/>
    <w:link w:val="43"/>
    <w:qFormat/>
    <w:uiPriority w:val="0"/>
    <w:rPr>
      <w:b/>
    </w:rPr>
  </w:style>
  <w:style w:type="paragraph" w:styleId="18">
    <w:name w:val="Body Text First Indent"/>
    <w:basedOn w:val="2"/>
    <w:qFormat/>
    <w:uiPriority w:val="0"/>
    <w:pPr>
      <w:ind w:firstLine="420" w:firstLineChars="100"/>
    </w:pPr>
  </w:style>
  <w:style w:type="paragraph" w:styleId="19">
    <w:name w:val="Body Text First Indent 2"/>
    <w:basedOn w:val="8"/>
    <w:next w:val="1"/>
    <w:qFormat/>
    <w:uiPriority w:val="0"/>
    <w:pPr>
      <w:ind w:firstLine="420" w:firstLineChars="200"/>
    </w:pPr>
    <w:rPr>
      <w:rFonts w:ascii="Times New Roman" w:hAnsi="Times New Roman"/>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uiPriority w:val="0"/>
    <w:rPr>
      <w:b/>
      <w:bCs/>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000000"/>
      <w:u w:val="none"/>
    </w:rPr>
  </w:style>
  <w:style w:type="character" w:styleId="26">
    <w:name w:val="Emphasis"/>
    <w:qFormat/>
    <w:uiPriority w:val="0"/>
    <w:rPr>
      <w:rFonts w:ascii="Times New Roman" w:hAnsi="Times New Roman" w:eastAsia="宋体" w:cs="Times New Roman"/>
    </w:rPr>
  </w:style>
  <w:style w:type="character" w:styleId="27">
    <w:name w:val="HTML Definition"/>
    <w:qFormat/>
    <w:uiPriority w:val="0"/>
    <w:rPr>
      <w:i/>
      <w:iCs/>
    </w:rPr>
  </w:style>
  <w:style w:type="character" w:styleId="28">
    <w:name w:val="Hyperlink"/>
    <w:qFormat/>
    <w:uiPriority w:val="0"/>
    <w:rPr>
      <w:rFonts w:ascii="Times New Roman" w:hAnsi="Times New Roman" w:eastAsia="宋体" w:cs="Times New Roman"/>
      <w:color w:val="000000"/>
      <w:u w:val="none"/>
    </w:rPr>
  </w:style>
  <w:style w:type="character" w:styleId="29">
    <w:name w:val="HTML Code"/>
    <w:qFormat/>
    <w:uiPriority w:val="0"/>
    <w:rPr>
      <w:rFonts w:hint="default" w:ascii="Consolas" w:hAnsi="Consolas" w:eastAsia="Consolas" w:cs="Consolas"/>
      <w:color w:val="C7254E"/>
      <w:sz w:val="21"/>
      <w:szCs w:val="21"/>
      <w:shd w:val="clear" w:color="auto" w:fill="F9F2F4"/>
    </w:rPr>
  </w:style>
  <w:style w:type="character" w:styleId="30">
    <w:name w:val="annotation reference"/>
    <w:qFormat/>
    <w:uiPriority w:val="0"/>
    <w:rPr>
      <w:rFonts w:ascii="Times New Roman" w:hAnsi="Times New Roman" w:eastAsia="宋体" w:cs="Times New Roman"/>
      <w:sz w:val="21"/>
    </w:rPr>
  </w:style>
  <w:style w:type="character" w:styleId="31">
    <w:name w:val="HTML Keyboard"/>
    <w:qFormat/>
    <w:uiPriority w:val="0"/>
    <w:rPr>
      <w:rFonts w:hint="default" w:ascii="Consolas" w:hAnsi="Consolas" w:eastAsia="Consolas" w:cs="Consolas"/>
      <w:color w:val="FFFFFF"/>
      <w:sz w:val="21"/>
      <w:szCs w:val="21"/>
      <w:shd w:val="clear" w:color="auto" w:fill="333333"/>
    </w:rPr>
  </w:style>
  <w:style w:type="character" w:styleId="32">
    <w:name w:val="HTML Sample"/>
    <w:qFormat/>
    <w:uiPriority w:val="0"/>
    <w:rPr>
      <w:rFonts w:ascii="Consolas" w:hAnsi="Consolas" w:eastAsia="Consolas" w:cs="Consolas"/>
      <w:sz w:val="21"/>
      <w:szCs w:val="21"/>
    </w:rPr>
  </w:style>
  <w:style w:type="paragraph" w:customStyle="1" w:styleId="33">
    <w:name w:val="Default1"/>
    <w:qFormat/>
    <w:uiPriority w:val="99"/>
    <w:pPr>
      <w:widowControl w:val="0"/>
      <w:autoSpaceDE w:val="0"/>
      <w:autoSpaceDN w:val="0"/>
      <w:adjustRightInd w:val="0"/>
    </w:pPr>
    <w:rPr>
      <w:rFonts w:ascii="宋体" w:hAnsi="Times New Roman" w:eastAsia="微软雅黑" w:cs="宋体"/>
      <w:color w:val="000000"/>
      <w:sz w:val="24"/>
      <w:szCs w:val="24"/>
      <w:lang w:val="en-US" w:eastAsia="zh-CN" w:bidi="ar-SA"/>
    </w:rPr>
  </w:style>
  <w:style w:type="paragraph" w:customStyle="1" w:styleId="34">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35">
    <w:name w:val="批注文字 Char"/>
    <w:link w:val="7"/>
    <w:qFormat/>
    <w:uiPriority w:val="0"/>
    <w:rPr>
      <w:rFonts w:ascii="Times New Roman" w:hAnsi="Times New Roman" w:eastAsia="宋体" w:cs="Times New Roman"/>
      <w:sz w:val="24"/>
    </w:rPr>
  </w:style>
  <w:style w:type="character" w:customStyle="1" w:styleId="36">
    <w:name w:val="正文文本 Char"/>
    <w:link w:val="2"/>
    <w:qFormat/>
    <w:uiPriority w:val="0"/>
    <w:rPr>
      <w:rFonts w:ascii="Times New Roman" w:hAnsi="Times New Roman" w:eastAsia="宋体" w:cs="Times New Roman"/>
      <w:sz w:val="18"/>
    </w:rPr>
  </w:style>
  <w:style w:type="character" w:customStyle="1" w:styleId="37">
    <w:name w:val="正文文本缩进 Char"/>
    <w:link w:val="8"/>
    <w:qFormat/>
    <w:uiPriority w:val="0"/>
    <w:rPr>
      <w:rFonts w:ascii="Times New Roman" w:hAnsi="Times New Roman" w:eastAsia="宋体" w:cs="Times New Roman"/>
      <w:sz w:val="24"/>
    </w:rPr>
  </w:style>
  <w:style w:type="character" w:customStyle="1" w:styleId="38">
    <w:name w:val="日期 Char"/>
    <w:link w:val="10"/>
    <w:qFormat/>
    <w:uiPriority w:val="0"/>
    <w:rPr>
      <w:rFonts w:ascii="Times New Roman" w:hAnsi="Times New Roman" w:eastAsia="宋体" w:cs="Times New Roman"/>
      <w:sz w:val="24"/>
    </w:rPr>
  </w:style>
  <w:style w:type="character" w:customStyle="1" w:styleId="39">
    <w:name w:val="批注框文本 Char"/>
    <w:link w:val="12"/>
    <w:qFormat/>
    <w:uiPriority w:val="0"/>
    <w:rPr>
      <w:rFonts w:ascii="Times New Roman" w:hAnsi="Times New Roman" w:eastAsia="宋体" w:cs="Times New Roman"/>
      <w:sz w:val="18"/>
    </w:rPr>
  </w:style>
  <w:style w:type="character" w:customStyle="1" w:styleId="40">
    <w:name w:val="页脚 Char"/>
    <w:link w:val="13"/>
    <w:qFormat/>
    <w:uiPriority w:val="0"/>
    <w:rPr>
      <w:rFonts w:ascii="Times New Roman" w:hAnsi="Times New Roman" w:eastAsia="宋体" w:cs="Times New Roman"/>
      <w:sz w:val="18"/>
    </w:rPr>
  </w:style>
  <w:style w:type="character" w:customStyle="1" w:styleId="41">
    <w:name w:val="页眉 Char"/>
    <w:link w:val="14"/>
    <w:qFormat/>
    <w:uiPriority w:val="0"/>
    <w:rPr>
      <w:rFonts w:ascii="Times New Roman" w:hAnsi="Times New Roman" w:eastAsia="宋体" w:cs="Times New Roman"/>
      <w:sz w:val="18"/>
    </w:rPr>
  </w:style>
  <w:style w:type="character" w:customStyle="1" w:styleId="42">
    <w:name w:val="普通(网站) Char"/>
    <w:link w:val="16"/>
    <w:qFormat/>
    <w:uiPriority w:val="0"/>
    <w:rPr>
      <w:rFonts w:ascii="宋体" w:hAnsi="宋体" w:eastAsia="宋体" w:cs="Times New Roman"/>
      <w:sz w:val="24"/>
    </w:rPr>
  </w:style>
  <w:style w:type="character" w:customStyle="1" w:styleId="43">
    <w:name w:val="批注主题 Char"/>
    <w:link w:val="17"/>
    <w:qFormat/>
    <w:uiPriority w:val="0"/>
    <w:rPr>
      <w:rFonts w:ascii="Times New Roman" w:hAnsi="Times New Roman" w:eastAsia="宋体" w:cs="Times New Roman"/>
      <w:b/>
      <w:kern w:val="2"/>
      <w:sz w:val="24"/>
    </w:rPr>
  </w:style>
  <w:style w:type="character" w:customStyle="1" w:styleId="44">
    <w:name w:val="lishishuju"/>
    <w:qFormat/>
    <w:uiPriority w:val="0"/>
    <w:rPr>
      <w:rFonts w:ascii="Times New Roman" w:hAnsi="Times New Roman" w:eastAsia="宋体" w:cs="Times New Roman"/>
      <w:b/>
      <w:bCs/>
      <w:color w:val="000052"/>
      <w:sz w:val="24"/>
      <w:szCs w:val="24"/>
      <w:bdr w:val="single" w:color="E3E3E3" w:sz="6" w:space="0"/>
    </w:rPr>
  </w:style>
  <w:style w:type="character" w:customStyle="1" w:styleId="45">
    <w:name w:val="样式 小四"/>
    <w:qFormat/>
    <w:uiPriority w:val="0"/>
    <w:rPr>
      <w:rFonts w:ascii="Times New Roman" w:hAnsi="Times New Roman" w:eastAsia="宋体" w:cs="Times New Roman"/>
      <w:sz w:val="24"/>
      <w:szCs w:val="24"/>
    </w:rPr>
  </w:style>
  <w:style w:type="character" w:customStyle="1" w:styleId="46">
    <w:name w:val="页脚 字符"/>
    <w:qFormat/>
    <w:uiPriority w:val="0"/>
    <w:rPr>
      <w:rFonts w:ascii="Times New Roman" w:hAnsi="Times New Roman" w:eastAsia="宋体" w:cs="Times New Roman"/>
    </w:rPr>
  </w:style>
  <w:style w:type="character" w:customStyle="1" w:styleId="47">
    <w:name w:val="表格 Char"/>
    <w:link w:val="48"/>
    <w:qFormat/>
    <w:uiPriority w:val="0"/>
    <w:rPr>
      <w:rFonts w:ascii="宋体" w:hAnsi="Times New Roman" w:eastAsia="宋体" w:cs="Times New Roman"/>
      <w:sz w:val="21"/>
    </w:rPr>
  </w:style>
  <w:style w:type="paragraph" w:customStyle="1" w:styleId="48">
    <w:name w:val="表格"/>
    <w:basedOn w:val="1"/>
    <w:next w:val="1"/>
    <w:link w:val="47"/>
    <w:qFormat/>
    <w:uiPriority w:val="0"/>
    <w:pPr>
      <w:adjustRightInd w:val="0"/>
      <w:snapToGrid w:val="0"/>
      <w:spacing w:beforeLines="10" w:afterLines="10" w:line="259" w:lineRule="auto"/>
      <w:jc w:val="center"/>
    </w:pPr>
    <w:rPr>
      <w:rFonts w:ascii="宋体" w:hAnsi="Times New Roman"/>
      <w:szCs w:val="20"/>
    </w:rPr>
  </w:style>
  <w:style w:type="character" w:customStyle="1" w:styleId="49">
    <w:name w:val="日期 字符"/>
    <w:qFormat/>
    <w:uiPriority w:val="0"/>
    <w:rPr>
      <w:rFonts w:ascii="Times New Roman" w:hAnsi="Times New Roman" w:eastAsia="宋体" w:cs="Times New Roman"/>
      <w:sz w:val="24"/>
    </w:rPr>
  </w:style>
  <w:style w:type="character" w:customStyle="1" w:styleId="50">
    <w:name w:val="lable"/>
    <w:qFormat/>
    <w:uiPriority w:val="0"/>
    <w:rPr>
      <w:rFonts w:ascii="Times New Roman" w:hAnsi="Times New Roman" w:eastAsia="宋体" w:cs="Times New Roman"/>
      <w:sz w:val="24"/>
      <w:szCs w:val="24"/>
    </w:rPr>
  </w:style>
  <w:style w:type="character" w:customStyle="1" w:styleId="51">
    <w:name w:val="znspantitle"/>
    <w:qFormat/>
    <w:uiPriority w:val="0"/>
    <w:rPr>
      <w:rFonts w:ascii="Times New Roman" w:hAnsi="Times New Roman" w:eastAsia="宋体" w:cs="Times New Roman"/>
      <w:b/>
      <w:bCs/>
      <w:color w:val="333333"/>
    </w:rPr>
  </w:style>
  <w:style w:type="character" w:customStyle="1" w:styleId="52">
    <w:name w:val="radio-btn"/>
    <w:qFormat/>
    <w:uiPriority w:val="0"/>
    <w:rPr>
      <w:rFonts w:ascii="Times New Roman" w:hAnsi="Times New Roman" w:eastAsia="宋体" w:cs="Times New Roman"/>
      <w:sz w:val="21"/>
      <w:szCs w:val="21"/>
    </w:rPr>
  </w:style>
  <w:style w:type="character" w:customStyle="1" w:styleId="53">
    <w:name w:val="font11"/>
    <w:qFormat/>
    <w:uiPriority w:val="0"/>
    <w:rPr>
      <w:rFonts w:hint="eastAsia" w:ascii="宋体" w:hAnsi="宋体" w:eastAsia="宋体" w:cs="宋体"/>
      <w:color w:val="000000"/>
      <w:sz w:val="21"/>
      <w:szCs w:val="21"/>
      <w:u w:val="none"/>
    </w:rPr>
  </w:style>
  <w:style w:type="character" w:customStyle="1" w:styleId="54">
    <w:name w:val="radio-btn2"/>
    <w:qFormat/>
    <w:uiPriority w:val="0"/>
    <w:rPr>
      <w:rFonts w:ascii="Times New Roman" w:hAnsi="Times New Roman" w:eastAsia="宋体" w:cs="Times New Roman"/>
      <w:sz w:val="24"/>
      <w:szCs w:val="24"/>
    </w:rPr>
  </w:style>
  <w:style w:type="character" w:customStyle="1" w:styleId="55">
    <w:name w:val="radio-btn1"/>
    <w:qFormat/>
    <w:uiPriority w:val="0"/>
    <w:rPr>
      <w:rFonts w:ascii="Times New Roman" w:hAnsi="Times New Roman" w:eastAsia="宋体" w:cs="Times New Roman"/>
      <w:sz w:val="24"/>
      <w:szCs w:val="24"/>
    </w:rPr>
  </w:style>
  <w:style w:type="character" w:customStyle="1" w:styleId="56">
    <w:name w:val="批注文字 字符1"/>
    <w:qFormat/>
    <w:uiPriority w:val="0"/>
    <w:rPr>
      <w:rFonts w:ascii="Times New Roman" w:hAnsi="Times New Roman" w:eastAsia="宋体" w:cs="Times New Roman"/>
      <w:sz w:val="24"/>
    </w:rPr>
  </w:style>
  <w:style w:type="character" w:customStyle="1" w:styleId="57">
    <w:name w:val="font01"/>
    <w:qFormat/>
    <w:uiPriority w:val="0"/>
    <w:rPr>
      <w:rFonts w:hint="default" w:ascii="Times New Roman" w:hAnsi="Times New Roman" w:eastAsia="宋体" w:cs="Times New Roman"/>
      <w:color w:val="000000"/>
      <w:sz w:val="21"/>
      <w:szCs w:val="21"/>
      <w:u w:val="none"/>
      <w:vertAlign w:val="subscript"/>
    </w:rPr>
  </w:style>
  <w:style w:type="character" w:customStyle="1" w:styleId="58">
    <w:name w:val="cur1"/>
    <w:qFormat/>
    <w:uiPriority w:val="0"/>
    <w:rPr>
      <w:rFonts w:ascii="Times New Roman" w:hAnsi="Times New Roman" w:eastAsia="宋体" w:cs="Times New Roman"/>
      <w:color w:val="FFFFFF"/>
      <w:shd w:val="clear" w:color="auto" w:fill="2F6B98"/>
    </w:rPr>
  </w:style>
  <w:style w:type="character" w:customStyle="1" w:styleId="59">
    <w:name w:val="正文文本 字符1"/>
    <w:qFormat/>
    <w:uiPriority w:val="0"/>
    <w:rPr>
      <w:rFonts w:ascii="Times New Roman" w:hAnsi="Times New Roman" w:eastAsia="宋体" w:cs="Times New Roman"/>
      <w:sz w:val="24"/>
    </w:rPr>
  </w:style>
  <w:style w:type="paragraph" w:customStyle="1" w:styleId="60">
    <w:name w:val="文章正文 Char"/>
    <w:basedOn w:val="5"/>
    <w:qFormat/>
    <w:uiPriority w:val="0"/>
    <w:pPr>
      <w:spacing w:line="520" w:lineRule="exact"/>
      <w:ind w:firstLine="200" w:firstLineChars="200"/>
    </w:pPr>
    <w:rPr>
      <w:rFonts w:ascii="宋体" w:hAnsi="宋体"/>
      <w:szCs w:val="24"/>
    </w:rPr>
  </w:style>
  <w:style w:type="paragraph" w:customStyle="1" w:styleId="61">
    <w:name w:val="管线表头"/>
    <w:basedOn w:val="1"/>
    <w:qFormat/>
    <w:uiPriority w:val="0"/>
    <w:pPr>
      <w:adjustRightInd w:val="0"/>
      <w:snapToGrid w:val="0"/>
      <w:jc w:val="center"/>
    </w:pPr>
    <w:rPr>
      <w:rFonts w:ascii="Times New Roman" w:hAnsi="Times New Roman"/>
      <w:b/>
      <w:lang w:val="zh-CN"/>
    </w:rPr>
  </w:style>
  <w:style w:type="paragraph" w:customStyle="1" w:styleId="62">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3">
    <w:name w:val="正文_5"/>
    <w:qFormat/>
    <w:uiPriority w:val="0"/>
    <w:pPr>
      <w:widowControl w:val="0"/>
      <w:jc w:val="both"/>
    </w:pPr>
    <w:rPr>
      <w:rFonts w:ascii="Calibri" w:hAnsi="Calibri" w:eastAsia="宋体" w:cs="Times New Roman"/>
      <w:kern w:val="2"/>
      <w:sz w:val="21"/>
      <w:lang w:val="en-US" w:eastAsia="zh-CN" w:bidi="ar-SA"/>
    </w:rPr>
  </w:style>
  <w:style w:type="paragraph" w:customStyle="1" w:styleId="6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5">
    <w:name w:val="Other|2"/>
    <w:basedOn w:val="1"/>
    <w:qFormat/>
    <w:uiPriority w:val="0"/>
    <w:pPr>
      <w:spacing w:before="300"/>
      <w:jc w:val="center"/>
    </w:pPr>
    <w:rPr>
      <w:rFonts w:ascii="宋体" w:hAnsi="宋体" w:cs="宋体"/>
      <w:sz w:val="20"/>
      <w:szCs w:val="20"/>
      <w:lang w:val="zh-TW" w:eastAsia="zh-TW" w:bidi="zh-TW"/>
    </w:rPr>
  </w:style>
  <w:style w:type="paragraph" w:customStyle="1" w:styleId="66">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67">
    <w:name w:val="正文_6"/>
    <w:qFormat/>
    <w:uiPriority w:val="0"/>
    <w:pPr>
      <w:widowControl w:val="0"/>
      <w:jc w:val="both"/>
    </w:pPr>
    <w:rPr>
      <w:rFonts w:ascii="Calibri" w:hAnsi="Calibri" w:eastAsia="宋体" w:cs="Times New Roman"/>
      <w:kern w:val="2"/>
      <w:sz w:val="21"/>
      <w:lang w:val="en-US" w:eastAsia="zh-CN" w:bidi="ar-SA"/>
    </w:rPr>
  </w:style>
  <w:style w:type="paragraph" w:customStyle="1" w:styleId="68">
    <w:name w:val="应填表格"/>
    <w:basedOn w:val="1"/>
    <w:qFormat/>
    <w:uiPriority w:val="0"/>
    <w:pPr>
      <w:adjustRightInd w:val="0"/>
      <w:spacing w:before="40" w:after="40"/>
      <w:jc w:val="left"/>
      <w:textAlignment w:val="baseline"/>
    </w:pPr>
    <w:rPr>
      <w:rFonts w:ascii="Times New Roman" w:hAnsi="Times New Roman"/>
      <w:sz w:val="24"/>
      <w:szCs w:val="20"/>
    </w:rPr>
  </w:style>
  <w:style w:type="paragraph" w:customStyle="1" w:styleId="69">
    <w:name w:val="表格内容"/>
    <w:basedOn w:val="1"/>
    <w:qFormat/>
    <w:uiPriority w:val="0"/>
    <w:pPr>
      <w:spacing w:line="320" w:lineRule="exact"/>
      <w:jc w:val="center"/>
    </w:pPr>
    <w:rPr>
      <w:rFonts w:ascii="Times New Roman" w:hAnsi="Times New Roman"/>
      <w:szCs w:val="22"/>
    </w:rPr>
  </w:style>
  <w:style w:type="character" w:customStyle="1" w:styleId="70">
    <w:name w:val="first-child"/>
    <w:qFormat/>
    <w:uiPriority w:val="0"/>
  </w:style>
  <w:style w:type="character" w:customStyle="1" w:styleId="71">
    <w:name w:val="layui-this"/>
    <w:qFormat/>
    <w:uiPriority w:val="0"/>
    <w:rPr>
      <w:bdr w:val="single" w:color="EEEEEE" w:sz="4" w:space="0"/>
      <w:shd w:val="clear" w:color="auto" w:fill="FFFFFF"/>
    </w:rPr>
  </w:style>
  <w:style w:type="character" w:customStyle="1" w:styleId="72">
    <w:name w:val="layui-layer-tabnow"/>
    <w:qFormat/>
    <w:uiPriority w:val="0"/>
    <w:rPr>
      <w:bdr w:val="single" w:color="CCCCCC" w:sz="4" w:space="0"/>
      <w:shd w:val="clear" w:color="auto" w:fill="FFFFFF"/>
    </w:rPr>
  </w:style>
  <w:style w:type="character" w:customStyle="1" w:styleId="73">
    <w:name w:val="hover14"/>
    <w:qFormat/>
    <w:uiPriority w:val="0"/>
    <w:rPr>
      <w:color w:val="CCCCCC"/>
    </w:rPr>
  </w:style>
  <w:style w:type="character" w:customStyle="1" w:styleId="74">
    <w:name w:val="layui-laypage-curr"/>
    <w:qFormat/>
    <w:uiPriority w:val="0"/>
  </w:style>
  <w:style w:type="character" w:customStyle="1" w:styleId="75">
    <w:name w:val="nth-of-type(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8.wmf"/><Relationship Id="rId15" Type="http://schemas.openxmlformats.org/officeDocument/2006/relationships/image" Target="media/image7.wmf"/><Relationship Id="rId14" Type="http://schemas.openxmlformats.org/officeDocument/2006/relationships/image" Target="media/image6.wmf"/><Relationship Id="rId13" Type="http://schemas.openxmlformats.org/officeDocument/2006/relationships/image" Target="media/image5.wmf"/><Relationship Id="rId12" Type="http://schemas.openxmlformats.org/officeDocument/2006/relationships/image" Target="media/image4.wmf"/><Relationship Id="rId11" Type="http://schemas.openxmlformats.org/officeDocument/2006/relationships/image" Target="media/image3.wmf"/><Relationship Id="rId10" Type="http://schemas.openxmlformats.org/officeDocument/2006/relationships/image" Target="media/image2.wmf"/><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36</Pages>
  <Words>19497</Words>
  <Characters>22020</Characters>
  <Lines>139</Lines>
  <Paragraphs>39</Paragraphs>
  <TotalTime>153</TotalTime>
  <ScaleCrop>false</ScaleCrop>
  <LinksUpToDate>false</LinksUpToDate>
  <CharactersWithSpaces>22162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123</cp:lastModifiedBy>
  <cp:lastPrinted>2020-12-29T02:43:00Z</cp:lastPrinted>
  <dcterms:modified xsi:type="dcterms:W3CDTF">2022-12-28T02:18:53Z</dcterms:modified>
  <dc:title>附件2</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805B4313CF92400C9C792B93930EC165</vt:lpwstr>
  </property>
</Properties>
</file>