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关于公布莲湖区2021年度重大行政决策事项目录的通告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为健全科学、民主、依法决策机制，规范重大行政决策程序，提高决策质量，根据《重大行政决策程序暂行条例》（国务院令第713号）要求，现将《莲湖区2021年度重大行政决策事项目录》予以公布，请各承办单位按照相关规定认真组织实施。</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附件：莲湖区</w:t>
      </w:r>
      <w:bookmarkStart w:id="0" w:name="_GoBack"/>
      <w:bookmarkEnd w:id="0"/>
      <w:r>
        <w:rPr>
          <w:rFonts w:hint="eastAsia" w:ascii="仿宋_GB2312" w:hAnsi="宋体" w:eastAsia="仿宋_GB2312" w:cs="宋体"/>
          <w:kern w:val="0"/>
          <w:sz w:val="32"/>
          <w:szCs w:val="32"/>
          <w:lang w:val="en-US" w:eastAsia="zh-CN"/>
        </w:rPr>
        <w:t>2021年度重大行政决策事项目录</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宋体" w:eastAsia="仿宋_GB2312" w:cs="宋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sectPr>
          <w:pgSz w:w="11906" w:h="16838"/>
          <w:pgMar w:top="2098" w:right="1474" w:bottom="1984" w:left="158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jc w:val="center"/>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莲湖区人民政府2021年度重大行政决策事项目录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3804"/>
        <w:gridCol w:w="1749"/>
        <w:gridCol w:w="2162"/>
        <w:gridCol w:w="2162"/>
        <w:gridCol w:w="2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序号</w:t>
            </w:r>
          </w:p>
        </w:tc>
        <w:tc>
          <w:tcPr>
            <w:tcW w:w="3804"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决策事项</w:t>
            </w:r>
          </w:p>
        </w:tc>
        <w:tc>
          <w:tcPr>
            <w:tcW w:w="174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承办单位</w:t>
            </w:r>
          </w:p>
        </w:tc>
        <w:tc>
          <w:tcPr>
            <w:tcW w:w="2162"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完成时间</w:t>
            </w:r>
          </w:p>
        </w:tc>
        <w:tc>
          <w:tcPr>
            <w:tcW w:w="2162"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法律政策依据</w:t>
            </w:r>
          </w:p>
        </w:tc>
        <w:tc>
          <w:tcPr>
            <w:tcW w:w="2162"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1</w:t>
            </w:r>
          </w:p>
        </w:tc>
        <w:tc>
          <w:tcPr>
            <w:tcW w:w="38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关于对桃园三坊棚户区改造项目涉及的国有土地上房屋予以征收的决定</w:t>
            </w:r>
          </w:p>
        </w:tc>
        <w:tc>
          <w:tcPr>
            <w:tcW w:w="174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大兴新区（土门地区）综合管理委员会</w:t>
            </w:r>
          </w:p>
        </w:tc>
        <w:tc>
          <w:tcPr>
            <w:tcW w:w="216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2022年2月</w:t>
            </w:r>
          </w:p>
        </w:tc>
        <w:tc>
          <w:tcPr>
            <w:tcW w:w="216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《国有土地上房屋征收与补偿条例》《西安市国有土地上房屋征收与补偿办法》</w:t>
            </w:r>
          </w:p>
        </w:tc>
        <w:tc>
          <w:tcPr>
            <w:tcW w:w="216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kern w:val="0"/>
                <w:sz w:val="32"/>
                <w:szCs w:val="32"/>
                <w:vertAlign w:val="baseline"/>
                <w:lang w:val="en-US" w:eastAsia="zh-CN"/>
              </w:rPr>
            </w:pPr>
            <w:r>
              <w:rPr>
                <w:rFonts w:hint="eastAsia" w:ascii="仿宋_GB2312" w:hAnsi="宋体" w:eastAsia="仿宋_GB2312" w:cs="宋体"/>
                <w:kern w:val="0"/>
                <w:sz w:val="32"/>
                <w:szCs w:val="32"/>
                <w:vertAlign w:val="baseline"/>
                <w:lang w:val="en-US" w:eastAsia="zh-CN"/>
              </w:rPr>
              <w:t>2021年1月至6月完成补偿方案公开征求意见；2021年8月完成征收决定的合法性审查并提交区政府常务会议审议。</w:t>
            </w:r>
          </w:p>
        </w:tc>
      </w:tr>
    </w:tbl>
    <w:p>
      <w:pPr>
        <w:keepNext w:val="0"/>
        <w:keepLines w:val="0"/>
        <w:pageBreakBefore w:val="0"/>
        <w:widowControl w:val="0"/>
        <w:kinsoku/>
        <w:wordWrap/>
        <w:overflowPunct/>
        <w:topLinePunct w:val="0"/>
        <w:autoSpaceDE/>
        <w:autoSpaceDN/>
        <w:bidi w:val="0"/>
        <w:adjustRightInd/>
        <w:snapToGrid/>
        <w:spacing w:line="560" w:lineRule="exact"/>
        <w:ind w:firstLine="645"/>
        <w:jc w:val="center"/>
        <w:textAlignment w:val="auto"/>
        <w:rPr>
          <w:rFonts w:hint="eastAsia" w:ascii="仿宋_GB2312" w:hAnsi="宋体" w:eastAsia="仿宋_GB2312" w:cs="宋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eastAsiaTheme="minorEastAsia"/>
          <w:lang w:val="en-US" w:eastAsia="zh-CN"/>
        </w:rPr>
      </w:pPr>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hYTY4MmZmOTc3ZTBjYmI2NzVmMWM2NWM4YmNmZjEifQ=="/>
  </w:docVars>
  <w:rsids>
    <w:rsidRoot w:val="00000000"/>
    <w:rsid w:val="0C113C92"/>
    <w:rsid w:val="0EAB7AFE"/>
    <w:rsid w:val="0FEC41CF"/>
    <w:rsid w:val="12E532C8"/>
    <w:rsid w:val="1C0B3324"/>
    <w:rsid w:val="1CDB52E4"/>
    <w:rsid w:val="1FEA5A5B"/>
    <w:rsid w:val="23323EDD"/>
    <w:rsid w:val="26A04FDC"/>
    <w:rsid w:val="2A9211C9"/>
    <w:rsid w:val="3C6B6394"/>
    <w:rsid w:val="409140DA"/>
    <w:rsid w:val="445E3374"/>
    <w:rsid w:val="482B3353"/>
    <w:rsid w:val="491F5EC6"/>
    <w:rsid w:val="4F64733E"/>
    <w:rsid w:val="54352C91"/>
    <w:rsid w:val="5763638F"/>
    <w:rsid w:val="713954C7"/>
    <w:rsid w:val="71DF66E9"/>
    <w:rsid w:val="7315752A"/>
    <w:rsid w:val="7AAE2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pBdr>
        <w:top w:val="none" w:color="auto" w:sz="0" w:space="0"/>
        <w:left w:val="none" w:color="auto" w:sz="0" w:space="0"/>
        <w:bottom w:val="none" w:color="auto" w:sz="0" w:space="0"/>
        <w:right w:val="none" w:color="auto" w:sz="0" w:space="0"/>
        <w:between w:val="none" w:color="auto" w:sz="0" w:space="0"/>
      </w:pBdr>
      <w:tabs>
        <w:tab w:val="center" w:pos="4153"/>
        <w:tab w:val="right" w:pos="8306"/>
      </w:tabs>
      <w:spacing w:line="240" w:lineRule="atLeast"/>
      <w:ind w:firstLine="196"/>
    </w:pPr>
    <w:rPr>
      <w:rFonts w:ascii="Calibri" w:hAnsi="Calibri" w:eastAsia="Calibri" w:cs="Calibri"/>
      <w:color w:val="000000"/>
      <w:sz w:val="18"/>
      <w:szCs w:val="18"/>
      <w:u w:val="none" w:color="000000"/>
      <w:lang w:val="en-US" w:eastAsia="zh-CN" w:bidi="ar-SA"/>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341</Words>
  <Characters>364</Characters>
  <Lines>0</Lines>
  <Paragraphs>0</Paragraphs>
  <TotalTime>29</TotalTime>
  <ScaleCrop>false</ScaleCrop>
  <LinksUpToDate>false</LinksUpToDate>
  <CharactersWithSpaces>391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2022-11-02T05:56:00Z</dcterms:created>
  <dc:creator>Lenovo</dc:creator>
  <cp:lastModifiedBy>岁月的领悟者</cp:lastModifiedBy>
  <cp:lastPrinted>2022-11-29T08:13:33Z</cp:lastPrinted>
  <dcterms:modified xsi:type="dcterms:W3CDTF">2022-11-29T09:43:53Z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89FCF50B2F574489B6C5308259DA7C83</vt:lpwstr>
  </property>
</Properties>
</file>