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wordWrap w:val="0"/>
        <w:topLinePunct w:val="0"/>
        <w:bidi w:val="0"/>
        <w:adjustRightInd/>
        <w:spacing w:line="560" w:lineRule="exact"/>
        <w:ind w:right="316"/>
        <w:jc w:val="both"/>
        <w:rPr>
          <w:rFonts w:hint="eastAsia" w:ascii="方正小标宋简体" w:hAnsi="方正小标宋简体" w:eastAsia="方正小标宋简体" w:cs="方正小标宋简体"/>
          <w:sz w:val="44"/>
          <w:szCs w:val="44"/>
        </w:rPr>
      </w:pPr>
    </w:p>
    <w:p>
      <w:pPr>
        <w:keepNext w:val="0"/>
        <w:keepLines w:val="0"/>
        <w:pageBreakBefore w:val="0"/>
        <w:widowControl w:val="0"/>
        <w:topLinePunct w:val="0"/>
        <w:bidi w:val="0"/>
        <w:adjustRightInd/>
        <w:snapToGrid w:val="0"/>
        <w:spacing w:line="560" w:lineRule="exact"/>
        <w:jc w:val="center"/>
        <w:textAlignment w:val="baseline"/>
        <w:rPr>
          <w:rFonts w:ascii="方正小标宋简体" w:hAnsi="华文中宋" w:eastAsia="方正小标宋简体"/>
          <w:sz w:val="44"/>
          <w:szCs w:val="44"/>
        </w:rPr>
      </w:pPr>
      <w:r>
        <w:rPr>
          <w:rFonts w:hint="eastAsia" w:ascii="方正小标宋简体" w:hAnsi="华文中宋" w:eastAsia="方正小标宋简体"/>
          <w:sz w:val="44"/>
          <w:szCs w:val="44"/>
        </w:rPr>
        <w:t>西安市莲湖区人民政府</w:t>
      </w:r>
    </w:p>
    <w:p>
      <w:pPr>
        <w:keepNext w:val="0"/>
        <w:keepLines w:val="0"/>
        <w:pageBreakBefore w:val="0"/>
        <w:widowControl w:val="0"/>
        <w:topLinePunct w:val="0"/>
        <w:bidi w:val="0"/>
        <w:adjustRightInd/>
        <w:snapToGrid w:val="0"/>
        <w:spacing w:line="560" w:lineRule="exact"/>
        <w:jc w:val="center"/>
        <w:textAlignment w:val="baseline"/>
        <w:rPr>
          <w:rFonts w:ascii="方正小标宋简体" w:hAnsi="华文中宋" w:eastAsia="方正小标宋简体"/>
          <w:spacing w:val="100"/>
          <w:sz w:val="44"/>
          <w:szCs w:val="44"/>
        </w:rPr>
      </w:pPr>
      <w:r>
        <w:rPr>
          <w:rFonts w:hint="eastAsia" w:ascii="方正小标宋简体" w:hAnsi="华文中宋" w:eastAsia="方正小标宋简体"/>
          <w:spacing w:val="100"/>
          <w:sz w:val="44"/>
          <w:szCs w:val="44"/>
        </w:rPr>
        <w:t>行政复议决定书</w:t>
      </w:r>
    </w:p>
    <w:p>
      <w:pPr>
        <w:keepNext w:val="0"/>
        <w:keepLines w:val="0"/>
        <w:pageBreakBefore w:val="0"/>
        <w:widowControl w:val="0"/>
        <w:topLinePunct w:val="0"/>
        <w:bidi w:val="0"/>
        <w:adjustRightInd/>
        <w:spacing w:line="560" w:lineRule="exact"/>
        <w:jc w:val="both"/>
        <w:rPr>
          <w:rFonts w:ascii="楷体_GB2312" w:hAnsi="宋体" w:eastAsia="楷体_GB2312" w:cs="宋体"/>
          <w:kern w:val="0"/>
          <w:sz w:val="32"/>
          <w:szCs w:val="32"/>
          <w:lang w:eastAsia="zh-Hans"/>
        </w:rPr>
      </w:pPr>
    </w:p>
    <w:p>
      <w:pPr>
        <w:keepNext w:val="0"/>
        <w:keepLines w:val="0"/>
        <w:pageBreakBefore w:val="0"/>
        <w:widowControl w:val="0"/>
        <w:topLinePunct w:val="0"/>
        <w:bidi w:val="0"/>
        <w:adjustRightInd/>
        <w:spacing w:line="560" w:lineRule="exact"/>
        <w:jc w:val="right"/>
        <w:rPr>
          <w:rFonts w:ascii="仿宋_GB2312" w:hAnsi="宋体" w:eastAsia="仿宋_GB2312"/>
          <w:sz w:val="32"/>
          <w:szCs w:val="32"/>
        </w:rPr>
      </w:pPr>
      <w:r>
        <w:rPr>
          <w:rFonts w:hint="eastAsia" w:ascii="仿宋_GB2312" w:hAnsi="宋体" w:eastAsia="仿宋_GB2312"/>
          <w:sz w:val="32"/>
          <w:szCs w:val="32"/>
        </w:rPr>
        <w:t>莲行复决字〔2022〕第</w:t>
      </w:r>
      <w:r>
        <w:rPr>
          <w:rFonts w:hint="eastAsia" w:ascii="仿宋_GB2312" w:hAnsi="宋体" w:eastAsia="仿宋_GB2312"/>
          <w:sz w:val="32"/>
          <w:szCs w:val="32"/>
          <w:lang w:val="en-US" w:eastAsia="zh-CN"/>
        </w:rPr>
        <w:t>1</w:t>
      </w:r>
      <w:r>
        <w:rPr>
          <w:rFonts w:hint="eastAsia" w:ascii="仿宋_GB2312" w:hAnsi="宋体" w:eastAsia="仿宋_GB2312"/>
          <w:sz w:val="32"/>
          <w:szCs w:val="32"/>
        </w:rPr>
        <w:t>号</w:t>
      </w:r>
    </w:p>
    <w:p>
      <w:pPr>
        <w:keepNext w:val="0"/>
        <w:keepLines w:val="0"/>
        <w:pageBreakBefore w:val="0"/>
        <w:widowControl w:val="0"/>
        <w:topLinePunct w:val="0"/>
        <w:bidi w:val="0"/>
        <w:adjustRightInd/>
        <w:snapToGrid w:val="0"/>
        <w:spacing w:line="560" w:lineRule="exact"/>
        <w:ind w:firstLine="640" w:firstLineChars="200"/>
        <w:jc w:val="right"/>
        <w:rPr>
          <w:rFonts w:ascii="仿宋_GB2312" w:eastAsia="仿宋_GB2312"/>
          <w:sz w:val="32"/>
          <w:szCs w:val="32"/>
        </w:rPr>
      </w:pPr>
    </w:p>
    <w:p>
      <w:pPr>
        <w:keepNext w:val="0"/>
        <w:keepLines w:val="0"/>
        <w:pageBreakBefore w:val="0"/>
        <w:widowControl w:val="0"/>
        <w:topLinePunct w:val="0"/>
        <w:bidi w:val="0"/>
        <w:adjustRightInd/>
        <w:spacing w:line="560" w:lineRule="exact"/>
        <w:ind w:firstLine="640" w:firstLineChars="200"/>
        <w:rPr>
          <w:rFonts w:ascii="仿宋_GB2312" w:eastAsia="仿宋_GB2312"/>
          <w:spacing w:val="-20"/>
          <w:kern w:val="36"/>
          <w:sz w:val="32"/>
          <w:szCs w:val="32"/>
        </w:rPr>
      </w:pPr>
      <w:r>
        <w:rPr>
          <w:rFonts w:hint="eastAsia" w:ascii="仿宋_GB2312" w:eastAsia="仿宋_GB2312"/>
          <w:kern w:val="36"/>
          <w:sz w:val="32"/>
          <w:szCs w:val="32"/>
        </w:rPr>
        <w:t>申  请  人：邓</w:t>
      </w:r>
      <w:r>
        <w:rPr>
          <w:rFonts w:hint="eastAsia" w:ascii="仿宋_GB2312" w:eastAsia="仿宋_GB2312"/>
          <w:kern w:val="36"/>
          <w:sz w:val="32"/>
          <w:szCs w:val="32"/>
          <w:lang w:val="en-US" w:eastAsia="zh-CN"/>
        </w:rPr>
        <w:t>某</w:t>
      </w:r>
    </w:p>
    <w:p>
      <w:pPr>
        <w:keepNext w:val="0"/>
        <w:keepLines w:val="0"/>
        <w:pageBreakBefore w:val="0"/>
        <w:widowControl w:val="0"/>
        <w:topLinePunct w:val="0"/>
        <w:bidi w:val="0"/>
        <w:adjustRightInd/>
        <w:spacing w:line="560" w:lineRule="exact"/>
        <w:ind w:firstLine="633" w:firstLineChars="198"/>
        <w:rPr>
          <w:rFonts w:ascii="仿宋_GB2312" w:eastAsia="仿宋_GB2312"/>
          <w:kern w:val="36"/>
          <w:sz w:val="32"/>
          <w:szCs w:val="32"/>
        </w:rPr>
      </w:pPr>
      <w:r>
        <w:rPr>
          <w:rFonts w:hint="eastAsia" w:ascii="仿宋_GB2312" w:eastAsia="仿宋_GB2312"/>
          <w:kern w:val="36"/>
          <w:sz w:val="32"/>
          <w:szCs w:val="32"/>
        </w:rPr>
        <w:t>被 申请 人：西安市莲湖区市场监督管理局。</w:t>
      </w:r>
    </w:p>
    <w:p>
      <w:pPr>
        <w:keepNext w:val="0"/>
        <w:keepLines w:val="0"/>
        <w:pageBreakBefore w:val="0"/>
        <w:widowControl w:val="0"/>
        <w:topLinePunct w:val="0"/>
        <w:bidi w:val="0"/>
        <w:adjustRightInd/>
        <w:spacing w:line="560" w:lineRule="exact"/>
        <w:ind w:firstLine="633" w:firstLineChars="198"/>
        <w:rPr>
          <w:rFonts w:ascii="仿宋_GB2312" w:eastAsia="仿宋_GB2312"/>
          <w:kern w:val="36"/>
          <w:sz w:val="32"/>
          <w:szCs w:val="32"/>
        </w:rPr>
      </w:pPr>
      <w:r>
        <w:rPr>
          <w:rFonts w:hint="eastAsia" w:ascii="仿宋_GB2312" w:eastAsia="仿宋_GB2312"/>
          <w:kern w:val="36"/>
          <w:sz w:val="32"/>
          <w:szCs w:val="32"/>
        </w:rPr>
        <w:t>住  所  地：西安市莲湖区</w:t>
      </w:r>
      <w:r>
        <w:rPr>
          <w:rFonts w:hint="eastAsia" w:ascii="仿宋_GB2312" w:eastAsia="仿宋_GB2312"/>
          <w:kern w:val="36"/>
          <w:sz w:val="32"/>
          <w:szCs w:val="32"/>
          <w:lang w:eastAsia="zh-CN"/>
        </w:rPr>
        <w:t>大庆路</w:t>
      </w:r>
      <w:r>
        <w:rPr>
          <w:rFonts w:hint="eastAsia" w:ascii="仿宋_GB2312" w:eastAsia="仿宋_GB2312"/>
          <w:kern w:val="36"/>
          <w:sz w:val="32"/>
          <w:szCs w:val="32"/>
          <w:lang w:val="en-US" w:eastAsia="zh-CN"/>
        </w:rPr>
        <w:t>2号</w:t>
      </w:r>
      <w:r>
        <w:rPr>
          <w:rFonts w:hint="eastAsia" w:ascii="仿宋_GB2312" w:eastAsia="仿宋_GB2312"/>
          <w:kern w:val="36"/>
          <w:sz w:val="32"/>
          <w:szCs w:val="32"/>
        </w:rPr>
        <w:t>恒天国际城16号楼。</w:t>
      </w:r>
    </w:p>
    <w:p>
      <w:pPr>
        <w:keepNext w:val="0"/>
        <w:keepLines w:val="0"/>
        <w:pageBreakBefore w:val="0"/>
        <w:widowControl w:val="0"/>
        <w:topLinePunct w:val="0"/>
        <w:bidi w:val="0"/>
        <w:adjustRightInd/>
        <w:spacing w:line="560" w:lineRule="exact"/>
        <w:ind w:firstLine="640" w:firstLineChars="200"/>
        <w:rPr>
          <w:rFonts w:ascii="仿宋_GB2312" w:eastAsia="仿宋_GB2312"/>
          <w:kern w:val="36"/>
          <w:sz w:val="32"/>
          <w:szCs w:val="32"/>
        </w:rPr>
      </w:pPr>
    </w:p>
    <w:p>
      <w:pPr>
        <w:keepNext w:val="0"/>
        <w:keepLines w:val="0"/>
        <w:pageBreakBefore w:val="0"/>
        <w:widowControl w:val="0"/>
        <w:topLinePunct w:val="0"/>
        <w:bidi w:val="0"/>
        <w:adjustRightInd/>
        <w:spacing w:line="560" w:lineRule="exact"/>
        <w:ind w:firstLine="640" w:firstLineChars="200"/>
        <w:rPr>
          <w:rFonts w:ascii="仿宋_GB2312" w:eastAsia="仿宋_GB2312"/>
          <w:kern w:val="36"/>
          <w:sz w:val="32"/>
          <w:szCs w:val="32"/>
        </w:rPr>
      </w:pPr>
      <w:r>
        <w:rPr>
          <w:rFonts w:hint="eastAsia" w:ascii="仿宋_GB2312" w:eastAsia="仿宋_GB2312"/>
          <w:kern w:val="36"/>
          <w:sz w:val="32"/>
          <w:szCs w:val="32"/>
        </w:rPr>
        <w:t>申请人对被申请人</w:t>
      </w:r>
      <w:r>
        <w:rPr>
          <w:rFonts w:ascii="仿宋_GB2312" w:eastAsia="仿宋_GB2312"/>
          <w:kern w:val="36"/>
          <w:sz w:val="32"/>
          <w:szCs w:val="32"/>
        </w:rPr>
        <w:t>2021</w:t>
      </w:r>
      <w:r>
        <w:rPr>
          <w:rFonts w:hint="eastAsia" w:ascii="仿宋_GB2312" w:eastAsia="仿宋_GB2312"/>
          <w:kern w:val="36"/>
          <w:sz w:val="32"/>
          <w:szCs w:val="32"/>
        </w:rPr>
        <w:t>年</w:t>
      </w:r>
      <w:r>
        <w:rPr>
          <w:rFonts w:ascii="仿宋_GB2312" w:eastAsia="仿宋_GB2312"/>
          <w:kern w:val="36"/>
          <w:sz w:val="32"/>
          <w:szCs w:val="32"/>
        </w:rPr>
        <w:t>11</w:t>
      </w:r>
      <w:r>
        <w:rPr>
          <w:rFonts w:hint="eastAsia" w:ascii="仿宋_GB2312" w:eastAsia="仿宋_GB2312"/>
          <w:kern w:val="36"/>
          <w:sz w:val="32"/>
          <w:szCs w:val="32"/>
        </w:rPr>
        <w:t>月</w:t>
      </w:r>
      <w:r>
        <w:rPr>
          <w:rFonts w:ascii="仿宋_GB2312" w:eastAsia="仿宋_GB2312"/>
          <w:kern w:val="36"/>
          <w:sz w:val="32"/>
          <w:szCs w:val="32"/>
        </w:rPr>
        <w:t>1</w:t>
      </w:r>
      <w:r>
        <w:rPr>
          <w:rFonts w:hint="eastAsia" w:ascii="仿宋_GB2312" w:eastAsia="仿宋_GB2312"/>
          <w:kern w:val="36"/>
          <w:sz w:val="32"/>
          <w:szCs w:val="32"/>
        </w:rPr>
        <w:t>日作出的举报不予立案告知不服</w:t>
      </w:r>
      <w:r>
        <w:rPr>
          <w:rFonts w:ascii="仿宋_GB2312" w:eastAsia="仿宋_GB2312"/>
          <w:kern w:val="36"/>
          <w:sz w:val="32"/>
          <w:szCs w:val="32"/>
        </w:rPr>
        <w:t>，</w:t>
      </w:r>
      <w:r>
        <w:rPr>
          <w:rFonts w:hint="eastAsia" w:ascii="仿宋_GB2312" w:eastAsia="仿宋_GB2312"/>
          <w:kern w:val="36"/>
          <w:sz w:val="32"/>
          <w:szCs w:val="32"/>
        </w:rPr>
        <w:t>于</w:t>
      </w:r>
      <w:r>
        <w:rPr>
          <w:rFonts w:ascii="仿宋_GB2312" w:eastAsia="仿宋_GB2312"/>
          <w:kern w:val="36"/>
          <w:sz w:val="32"/>
          <w:szCs w:val="32"/>
        </w:rPr>
        <w:t>2022</w:t>
      </w:r>
      <w:r>
        <w:rPr>
          <w:rFonts w:hint="eastAsia" w:ascii="仿宋_GB2312" w:eastAsia="仿宋_GB2312"/>
          <w:kern w:val="36"/>
          <w:sz w:val="32"/>
          <w:szCs w:val="32"/>
        </w:rPr>
        <w:t>年</w:t>
      </w:r>
      <w:r>
        <w:rPr>
          <w:rFonts w:ascii="仿宋_GB2312" w:eastAsia="仿宋_GB2312"/>
          <w:kern w:val="36"/>
          <w:sz w:val="32"/>
          <w:szCs w:val="32"/>
        </w:rPr>
        <w:t>1</w:t>
      </w:r>
      <w:r>
        <w:rPr>
          <w:rFonts w:hint="eastAsia" w:ascii="仿宋_GB2312" w:eastAsia="仿宋_GB2312"/>
          <w:kern w:val="36"/>
          <w:sz w:val="32"/>
          <w:szCs w:val="32"/>
        </w:rPr>
        <w:t>月</w:t>
      </w:r>
      <w:r>
        <w:rPr>
          <w:rFonts w:ascii="仿宋_GB2312" w:eastAsia="仿宋_GB2312"/>
          <w:kern w:val="36"/>
          <w:sz w:val="32"/>
          <w:szCs w:val="32"/>
        </w:rPr>
        <w:t>24</w:t>
      </w:r>
      <w:r>
        <w:rPr>
          <w:rFonts w:hint="eastAsia" w:ascii="仿宋_GB2312" w:eastAsia="仿宋_GB2312"/>
          <w:kern w:val="36"/>
          <w:sz w:val="32"/>
          <w:szCs w:val="32"/>
        </w:rPr>
        <w:t>日向本机关申请行政复议</w:t>
      </w:r>
      <w:r>
        <w:rPr>
          <w:rFonts w:ascii="仿宋_GB2312" w:eastAsia="仿宋_GB2312"/>
          <w:kern w:val="36"/>
          <w:sz w:val="32"/>
          <w:szCs w:val="32"/>
        </w:rPr>
        <w:t>，</w:t>
      </w:r>
      <w:r>
        <w:rPr>
          <w:rFonts w:hint="eastAsia" w:ascii="仿宋_GB2312" w:eastAsia="仿宋_GB2312"/>
          <w:kern w:val="36"/>
          <w:sz w:val="32"/>
          <w:szCs w:val="32"/>
        </w:rPr>
        <w:t>本机关依法予以受理</w:t>
      </w:r>
      <w:r>
        <w:rPr>
          <w:rFonts w:ascii="仿宋_GB2312" w:eastAsia="仿宋_GB2312"/>
          <w:kern w:val="36"/>
          <w:sz w:val="32"/>
          <w:szCs w:val="32"/>
        </w:rPr>
        <w:t>。</w:t>
      </w:r>
      <w:r>
        <w:rPr>
          <w:rFonts w:hint="eastAsia" w:ascii="仿宋_GB2312" w:eastAsia="仿宋_GB2312"/>
          <w:kern w:val="36"/>
          <w:sz w:val="32"/>
          <w:szCs w:val="32"/>
        </w:rPr>
        <w:t>现已审理终结</w:t>
      </w:r>
      <w:r>
        <w:rPr>
          <w:rFonts w:ascii="仿宋_GB2312" w:eastAsia="仿宋_GB2312"/>
          <w:kern w:val="36"/>
          <w:sz w:val="32"/>
          <w:szCs w:val="32"/>
        </w:rPr>
        <w:t>。</w:t>
      </w:r>
    </w:p>
    <w:p>
      <w:pPr>
        <w:keepNext w:val="0"/>
        <w:keepLines w:val="0"/>
        <w:pageBreakBefore w:val="0"/>
        <w:widowControl w:val="0"/>
        <w:topLinePunct w:val="0"/>
        <w:bidi w:val="0"/>
        <w:adjustRightInd/>
        <w:snapToGrid w:val="0"/>
        <w:spacing w:line="560" w:lineRule="exact"/>
        <w:ind w:firstLine="643" w:firstLineChars="200"/>
        <w:rPr>
          <w:rFonts w:ascii="仿宋_GB2312" w:eastAsia="仿宋_GB2312"/>
          <w:kern w:val="36"/>
          <w:sz w:val="32"/>
          <w:szCs w:val="32"/>
        </w:rPr>
      </w:pPr>
      <w:r>
        <w:rPr>
          <w:rFonts w:hint="eastAsia" w:ascii="仿宋_GB2312" w:hAnsi="仿宋" w:eastAsia="仿宋_GB2312"/>
          <w:b/>
          <w:bCs/>
          <w:sz w:val="32"/>
          <w:szCs w:val="32"/>
        </w:rPr>
        <w:t>申请人请求</w:t>
      </w:r>
      <w:r>
        <w:rPr>
          <w:rFonts w:hint="eastAsia" w:ascii="仿宋_GB2312" w:eastAsia="仿宋_GB2312"/>
          <w:kern w:val="36"/>
          <w:sz w:val="32"/>
          <w:szCs w:val="32"/>
        </w:rPr>
        <w:t>：</w:t>
      </w:r>
      <w:r>
        <w:rPr>
          <w:rFonts w:hint="eastAsia" w:ascii="仿宋_GB2312" w:eastAsia="仿宋_GB2312"/>
          <w:kern w:val="36"/>
          <w:sz w:val="32"/>
          <w:szCs w:val="32"/>
          <w:lang w:eastAsia="zh-CN"/>
        </w:rPr>
        <w:t>请</w:t>
      </w:r>
      <w:r>
        <w:rPr>
          <w:rFonts w:hint="eastAsia" w:ascii="仿宋_GB2312" w:eastAsia="仿宋_GB2312"/>
          <w:kern w:val="36"/>
          <w:sz w:val="32"/>
          <w:szCs w:val="32"/>
        </w:rPr>
        <w:t>求撤销被申请人对申请人于全国</w:t>
      </w:r>
      <w:r>
        <w:rPr>
          <w:rFonts w:ascii="仿宋_GB2312" w:eastAsia="仿宋_GB2312"/>
          <w:kern w:val="36"/>
          <w:sz w:val="32"/>
          <w:szCs w:val="32"/>
        </w:rPr>
        <w:t>12315</w:t>
      </w:r>
      <w:r>
        <w:rPr>
          <w:rFonts w:hint="eastAsia" w:ascii="仿宋_GB2312" w:eastAsia="仿宋_GB2312"/>
          <w:kern w:val="36"/>
          <w:sz w:val="32"/>
          <w:szCs w:val="32"/>
        </w:rPr>
        <w:t>举报平台</w:t>
      </w:r>
      <w:r>
        <w:rPr>
          <w:rFonts w:hint="eastAsia" w:ascii="仿宋_GB2312" w:eastAsia="仿宋_GB2312"/>
          <w:kern w:val="36"/>
          <w:sz w:val="32"/>
          <w:szCs w:val="32"/>
          <w:lang w:eastAsia="zh-CN"/>
        </w:rPr>
        <w:t>（</w:t>
      </w:r>
      <w:r>
        <w:rPr>
          <w:rFonts w:hint="eastAsia" w:ascii="仿宋_GB2312" w:eastAsia="仿宋_GB2312"/>
          <w:kern w:val="36"/>
          <w:sz w:val="32"/>
          <w:szCs w:val="32"/>
          <w:lang w:val="en-US" w:eastAsia="zh-CN"/>
        </w:rPr>
        <w:t>www.12315.cn)的</w:t>
      </w:r>
      <w:r>
        <w:rPr>
          <w:rFonts w:hint="eastAsia" w:ascii="仿宋_GB2312" w:eastAsia="仿宋_GB2312"/>
          <w:kern w:val="36"/>
          <w:sz w:val="32"/>
          <w:szCs w:val="32"/>
        </w:rPr>
        <w:t>举报在</w:t>
      </w:r>
      <w:r>
        <w:rPr>
          <w:rFonts w:ascii="仿宋_GB2312" w:eastAsia="仿宋_GB2312"/>
          <w:kern w:val="36"/>
          <w:sz w:val="32"/>
          <w:szCs w:val="32"/>
        </w:rPr>
        <w:t>2021</w:t>
      </w:r>
      <w:r>
        <w:rPr>
          <w:rFonts w:hint="eastAsia" w:ascii="仿宋_GB2312" w:eastAsia="仿宋_GB2312"/>
          <w:kern w:val="36"/>
          <w:sz w:val="32"/>
          <w:szCs w:val="32"/>
        </w:rPr>
        <w:t>年</w:t>
      </w:r>
      <w:r>
        <w:rPr>
          <w:rFonts w:ascii="仿宋_GB2312" w:eastAsia="仿宋_GB2312"/>
          <w:kern w:val="36"/>
          <w:sz w:val="32"/>
          <w:szCs w:val="32"/>
        </w:rPr>
        <w:t>11</w:t>
      </w:r>
      <w:r>
        <w:rPr>
          <w:rFonts w:hint="eastAsia" w:ascii="仿宋_GB2312" w:eastAsia="仿宋_GB2312"/>
          <w:kern w:val="36"/>
          <w:sz w:val="32"/>
          <w:szCs w:val="32"/>
        </w:rPr>
        <w:t>月</w:t>
      </w:r>
      <w:r>
        <w:rPr>
          <w:rFonts w:ascii="仿宋_GB2312" w:eastAsia="仿宋_GB2312"/>
          <w:kern w:val="36"/>
          <w:sz w:val="32"/>
          <w:szCs w:val="32"/>
        </w:rPr>
        <w:t>1</w:t>
      </w:r>
      <w:r>
        <w:rPr>
          <w:rFonts w:hint="eastAsia" w:ascii="仿宋_GB2312" w:eastAsia="仿宋_GB2312"/>
          <w:kern w:val="36"/>
          <w:sz w:val="32"/>
          <w:szCs w:val="32"/>
        </w:rPr>
        <w:t>日作出的“</w:t>
      </w:r>
      <w:r>
        <w:rPr>
          <w:rFonts w:ascii="仿宋_GB2312" w:eastAsia="仿宋_GB2312"/>
          <w:kern w:val="36"/>
          <w:sz w:val="32"/>
          <w:szCs w:val="32"/>
        </w:rPr>
        <w:t>不立案</w:t>
      </w:r>
      <w:r>
        <w:rPr>
          <w:rFonts w:hint="eastAsia" w:ascii="仿宋_GB2312" w:eastAsia="仿宋_GB2312"/>
          <w:kern w:val="36"/>
          <w:sz w:val="32"/>
          <w:szCs w:val="32"/>
        </w:rPr>
        <w:t>”的行政行为。</w:t>
      </w:r>
    </w:p>
    <w:p>
      <w:pPr>
        <w:keepNext w:val="0"/>
        <w:keepLines w:val="0"/>
        <w:pageBreakBefore w:val="0"/>
        <w:widowControl w:val="0"/>
        <w:topLinePunct w:val="0"/>
        <w:bidi w:val="0"/>
        <w:adjustRightInd/>
        <w:spacing w:line="560" w:lineRule="exact"/>
        <w:ind w:firstLine="630" w:firstLineChars="196"/>
        <w:rPr>
          <w:rFonts w:ascii="仿宋_GB2312" w:eastAsia="仿宋_GB2312"/>
          <w:b/>
          <w:bCs/>
          <w:kern w:val="36"/>
          <w:sz w:val="32"/>
          <w:szCs w:val="32"/>
        </w:rPr>
      </w:pPr>
      <w:r>
        <w:rPr>
          <w:rFonts w:hint="eastAsia" w:ascii="仿宋_GB2312" w:eastAsia="仿宋_GB2312"/>
          <w:b/>
          <w:bCs/>
          <w:kern w:val="36"/>
          <w:sz w:val="32"/>
          <w:szCs w:val="32"/>
        </w:rPr>
        <w:t>申请人称：</w:t>
      </w:r>
    </w:p>
    <w:p>
      <w:pPr>
        <w:keepNext w:val="0"/>
        <w:keepLines w:val="0"/>
        <w:pageBreakBefore w:val="0"/>
        <w:widowControl w:val="0"/>
        <w:topLinePunct w:val="0"/>
        <w:bidi w:val="0"/>
        <w:adjustRightInd/>
        <w:spacing w:line="560" w:lineRule="exact"/>
        <w:ind w:firstLine="627" w:firstLineChars="196"/>
        <w:rPr>
          <w:rFonts w:ascii="仿宋_GB2312" w:hAnsi="仿宋" w:eastAsia="仿宋_GB2312"/>
          <w:bCs/>
          <w:sz w:val="32"/>
          <w:szCs w:val="32"/>
        </w:rPr>
      </w:pPr>
      <w:r>
        <w:rPr>
          <w:rFonts w:hint="eastAsia" w:ascii="仿宋_GB2312" w:eastAsia="仿宋_GB2312"/>
          <w:kern w:val="36"/>
          <w:sz w:val="32"/>
          <w:szCs w:val="32"/>
        </w:rPr>
        <w:t>申请人于2021年9月15日在淘宝平台营业</w:t>
      </w:r>
      <w:r>
        <w:rPr>
          <w:rFonts w:hint="eastAsia" w:ascii="仿宋_GB2312" w:hAnsi="仿宋" w:eastAsia="仿宋_GB2312"/>
          <w:bCs/>
          <w:sz w:val="32"/>
          <w:szCs w:val="32"/>
        </w:rPr>
        <w:t>执照商户</w:t>
      </w:r>
      <w:r>
        <w:rPr>
          <w:rFonts w:hint="eastAsia" w:ascii="仿宋_GB2312" w:hAnsi="仿宋" w:eastAsia="仿宋_GB2312"/>
          <w:bCs/>
          <w:sz w:val="32"/>
          <w:szCs w:val="32"/>
          <w:lang w:val="zh-CN"/>
        </w:rPr>
        <w:t>“</w:t>
      </w:r>
      <w:r>
        <w:rPr>
          <w:rFonts w:hint="eastAsia" w:ascii="仿宋_GB2312" w:hAnsi="仿宋" w:eastAsia="仿宋_GB2312"/>
          <w:bCs/>
          <w:sz w:val="32"/>
          <w:szCs w:val="32"/>
          <w:lang w:val="en-US" w:eastAsia="zh-CN"/>
        </w:rPr>
        <w:t>陕西XX有限</w:t>
      </w:r>
      <w:r>
        <w:rPr>
          <w:rFonts w:hint="eastAsia" w:ascii="仿宋_GB2312" w:hAnsi="仿宋" w:eastAsia="仿宋_GB2312"/>
          <w:bCs/>
          <w:sz w:val="32"/>
          <w:szCs w:val="32"/>
        </w:rPr>
        <w:t>公司”开设的网店</w:t>
      </w:r>
      <w:r>
        <w:rPr>
          <w:rFonts w:hint="eastAsia" w:ascii="仿宋_GB2312" w:hAnsi="仿宋" w:eastAsia="仿宋_GB2312"/>
          <w:bCs/>
          <w:sz w:val="32"/>
          <w:szCs w:val="32"/>
          <w:lang w:val="zh-CN"/>
        </w:rPr>
        <w:t>“</w:t>
      </w:r>
      <w:r>
        <w:rPr>
          <w:rFonts w:hint="eastAsia" w:ascii="仿宋_GB2312" w:hAnsi="仿宋" w:eastAsia="仿宋_GB2312"/>
          <w:bCs/>
          <w:sz w:val="32"/>
          <w:szCs w:val="32"/>
          <w:lang w:val="en-US" w:eastAsia="zh-CN"/>
        </w:rPr>
        <w:t>XX餐</w:t>
      </w:r>
      <w:r>
        <w:rPr>
          <w:rFonts w:hint="eastAsia" w:ascii="仿宋_GB2312" w:hAnsi="仿宋" w:eastAsia="仿宋_GB2312"/>
          <w:bCs/>
          <w:sz w:val="32"/>
          <w:szCs w:val="32"/>
        </w:rPr>
        <w:t>具旗舰店”支付18.5元购买</w:t>
      </w:r>
      <w:r>
        <w:rPr>
          <w:rFonts w:hint="eastAsia" w:ascii="仿宋_GB2312" w:hAnsi="仿宋" w:eastAsia="仿宋_GB2312"/>
          <w:bCs/>
          <w:sz w:val="32"/>
          <w:szCs w:val="32"/>
          <w:lang w:val="zh-CN"/>
        </w:rPr>
        <w:t>“一</w:t>
      </w:r>
      <w:r>
        <w:rPr>
          <w:rFonts w:hint="eastAsia" w:ascii="仿宋_GB2312" w:hAnsi="仿宋" w:eastAsia="仿宋_GB2312"/>
          <w:bCs/>
          <w:sz w:val="32"/>
          <w:szCs w:val="32"/>
        </w:rPr>
        <w:t>次性纸杯”1件</w:t>
      </w:r>
      <w:r>
        <w:rPr>
          <w:rFonts w:ascii="仿宋_GB2312" w:hAnsi="仿宋" w:eastAsia="仿宋_GB2312"/>
          <w:bCs/>
          <w:sz w:val="32"/>
          <w:szCs w:val="32"/>
        </w:rPr>
        <w:t>。</w:t>
      </w:r>
      <w:r>
        <w:rPr>
          <w:rFonts w:hint="eastAsia" w:ascii="仿宋_GB2312" w:hAnsi="仿宋" w:eastAsia="仿宋_GB2312"/>
          <w:bCs/>
          <w:sz w:val="32"/>
          <w:szCs w:val="32"/>
          <w:lang w:eastAsia="zh-Hans"/>
        </w:rPr>
        <w:t>收货后发现</w:t>
      </w:r>
      <w:r>
        <w:rPr>
          <w:rFonts w:hint="eastAsia" w:ascii="仿宋_GB2312" w:hAnsi="仿宋" w:eastAsia="仿宋_GB2312"/>
          <w:bCs/>
          <w:sz w:val="32"/>
          <w:szCs w:val="32"/>
        </w:rPr>
        <w:t>问题一</w:t>
      </w:r>
      <w:r>
        <w:rPr>
          <w:rFonts w:ascii="仿宋_GB2312" w:hAnsi="仿宋" w:eastAsia="仿宋_GB2312"/>
          <w:bCs/>
          <w:sz w:val="32"/>
          <w:szCs w:val="32"/>
        </w:rPr>
        <w:t>：</w:t>
      </w:r>
      <w:r>
        <w:rPr>
          <w:rFonts w:hint="eastAsia" w:ascii="仿宋_GB2312" w:hAnsi="仿宋" w:eastAsia="仿宋_GB2312"/>
          <w:bCs/>
          <w:sz w:val="32"/>
          <w:szCs w:val="32"/>
        </w:rPr>
        <w:t>一次性纸杯并未附带出厂检测合格证，无法保证有足够信息对食品接触材料及制品进行安全性评估，违反GB 4806.1-2016之8产品信息8.2和8.3的要求，存在重大食品安全隐患；问题二</w:t>
      </w:r>
      <w:r>
        <w:rPr>
          <w:rFonts w:ascii="仿宋_GB2312" w:hAnsi="仿宋" w:eastAsia="仿宋_GB2312"/>
          <w:bCs/>
          <w:sz w:val="32"/>
          <w:szCs w:val="32"/>
        </w:rPr>
        <w:t>：</w:t>
      </w:r>
      <w:r>
        <w:rPr>
          <w:rFonts w:hint="eastAsia" w:ascii="仿宋_GB2312" w:hAnsi="仿宋" w:eastAsia="仿宋_GB2312"/>
          <w:bCs/>
          <w:sz w:val="32"/>
          <w:szCs w:val="32"/>
        </w:rPr>
        <w:t>一次性纸杯有异臭、破口、毛刺、霉斑和污物，违反GB 4806.8-2016之4.2感官要求；问题三</w:t>
      </w:r>
      <w:r>
        <w:rPr>
          <w:rFonts w:ascii="仿宋_GB2312" w:hAnsi="仿宋" w:eastAsia="仿宋_GB2312"/>
          <w:bCs/>
          <w:sz w:val="32"/>
          <w:szCs w:val="32"/>
        </w:rPr>
        <w:t>：</w:t>
      </w:r>
      <w:r>
        <w:rPr>
          <w:rFonts w:hint="eastAsia" w:ascii="仿宋_GB2312" w:hAnsi="仿宋" w:eastAsia="仿宋_GB2312"/>
          <w:bCs/>
          <w:sz w:val="32"/>
          <w:szCs w:val="32"/>
        </w:rPr>
        <w:t>商家无法提供购买批次产品之出厂检测证明、原料来源证明、包装材料卫生证明、型式检测报告等文件</w:t>
      </w:r>
      <w:r>
        <w:rPr>
          <w:rFonts w:ascii="仿宋_GB2312" w:hAnsi="仿宋" w:eastAsia="仿宋_GB2312"/>
          <w:bCs/>
          <w:sz w:val="32"/>
          <w:szCs w:val="32"/>
        </w:rPr>
        <w:t>，</w:t>
      </w:r>
      <w:r>
        <w:rPr>
          <w:rFonts w:hint="eastAsia" w:ascii="仿宋_GB2312" w:hAnsi="仿宋" w:eastAsia="仿宋_GB2312"/>
          <w:bCs/>
          <w:sz w:val="32"/>
          <w:szCs w:val="32"/>
        </w:rPr>
        <w:t>侵害消费者享有知悉其购买、使用的商品或者接受的服务的真实情况的权利</w:t>
      </w:r>
      <w:r>
        <w:rPr>
          <w:rFonts w:ascii="仿宋_GB2312" w:hAnsi="仿宋" w:eastAsia="仿宋_GB2312"/>
          <w:bCs/>
          <w:sz w:val="32"/>
          <w:szCs w:val="32"/>
        </w:rPr>
        <w:t>。</w:t>
      </w:r>
      <w:r>
        <w:rPr>
          <w:rFonts w:hint="eastAsia" w:ascii="仿宋_GB2312" w:hAnsi="仿宋" w:eastAsia="仿宋_GB2312"/>
          <w:bCs/>
          <w:sz w:val="32"/>
          <w:szCs w:val="32"/>
        </w:rPr>
        <w:t>申请人遂于2021年10月19日通过全国12315平台(</w:t>
      </w:r>
      <w:r>
        <w:fldChar w:fldCharType="begin"/>
      </w:r>
      <w:r>
        <w:instrText xml:space="preserve"> HYPERLINK "http://www.12315.cn" </w:instrText>
      </w:r>
      <w:r>
        <w:fldChar w:fldCharType="separate"/>
      </w:r>
      <w:r>
        <w:rPr>
          <w:rFonts w:hint="eastAsia" w:ascii="仿宋_GB2312" w:hAnsi="仿宋" w:eastAsia="仿宋_GB2312"/>
          <w:bCs/>
          <w:sz w:val="32"/>
          <w:szCs w:val="32"/>
        </w:rPr>
        <w:t>www.12315.cn</w:t>
      </w:r>
      <w:r>
        <w:rPr>
          <w:rFonts w:hint="eastAsia" w:ascii="仿宋_GB2312" w:hAnsi="仿宋" w:eastAsia="仿宋_GB2312"/>
          <w:bCs/>
          <w:sz w:val="32"/>
          <w:szCs w:val="32"/>
        </w:rPr>
        <w:fldChar w:fldCharType="end"/>
      </w:r>
      <w:r>
        <w:rPr>
          <w:rFonts w:hint="eastAsia" w:ascii="仿宋_GB2312" w:hAnsi="仿宋" w:eastAsia="仿宋_GB2312"/>
          <w:bCs/>
          <w:sz w:val="32"/>
          <w:szCs w:val="32"/>
        </w:rPr>
        <w:t>)实名注册认证的账号举报到商家营业执照所在地西安市工商莲湖分局。</w:t>
      </w:r>
    </w:p>
    <w:p>
      <w:pPr>
        <w:keepNext w:val="0"/>
        <w:keepLines w:val="0"/>
        <w:pageBreakBefore w:val="0"/>
        <w:widowControl w:val="0"/>
        <w:topLinePunct w:val="0"/>
        <w:bidi w:val="0"/>
        <w:adjustRightInd/>
        <w:spacing w:line="560" w:lineRule="exact"/>
        <w:ind w:firstLine="627" w:firstLineChars="196"/>
        <w:rPr>
          <w:rFonts w:ascii="仿宋_GB2312" w:hAnsi="仿宋" w:eastAsia="仿宋_GB2312"/>
          <w:bCs/>
          <w:sz w:val="32"/>
          <w:szCs w:val="32"/>
        </w:rPr>
      </w:pPr>
      <w:r>
        <w:rPr>
          <w:rFonts w:hint="eastAsia" w:ascii="仿宋_GB2312" w:hAnsi="仿宋" w:eastAsia="仿宋_GB2312"/>
          <w:bCs/>
          <w:sz w:val="32"/>
          <w:szCs w:val="32"/>
        </w:rPr>
        <w:t>被申请人在收到申请人的举报线索后，可能开展了一些调查核实工作，于2021年11月1日由于“1</w:t>
      </w:r>
      <w:r>
        <w:rPr>
          <w:rFonts w:ascii="仿宋_GB2312" w:hAnsi="仿宋" w:eastAsia="仿宋_GB2312"/>
          <w:bCs/>
          <w:sz w:val="32"/>
          <w:szCs w:val="32"/>
        </w:rPr>
        <w:t>、</w:t>
      </w:r>
      <w:r>
        <w:rPr>
          <w:rFonts w:hint="eastAsia" w:ascii="仿宋_GB2312" w:hAnsi="仿宋" w:eastAsia="仿宋_GB2312"/>
          <w:bCs/>
          <w:sz w:val="32"/>
          <w:szCs w:val="32"/>
        </w:rPr>
        <w:t>检验合格证在外包装箱上；2</w:t>
      </w:r>
      <w:r>
        <w:rPr>
          <w:rFonts w:ascii="仿宋_GB2312" w:hAnsi="仿宋" w:eastAsia="仿宋_GB2312"/>
          <w:bCs/>
          <w:sz w:val="32"/>
          <w:szCs w:val="32"/>
        </w:rPr>
        <w:t>、</w:t>
      </w:r>
      <w:r>
        <w:rPr>
          <w:rFonts w:hint="eastAsia" w:ascii="仿宋_GB2312" w:hAnsi="仿宋" w:eastAsia="仿宋_GB2312"/>
          <w:bCs/>
          <w:sz w:val="32"/>
          <w:szCs w:val="32"/>
        </w:rPr>
        <w:t>排查库存产品并无异常</w:t>
      </w:r>
      <w:r>
        <w:rPr>
          <w:rFonts w:ascii="仿宋_GB2312" w:hAnsi="仿宋" w:eastAsia="仿宋_GB2312"/>
          <w:bCs/>
          <w:sz w:val="32"/>
          <w:szCs w:val="32"/>
        </w:rPr>
        <w:t>；</w:t>
      </w:r>
      <w:r>
        <w:rPr>
          <w:rFonts w:hint="eastAsia" w:ascii="仿宋_GB2312" w:hAnsi="仿宋" w:eastAsia="仿宋_GB2312"/>
          <w:bCs/>
          <w:sz w:val="32"/>
          <w:szCs w:val="32"/>
        </w:rPr>
        <w:t>3</w:t>
      </w:r>
      <w:r>
        <w:rPr>
          <w:rFonts w:ascii="仿宋_GB2312" w:hAnsi="仿宋" w:eastAsia="仿宋_GB2312"/>
          <w:bCs/>
          <w:sz w:val="32"/>
          <w:szCs w:val="32"/>
        </w:rPr>
        <w:t>、</w:t>
      </w:r>
      <w:r>
        <w:rPr>
          <w:rFonts w:hint="eastAsia" w:ascii="仿宋_GB2312" w:hAnsi="仿宋" w:eastAsia="仿宋_GB2312"/>
          <w:bCs/>
          <w:sz w:val="32"/>
          <w:szCs w:val="32"/>
        </w:rPr>
        <w:t>原料供应相关文件商家可以提供</w:t>
      </w:r>
      <w:r>
        <w:rPr>
          <w:rFonts w:hint="eastAsia" w:ascii="仿宋_GB2312" w:hAnsi="仿宋" w:eastAsia="仿宋_GB2312"/>
          <w:bCs/>
          <w:sz w:val="32"/>
          <w:szCs w:val="32"/>
          <w:lang w:val="zh-CN"/>
        </w:rPr>
        <w:t>”作出“</w:t>
      </w:r>
      <w:r>
        <w:rPr>
          <w:rFonts w:ascii="仿宋_GB2312" w:hAnsi="仿宋" w:eastAsia="仿宋_GB2312"/>
          <w:bCs/>
          <w:sz w:val="32"/>
          <w:szCs w:val="32"/>
        </w:rPr>
        <w:t>不立案</w:t>
      </w:r>
      <w:r>
        <w:rPr>
          <w:rFonts w:hint="eastAsia" w:ascii="仿宋_GB2312" w:hAnsi="仿宋" w:eastAsia="仿宋_GB2312"/>
          <w:bCs/>
          <w:sz w:val="32"/>
          <w:szCs w:val="32"/>
        </w:rPr>
        <w:t>”的行政行为。</w:t>
      </w:r>
    </w:p>
    <w:p>
      <w:pPr>
        <w:keepNext w:val="0"/>
        <w:keepLines w:val="0"/>
        <w:pageBreakBefore w:val="0"/>
        <w:widowControl w:val="0"/>
        <w:topLinePunct w:val="0"/>
        <w:bidi w:val="0"/>
        <w:adjustRightInd/>
        <w:spacing w:line="560" w:lineRule="exact"/>
        <w:ind w:firstLine="627" w:firstLineChars="196"/>
        <w:rPr>
          <w:rFonts w:ascii="仿宋_GB2312" w:hAnsi="仿宋" w:eastAsia="仿宋_GB2312"/>
          <w:bCs/>
          <w:sz w:val="32"/>
          <w:szCs w:val="32"/>
        </w:rPr>
      </w:pPr>
      <w:r>
        <w:rPr>
          <w:rFonts w:hint="eastAsia" w:ascii="仿宋_GB2312" w:hAnsi="仿宋" w:eastAsia="仿宋_GB2312"/>
          <w:bCs/>
          <w:sz w:val="32"/>
          <w:szCs w:val="32"/>
        </w:rPr>
        <w:t>针对被申请人回复理由1,申请人认为根据《消费者权益保护法》第八条，仅在外包装箱上有检验合格证是不够的，消费者收到的商品中也应该附带有检验合格证。</w:t>
      </w:r>
    </w:p>
    <w:p>
      <w:pPr>
        <w:keepNext w:val="0"/>
        <w:keepLines w:val="0"/>
        <w:pageBreakBefore w:val="0"/>
        <w:widowControl w:val="0"/>
        <w:topLinePunct w:val="0"/>
        <w:bidi w:val="0"/>
        <w:adjustRightInd/>
        <w:spacing w:line="560" w:lineRule="exact"/>
        <w:ind w:firstLine="627" w:firstLineChars="196"/>
        <w:rPr>
          <w:rFonts w:ascii="仿宋_GB2312" w:hAnsi="仿宋" w:eastAsia="仿宋_GB2312"/>
          <w:bCs/>
          <w:sz w:val="32"/>
          <w:szCs w:val="32"/>
        </w:rPr>
      </w:pPr>
      <w:r>
        <w:rPr>
          <w:rFonts w:hint="eastAsia" w:ascii="仿宋_GB2312" w:hAnsi="仿宋" w:eastAsia="仿宋_GB2312"/>
          <w:bCs/>
          <w:sz w:val="32"/>
          <w:szCs w:val="32"/>
        </w:rPr>
        <w:t>针对被申请人回复理由2,申请人认为其举报只是提供一个线索，申请人认定产品有问题，</w:t>
      </w:r>
      <w:r>
        <w:rPr>
          <w:rFonts w:hint="eastAsia" w:ascii="仿宋_GB2312" w:hAnsi="仿宋" w:eastAsia="仿宋_GB2312"/>
          <w:bCs/>
          <w:sz w:val="32"/>
          <w:szCs w:val="32"/>
          <w:lang w:eastAsia="zh-Hans"/>
        </w:rPr>
        <w:t>但</w:t>
      </w:r>
      <w:r>
        <w:rPr>
          <w:rFonts w:hint="eastAsia" w:ascii="仿宋_GB2312" w:hAnsi="仿宋" w:eastAsia="仿宋_GB2312"/>
          <w:bCs/>
          <w:sz w:val="32"/>
          <w:szCs w:val="32"/>
        </w:rPr>
        <w:t>被申请人认为</w:t>
      </w:r>
      <w:r>
        <w:rPr>
          <w:rFonts w:hint="eastAsia" w:ascii="仿宋_GB2312" w:hAnsi="仿宋" w:eastAsia="仿宋_GB2312"/>
          <w:bCs/>
          <w:sz w:val="32"/>
          <w:szCs w:val="32"/>
          <w:lang w:eastAsia="zh-Hans"/>
        </w:rPr>
        <w:t>“消费者的主观判断”</w:t>
      </w:r>
      <w:r>
        <w:rPr>
          <w:rFonts w:hint="eastAsia" w:ascii="仿宋_GB2312" w:hAnsi="仿宋" w:eastAsia="仿宋_GB2312"/>
          <w:bCs/>
          <w:sz w:val="32"/>
          <w:szCs w:val="32"/>
        </w:rPr>
        <w:t>不能作为依据。那么</w:t>
      </w:r>
      <w:r>
        <w:rPr>
          <w:rFonts w:ascii="仿宋_GB2312" w:hAnsi="仿宋" w:eastAsia="仿宋_GB2312"/>
          <w:bCs/>
          <w:sz w:val="32"/>
          <w:szCs w:val="32"/>
        </w:rPr>
        <w:t>，</w:t>
      </w:r>
      <w:r>
        <w:rPr>
          <w:rFonts w:hint="eastAsia" w:ascii="仿宋_GB2312" w:hAnsi="仿宋" w:eastAsia="仿宋_GB2312"/>
          <w:bCs/>
          <w:sz w:val="32"/>
          <w:szCs w:val="32"/>
        </w:rPr>
        <w:t>被申请人的主观判断</w:t>
      </w:r>
      <w:r>
        <w:rPr>
          <w:rFonts w:ascii="仿宋_GB2312" w:hAnsi="仿宋" w:eastAsia="仿宋_GB2312"/>
          <w:bCs/>
          <w:sz w:val="32"/>
          <w:szCs w:val="32"/>
        </w:rPr>
        <w:t>--</w:t>
      </w:r>
      <w:r>
        <w:rPr>
          <w:rFonts w:hint="eastAsia" w:ascii="仿宋_GB2312" w:hAnsi="仿宋" w:eastAsia="仿宋_GB2312"/>
          <w:bCs/>
          <w:sz w:val="32"/>
          <w:szCs w:val="32"/>
          <w:lang w:val="zh-CN"/>
        </w:rPr>
        <w:t>“排</w:t>
      </w:r>
      <w:r>
        <w:rPr>
          <w:rFonts w:hint="eastAsia" w:ascii="仿宋_GB2312" w:hAnsi="仿宋" w:eastAsia="仿宋_GB2312"/>
          <w:bCs/>
          <w:sz w:val="32"/>
          <w:szCs w:val="32"/>
        </w:rPr>
        <w:t>查库存产品并无异常”为何能依据</w:t>
      </w:r>
      <w:r>
        <w:rPr>
          <w:rFonts w:ascii="仿宋_GB2312" w:hAnsi="仿宋" w:eastAsia="仿宋_GB2312"/>
          <w:bCs/>
          <w:sz w:val="32"/>
          <w:szCs w:val="32"/>
        </w:rPr>
        <w:t>？</w:t>
      </w:r>
    </w:p>
    <w:p>
      <w:pPr>
        <w:keepNext w:val="0"/>
        <w:keepLines w:val="0"/>
        <w:pageBreakBefore w:val="0"/>
        <w:widowControl w:val="0"/>
        <w:topLinePunct w:val="0"/>
        <w:bidi w:val="0"/>
        <w:adjustRightInd/>
        <w:spacing w:line="560" w:lineRule="exact"/>
        <w:ind w:firstLine="627" w:firstLineChars="196"/>
        <w:rPr>
          <w:rFonts w:ascii="仿宋_GB2312" w:hAnsi="仿宋" w:eastAsia="仿宋_GB2312"/>
          <w:bCs/>
          <w:sz w:val="32"/>
          <w:szCs w:val="32"/>
        </w:rPr>
      </w:pPr>
      <w:r>
        <w:rPr>
          <w:rFonts w:hint="eastAsia" w:ascii="仿宋_GB2312" w:hAnsi="仿宋" w:eastAsia="仿宋_GB2312"/>
          <w:bCs/>
          <w:sz w:val="32"/>
          <w:szCs w:val="32"/>
        </w:rPr>
        <w:t>针对被申请人回复理由3,申请人认为原料供应相关文件仅能证明商家有生产经营资质，</w:t>
      </w:r>
      <w:r>
        <w:rPr>
          <w:rFonts w:hint="eastAsia" w:ascii="仿宋_GB2312" w:hAnsi="仿宋" w:eastAsia="仿宋_GB2312"/>
          <w:bCs/>
          <w:sz w:val="32"/>
          <w:szCs w:val="32"/>
          <w:lang w:eastAsia="zh-Hans"/>
        </w:rPr>
        <w:t>并</w:t>
      </w:r>
      <w:r>
        <w:rPr>
          <w:rFonts w:hint="eastAsia" w:ascii="仿宋_GB2312" w:hAnsi="仿宋" w:eastAsia="仿宋_GB2312"/>
          <w:bCs/>
          <w:sz w:val="32"/>
          <w:szCs w:val="32"/>
        </w:rPr>
        <w:t>不能证明所销售的产品不存在问题。</w:t>
      </w:r>
    </w:p>
    <w:p>
      <w:pPr>
        <w:keepNext w:val="0"/>
        <w:keepLines w:val="0"/>
        <w:pageBreakBefore w:val="0"/>
        <w:widowControl w:val="0"/>
        <w:topLinePunct w:val="0"/>
        <w:bidi w:val="0"/>
        <w:adjustRightInd/>
        <w:spacing w:line="560" w:lineRule="exact"/>
        <w:ind w:firstLine="627" w:firstLineChars="196"/>
        <w:rPr>
          <w:rFonts w:ascii="仿宋_GB2312" w:hAnsi="仿宋" w:eastAsia="仿宋_GB2312"/>
          <w:bCs/>
          <w:sz w:val="32"/>
          <w:szCs w:val="32"/>
        </w:rPr>
      </w:pPr>
      <w:r>
        <w:rPr>
          <w:rFonts w:hint="eastAsia" w:ascii="仿宋_GB2312" w:hAnsi="仿宋" w:eastAsia="仿宋_GB2312"/>
          <w:bCs/>
          <w:sz w:val="32"/>
          <w:szCs w:val="32"/>
        </w:rPr>
        <w:t>根据《市场监督管理投诉举报处理暂行办法》第五条、《市场监督管理行政处罚程序规定》第二十一</w:t>
      </w:r>
      <w:r>
        <w:rPr>
          <w:rFonts w:hint="eastAsia" w:ascii="仿宋_GB2312" w:hAnsi="仿宋" w:eastAsia="仿宋_GB2312"/>
          <w:bCs/>
          <w:sz w:val="32"/>
          <w:szCs w:val="32"/>
          <w:lang w:val="en-US" w:eastAsia="zh-CN"/>
        </w:rPr>
        <w:t>条</w:t>
      </w:r>
      <w:r>
        <w:rPr>
          <w:rFonts w:hint="eastAsia" w:ascii="仿宋_GB2312" w:hAnsi="仿宋" w:eastAsia="仿宋_GB2312"/>
          <w:bCs/>
          <w:sz w:val="32"/>
          <w:szCs w:val="32"/>
        </w:rPr>
        <w:t>规定，被申请人接申请人举报后，通过全国12315平台回复申请人，但对申请人所举报的生产销售不符合保障人体健康和人身、财产安全的国家标准、行业标准的产品的问题，并未调查清楚，缺之必要的事实依据。</w:t>
      </w:r>
    </w:p>
    <w:p>
      <w:pPr>
        <w:keepNext w:val="0"/>
        <w:keepLines w:val="0"/>
        <w:pageBreakBefore w:val="0"/>
        <w:widowControl w:val="0"/>
        <w:topLinePunct w:val="0"/>
        <w:bidi w:val="0"/>
        <w:adjustRightInd/>
        <w:spacing w:line="560" w:lineRule="exact"/>
        <w:ind w:firstLine="627" w:firstLineChars="196"/>
        <w:rPr>
          <w:rFonts w:ascii="仿宋_GB2312" w:hAnsi="仿宋" w:eastAsia="仿宋_GB2312"/>
          <w:bCs/>
          <w:sz w:val="32"/>
          <w:szCs w:val="32"/>
        </w:rPr>
      </w:pPr>
      <w:r>
        <w:rPr>
          <w:rFonts w:hint="eastAsia" w:ascii="仿宋_GB2312" w:hAnsi="仿宋" w:eastAsia="仿宋_GB2312"/>
          <w:bCs/>
          <w:sz w:val="32"/>
          <w:szCs w:val="32"/>
          <w:lang w:eastAsia="zh-Hans"/>
        </w:rPr>
        <w:t>申请人认为</w:t>
      </w:r>
      <w:r>
        <w:rPr>
          <w:rFonts w:ascii="仿宋_GB2312" w:hAnsi="仿宋" w:eastAsia="仿宋_GB2312"/>
          <w:bCs/>
          <w:sz w:val="32"/>
          <w:szCs w:val="32"/>
          <w:lang w:eastAsia="zh-Hans"/>
        </w:rPr>
        <w:t>，</w:t>
      </w:r>
      <w:r>
        <w:rPr>
          <w:rFonts w:hint="eastAsia" w:ascii="仿宋_GB2312" w:hAnsi="仿宋" w:eastAsia="仿宋_GB2312"/>
          <w:bCs/>
          <w:sz w:val="32"/>
          <w:szCs w:val="32"/>
          <w:lang w:eastAsia="zh-Hans"/>
        </w:rPr>
        <w:t>“</w:t>
      </w:r>
      <w:r>
        <w:rPr>
          <w:rFonts w:hint="eastAsia" w:ascii="仿宋_GB2312" w:hAnsi="仿宋" w:eastAsia="仿宋_GB2312"/>
          <w:bCs/>
          <w:sz w:val="32"/>
          <w:szCs w:val="32"/>
        </w:rPr>
        <w:t>被申请人未充分全面履行国家市场监督管理总局令第42号令及总局第20令规定的充分、公平、全面、程序合法的原则，属于典型的形式上履行其告知义务和被申请人产品知识、法律认知错误的行为应予纠正</w:t>
      </w:r>
      <w:r>
        <w:rPr>
          <w:rFonts w:hint="eastAsia" w:ascii="仿宋_GB2312" w:hAnsi="仿宋" w:eastAsia="仿宋_GB2312"/>
          <w:bCs/>
          <w:sz w:val="32"/>
          <w:szCs w:val="32"/>
          <w:lang w:eastAsia="zh-Hans"/>
        </w:rPr>
        <w:t>”</w:t>
      </w:r>
      <w:r>
        <w:rPr>
          <w:rFonts w:hint="eastAsia" w:ascii="仿宋_GB2312" w:hAnsi="仿宋" w:eastAsia="仿宋_GB2312"/>
          <w:bCs/>
          <w:sz w:val="32"/>
          <w:szCs w:val="32"/>
        </w:rPr>
        <w:t>。</w:t>
      </w:r>
    </w:p>
    <w:p>
      <w:pPr>
        <w:keepNext w:val="0"/>
        <w:keepLines w:val="0"/>
        <w:pageBreakBefore w:val="0"/>
        <w:widowControl w:val="0"/>
        <w:topLinePunct w:val="0"/>
        <w:bidi w:val="0"/>
        <w:adjustRightInd/>
        <w:spacing w:line="560" w:lineRule="exact"/>
        <w:ind w:firstLine="627" w:firstLineChars="196"/>
        <w:rPr>
          <w:rFonts w:ascii="仿宋_GB2312" w:hAnsi="仿宋" w:eastAsia="仿宋_GB2312"/>
          <w:bCs/>
          <w:sz w:val="32"/>
          <w:szCs w:val="32"/>
        </w:rPr>
      </w:pPr>
      <w:r>
        <w:rPr>
          <w:rFonts w:hint="eastAsia" w:ascii="仿宋_GB2312" w:hAnsi="仿宋" w:eastAsia="仿宋_GB2312"/>
          <w:bCs/>
          <w:sz w:val="32"/>
          <w:szCs w:val="32"/>
        </w:rPr>
        <w:t>综上所述，申请人</w:t>
      </w:r>
      <w:r>
        <w:rPr>
          <w:rFonts w:hint="eastAsia" w:ascii="仿宋_GB2312" w:hAnsi="仿宋" w:eastAsia="仿宋_GB2312"/>
          <w:bCs/>
          <w:sz w:val="32"/>
          <w:szCs w:val="32"/>
          <w:lang w:eastAsia="zh-Hans"/>
        </w:rPr>
        <w:t>认为</w:t>
      </w:r>
      <w:r>
        <w:rPr>
          <w:rFonts w:hint="eastAsia" w:ascii="仿宋_GB2312" w:hAnsi="仿宋" w:eastAsia="仿宋_GB2312"/>
          <w:bCs/>
          <w:sz w:val="32"/>
          <w:szCs w:val="32"/>
        </w:rPr>
        <w:t>其</w:t>
      </w:r>
      <w:r>
        <w:rPr>
          <w:rFonts w:hint="eastAsia" w:ascii="仿宋_GB2312" w:hAnsi="仿宋" w:eastAsia="仿宋_GB2312"/>
          <w:bCs/>
          <w:sz w:val="32"/>
          <w:szCs w:val="32"/>
          <w:lang w:eastAsia="zh-Hans"/>
        </w:rPr>
        <w:t>作为被</w:t>
      </w:r>
      <w:r>
        <w:rPr>
          <w:rFonts w:hint="eastAsia" w:ascii="仿宋_GB2312" w:hAnsi="仿宋" w:eastAsia="仿宋_GB2312"/>
          <w:bCs/>
          <w:sz w:val="32"/>
          <w:szCs w:val="32"/>
        </w:rPr>
        <w:t>举报产品的消费者，被申请人对</w:t>
      </w:r>
      <w:r>
        <w:rPr>
          <w:rFonts w:hint="eastAsia" w:ascii="仿宋_GB2312" w:hAnsi="仿宋" w:eastAsia="仿宋_GB2312"/>
          <w:bCs/>
          <w:sz w:val="32"/>
          <w:szCs w:val="32"/>
          <w:lang w:eastAsia="zh-Hans"/>
        </w:rPr>
        <w:t>其</w:t>
      </w:r>
      <w:r>
        <w:rPr>
          <w:rFonts w:hint="eastAsia" w:ascii="仿宋_GB2312" w:hAnsi="仿宋" w:eastAsia="仿宋_GB2312"/>
          <w:bCs/>
          <w:sz w:val="32"/>
          <w:szCs w:val="32"/>
        </w:rPr>
        <w:t>举报作出的答复，一定程度上影响到了申请人的权利和义务，对其合法权益产生</w:t>
      </w:r>
      <w:r>
        <w:rPr>
          <w:rFonts w:hint="eastAsia" w:ascii="仿宋_GB2312" w:hAnsi="仿宋" w:eastAsia="仿宋_GB2312"/>
          <w:bCs/>
          <w:sz w:val="32"/>
          <w:szCs w:val="32"/>
          <w:lang w:eastAsia="zh-Hans"/>
        </w:rPr>
        <w:t>了</w:t>
      </w:r>
      <w:r>
        <w:rPr>
          <w:rFonts w:hint="eastAsia" w:ascii="仿宋_GB2312" w:hAnsi="仿宋" w:eastAsia="仿宋_GB2312"/>
          <w:bCs/>
          <w:sz w:val="32"/>
          <w:szCs w:val="32"/>
        </w:rPr>
        <w:t>实质影响，具有法律上利害关系，申请人应当认定为行政相对人，故具有行政复议申请人资格。被申请人未履行法定责任，申请人依据《行政复议法》及《行政复议法实施条例》有关规定，依法申请行政复议，以维护申请人的合法权益。</w:t>
      </w:r>
    </w:p>
    <w:p>
      <w:pPr>
        <w:keepNext w:val="0"/>
        <w:keepLines w:val="0"/>
        <w:pageBreakBefore w:val="0"/>
        <w:widowControl w:val="0"/>
        <w:kinsoku w:val="0"/>
        <w:overflowPunct w:val="0"/>
        <w:topLinePunct w:val="0"/>
        <w:autoSpaceDE w:val="0"/>
        <w:autoSpaceDN w:val="0"/>
        <w:bidi w:val="0"/>
        <w:adjustRightInd/>
        <w:spacing w:line="560" w:lineRule="exact"/>
        <w:ind w:firstLine="627" w:firstLineChars="196"/>
        <w:rPr>
          <w:rFonts w:ascii="仿宋_GB2312" w:hAnsi="仿宋" w:eastAsia="仿宋_GB2312"/>
          <w:b/>
          <w:sz w:val="32"/>
          <w:szCs w:val="32"/>
        </w:rPr>
      </w:pPr>
      <w:r>
        <w:rPr>
          <w:rFonts w:hint="eastAsia" w:ascii="仿宋_GB2312" w:hAnsi="仿宋" w:eastAsia="仿宋_GB2312"/>
          <w:bCs/>
          <w:sz w:val="32"/>
          <w:szCs w:val="32"/>
        </w:rPr>
        <w:t>依据《行政复议法》第四条、第二十三条，及《行政复议法实施条例》第三十五条，申请人依法请求复议机关将被申请人当时作出“</w:t>
      </w:r>
      <w:r>
        <w:rPr>
          <w:rFonts w:ascii="仿宋_GB2312" w:hAnsi="仿宋" w:eastAsia="仿宋_GB2312"/>
          <w:bCs/>
          <w:sz w:val="32"/>
          <w:szCs w:val="32"/>
        </w:rPr>
        <w:t>不立案</w:t>
      </w:r>
      <w:r>
        <w:rPr>
          <w:rFonts w:hint="eastAsia" w:ascii="仿宋_GB2312" w:hAnsi="仿宋" w:eastAsia="仿宋_GB2312"/>
          <w:bCs/>
          <w:sz w:val="32"/>
          <w:szCs w:val="32"/>
        </w:rPr>
        <w:t>”行政行为的证据、依据和其他有关材料以线上网页查阅方式或发送至申请人的邮箱或邮寄至申请人所留的文书送达地址处等及时、便民的方式供申请人查阅。</w:t>
      </w:r>
    </w:p>
    <w:p>
      <w:pPr>
        <w:keepNext w:val="0"/>
        <w:keepLines w:val="0"/>
        <w:pageBreakBefore w:val="0"/>
        <w:widowControl w:val="0"/>
        <w:topLinePunct w:val="0"/>
        <w:bidi w:val="0"/>
        <w:adjustRightInd/>
        <w:spacing w:line="560" w:lineRule="exact"/>
        <w:ind w:firstLine="630" w:firstLineChars="196"/>
        <w:rPr>
          <w:rFonts w:hint="eastAsia" w:ascii="仿宋_GB2312" w:hAnsi="仿宋" w:eastAsia="仿宋_GB2312"/>
          <w:sz w:val="32"/>
          <w:szCs w:val="32"/>
        </w:rPr>
      </w:pPr>
      <w:r>
        <w:rPr>
          <w:rFonts w:hint="eastAsia" w:ascii="仿宋_GB2312" w:hAnsi="仿宋" w:eastAsia="仿宋_GB2312"/>
          <w:b/>
          <w:sz w:val="32"/>
          <w:szCs w:val="32"/>
        </w:rPr>
        <w:t>被申请人称</w:t>
      </w:r>
      <w:r>
        <w:rPr>
          <w:rFonts w:ascii="仿宋_GB2312" w:hAnsi="仿宋" w:eastAsia="仿宋_GB2312"/>
          <w:b/>
          <w:sz w:val="32"/>
          <w:szCs w:val="32"/>
        </w:rPr>
        <w:t>：</w:t>
      </w:r>
      <w:r>
        <w:rPr>
          <w:rFonts w:hint="eastAsia" w:ascii="仿宋_GB2312" w:hAnsi="仿宋" w:eastAsia="仿宋_GB2312"/>
          <w:sz w:val="32"/>
          <w:szCs w:val="32"/>
        </w:rPr>
        <w:t>被申请人在收到申请人的举报线索后，对淘宝平台的“</w:t>
      </w:r>
      <w:r>
        <w:rPr>
          <w:rFonts w:hint="eastAsia" w:ascii="仿宋_GB2312" w:hAnsi="仿宋" w:eastAsia="仿宋_GB2312"/>
          <w:sz w:val="32"/>
          <w:szCs w:val="32"/>
          <w:lang w:val="en-US" w:eastAsia="zh-CN"/>
        </w:rPr>
        <w:t>XX</w:t>
      </w:r>
      <w:r>
        <w:rPr>
          <w:rFonts w:hint="eastAsia" w:ascii="仿宋_GB2312" w:hAnsi="仿宋" w:eastAsia="仿宋_GB2312"/>
          <w:sz w:val="32"/>
          <w:szCs w:val="32"/>
        </w:rPr>
        <w:t>餐具旗舰店”的经销商陕西</w:t>
      </w:r>
      <w:r>
        <w:rPr>
          <w:rFonts w:hint="eastAsia" w:ascii="仿宋_GB2312" w:hAnsi="仿宋" w:eastAsia="仿宋_GB2312"/>
          <w:sz w:val="32"/>
          <w:szCs w:val="32"/>
          <w:lang w:val="en-US" w:eastAsia="zh-CN"/>
        </w:rPr>
        <w:t>XX</w:t>
      </w:r>
      <w:r>
        <w:rPr>
          <w:rFonts w:hint="eastAsia" w:ascii="仿宋_GB2312" w:hAnsi="仿宋" w:eastAsia="仿宋_GB2312"/>
          <w:sz w:val="32"/>
          <w:szCs w:val="32"/>
        </w:rPr>
        <w:t>有限公司进行了一系列的询问、调查、取证工作。通过对被举报人的现场</w:t>
      </w:r>
      <w:r>
        <w:rPr>
          <w:rFonts w:hint="eastAsia" w:ascii="仿宋_GB2312" w:hAnsi="仿宋" w:eastAsia="仿宋_GB2312"/>
          <w:sz w:val="32"/>
          <w:szCs w:val="32"/>
          <w:lang w:eastAsia="zh-Hans"/>
        </w:rPr>
        <w:t>检查</w:t>
      </w:r>
      <w:r>
        <w:rPr>
          <w:rFonts w:hint="eastAsia" w:ascii="仿宋_GB2312" w:hAnsi="仿宋" w:eastAsia="仿宋_GB2312"/>
          <w:sz w:val="32"/>
          <w:szCs w:val="32"/>
        </w:rPr>
        <w:t>及询问调查，发现：1，被举报人陕西</w:t>
      </w:r>
      <w:r>
        <w:rPr>
          <w:rFonts w:hint="eastAsia" w:ascii="仿宋_GB2312" w:hAnsi="仿宋" w:eastAsia="仿宋_GB2312"/>
          <w:sz w:val="32"/>
          <w:szCs w:val="32"/>
          <w:lang w:val="en-US" w:eastAsia="zh-CN"/>
        </w:rPr>
        <w:t>XX</w:t>
      </w:r>
      <w:r>
        <w:rPr>
          <w:rFonts w:hint="eastAsia" w:ascii="仿宋_GB2312" w:hAnsi="仿宋" w:eastAsia="仿宋_GB2312"/>
          <w:sz w:val="32"/>
          <w:szCs w:val="32"/>
        </w:rPr>
        <w:t>有限公司营业执照齐全。现场发现外包装带有“</w:t>
      </w:r>
      <w:r>
        <w:rPr>
          <w:rFonts w:hint="eastAsia" w:ascii="仿宋_GB2312" w:hAnsi="仿宋" w:eastAsia="仿宋_GB2312"/>
          <w:sz w:val="32"/>
          <w:szCs w:val="32"/>
          <w:lang w:val="en-US" w:eastAsia="zh-CN"/>
        </w:rPr>
        <w:t>XX</w:t>
      </w:r>
      <w:r>
        <w:rPr>
          <w:rFonts w:hint="eastAsia" w:ascii="仿宋_GB2312" w:hAnsi="仿宋" w:eastAsia="仿宋_GB2312"/>
          <w:sz w:val="32"/>
          <w:szCs w:val="32"/>
        </w:rPr>
        <w:t>”字样的一次性纸杯，</w:t>
      </w:r>
      <w:r>
        <w:rPr>
          <w:rFonts w:hint="eastAsia" w:ascii="仿宋_GB2312" w:hAnsi="仿宋" w:eastAsia="仿宋_GB2312"/>
          <w:color w:val="000000"/>
          <w:sz w:val="32"/>
          <w:szCs w:val="32"/>
        </w:rPr>
        <w:t>该产品生产销售外包装有张贴生产合格证，内容包括产品规格/数量、生产员工、生产日期、产品序号、执行标准等信息，</w:t>
      </w:r>
      <w:r>
        <w:rPr>
          <w:rFonts w:hint="eastAsia" w:ascii="仿宋_GB2312" w:hAnsi="仿宋" w:eastAsia="仿宋_GB2312"/>
          <w:sz w:val="32"/>
          <w:szCs w:val="32"/>
        </w:rPr>
        <w:t>符合《中华人民共和国消费者权益保护法》第八条以及该商品的执行的GB/T27590-2011标准的要求</w:t>
      </w:r>
      <w:r>
        <w:rPr>
          <w:rFonts w:ascii="仿宋_GB2312" w:hAnsi="仿宋" w:eastAsia="仿宋_GB2312"/>
          <w:sz w:val="32"/>
          <w:szCs w:val="32"/>
        </w:rPr>
        <w:t>。</w:t>
      </w:r>
      <w:r>
        <w:rPr>
          <w:rFonts w:hint="eastAsia" w:ascii="仿宋_GB2312" w:hAnsi="仿宋" w:eastAsia="仿宋_GB2312"/>
          <w:sz w:val="32"/>
          <w:szCs w:val="32"/>
        </w:rPr>
        <w:t>另，现场未发现申请人举报的外包装标注有“人人乐”和“品名：乐万家”的一次性纸杯。通过对商家询问调查，商家认为“举报人提供的产品的实物照片显示品名为‘人人乐’和‘乐万家’的一次性纸杯与我单位经营的纸杯不一致，不是我单位经营的产品。我单位经营的产品均标识‘</w:t>
      </w:r>
      <w:r>
        <w:rPr>
          <w:rFonts w:hint="eastAsia" w:ascii="仿宋_GB2312" w:hAnsi="仿宋" w:eastAsia="仿宋_GB2312"/>
          <w:sz w:val="32"/>
          <w:szCs w:val="32"/>
          <w:lang w:val="en-US" w:eastAsia="zh-CN"/>
        </w:rPr>
        <w:t>XX</w:t>
      </w:r>
      <w:r>
        <w:rPr>
          <w:rFonts w:hint="eastAsia" w:ascii="仿宋_GB2312" w:hAnsi="仿宋" w:eastAsia="仿宋_GB2312"/>
          <w:sz w:val="32"/>
          <w:szCs w:val="32"/>
        </w:rPr>
        <w:t>’字样”。故不存在未告知其购买、使用商品真实情况。2，申请人反映的一次性纸杯有异臭、破口、毛刺、霉斑和污物等图片证据材料均在外包装撕毁状态下拍摄，无法形成合理合法的证据。执法人员现场核查商家销售的产品未发现有异臭、破口、毛刺、霉斑和污物等其它感官异常现象。3，商家依法向被申请人提供该产品生产许可证资质、纸杯检验报告、原材料淋膜纸的产品出厂检验报告、检验检测报告等相关资料，为合格产品，无法证明其存在产品质量问题。</w:t>
      </w:r>
    </w:p>
    <w:p>
      <w:pPr>
        <w:pStyle w:val="5"/>
        <w:keepNext w:val="0"/>
        <w:keepLines w:val="0"/>
        <w:pageBreakBefore w:val="0"/>
        <w:widowControl w:val="0"/>
        <w:topLinePunct w:val="0"/>
        <w:bidi w:val="0"/>
        <w:adjustRightInd/>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据此，被申请人认为：第一，虽然申请人举报的产品与执法人员检查发现的产品不一致，但本着对消费者负责任的态度，对商家还是进行了认真地询问、调查。所调查产品的销售外包装上标有产品名称、执行标准编号、生产日期及保质日期、等需要标注的事项等</w:t>
      </w:r>
      <w:r>
        <w:rPr>
          <w:rFonts w:hint="eastAsia" w:ascii="仿宋_GB2312" w:hAnsi="仿宋" w:eastAsia="仿宋_GB2312"/>
          <w:sz w:val="32"/>
          <w:szCs w:val="32"/>
          <w:lang w:val="en-US" w:eastAsia="zh-CN"/>
        </w:rPr>
        <w:t>相关</w:t>
      </w:r>
      <w:r>
        <w:rPr>
          <w:rFonts w:hint="eastAsia" w:ascii="仿宋_GB2312" w:hAnsi="仿宋" w:eastAsia="仿宋_GB2312"/>
          <w:sz w:val="32"/>
          <w:szCs w:val="32"/>
        </w:rPr>
        <w:t>内容。符合《消费者权益保护法》及GB/T27590-2011标准的规定和要求。不存在未告知其购买、使用商品真实情况。第二，商家提供了其销售的纸杯的检验报告、生产许可、原材料淋膜纸的产品出厂检验报告、检验检测报告等相关资料，为合格产品，无法证明其存在产品质量问题。第三，根据《市场监督管理行政处罚程序规定》第十九条，经核查，符合下列条件的，应当立案：（一）有证据初步证明存在违反市场监督管理法律、法规、规章的行为；（二）依据市场监督管理法律、法规、规章应当给予行政处罚；（三）属于本部门管辖；（四）在给予行政处罚的法定期限内。第二十条“经核查，有下列情形之一的，可以不予立案：（四）依法可以不予立案的其他情形。”的规定，认为根据现场检查、询问调查的结果以及申请人提供的违法证据明显不足，不予立案。</w:t>
      </w:r>
    </w:p>
    <w:p>
      <w:pPr>
        <w:keepNext w:val="0"/>
        <w:keepLines w:val="0"/>
        <w:pageBreakBefore w:val="0"/>
        <w:widowControl w:val="0"/>
        <w:topLinePunct w:val="0"/>
        <w:bidi w:val="0"/>
        <w:adjustRightInd/>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综上所述，针对申请人的投诉举报，被申请人遵守职责要求，依法对被举报人进行了认真核查，并遵照法律、法规的规定，认为依据《市场监督管理行政处罚程序规定》的相关规定，作出不予立案的答复于理有据，建议驳回申请人的复议申请。                                                                                                                                                                                                                                                                                                                                                                                                                                                                                                                                                                                                                                                                                                                                                                                                                                                                                                                                                                                                                                                                                                                                                                                                                                                                                                                                                                                                                                                                                                                                                                                                                                                                                                                                                                                                                                                                                                                                                                                                                                                                                                                                                                                                                                              </w:t>
      </w:r>
    </w:p>
    <w:p>
      <w:pPr>
        <w:keepNext w:val="0"/>
        <w:keepLines w:val="0"/>
        <w:pageBreakBefore w:val="0"/>
        <w:widowControl w:val="0"/>
        <w:topLinePunct w:val="0"/>
        <w:bidi w:val="0"/>
        <w:adjustRightInd/>
        <w:spacing w:line="560" w:lineRule="exact"/>
        <w:ind w:firstLine="643" w:firstLineChars="200"/>
        <w:rPr>
          <w:rFonts w:ascii="仿宋_GB2312" w:hAnsi="仿宋" w:eastAsia="仿宋_GB2312"/>
          <w:b/>
          <w:bCs/>
          <w:sz w:val="32"/>
          <w:szCs w:val="32"/>
        </w:rPr>
      </w:pPr>
      <w:r>
        <w:rPr>
          <w:rFonts w:hint="eastAsia" w:ascii="仿宋_GB2312" w:hAnsi="仿宋" w:eastAsia="仿宋_GB2312"/>
          <w:b/>
          <w:bCs/>
          <w:sz w:val="32"/>
          <w:szCs w:val="32"/>
        </w:rPr>
        <w:t>经审理查明：</w:t>
      </w:r>
    </w:p>
    <w:p>
      <w:pPr>
        <w:pStyle w:val="5"/>
        <w:keepNext w:val="0"/>
        <w:keepLines w:val="0"/>
        <w:pageBreakBefore w:val="0"/>
        <w:widowControl w:val="0"/>
        <w:topLinePunct w:val="0"/>
        <w:bidi w:val="0"/>
        <w:adjustRightInd/>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2021年9月15日</w:t>
      </w:r>
      <w:r>
        <w:rPr>
          <w:rFonts w:hint="eastAsia" w:ascii="仿宋_GB2312" w:hAnsi="仿宋" w:eastAsia="仿宋_GB2312"/>
          <w:sz w:val="32"/>
          <w:szCs w:val="32"/>
          <w:lang w:eastAsia="zh-CN"/>
        </w:rPr>
        <w:t>，</w:t>
      </w:r>
      <w:r>
        <w:rPr>
          <w:rFonts w:hint="eastAsia" w:ascii="仿宋_GB2312" w:hAnsi="仿宋" w:eastAsia="仿宋_GB2312"/>
          <w:sz w:val="32"/>
          <w:szCs w:val="32"/>
        </w:rPr>
        <w:t>申请人“在淘宝平台营业执照商户名为陕西</w:t>
      </w:r>
      <w:r>
        <w:rPr>
          <w:rFonts w:hint="eastAsia" w:ascii="仿宋_GB2312" w:hAnsi="仿宋" w:eastAsia="仿宋_GB2312"/>
          <w:sz w:val="32"/>
          <w:szCs w:val="32"/>
          <w:lang w:val="en-US" w:eastAsia="zh-CN"/>
        </w:rPr>
        <w:t>XX</w:t>
      </w:r>
      <w:r>
        <w:rPr>
          <w:rFonts w:hint="eastAsia" w:ascii="仿宋_GB2312" w:hAnsi="仿宋" w:eastAsia="仿宋_GB2312"/>
          <w:sz w:val="32"/>
          <w:szCs w:val="32"/>
        </w:rPr>
        <w:t>有限公司开设的网店</w:t>
      </w:r>
      <w:r>
        <w:rPr>
          <w:rFonts w:hint="eastAsia" w:ascii="仿宋_GB2312" w:hAnsi="仿宋" w:eastAsia="仿宋_GB2312"/>
          <w:sz w:val="32"/>
          <w:szCs w:val="32"/>
          <w:lang w:val="en-US" w:eastAsia="zh-CN"/>
        </w:rPr>
        <w:t>XX</w:t>
      </w:r>
      <w:r>
        <w:rPr>
          <w:rFonts w:hint="eastAsia" w:ascii="仿宋_GB2312" w:hAnsi="仿宋" w:eastAsia="仿宋_GB2312"/>
          <w:sz w:val="32"/>
          <w:szCs w:val="32"/>
        </w:rPr>
        <w:t>餐具旗舰店支付18.5元购买一次性纸杯1件，”发现该一次性纸杯“一是未附带出厂检测合格证，无法有足够信息对食品接触材料及制品进行安全性评估，存在重大食品安全隐患；二是该纸杯有异臭、破口、毛刺、霉斑和污物；三是商家无法提供购买批次产品出厂检测证明、原料来源证明、包装材料卫生证明、检测报告等文件，侵害消费者享有的知悉其购买、使用的商品或者接受的服务的真实情况的权利”。为此，申请人于2021年10月19日通过全国12315平台进行举报。</w:t>
      </w:r>
      <w:r>
        <w:rPr>
          <w:rFonts w:hint="eastAsia" w:ascii="仿宋_GB2312" w:hAnsi="仿宋" w:eastAsia="仿宋_GB2312"/>
          <w:bCs/>
          <w:sz w:val="32"/>
          <w:szCs w:val="32"/>
        </w:rPr>
        <w:t>请求：“对该公司的产品查处并将处理结果和相产品相关资质证明以12315平台和书面邮寄信函回复本人”。</w:t>
      </w:r>
    </w:p>
    <w:p>
      <w:pPr>
        <w:keepNext w:val="0"/>
        <w:keepLines w:val="0"/>
        <w:pageBreakBefore w:val="0"/>
        <w:widowControl w:val="0"/>
        <w:topLinePunct w:val="0"/>
        <w:bidi w:val="0"/>
        <w:adjustRightInd/>
        <w:spacing w:line="560" w:lineRule="exact"/>
        <w:ind w:firstLine="640" w:firstLineChars="200"/>
        <w:rPr>
          <w:rFonts w:hint="eastAsia" w:ascii="仿宋_GB2312" w:hAnsi="仿宋" w:eastAsia="仿宋_GB2312"/>
          <w:sz w:val="32"/>
          <w:szCs w:val="32"/>
        </w:rPr>
      </w:pPr>
      <w:r>
        <w:rPr>
          <w:rFonts w:hint="eastAsia" w:ascii="仿宋_GB2312" w:hAnsi="仿宋" w:eastAsia="仿宋_GB2312"/>
          <w:bCs/>
          <w:sz w:val="32"/>
          <w:szCs w:val="32"/>
        </w:rPr>
        <w:t>2021年10月26日</w:t>
      </w:r>
      <w:r>
        <w:rPr>
          <w:rFonts w:hint="eastAsia" w:ascii="仿宋_GB2312" w:hAnsi="仿宋" w:eastAsia="仿宋_GB2312"/>
          <w:bCs/>
          <w:sz w:val="32"/>
          <w:szCs w:val="32"/>
          <w:lang w:eastAsia="zh-CN"/>
        </w:rPr>
        <w:t>，</w:t>
      </w:r>
      <w:r>
        <w:rPr>
          <w:rFonts w:hint="eastAsia" w:ascii="仿宋_GB2312" w:hAnsi="仿宋" w:eastAsia="仿宋_GB2312"/>
          <w:bCs/>
          <w:sz w:val="32"/>
          <w:szCs w:val="32"/>
        </w:rPr>
        <w:t>被申请人派出两名执法人员对</w:t>
      </w:r>
      <w:r>
        <w:rPr>
          <w:rFonts w:hint="eastAsia" w:ascii="仿宋_GB2312" w:hAnsi="仿宋" w:eastAsia="仿宋_GB2312"/>
          <w:sz w:val="32"/>
          <w:szCs w:val="32"/>
        </w:rPr>
        <w:t>陕西</w:t>
      </w:r>
      <w:r>
        <w:rPr>
          <w:rFonts w:hint="eastAsia" w:ascii="仿宋_GB2312" w:hAnsi="仿宋" w:eastAsia="仿宋_GB2312"/>
          <w:sz w:val="32"/>
          <w:szCs w:val="32"/>
          <w:lang w:val="en-US" w:eastAsia="zh-CN"/>
        </w:rPr>
        <w:t>XX</w:t>
      </w:r>
      <w:r>
        <w:rPr>
          <w:rFonts w:hint="eastAsia" w:ascii="仿宋_GB2312" w:hAnsi="仿宋" w:eastAsia="仿宋_GB2312"/>
          <w:sz w:val="32"/>
          <w:szCs w:val="32"/>
        </w:rPr>
        <w:t>有限公司进行了询问、调查、取证工作，并</w:t>
      </w:r>
      <w:r>
        <w:rPr>
          <w:rFonts w:hint="eastAsia" w:ascii="仿宋_GB2312" w:hAnsi="仿宋" w:eastAsia="仿宋_GB2312"/>
          <w:sz w:val="32"/>
          <w:szCs w:val="32"/>
          <w:lang w:val="en-US" w:eastAsia="zh-CN"/>
        </w:rPr>
        <w:t>制作了现场笔录、讯问笔录</w:t>
      </w:r>
      <w:r>
        <w:rPr>
          <w:rFonts w:hint="eastAsia" w:ascii="仿宋_GB2312" w:hAnsi="仿宋" w:eastAsia="仿宋_GB2312"/>
          <w:sz w:val="32"/>
          <w:szCs w:val="32"/>
        </w:rPr>
        <w:t>。被举报人向被申请人提供了营业执照、法定代表人身份证、全国工业产品生产许可证、</w:t>
      </w:r>
      <w:r>
        <w:rPr>
          <w:rFonts w:hint="eastAsia" w:ascii="仿宋_GB2312" w:hAnsi="仿宋" w:eastAsia="仿宋_GB2312"/>
          <w:sz w:val="32"/>
          <w:szCs w:val="32"/>
          <w:lang w:val="en-US" w:eastAsia="zh-CN"/>
        </w:rPr>
        <w:t>河北省、陕西省、西安市产品质量监督检验研究院出具的</w:t>
      </w:r>
      <w:r>
        <w:rPr>
          <w:rFonts w:hint="eastAsia" w:ascii="仿宋_GB2312" w:hAnsi="仿宋" w:eastAsia="仿宋_GB2312"/>
          <w:sz w:val="32"/>
          <w:szCs w:val="32"/>
        </w:rPr>
        <w:t>检验检测报告、纸杯出厂检验报告单等资料。</w:t>
      </w:r>
      <w:r>
        <w:rPr>
          <w:rFonts w:hint="eastAsia" w:ascii="仿宋_GB2312" w:hAnsi="仿宋" w:eastAsia="仿宋_GB2312"/>
          <w:sz w:val="32"/>
          <w:szCs w:val="32"/>
          <w:lang w:val="en-US" w:eastAsia="zh-CN"/>
        </w:rPr>
        <w:t>被申请人</w:t>
      </w:r>
      <w:r>
        <w:rPr>
          <w:rFonts w:hint="eastAsia" w:ascii="仿宋_GB2312" w:hAnsi="仿宋" w:eastAsia="仿宋_GB2312"/>
          <w:sz w:val="32"/>
          <w:szCs w:val="32"/>
        </w:rPr>
        <w:t>现场笔录记录：“执法人员出示执法证件后进行现场检查，现场正在经营‘一次性纸杯’产品，现场未发现该产品感官异常，当事人现场提供了该产品生产商生产许可证，2021年陕西省市场监督管理局监督抽查的检验报告，该产品主要原材料‘淋膜纸’的产品出厂检验报告，河北省产品质量监督检验研究院提供的检验检测报告，执法人员现场复印留存；当事人提供该产品外包装加贴的生产合格证，包括产品规格/数量，领班及生产员工的姓名，生产日期，生产产品序号，执行标准等信息，执法人员拍照留存；执法人员现场抽查被投诉单品‘青花瓷’系列纸杯产品，未发现感官异常，执法人员拍照留存。现场未见人人乐牌乐万家加厚纸杯。”同时，询问笔录表明，被举报人称：举报人所购商品为该单位的“青花瓷”系列中的200只产品，其提供的产品实物照片名为乐万家，与该单位经营的纸杯不一致，不是该单位经营的产品。该单位经营的产品均标识有“纸杯公舍”字样。</w:t>
      </w:r>
    </w:p>
    <w:p>
      <w:pPr>
        <w:keepNext w:val="0"/>
        <w:keepLines w:val="0"/>
        <w:pageBreakBefore w:val="0"/>
        <w:widowControl w:val="0"/>
        <w:topLinePunct w:val="0"/>
        <w:bidi w:val="0"/>
        <w:adjustRightInd/>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根据上述核查结果，被申请人根据现场检查、询问的结果以及申请人提供的证据，决定不予立案，并于2021年11月1日在全国12315（www.12315.cn)的举报平台上告知。</w:t>
      </w:r>
    </w:p>
    <w:p>
      <w:pPr>
        <w:pStyle w:val="5"/>
        <w:keepNext w:val="0"/>
        <w:keepLines w:val="0"/>
        <w:pageBreakBefore w:val="0"/>
        <w:widowControl w:val="0"/>
        <w:topLinePunct w:val="0"/>
        <w:bidi w:val="0"/>
        <w:adjustRightInd/>
        <w:spacing w:line="560" w:lineRule="exact"/>
        <w:ind w:firstLine="645"/>
        <w:rPr>
          <w:rFonts w:ascii="仿宋_GB2312" w:hAnsi="仿宋" w:eastAsia="仿宋_GB2312"/>
          <w:sz w:val="32"/>
          <w:szCs w:val="32"/>
        </w:rPr>
      </w:pPr>
      <w:r>
        <w:rPr>
          <w:rFonts w:hint="eastAsia" w:ascii="仿宋_GB2312" w:eastAsia="仿宋_GB2312"/>
          <w:sz w:val="32"/>
          <w:szCs w:val="32"/>
        </w:rPr>
        <w:t>以上事实，有申请人、被申请人提供的资料在卷佐证。</w:t>
      </w:r>
    </w:p>
    <w:p>
      <w:pPr>
        <w:keepNext w:val="0"/>
        <w:keepLines w:val="0"/>
        <w:pageBreakBefore w:val="0"/>
        <w:widowControl w:val="0"/>
        <w:topLinePunct w:val="0"/>
        <w:bidi w:val="0"/>
        <w:adjustRightInd/>
        <w:spacing w:line="560" w:lineRule="exact"/>
        <w:ind w:firstLine="643" w:firstLineChars="200"/>
        <w:rPr>
          <w:rFonts w:ascii="仿宋_GB2312" w:hAnsi="仿宋" w:eastAsia="仿宋_GB2312"/>
          <w:b/>
          <w:bCs/>
          <w:sz w:val="32"/>
          <w:szCs w:val="32"/>
        </w:rPr>
      </w:pPr>
      <w:r>
        <w:rPr>
          <w:rFonts w:hint="eastAsia" w:ascii="仿宋_GB2312" w:hAnsi="仿宋" w:eastAsia="仿宋_GB2312"/>
          <w:b/>
          <w:bCs/>
          <w:sz w:val="32"/>
          <w:szCs w:val="32"/>
        </w:rPr>
        <w:t>本机关认为</w:t>
      </w:r>
      <w:r>
        <w:rPr>
          <w:rFonts w:ascii="仿宋_GB2312" w:hAnsi="仿宋" w:eastAsia="仿宋_GB2312"/>
          <w:b/>
          <w:bCs/>
          <w:sz w:val="32"/>
          <w:szCs w:val="32"/>
        </w:rPr>
        <w:t>：</w:t>
      </w:r>
    </w:p>
    <w:p>
      <w:pPr>
        <w:pStyle w:val="5"/>
        <w:keepNext w:val="0"/>
        <w:keepLines w:val="0"/>
        <w:pageBreakBefore w:val="0"/>
        <w:widowControl w:val="0"/>
        <w:topLinePunct w:val="0"/>
        <w:bidi w:val="0"/>
        <w:adjustRightInd/>
        <w:spacing w:line="560" w:lineRule="exact"/>
        <w:ind w:firstLine="645"/>
        <w:rPr>
          <w:rFonts w:hint="eastAsia" w:ascii="仿宋_GB2312" w:eastAsia="仿宋_GB2312"/>
          <w:sz w:val="32"/>
          <w:szCs w:val="32"/>
        </w:rPr>
      </w:pPr>
      <w:r>
        <w:rPr>
          <w:rFonts w:hint="eastAsia" w:ascii="仿宋_GB2312" w:eastAsia="仿宋_GB2312"/>
          <w:sz w:val="32"/>
          <w:szCs w:val="32"/>
        </w:rPr>
        <w:t>本案的争议焦点系被申请人对申请人在全国</w:t>
      </w:r>
      <w:r>
        <w:rPr>
          <w:rFonts w:ascii="仿宋_GB2312" w:eastAsia="仿宋_GB2312"/>
          <w:sz w:val="32"/>
          <w:szCs w:val="32"/>
        </w:rPr>
        <w:t>12315</w:t>
      </w:r>
      <w:r>
        <w:rPr>
          <w:rFonts w:hint="eastAsia" w:ascii="仿宋_GB2312" w:eastAsia="仿宋_GB2312"/>
          <w:sz w:val="32"/>
          <w:szCs w:val="32"/>
        </w:rPr>
        <w:t>平台的举报作出的不予立案的告知是否合法。</w:t>
      </w:r>
    </w:p>
    <w:p>
      <w:pPr>
        <w:pStyle w:val="5"/>
        <w:keepNext w:val="0"/>
        <w:keepLines w:val="0"/>
        <w:pageBreakBefore w:val="0"/>
        <w:widowControl w:val="0"/>
        <w:topLinePunct w:val="0"/>
        <w:bidi w:val="0"/>
        <w:adjustRightInd/>
        <w:spacing w:line="560" w:lineRule="exact"/>
        <w:ind w:firstLine="645"/>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lang w:eastAsia="zh-Hans"/>
        </w:rPr>
        <w:t>.</w:t>
      </w:r>
      <w:r>
        <w:rPr>
          <w:rFonts w:hint="eastAsia" w:ascii="仿宋_GB2312" w:eastAsia="仿宋_GB2312"/>
          <w:sz w:val="32"/>
          <w:szCs w:val="32"/>
        </w:rPr>
        <w:t>关于</w:t>
      </w:r>
      <w:r>
        <w:rPr>
          <w:rFonts w:hint="eastAsia" w:ascii="仿宋_GB2312" w:eastAsia="仿宋_GB2312"/>
          <w:sz w:val="32"/>
          <w:szCs w:val="32"/>
          <w:lang w:val="en-US" w:eastAsia="zh-CN"/>
        </w:rPr>
        <w:t>被申请人办理申请人举报</w:t>
      </w:r>
      <w:r>
        <w:rPr>
          <w:rFonts w:hint="eastAsia" w:ascii="仿宋_GB2312" w:eastAsia="仿宋_GB2312"/>
          <w:sz w:val="32"/>
          <w:szCs w:val="32"/>
        </w:rPr>
        <w:t>程序</w:t>
      </w:r>
      <w:r>
        <w:rPr>
          <w:rFonts w:hint="eastAsia" w:ascii="仿宋_GB2312" w:eastAsia="仿宋_GB2312"/>
          <w:sz w:val="32"/>
          <w:szCs w:val="32"/>
          <w:lang w:val="en-US" w:eastAsia="zh-CN"/>
        </w:rPr>
        <w:t>是否</w:t>
      </w:r>
      <w:r>
        <w:rPr>
          <w:rFonts w:hint="eastAsia" w:ascii="仿宋_GB2312" w:eastAsia="仿宋_GB2312"/>
          <w:sz w:val="32"/>
          <w:szCs w:val="32"/>
        </w:rPr>
        <w:t>合</w:t>
      </w:r>
      <w:r>
        <w:rPr>
          <w:rFonts w:hint="eastAsia" w:ascii="仿宋_GB2312" w:hAnsi="仿宋" w:eastAsia="仿宋_GB2312"/>
          <w:sz w:val="32"/>
          <w:szCs w:val="32"/>
        </w:rPr>
        <w:t>法</w:t>
      </w:r>
      <w:r>
        <w:rPr>
          <w:rFonts w:hint="eastAsia" w:ascii="仿宋_GB2312" w:hAnsi="仿宋" w:eastAsia="仿宋_GB2312"/>
          <w:sz w:val="32"/>
          <w:szCs w:val="32"/>
          <w:lang w:val="en-US" w:eastAsia="zh-CN"/>
        </w:rPr>
        <w:t>的</w:t>
      </w:r>
      <w:r>
        <w:rPr>
          <w:rFonts w:hint="eastAsia" w:ascii="仿宋_GB2312" w:hAnsi="仿宋" w:eastAsia="仿宋_GB2312"/>
          <w:sz w:val="32"/>
          <w:szCs w:val="32"/>
        </w:rPr>
        <w:t>问题。被申请人收到</w:t>
      </w:r>
      <w:r>
        <w:rPr>
          <w:rFonts w:hint="eastAsia" w:ascii="仿宋_GB2312" w:hAnsi="仿宋" w:eastAsia="仿宋_GB2312"/>
          <w:sz w:val="32"/>
          <w:szCs w:val="32"/>
          <w:lang w:val="en-US" w:eastAsia="zh-CN"/>
        </w:rPr>
        <w:t>申请人</w:t>
      </w:r>
      <w:r>
        <w:rPr>
          <w:rFonts w:hint="eastAsia" w:ascii="仿宋_GB2312" w:hAnsi="仿宋" w:eastAsia="仿宋_GB2312"/>
          <w:sz w:val="32"/>
          <w:szCs w:val="32"/>
        </w:rPr>
        <w:t>举报线索后</w:t>
      </w:r>
      <w:r>
        <w:rPr>
          <w:rFonts w:ascii="仿宋_GB2312" w:hAnsi="仿宋" w:eastAsia="仿宋_GB2312"/>
          <w:sz w:val="32"/>
          <w:szCs w:val="32"/>
        </w:rPr>
        <w:t>，</w:t>
      </w:r>
      <w:r>
        <w:rPr>
          <w:rFonts w:hint="eastAsia" w:ascii="仿宋_GB2312" w:hAnsi="仿宋" w:eastAsia="仿宋_GB2312"/>
          <w:sz w:val="32"/>
          <w:szCs w:val="32"/>
        </w:rPr>
        <w:t>指派两名执法人员依法对被举报人进行了询问、调查、取证工作，被举报人提交了营业执照、法定代表人身份证、检验报告、全国工业产品生产许可证等资料，现场调查附有现场笔录</w:t>
      </w:r>
      <w:r>
        <w:rPr>
          <w:rFonts w:ascii="仿宋_GB2312" w:hAnsi="仿宋" w:eastAsia="仿宋_GB2312"/>
          <w:sz w:val="32"/>
          <w:szCs w:val="32"/>
        </w:rPr>
        <w:t>、</w:t>
      </w:r>
      <w:r>
        <w:rPr>
          <w:rFonts w:hint="eastAsia" w:ascii="仿宋_GB2312" w:hAnsi="仿宋" w:eastAsia="仿宋_GB2312"/>
          <w:sz w:val="32"/>
          <w:szCs w:val="32"/>
        </w:rPr>
        <w:t>对被举报人询问并制作询问笔录</w:t>
      </w:r>
      <w:r>
        <w:rPr>
          <w:rFonts w:ascii="仿宋_GB2312" w:hAnsi="仿宋" w:eastAsia="仿宋_GB2312"/>
          <w:sz w:val="32"/>
          <w:szCs w:val="32"/>
        </w:rPr>
        <w:t>，</w:t>
      </w:r>
      <w:r>
        <w:rPr>
          <w:rFonts w:hint="eastAsia" w:ascii="仿宋_GB2312" w:hAnsi="仿宋" w:eastAsia="仿宋_GB2312"/>
          <w:sz w:val="32"/>
          <w:szCs w:val="32"/>
        </w:rPr>
        <w:t>根据调查结果作出“</w:t>
      </w:r>
      <w:r>
        <w:rPr>
          <w:rFonts w:ascii="仿宋_GB2312" w:hAnsi="仿宋" w:eastAsia="仿宋_GB2312"/>
          <w:sz w:val="32"/>
          <w:szCs w:val="32"/>
        </w:rPr>
        <w:t>不予立案</w:t>
      </w:r>
      <w:r>
        <w:rPr>
          <w:rFonts w:hint="eastAsia" w:ascii="仿宋_GB2312" w:hAnsi="仿宋" w:eastAsia="仿宋_GB2312"/>
          <w:sz w:val="32"/>
          <w:szCs w:val="32"/>
        </w:rPr>
        <w:t>”决定</w:t>
      </w:r>
      <w:r>
        <w:rPr>
          <w:rFonts w:ascii="仿宋_GB2312" w:hAnsi="仿宋" w:eastAsia="仿宋_GB2312"/>
          <w:sz w:val="32"/>
          <w:szCs w:val="32"/>
        </w:rPr>
        <w:t>，</w:t>
      </w:r>
      <w:r>
        <w:rPr>
          <w:rFonts w:hint="eastAsia" w:ascii="仿宋_GB2312" w:hAnsi="仿宋" w:eastAsia="仿宋_GB2312"/>
          <w:sz w:val="32"/>
          <w:szCs w:val="32"/>
        </w:rPr>
        <w:t>并通过全国</w:t>
      </w:r>
      <w:r>
        <w:rPr>
          <w:rFonts w:ascii="仿宋_GB2312" w:hAnsi="仿宋" w:eastAsia="仿宋_GB2312"/>
          <w:sz w:val="32"/>
          <w:szCs w:val="32"/>
        </w:rPr>
        <w:t>12315</w:t>
      </w:r>
      <w:r>
        <w:rPr>
          <w:rFonts w:hint="eastAsia" w:ascii="仿宋_GB2312" w:hAnsi="仿宋" w:eastAsia="仿宋_GB2312"/>
          <w:sz w:val="32"/>
          <w:szCs w:val="32"/>
        </w:rPr>
        <w:t>举报平台予以告知</w:t>
      </w:r>
      <w:r>
        <w:rPr>
          <w:rFonts w:ascii="仿宋_GB2312" w:hAnsi="仿宋" w:eastAsia="仿宋_GB2312"/>
          <w:sz w:val="32"/>
          <w:szCs w:val="32"/>
        </w:rPr>
        <w:t>，</w:t>
      </w:r>
      <w:r>
        <w:rPr>
          <w:rFonts w:hint="eastAsia" w:ascii="仿宋_GB2312" w:hAnsi="仿宋" w:eastAsia="仿宋_GB2312"/>
          <w:sz w:val="32"/>
          <w:szCs w:val="32"/>
        </w:rPr>
        <w:t>案件办</w:t>
      </w:r>
      <w:r>
        <w:rPr>
          <w:rFonts w:hint="eastAsia" w:ascii="仿宋_GB2312" w:eastAsia="仿宋_GB2312"/>
          <w:sz w:val="32"/>
          <w:szCs w:val="32"/>
        </w:rPr>
        <w:t>理时限亦未超出十五个工作日的法定时限，符合</w:t>
      </w:r>
      <w:r>
        <w:rPr>
          <w:rFonts w:ascii="仿宋_GB2312" w:eastAsia="仿宋_GB2312"/>
          <w:sz w:val="32"/>
          <w:szCs w:val="32"/>
        </w:rPr>
        <w:t>《</w:t>
      </w:r>
      <w:r>
        <w:rPr>
          <w:rFonts w:hint="eastAsia" w:ascii="仿宋_GB2312" w:eastAsia="仿宋_GB2312"/>
          <w:sz w:val="32"/>
          <w:szCs w:val="32"/>
        </w:rPr>
        <w:t>市场监督管理行政处罚程序规定》第十八条</w:t>
      </w:r>
      <w:r>
        <w:rPr>
          <w:rFonts w:ascii="仿宋_GB2312" w:eastAsia="仿宋_GB2312"/>
          <w:sz w:val="32"/>
          <w:szCs w:val="32"/>
        </w:rPr>
        <w:t>、</w:t>
      </w:r>
      <w:r>
        <w:rPr>
          <w:rFonts w:hint="eastAsia" w:ascii="仿宋_GB2312" w:eastAsia="仿宋_GB2312"/>
          <w:sz w:val="32"/>
          <w:szCs w:val="32"/>
        </w:rPr>
        <w:t>第二十一条</w:t>
      </w:r>
      <w:r>
        <w:rPr>
          <w:rFonts w:ascii="仿宋_GB2312" w:eastAsia="仿宋_GB2312"/>
          <w:sz w:val="32"/>
          <w:szCs w:val="32"/>
        </w:rPr>
        <w:t>、</w:t>
      </w:r>
      <w:r>
        <w:rPr>
          <w:rFonts w:hint="eastAsia" w:ascii="仿宋_GB2312" w:eastAsia="仿宋_GB2312"/>
          <w:sz w:val="32"/>
          <w:szCs w:val="32"/>
        </w:rPr>
        <w:t>第二十二条、第二十三条及第二十四条之规定</w:t>
      </w:r>
      <w:r>
        <w:rPr>
          <w:rFonts w:hint="eastAsia" w:ascii="仿宋_GB2312" w:eastAsia="仿宋_GB2312"/>
          <w:sz w:val="32"/>
          <w:szCs w:val="32"/>
          <w:lang w:eastAsia="zh-CN"/>
        </w:rPr>
        <w:t>，</w:t>
      </w:r>
      <w:r>
        <w:rPr>
          <w:rFonts w:hint="eastAsia" w:ascii="仿宋_GB2312" w:eastAsia="仿宋_GB2312"/>
          <w:sz w:val="32"/>
          <w:szCs w:val="32"/>
        </w:rPr>
        <w:t>故</w:t>
      </w:r>
      <w:r>
        <w:rPr>
          <w:rFonts w:hint="eastAsia" w:ascii="仿宋_GB2312" w:eastAsia="仿宋_GB2312"/>
          <w:sz w:val="32"/>
          <w:szCs w:val="32"/>
          <w:lang w:eastAsia="zh-CN"/>
        </w:rPr>
        <w:t>，</w:t>
      </w:r>
      <w:r>
        <w:rPr>
          <w:rFonts w:hint="eastAsia" w:ascii="仿宋_GB2312" w:eastAsia="仿宋_GB2312"/>
          <w:sz w:val="32"/>
          <w:szCs w:val="32"/>
        </w:rPr>
        <w:t>被申请人作出“</w:t>
      </w:r>
      <w:r>
        <w:rPr>
          <w:rFonts w:ascii="仿宋_GB2312" w:eastAsia="仿宋_GB2312"/>
          <w:sz w:val="32"/>
          <w:szCs w:val="32"/>
        </w:rPr>
        <w:t>不予立案</w:t>
      </w:r>
      <w:r>
        <w:rPr>
          <w:rFonts w:hint="eastAsia" w:ascii="仿宋_GB2312" w:eastAsia="仿宋_GB2312"/>
          <w:sz w:val="32"/>
          <w:szCs w:val="32"/>
        </w:rPr>
        <w:t>”告知</w:t>
      </w:r>
      <w:r>
        <w:rPr>
          <w:rFonts w:hint="eastAsia" w:ascii="仿宋_GB2312" w:eastAsia="仿宋_GB2312"/>
          <w:sz w:val="32"/>
          <w:szCs w:val="32"/>
          <w:lang w:val="en-US" w:eastAsia="zh-CN"/>
        </w:rPr>
        <w:t>的</w:t>
      </w:r>
      <w:r>
        <w:rPr>
          <w:rFonts w:hint="eastAsia" w:ascii="仿宋_GB2312" w:eastAsia="仿宋_GB2312"/>
          <w:sz w:val="32"/>
          <w:szCs w:val="32"/>
        </w:rPr>
        <w:t>程序合法</w:t>
      </w:r>
      <w:r>
        <w:rPr>
          <w:rFonts w:ascii="仿宋_GB2312" w:eastAsia="仿宋_GB2312"/>
          <w:sz w:val="32"/>
          <w:szCs w:val="32"/>
        </w:rPr>
        <w:t>。</w:t>
      </w:r>
    </w:p>
    <w:p>
      <w:pPr>
        <w:pStyle w:val="5"/>
        <w:keepNext w:val="0"/>
        <w:keepLines w:val="0"/>
        <w:pageBreakBefore w:val="0"/>
        <w:widowControl w:val="0"/>
        <w:topLinePunct w:val="0"/>
        <w:bidi w:val="0"/>
        <w:adjustRightInd/>
        <w:spacing w:line="560" w:lineRule="exact"/>
        <w:ind w:firstLine="624" w:firstLineChars="200"/>
        <w:rPr>
          <w:rFonts w:ascii="仿宋_GB2312" w:eastAsia="仿宋_GB2312"/>
          <w:color w:val="FF0000"/>
          <w:spacing w:val="-4"/>
          <w:sz w:val="32"/>
          <w:szCs w:val="32"/>
        </w:rPr>
      </w:pPr>
      <w:r>
        <w:rPr>
          <w:rFonts w:ascii="仿宋_GB2312" w:eastAsia="仿宋_GB2312"/>
          <w:spacing w:val="-4"/>
          <w:sz w:val="32"/>
          <w:szCs w:val="32"/>
        </w:rPr>
        <w:t>2</w:t>
      </w:r>
      <w:r>
        <w:rPr>
          <w:rFonts w:hint="eastAsia" w:ascii="仿宋_GB2312" w:eastAsia="仿宋_GB2312"/>
          <w:spacing w:val="-4"/>
          <w:sz w:val="32"/>
          <w:szCs w:val="32"/>
          <w:lang w:eastAsia="zh-Hans"/>
        </w:rPr>
        <w:t>.</w:t>
      </w:r>
      <w:r>
        <w:rPr>
          <w:rFonts w:hint="eastAsia" w:ascii="仿宋_GB2312" w:eastAsia="仿宋_GB2312"/>
          <w:spacing w:val="-4"/>
          <w:sz w:val="32"/>
          <w:szCs w:val="32"/>
        </w:rPr>
        <w:t>关于事实认定及法律适用问题。结合被申请人对被举报人陕西</w:t>
      </w:r>
      <w:r>
        <w:rPr>
          <w:rFonts w:hint="eastAsia" w:ascii="仿宋_GB2312" w:eastAsia="仿宋_GB2312"/>
          <w:spacing w:val="-4"/>
          <w:sz w:val="32"/>
          <w:szCs w:val="32"/>
          <w:lang w:val="en-US" w:eastAsia="zh-CN"/>
        </w:rPr>
        <w:t>XX</w:t>
      </w:r>
      <w:r>
        <w:rPr>
          <w:rFonts w:hint="eastAsia" w:ascii="仿宋_GB2312" w:eastAsia="仿宋_GB2312"/>
          <w:spacing w:val="-4"/>
          <w:sz w:val="32"/>
          <w:szCs w:val="32"/>
        </w:rPr>
        <w:t>有限公司进行的现场调查取证结果</w:t>
      </w:r>
      <w:r>
        <w:rPr>
          <w:rFonts w:ascii="仿宋_GB2312" w:eastAsia="仿宋_GB2312"/>
          <w:spacing w:val="-4"/>
          <w:sz w:val="32"/>
          <w:szCs w:val="32"/>
        </w:rPr>
        <w:t>，</w:t>
      </w:r>
      <w:r>
        <w:rPr>
          <w:rFonts w:hint="eastAsia" w:ascii="仿宋_GB2312" w:eastAsia="仿宋_GB2312"/>
          <w:spacing w:val="-4"/>
          <w:sz w:val="32"/>
          <w:szCs w:val="32"/>
          <w:lang w:val="en-US" w:eastAsia="zh-CN"/>
        </w:rPr>
        <w:t>以</w:t>
      </w:r>
      <w:r>
        <w:rPr>
          <w:rFonts w:hint="eastAsia" w:ascii="仿宋_GB2312" w:eastAsia="仿宋_GB2312"/>
          <w:spacing w:val="-4"/>
          <w:sz w:val="32"/>
          <w:szCs w:val="32"/>
        </w:rPr>
        <w:t>及被举报人出具的营业执照</w:t>
      </w:r>
      <w:r>
        <w:rPr>
          <w:rFonts w:ascii="仿宋_GB2312" w:eastAsia="仿宋_GB2312"/>
          <w:spacing w:val="-4"/>
          <w:sz w:val="32"/>
          <w:szCs w:val="32"/>
        </w:rPr>
        <w:t>、</w:t>
      </w:r>
      <w:r>
        <w:rPr>
          <w:rFonts w:hint="eastAsia" w:ascii="仿宋_GB2312" w:eastAsia="仿宋_GB2312"/>
          <w:spacing w:val="-4"/>
          <w:sz w:val="32"/>
          <w:szCs w:val="32"/>
        </w:rPr>
        <w:t>法定代表人身份证、检验报告、全国工业产品生产许可证、商标注册证等相关资料</w:t>
      </w:r>
      <w:r>
        <w:rPr>
          <w:rFonts w:ascii="仿宋_GB2312" w:eastAsia="仿宋_GB2312"/>
          <w:spacing w:val="-4"/>
          <w:sz w:val="32"/>
          <w:szCs w:val="32"/>
        </w:rPr>
        <w:t>，</w:t>
      </w:r>
      <w:r>
        <w:rPr>
          <w:rFonts w:hint="eastAsia" w:ascii="仿宋_GB2312" w:eastAsia="仿宋_GB2312"/>
          <w:spacing w:val="-4"/>
          <w:sz w:val="32"/>
          <w:szCs w:val="32"/>
        </w:rPr>
        <w:t>被举报人证照资质齐全</w:t>
      </w:r>
      <w:r>
        <w:rPr>
          <w:rFonts w:ascii="仿宋_GB2312" w:eastAsia="仿宋_GB2312"/>
          <w:spacing w:val="-4"/>
          <w:sz w:val="32"/>
          <w:szCs w:val="32"/>
        </w:rPr>
        <w:t>。</w:t>
      </w:r>
      <w:r>
        <w:rPr>
          <w:rFonts w:hint="eastAsia" w:ascii="仿宋_GB2312" w:eastAsia="仿宋_GB2312"/>
          <w:spacing w:val="-4"/>
          <w:sz w:val="32"/>
          <w:szCs w:val="32"/>
        </w:rPr>
        <w:t>由于申请人提供的图片证据材料存在在外包装撕毁状态下拍摄情形，且其图片材料中的产品品牌与执法人员现场检查发现的被举报人生产经营的产品品牌不一致</w:t>
      </w:r>
      <w:r>
        <w:rPr>
          <w:rFonts w:ascii="仿宋_GB2312" w:eastAsia="仿宋_GB2312"/>
          <w:spacing w:val="-4"/>
          <w:sz w:val="32"/>
          <w:szCs w:val="32"/>
        </w:rPr>
        <w:t>，</w:t>
      </w:r>
      <w:r>
        <w:rPr>
          <w:rFonts w:hint="eastAsia" w:ascii="仿宋_GB2312" w:eastAsia="仿宋_GB2312"/>
          <w:spacing w:val="-4"/>
          <w:sz w:val="32"/>
          <w:szCs w:val="32"/>
        </w:rPr>
        <w:t>无法形成合理合法的证据从而证明被举报人</w:t>
      </w:r>
      <w:r>
        <w:rPr>
          <w:rFonts w:hint="eastAsia" w:ascii="仿宋_GB2312" w:eastAsia="仿宋_GB2312"/>
          <w:spacing w:val="-4"/>
          <w:sz w:val="32"/>
          <w:szCs w:val="32"/>
          <w:lang w:val="en-US" w:eastAsia="zh-CN"/>
        </w:rPr>
        <w:t>存在</w:t>
      </w:r>
      <w:r>
        <w:rPr>
          <w:rFonts w:hint="eastAsia" w:ascii="仿宋_GB2312" w:eastAsia="仿宋_GB2312"/>
          <w:spacing w:val="-4"/>
          <w:sz w:val="32"/>
          <w:szCs w:val="32"/>
        </w:rPr>
        <w:t>违法行为</w:t>
      </w:r>
      <w:r>
        <w:rPr>
          <w:rFonts w:ascii="仿宋_GB2312" w:eastAsia="仿宋_GB2312"/>
          <w:spacing w:val="-4"/>
          <w:sz w:val="32"/>
          <w:szCs w:val="32"/>
        </w:rPr>
        <w:t>。</w:t>
      </w:r>
      <w:r>
        <w:rPr>
          <w:rFonts w:hint="eastAsia" w:ascii="仿宋_GB2312" w:eastAsia="仿宋_GB2312"/>
          <w:spacing w:val="-4"/>
          <w:sz w:val="32"/>
          <w:szCs w:val="32"/>
        </w:rPr>
        <w:t>同时</w:t>
      </w:r>
      <w:r>
        <w:rPr>
          <w:rFonts w:ascii="仿宋_GB2312" w:eastAsia="仿宋_GB2312"/>
          <w:spacing w:val="-4"/>
          <w:sz w:val="32"/>
          <w:szCs w:val="32"/>
        </w:rPr>
        <w:t>，</w:t>
      </w:r>
      <w:r>
        <w:rPr>
          <w:rFonts w:hint="eastAsia" w:ascii="仿宋_GB2312" w:eastAsia="仿宋_GB2312"/>
          <w:spacing w:val="-4"/>
          <w:sz w:val="32"/>
          <w:szCs w:val="32"/>
        </w:rPr>
        <w:t>检验报告显示产品合格，产品外包装所标注的信息符合《消费者权益保护法》及</w:t>
      </w:r>
      <w:r>
        <w:rPr>
          <w:rFonts w:ascii="仿宋_GB2312" w:eastAsia="仿宋_GB2312"/>
          <w:spacing w:val="-4"/>
          <w:sz w:val="32"/>
          <w:szCs w:val="32"/>
        </w:rPr>
        <w:t>GB/T27590-2011标准的规定和要求。</w:t>
      </w:r>
      <w:r>
        <w:rPr>
          <w:rFonts w:hint="eastAsia" w:ascii="仿宋_GB2312" w:eastAsia="仿宋_GB2312"/>
          <w:spacing w:val="-4"/>
          <w:sz w:val="32"/>
          <w:szCs w:val="32"/>
        </w:rPr>
        <w:t>执法人员现场检查被举报人生产经营的产品未发现有异臭、破口、毛刺、霉斑和污物等其它感官异常现象</w:t>
      </w:r>
      <w:r>
        <w:rPr>
          <w:rFonts w:ascii="仿宋_GB2312" w:eastAsia="仿宋_GB2312"/>
          <w:spacing w:val="-4"/>
          <w:sz w:val="32"/>
          <w:szCs w:val="32"/>
        </w:rPr>
        <w:t>。</w:t>
      </w:r>
      <w:r>
        <w:rPr>
          <w:rFonts w:hint="eastAsia" w:ascii="仿宋_GB2312" w:eastAsia="仿宋_GB2312"/>
          <w:spacing w:val="-4"/>
          <w:sz w:val="32"/>
          <w:szCs w:val="32"/>
        </w:rPr>
        <w:t>根据被申请人现场检查</w:t>
      </w:r>
      <w:r>
        <w:rPr>
          <w:rFonts w:ascii="仿宋_GB2312" w:eastAsia="仿宋_GB2312"/>
          <w:spacing w:val="-4"/>
          <w:sz w:val="32"/>
          <w:szCs w:val="32"/>
        </w:rPr>
        <w:t>、</w:t>
      </w:r>
      <w:r>
        <w:rPr>
          <w:rFonts w:hint="eastAsia" w:ascii="仿宋_GB2312" w:eastAsia="仿宋_GB2312"/>
          <w:spacing w:val="-4"/>
          <w:sz w:val="32"/>
          <w:szCs w:val="32"/>
        </w:rPr>
        <w:t>询问的结果及申请人提供的举报线索</w:t>
      </w:r>
      <w:r>
        <w:rPr>
          <w:rFonts w:ascii="仿宋_GB2312" w:eastAsia="仿宋_GB2312"/>
          <w:spacing w:val="-4"/>
          <w:sz w:val="32"/>
          <w:szCs w:val="32"/>
        </w:rPr>
        <w:t>，</w:t>
      </w:r>
      <w:r>
        <w:rPr>
          <w:rFonts w:hint="eastAsia" w:ascii="仿宋_GB2312" w:eastAsia="仿宋_GB2312"/>
          <w:spacing w:val="-4"/>
          <w:sz w:val="32"/>
          <w:szCs w:val="32"/>
        </w:rPr>
        <w:t>现有证据不足以证明</w:t>
      </w:r>
      <w:r>
        <w:rPr>
          <w:rFonts w:hint="eastAsia" w:ascii="仿宋_GB2312" w:eastAsia="仿宋_GB2312"/>
          <w:spacing w:val="-4"/>
          <w:sz w:val="32"/>
          <w:szCs w:val="32"/>
          <w:lang w:val="en-US" w:eastAsia="zh-CN"/>
        </w:rPr>
        <w:t>被举报人</w:t>
      </w:r>
      <w:r>
        <w:rPr>
          <w:rFonts w:hint="eastAsia" w:ascii="仿宋_GB2312" w:eastAsia="仿宋_GB2312"/>
          <w:spacing w:val="-4"/>
          <w:sz w:val="32"/>
          <w:szCs w:val="32"/>
        </w:rPr>
        <w:t>存在举报人所举报的情况</w:t>
      </w:r>
      <w:r>
        <w:rPr>
          <w:rFonts w:ascii="仿宋_GB2312" w:eastAsia="仿宋_GB2312"/>
          <w:spacing w:val="-4"/>
          <w:sz w:val="32"/>
          <w:szCs w:val="32"/>
        </w:rPr>
        <w:t>。</w:t>
      </w:r>
      <w:r>
        <w:rPr>
          <w:rFonts w:hint="eastAsia" w:ascii="仿宋_GB2312" w:eastAsia="仿宋_GB2312"/>
          <w:spacing w:val="-4"/>
          <w:sz w:val="32"/>
          <w:szCs w:val="32"/>
          <w:lang w:val="en-US" w:eastAsia="zh-CN"/>
        </w:rPr>
        <w:t>因此，</w:t>
      </w:r>
      <w:r>
        <w:rPr>
          <w:rFonts w:hint="eastAsia" w:ascii="仿宋_GB2312" w:eastAsia="仿宋_GB2312"/>
          <w:spacing w:val="-4"/>
          <w:sz w:val="32"/>
          <w:szCs w:val="32"/>
        </w:rPr>
        <w:t>被申请人</w:t>
      </w:r>
      <w:r>
        <w:rPr>
          <w:rFonts w:hint="eastAsia" w:ascii="仿宋_GB2312" w:eastAsia="仿宋_GB2312"/>
          <w:spacing w:val="-4"/>
          <w:sz w:val="32"/>
          <w:szCs w:val="32"/>
          <w:lang w:val="en-US" w:eastAsia="zh-CN"/>
        </w:rPr>
        <w:t>根据</w:t>
      </w:r>
      <w:r>
        <w:rPr>
          <w:rFonts w:hint="eastAsia" w:ascii="仿宋_GB2312" w:eastAsia="仿宋_GB2312"/>
          <w:spacing w:val="-4"/>
          <w:sz w:val="32"/>
          <w:szCs w:val="32"/>
        </w:rPr>
        <w:t>《市场监督管理行政处罚程序规定》</w:t>
      </w:r>
      <w:r>
        <w:rPr>
          <w:rFonts w:hint="eastAsia" w:ascii="仿宋_GB2312" w:eastAsia="仿宋_GB2312"/>
          <w:spacing w:val="-4"/>
          <w:sz w:val="32"/>
          <w:szCs w:val="32"/>
          <w:lang w:val="en-US" w:eastAsia="zh-CN"/>
        </w:rPr>
        <w:t>相关</w:t>
      </w:r>
      <w:r>
        <w:rPr>
          <w:rFonts w:hint="eastAsia" w:ascii="仿宋_GB2312" w:eastAsia="仿宋_GB2312"/>
          <w:spacing w:val="-4"/>
          <w:sz w:val="32"/>
          <w:szCs w:val="32"/>
        </w:rPr>
        <w:t>规定</w:t>
      </w:r>
      <w:r>
        <w:rPr>
          <w:rFonts w:hint="eastAsia" w:ascii="仿宋_GB2312" w:eastAsia="仿宋_GB2312"/>
          <w:spacing w:val="-4"/>
          <w:sz w:val="32"/>
          <w:szCs w:val="32"/>
          <w:lang w:eastAsia="zh-CN"/>
        </w:rPr>
        <w:t>，</w:t>
      </w:r>
      <w:r>
        <w:rPr>
          <w:rFonts w:hint="eastAsia" w:ascii="仿宋_GB2312" w:eastAsia="仿宋_GB2312"/>
          <w:spacing w:val="-4"/>
          <w:sz w:val="32"/>
          <w:szCs w:val="32"/>
          <w:lang w:val="en-US" w:eastAsia="zh-CN"/>
        </w:rPr>
        <w:t>对</w:t>
      </w:r>
      <w:r>
        <w:rPr>
          <w:rFonts w:hint="eastAsia" w:ascii="仿宋_GB2312" w:eastAsia="仿宋_GB2312"/>
          <w:spacing w:val="-4"/>
          <w:sz w:val="32"/>
          <w:szCs w:val="32"/>
        </w:rPr>
        <w:t>申请人作出不予立案告知</w:t>
      </w:r>
      <w:r>
        <w:rPr>
          <w:rFonts w:hint="eastAsia" w:ascii="仿宋_GB2312" w:eastAsia="仿宋_GB2312"/>
          <w:spacing w:val="-4"/>
          <w:sz w:val="32"/>
          <w:szCs w:val="32"/>
          <w:lang w:eastAsia="zh-CN"/>
        </w:rPr>
        <w:t>，</w:t>
      </w:r>
      <w:r>
        <w:rPr>
          <w:rFonts w:hint="eastAsia" w:ascii="仿宋_GB2312" w:eastAsia="仿宋_GB2312"/>
          <w:spacing w:val="-4"/>
          <w:sz w:val="32"/>
          <w:szCs w:val="32"/>
          <w:lang w:val="en-US" w:eastAsia="zh-CN"/>
        </w:rPr>
        <w:t>属</w:t>
      </w:r>
      <w:r>
        <w:rPr>
          <w:rFonts w:hint="eastAsia" w:ascii="仿宋_GB2312" w:eastAsia="仿宋_GB2312"/>
          <w:spacing w:val="-4"/>
          <w:sz w:val="32"/>
          <w:szCs w:val="32"/>
        </w:rPr>
        <w:t>事实认定</w:t>
      </w:r>
      <w:r>
        <w:rPr>
          <w:rFonts w:hint="eastAsia" w:ascii="仿宋_GB2312" w:eastAsia="仿宋_GB2312"/>
          <w:spacing w:val="-4"/>
          <w:sz w:val="32"/>
          <w:szCs w:val="32"/>
          <w:lang w:val="en-US" w:eastAsia="zh-CN"/>
        </w:rPr>
        <w:t>清楚、</w:t>
      </w:r>
      <w:r>
        <w:rPr>
          <w:rFonts w:hint="eastAsia" w:ascii="仿宋_GB2312" w:eastAsia="仿宋_GB2312"/>
          <w:spacing w:val="-4"/>
          <w:sz w:val="32"/>
          <w:szCs w:val="32"/>
        </w:rPr>
        <w:t>法律</w:t>
      </w:r>
      <w:r>
        <w:rPr>
          <w:rFonts w:hint="eastAsia" w:ascii="仿宋_GB2312" w:eastAsia="仿宋_GB2312"/>
          <w:spacing w:val="-4"/>
          <w:sz w:val="32"/>
          <w:szCs w:val="32"/>
          <w:lang w:val="en-US" w:eastAsia="zh-CN"/>
        </w:rPr>
        <w:t>依据</w:t>
      </w:r>
      <w:r>
        <w:rPr>
          <w:rFonts w:hint="eastAsia" w:ascii="仿宋_GB2312" w:eastAsia="仿宋_GB2312"/>
          <w:spacing w:val="-4"/>
          <w:sz w:val="32"/>
          <w:szCs w:val="32"/>
        </w:rPr>
        <w:t>适用</w:t>
      </w:r>
      <w:r>
        <w:rPr>
          <w:rFonts w:hint="eastAsia" w:ascii="仿宋_GB2312" w:eastAsia="仿宋_GB2312"/>
          <w:spacing w:val="-4"/>
          <w:sz w:val="32"/>
          <w:szCs w:val="32"/>
          <w:lang w:val="en-US" w:eastAsia="zh-CN"/>
        </w:rPr>
        <w:t>正确</w:t>
      </w:r>
      <w:r>
        <w:rPr>
          <w:rFonts w:hint="eastAsia" w:ascii="仿宋_GB2312" w:eastAsia="仿宋_GB2312"/>
          <w:spacing w:val="-4"/>
          <w:sz w:val="32"/>
          <w:szCs w:val="32"/>
        </w:rPr>
        <w:t>。</w:t>
      </w:r>
    </w:p>
    <w:p>
      <w:pPr>
        <w:keepNext w:val="0"/>
        <w:keepLines w:val="0"/>
        <w:pageBreakBefore w:val="0"/>
        <w:widowControl w:val="0"/>
        <w:topLinePunct w:val="0"/>
        <w:bidi w:val="0"/>
        <w:adjustRightInd/>
        <w:spacing w:line="560" w:lineRule="exact"/>
        <w:ind w:firstLine="640" w:firstLineChars="200"/>
        <w:rPr>
          <w:rFonts w:ascii="仿宋_GB2312" w:eastAsia="仿宋_GB2312"/>
          <w:sz w:val="32"/>
          <w:szCs w:val="32"/>
        </w:rPr>
      </w:pPr>
      <w:r>
        <w:rPr>
          <w:rFonts w:hint="eastAsia" w:ascii="仿宋_GB2312" w:eastAsia="仿宋_GB2312"/>
          <w:sz w:val="32"/>
          <w:szCs w:val="32"/>
        </w:rPr>
        <w:t>综上，被申请人作出“不予立案”的告知</w:t>
      </w:r>
      <w:r>
        <w:rPr>
          <w:rFonts w:ascii="仿宋_GB2312" w:eastAsia="仿宋_GB2312"/>
          <w:sz w:val="32"/>
          <w:szCs w:val="32"/>
        </w:rPr>
        <w:t>，</w:t>
      </w:r>
      <w:r>
        <w:rPr>
          <w:rFonts w:hint="eastAsia" w:ascii="仿宋_GB2312" w:eastAsia="仿宋_GB2312"/>
          <w:sz w:val="32"/>
          <w:szCs w:val="32"/>
        </w:rPr>
        <w:t>程序</w:t>
      </w:r>
      <w:r>
        <w:rPr>
          <w:rFonts w:hint="eastAsia" w:ascii="仿宋_GB2312" w:eastAsia="仿宋_GB2312"/>
          <w:sz w:val="32"/>
          <w:szCs w:val="32"/>
          <w:lang w:val="en-US" w:eastAsia="zh-CN"/>
        </w:rPr>
        <w:t>合法</w:t>
      </w:r>
      <w:r>
        <w:rPr>
          <w:rFonts w:hint="eastAsia" w:ascii="仿宋_GB2312" w:eastAsia="仿宋_GB2312"/>
          <w:sz w:val="32"/>
          <w:szCs w:val="32"/>
        </w:rPr>
        <w:t>，事实认定清楚，适用法律依据正确。根据《中华人民共和国行政复议法》第二十八条第一款第（一）项之规定，本机关决定：</w:t>
      </w:r>
    </w:p>
    <w:p>
      <w:pPr>
        <w:keepNext w:val="0"/>
        <w:keepLines w:val="0"/>
        <w:pageBreakBefore w:val="0"/>
        <w:widowControl w:val="0"/>
        <w:topLinePunct w:val="0"/>
        <w:bidi w:val="0"/>
        <w:adjustRightInd/>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维持被申请人西安市莲湖区市场监督管理局</w:t>
      </w:r>
      <w:r>
        <w:rPr>
          <w:rFonts w:hint="eastAsia" w:ascii="仿宋_GB2312" w:eastAsia="仿宋_GB2312"/>
          <w:sz w:val="32"/>
          <w:szCs w:val="32"/>
          <w:lang w:val="en-US" w:eastAsia="zh-CN"/>
        </w:rPr>
        <w:t>于</w:t>
      </w:r>
      <w:r>
        <w:rPr>
          <w:rFonts w:ascii="仿宋_GB2312" w:eastAsia="仿宋_GB2312"/>
          <w:kern w:val="36"/>
          <w:sz w:val="32"/>
          <w:szCs w:val="32"/>
        </w:rPr>
        <w:t>2021</w:t>
      </w:r>
      <w:r>
        <w:rPr>
          <w:rFonts w:hint="eastAsia" w:ascii="仿宋_GB2312" w:eastAsia="仿宋_GB2312"/>
          <w:kern w:val="36"/>
          <w:sz w:val="32"/>
          <w:szCs w:val="32"/>
        </w:rPr>
        <w:t>年</w:t>
      </w:r>
      <w:r>
        <w:rPr>
          <w:rFonts w:ascii="仿宋_GB2312" w:eastAsia="仿宋_GB2312"/>
          <w:kern w:val="36"/>
          <w:sz w:val="32"/>
          <w:szCs w:val="32"/>
        </w:rPr>
        <w:t>11</w:t>
      </w:r>
      <w:r>
        <w:rPr>
          <w:rFonts w:hint="eastAsia" w:ascii="仿宋_GB2312" w:eastAsia="仿宋_GB2312"/>
          <w:kern w:val="36"/>
          <w:sz w:val="32"/>
          <w:szCs w:val="32"/>
        </w:rPr>
        <w:t>月</w:t>
      </w:r>
      <w:r>
        <w:rPr>
          <w:rFonts w:ascii="仿宋_GB2312" w:eastAsia="仿宋_GB2312"/>
          <w:kern w:val="36"/>
          <w:sz w:val="32"/>
          <w:szCs w:val="32"/>
        </w:rPr>
        <w:t>1</w:t>
      </w:r>
      <w:r>
        <w:rPr>
          <w:rFonts w:hint="eastAsia" w:ascii="仿宋_GB2312" w:eastAsia="仿宋_GB2312"/>
          <w:kern w:val="36"/>
          <w:sz w:val="32"/>
          <w:szCs w:val="32"/>
        </w:rPr>
        <w:t>日</w:t>
      </w:r>
      <w:r>
        <w:rPr>
          <w:rFonts w:hint="eastAsia" w:ascii="仿宋_GB2312" w:eastAsia="仿宋_GB2312"/>
          <w:kern w:val="36"/>
          <w:sz w:val="32"/>
          <w:szCs w:val="32"/>
          <w:lang w:val="en-US" w:eastAsia="zh-CN"/>
        </w:rPr>
        <w:t>在</w:t>
      </w:r>
      <w:r>
        <w:rPr>
          <w:rFonts w:hint="eastAsia" w:ascii="仿宋_GB2312" w:eastAsia="仿宋_GB2312"/>
          <w:sz w:val="32"/>
          <w:szCs w:val="32"/>
        </w:rPr>
        <w:t>全国12315举报平台</w:t>
      </w:r>
      <w:r>
        <w:rPr>
          <w:rFonts w:hint="eastAsia" w:ascii="仿宋_GB2312" w:eastAsia="仿宋_GB2312"/>
          <w:sz w:val="32"/>
          <w:szCs w:val="32"/>
          <w:lang w:val="en-US" w:eastAsia="zh-CN"/>
        </w:rPr>
        <w:t>对申请人邓某举报</w:t>
      </w:r>
      <w:bookmarkStart w:id="0" w:name="_GoBack"/>
      <w:bookmarkEnd w:id="0"/>
      <w:r>
        <w:rPr>
          <w:rFonts w:hint="eastAsia" w:ascii="仿宋_GB2312" w:eastAsia="仿宋_GB2312"/>
          <w:kern w:val="36"/>
          <w:sz w:val="32"/>
          <w:szCs w:val="32"/>
        </w:rPr>
        <w:t>作出</w:t>
      </w:r>
      <w:r>
        <w:rPr>
          <w:rFonts w:hint="eastAsia" w:ascii="仿宋_GB2312" w:eastAsia="仿宋_GB2312"/>
          <w:sz w:val="32"/>
          <w:szCs w:val="32"/>
        </w:rPr>
        <w:t>的不予立案告知。</w:t>
      </w:r>
    </w:p>
    <w:p>
      <w:pPr>
        <w:keepNext w:val="0"/>
        <w:keepLines w:val="0"/>
        <w:pageBreakBefore w:val="0"/>
        <w:widowControl w:val="0"/>
        <w:topLinePunct w:val="0"/>
        <w:bidi w:val="0"/>
        <w:adjustRightInd/>
        <w:spacing w:line="560" w:lineRule="exact"/>
        <w:ind w:firstLine="640" w:firstLineChars="200"/>
        <w:rPr>
          <w:rFonts w:ascii="仿宋_GB2312" w:eastAsia="仿宋_GB2312"/>
          <w:sz w:val="32"/>
          <w:szCs w:val="32"/>
        </w:rPr>
      </w:pPr>
      <w:r>
        <w:rPr>
          <w:rFonts w:hint="eastAsia" w:ascii="仿宋_GB2312" w:eastAsia="仿宋_GB2312"/>
          <w:sz w:val="32"/>
          <w:szCs w:val="32"/>
        </w:rPr>
        <w:t>申请人如对本决定书不服，可以自接到本决定书之日起15日内，向有管辖权的人民法院提起行政诉讼。</w:t>
      </w:r>
    </w:p>
    <w:p>
      <w:pPr>
        <w:keepNext w:val="0"/>
        <w:keepLines w:val="0"/>
        <w:pageBreakBefore w:val="0"/>
        <w:widowControl w:val="0"/>
        <w:topLinePunct w:val="0"/>
        <w:bidi w:val="0"/>
        <w:adjustRightInd/>
        <w:spacing w:line="560" w:lineRule="exact"/>
        <w:ind w:firstLine="640" w:firstLineChars="200"/>
        <w:rPr>
          <w:rFonts w:ascii="仿宋_GB2312" w:eastAsia="仿宋_GB2312"/>
          <w:sz w:val="32"/>
          <w:szCs w:val="32"/>
        </w:rPr>
      </w:pPr>
    </w:p>
    <w:p>
      <w:pPr>
        <w:keepNext w:val="0"/>
        <w:keepLines w:val="0"/>
        <w:pageBreakBefore w:val="0"/>
        <w:widowControl w:val="0"/>
        <w:topLinePunct w:val="0"/>
        <w:bidi w:val="0"/>
        <w:adjustRightInd/>
        <w:spacing w:line="560" w:lineRule="exact"/>
        <w:ind w:firstLine="640" w:firstLineChars="200"/>
        <w:rPr>
          <w:rFonts w:ascii="仿宋_GB2312" w:eastAsia="仿宋_GB2312"/>
          <w:sz w:val="32"/>
          <w:szCs w:val="32"/>
        </w:rPr>
      </w:pPr>
    </w:p>
    <w:p>
      <w:pPr>
        <w:keepNext w:val="0"/>
        <w:keepLines w:val="0"/>
        <w:pageBreakBefore w:val="0"/>
        <w:widowControl w:val="0"/>
        <w:topLinePunct w:val="0"/>
        <w:bidi w:val="0"/>
        <w:adjustRightInd/>
        <w:spacing w:line="560" w:lineRule="exact"/>
        <w:rPr>
          <w:rFonts w:ascii="仿宋_GB2312" w:eastAsia="仿宋_GB2312"/>
          <w:sz w:val="32"/>
          <w:szCs w:val="32"/>
        </w:rPr>
      </w:pPr>
      <w:r>
        <w:rPr>
          <w:rFonts w:hint="eastAsia" w:ascii="仿宋_GB2312" w:eastAsia="仿宋_GB2312"/>
          <w:sz w:val="32"/>
          <w:szCs w:val="32"/>
        </w:rPr>
        <w:t xml:space="preserve">                             二</w:t>
      </w:r>
      <w:r>
        <w:rPr>
          <w:rFonts w:hint="eastAsia" w:ascii="仿宋_GB2312"/>
          <w:sz w:val="32"/>
          <w:szCs w:val="32"/>
        </w:rPr>
        <w:t>〇</w:t>
      </w:r>
      <w:r>
        <w:rPr>
          <w:rFonts w:hint="eastAsia" w:ascii="仿宋_GB2312" w:eastAsia="仿宋_GB2312"/>
          <w:sz w:val="32"/>
          <w:szCs w:val="32"/>
        </w:rPr>
        <w:t>二二年</w:t>
      </w:r>
      <w:r>
        <w:rPr>
          <w:rFonts w:hint="eastAsia" w:ascii="仿宋_GB2312" w:eastAsia="仿宋_GB2312"/>
          <w:sz w:val="32"/>
          <w:szCs w:val="32"/>
          <w:lang w:val="en-US" w:eastAsia="zh-CN"/>
        </w:rPr>
        <w:t>三</w:t>
      </w:r>
      <w:r>
        <w:rPr>
          <w:rFonts w:hint="eastAsia" w:ascii="仿宋_GB2312" w:eastAsia="仿宋_GB2312"/>
          <w:sz w:val="32"/>
          <w:szCs w:val="32"/>
        </w:rPr>
        <w:t>月</w:t>
      </w:r>
      <w:r>
        <w:rPr>
          <w:rFonts w:hint="eastAsia" w:ascii="仿宋_GB2312" w:eastAsia="仿宋_GB2312"/>
          <w:sz w:val="32"/>
          <w:szCs w:val="32"/>
          <w:lang w:val="en-US" w:eastAsia="zh-CN"/>
        </w:rPr>
        <w:t>十七</w:t>
      </w:r>
      <w:r>
        <w:rPr>
          <w:rFonts w:hint="eastAsia" w:ascii="仿宋_GB2312" w:eastAsia="仿宋_GB2312"/>
          <w:sz w:val="32"/>
          <w:szCs w:val="32"/>
        </w:rPr>
        <w:t>日</w:t>
      </w:r>
    </w:p>
    <w:p>
      <w:pPr>
        <w:keepNext w:val="0"/>
        <w:keepLines w:val="0"/>
        <w:pageBreakBefore w:val="0"/>
        <w:widowControl w:val="0"/>
        <w:topLinePunct w:val="0"/>
        <w:bidi w:val="0"/>
        <w:adjustRightInd/>
        <w:spacing w:line="560" w:lineRule="exact"/>
        <w:ind w:firstLine="627" w:firstLineChars="196"/>
        <w:rPr>
          <w:rFonts w:ascii="仿宋" w:hAnsi="仿宋" w:eastAsia="仿宋"/>
          <w:sz w:val="32"/>
          <w:szCs w:val="32"/>
        </w:rPr>
      </w:pPr>
    </w:p>
    <w:p>
      <w:pPr>
        <w:keepNext w:val="0"/>
        <w:keepLines w:val="0"/>
        <w:pageBreakBefore w:val="0"/>
        <w:widowControl w:val="0"/>
        <w:topLinePunct w:val="0"/>
        <w:bidi w:val="0"/>
        <w:adjustRightInd/>
        <w:spacing w:line="560" w:lineRule="exact"/>
        <w:ind w:firstLine="627" w:firstLineChars="196"/>
        <w:rPr>
          <w:rFonts w:ascii="仿宋_GB2312" w:hAnsi="仿宋" w:eastAsia="仿宋_GB2312"/>
          <w:bCs/>
          <w:sz w:val="32"/>
          <w:szCs w:val="32"/>
        </w:rPr>
      </w:pPr>
    </w:p>
    <w:p>
      <w:pPr>
        <w:keepNext w:val="0"/>
        <w:keepLines w:val="0"/>
        <w:pageBreakBefore w:val="0"/>
        <w:widowControl w:val="0"/>
        <w:topLinePunct w:val="0"/>
        <w:bidi w:val="0"/>
        <w:adjustRightInd/>
        <w:spacing w:line="560" w:lineRule="exact"/>
        <w:rPr>
          <w:rFonts w:hint="eastAsia" w:ascii="仿宋_GB2312" w:hAnsi="仿宋_GB2312" w:eastAsia="仿宋_GB2312" w:cs="仿宋_GB2312"/>
          <w:sz w:val="32"/>
          <w:szCs w:val="32"/>
        </w:rPr>
      </w:pPr>
    </w:p>
    <w:p>
      <w:pPr>
        <w:keepNext w:val="0"/>
        <w:keepLines w:val="0"/>
        <w:pageBreakBefore w:val="0"/>
        <w:widowControl w:val="0"/>
        <w:topLinePunct w:val="0"/>
        <w:bidi w:val="0"/>
        <w:adjustRightInd/>
        <w:spacing w:line="560" w:lineRule="exact"/>
        <w:rPr>
          <w:rFonts w:hint="eastAsia" w:ascii="仿宋_GB2312" w:hAnsi="仿宋_GB2312" w:eastAsia="仿宋_GB2312" w:cs="仿宋_GB2312"/>
          <w:sz w:val="32"/>
          <w:szCs w:val="32"/>
        </w:rPr>
      </w:pPr>
    </w:p>
    <w:p>
      <w:pPr>
        <w:keepNext w:val="0"/>
        <w:keepLines w:val="0"/>
        <w:pageBreakBefore w:val="0"/>
        <w:widowControl w:val="0"/>
        <w:topLinePunct w:val="0"/>
        <w:bidi w:val="0"/>
        <w:adjustRightInd/>
        <w:spacing w:line="560" w:lineRule="exact"/>
        <w:rPr>
          <w:rFonts w:hint="eastAsia" w:ascii="仿宋_GB2312" w:hAnsi="仿宋_GB2312" w:eastAsia="仿宋_GB2312" w:cs="仿宋_GB2312"/>
          <w:sz w:val="32"/>
          <w:szCs w:val="32"/>
        </w:rPr>
      </w:pPr>
    </w:p>
    <w:p>
      <w:pPr>
        <w:keepNext w:val="0"/>
        <w:keepLines w:val="0"/>
        <w:pageBreakBefore w:val="0"/>
        <w:widowControl w:val="0"/>
        <w:topLinePunct w:val="0"/>
        <w:bidi w:val="0"/>
        <w:adjustRightInd/>
        <w:spacing w:line="560" w:lineRule="exact"/>
        <w:rPr>
          <w:rFonts w:hint="eastAsia" w:ascii="仿宋_GB2312" w:hAnsi="仿宋_GB2312" w:eastAsia="仿宋_GB2312" w:cs="仿宋_GB2312"/>
          <w:sz w:val="32"/>
          <w:szCs w:val="32"/>
        </w:rPr>
      </w:pPr>
    </w:p>
    <w:p>
      <w:pPr>
        <w:keepNext w:val="0"/>
        <w:keepLines w:val="0"/>
        <w:pageBreakBefore w:val="0"/>
        <w:widowControl w:val="0"/>
        <w:topLinePunct w:val="0"/>
        <w:bidi w:val="0"/>
        <w:adjustRightInd/>
        <w:spacing w:line="560" w:lineRule="exact"/>
        <w:rPr>
          <w:rFonts w:hint="eastAsia" w:ascii="仿宋_GB2312" w:hAnsi="仿宋_GB2312" w:eastAsia="仿宋_GB2312" w:cs="仿宋_GB2312"/>
          <w:sz w:val="32"/>
          <w:szCs w:val="32"/>
        </w:rPr>
      </w:pPr>
    </w:p>
    <w:p/>
    <w:sectPr>
      <w:footerReference r:id="rId3" w:type="default"/>
      <w:footerReference r:id="rId4" w:type="even"/>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ascii="宋体" w:hAnsi="宋体"/>
        <w:sz w:val="24"/>
        <w:szCs w:val="24"/>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17</w:t>
    </w:r>
    <w:r>
      <w:rPr>
        <w:rFonts w:ascii="宋体" w:hAnsi="宋体"/>
        <w:sz w:val="28"/>
        <w:szCs w:val="28"/>
      </w:rPr>
      <w:fldChar w:fldCharType="end"/>
    </w:r>
    <w:r>
      <w:rPr>
        <w:rFonts w:hint="eastAsia" w:ascii="宋体" w:hAnsi="宋体"/>
        <w:sz w:val="28"/>
        <w:szCs w:val="28"/>
      </w:rPr>
      <w:t xml:space="preserve"> — </w:t>
    </w:r>
    <w:r>
      <w:rPr>
        <w:rFonts w:hint="eastAsia" w:ascii="宋体" w:hAnsi="宋体"/>
        <w:sz w:val="24"/>
        <w:szCs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420" w:firstLineChars="15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18</w:t>
    </w:r>
    <w:r>
      <w:rPr>
        <w:rFonts w:ascii="宋体" w:hAnsi="宋体"/>
        <w:sz w:val="28"/>
        <w:szCs w:val="28"/>
      </w:rPr>
      <w:fldChar w:fldCharType="end"/>
    </w:r>
    <w:r>
      <w:rPr>
        <w:rFonts w:hint="eastAsia" w:ascii="宋体"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F72E22"/>
    <w:rsid w:val="26F72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szCs w:val="18"/>
    </w:rPr>
  </w:style>
  <w:style w:type="paragraph" w:styleId="5">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2022-11-03T01:54:00Z</dcterms:created>
  <dc:creator>晶晶果儿果</dc:creator>
  <cp:lastModifiedBy>晶晶果儿果</cp:lastModifiedBy>
  <dcterms:modified xsi:type="dcterms:W3CDTF">2022-11-03T02:01:29Z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