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spacing w:before="166" w:line="321" w:lineRule="auto"/>
        <w:ind w:left="5690" w:right="4169" w:hanging="1080"/>
        <w:jc w:val="left"/>
        <w:rPr>
          <w:rFonts w:hint="eastAsia" w:ascii="黑体" w:eastAsia="黑体"/>
          <w:b/>
          <w:sz w:val="36"/>
        </w:rPr>
      </w:pPr>
      <w:r>
        <w:rPr>
          <w:rFonts w:hint="eastAsia" w:ascii="黑体" w:eastAsia="黑体"/>
          <w:b/>
          <w:w w:val="95"/>
          <w:sz w:val="36"/>
        </w:rPr>
        <w:t>西安市莲湖区工业信息化和交通局</w:t>
      </w:r>
      <w:r>
        <w:rPr>
          <w:rFonts w:hint="eastAsia" w:ascii="黑体" w:eastAsia="黑体"/>
          <w:b/>
          <w:sz w:val="36"/>
        </w:rPr>
        <w:t>2021年部门综合预算</w:t>
      </w:r>
    </w:p>
    <w:p>
      <w:pPr>
        <w:pStyle w:val="5"/>
        <w:spacing w:before="3"/>
        <w:rPr>
          <w:rFonts w:ascii="黑体"/>
          <w:b/>
          <w:sz w:val="21"/>
        </w:rPr>
      </w:pPr>
    </w:p>
    <w:p>
      <w:pPr>
        <w:spacing w:after="0"/>
        <w:rPr>
          <w:rFonts w:ascii="黑体"/>
          <w:sz w:val="21"/>
        </w:rPr>
        <w:sectPr>
          <w:type w:val="continuous"/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rFonts w:ascii="黑体"/>
          <w:b/>
        </w:rPr>
      </w:pPr>
    </w:p>
    <w:p>
      <w:pPr>
        <w:pStyle w:val="5"/>
        <w:rPr>
          <w:rFonts w:ascii="黑体"/>
          <w:b/>
        </w:rPr>
      </w:pPr>
    </w:p>
    <w:p>
      <w:pPr>
        <w:pStyle w:val="5"/>
        <w:spacing w:before="9"/>
        <w:rPr>
          <w:rFonts w:ascii="黑体"/>
          <w:b/>
          <w:sz w:val="25"/>
        </w:rPr>
      </w:pPr>
    </w:p>
    <w:p>
      <w:pPr>
        <w:pStyle w:val="5"/>
        <w:spacing w:before="1" w:line="321" w:lineRule="auto"/>
        <w:ind w:left="580" w:right="38"/>
        <w:jc w:val="both"/>
        <w:rPr>
          <w:rFonts w:hint="eastAsia" w:ascii="黑体" w:eastAsia="黑体"/>
        </w:rPr>
      </w:pPr>
      <w:r>
        <w:rPr>
          <w:rFonts w:hint="eastAsia" w:ascii="黑体" w:eastAsia="黑体"/>
          <w:spacing w:val="-2"/>
        </w:rPr>
        <w:t>一、部门主要职责及机构设置</w:t>
      </w:r>
      <w:r>
        <w:rPr>
          <w:rFonts w:hint="eastAsia" w:ascii="黑体" w:eastAsia="黑体"/>
        </w:rPr>
        <w:t>二、2021</w:t>
      </w:r>
      <w:r>
        <w:rPr>
          <w:rFonts w:hint="eastAsia" w:ascii="黑体" w:eastAsia="黑体"/>
          <w:spacing w:val="-2"/>
        </w:rPr>
        <w:t>年年度部门工作任务</w:t>
      </w:r>
      <w:r>
        <w:rPr>
          <w:rFonts w:hint="eastAsia" w:ascii="黑体" w:eastAsia="黑体"/>
        </w:rPr>
        <w:t>三、部门预算单位构成</w:t>
      </w:r>
    </w:p>
    <w:p>
      <w:pPr>
        <w:pStyle w:val="5"/>
        <w:spacing w:line="404" w:lineRule="exact"/>
        <w:ind w:left="580"/>
        <w:rPr>
          <w:rFonts w:hint="eastAsia" w:ascii="黑体" w:eastAsia="黑体"/>
        </w:rPr>
      </w:pPr>
      <w:r>
        <w:rPr>
          <w:rFonts w:hint="eastAsia" w:ascii="黑体" w:eastAsia="黑体"/>
        </w:rPr>
        <w:t>四、部门人员情况说明</w:t>
      </w:r>
    </w:p>
    <w:p>
      <w:pPr>
        <w:pStyle w:val="5"/>
        <w:rPr>
          <w:rFonts w:ascii="黑体"/>
        </w:rPr>
      </w:pPr>
    </w:p>
    <w:p>
      <w:pPr>
        <w:pStyle w:val="5"/>
        <w:spacing w:before="275"/>
        <w:ind w:left="580"/>
        <w:rPr>
          <w:rFonts w:hint="eastAsia" w:ascii="黑体" w:eastAsia="黑体"/>
        </w:rPr>
      </w:pPr>
      <w:r>
        <w:rPr>
          <w:rFonts w:hint="eastAsia" w:ascii="黑体" w:eastAsia="黑体"/>
        </w:rPr>
        <w:t>五、2021年部门预算收支说明</w:t>
      </w:r>
    </w:p>
    <w:p>
      <w:pPr>
        <w:tabs>
          <w:tab w:val="left" w:pos="2179"/>
        </w:tabs>
        <w:spacing w:before="55"/>
        <w:ind w:left="1539" w:right="0" w:firstLine="0"/>
        <w:jc w:val="left"/>
        <w:rPr>
          <w:rFonts w:hint="eastAsia" w:ascii="黑体" w:eastAsia="黑体"/>
          <w:b/>
          <w:sz w:val="32"/>
        </w:rPr>
      </w:pPr>
      <w:r>
        <w:br w:type="column"/>
      </w:r>
      <w:r>
        <w:rPr>
          <w:rFonts w:hint="eastAsia" w:ascii="黑体" w:eastAsia="黑体"/>
          <w:b/>
          <w:sz w:val="32"/>
        </w:rPr>
        <w:t>目</w:t>
      </w:r>
      <w:r>
        <w:rPr>
          <w:rFonts w:hint="eastAsia" w:ascii="黑体" w:eastAsia="黑体"/>
          <w:b/>
          <w:sz w:val="32"/>
        </w:rPr>
        <w:tab/>
      </w:r>
      <w:r>
        <w:rPr>
          <w:rFonts w:hint="eastAsia" w:ascii="黑体" w:eastAsia="黑体"/>
          <w:b/>
          <w:sz w:val="32"/>
        </w:rPr>
        <w:t>录</w:t>
      </w:r>
    </w:p>
    <w:p>
      <w:pPr>
        <w:pStyle w:val="4"/>
        <w:tabs>
          <w:tab w:val="left" w:pos="2339"/>
        </w:tabs>
        <w:rPr>
          <w:rFonts w:hint="eastAsia" w:ascii="黑体" w:eastAsia="黑体"/>
        </w:rPr>
      </w:pPr>
      <w:r>
        <w:rPr>
          <w:rFonts w:hint="eastAsia" w:ascii="黑体" w:eastAsia="黑体"/>
        </w:rPr>
        <w:t>第一部分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  <w:w w:val="95"/>
        </w:rPr>
        <w:t>部门概况</w:t>
      </w:r>
    </w:p>
    <w:p>
      <w:pPr>
        <w:pStyle w:val="5"/>
        <w:rPr>
          <w:rFonts w:ascii="黑体"/>
          <w:b/>
        </w:rPr>
      </w:pPr>
    </w:p>
    <w:p>
      <w:pPr>
        <w:pStyle w:val="5"/>
        <w:rPr>
          <w:rFonts w:ascii="黑体"/>
          <w:b/>
        </w:rPr>
      </w:pPr>
    </w:p>
    <w:p>
      <w:pPr>
        <w:pStyle w:val="5"/>
        <w:rPr>
          <w:rFonts w:ascii="黑体"/>
          <w:b/>
        </w:rPr>
      </w:pPr>
    </w:p>
    <w:p>
      <w:pPr>
        <w:pStyle w:val="5"/>
        <w:rPr>
          <w:rFonts w:ascii="黑体"/>
          <w:b/>
        </w:rPr>
      </w:pPr>
    </w:p>
    <w:p>
      <w:pPr>
        <w:pStyle w:val="5"/>
        <w:rPr>
          <w:rFonts w:ascii="黑体"/>
          <w:b/>
        </w:rPr>
      </w:pPr>
    </w:p>
    <w:p>
      <w:pPr>
        <w:tabs>
          <w:tab w:val="left" w:pos="2339"/>
        </w:tabs>
        <w:spacing w:before="278"/>
        <w:ind w:left="580" w:right="0" w:firstLine="0"/>
        <w:jc w:val="left"/>
        <w:rPr>
          <w:rFonts w:hint="eastAsia"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第二部分</w:t>
      </w:r>
      <w:r>
        <w:rPr>
          <w:rFonts w:hint="eastAsia" w:ascii="黑体" w:eastAsia="黑体"/>
          <w:b/>
          <w:sz w:val="32"/>
        </w:rPr>
        <w:tab/>
      </w:r>
      <w:r>
        <w:rPr>
          <w:rFonts w:hint="eastAsia" w:ascii="黑体" w:eastAsia="黑体"/>
          <w:b/>
          <w:w w:val="95"/>
          <w:sz w:val="32"/>
        </w:rPr>
        <w:t>收支情况</w:t>
      </w:r>
    </w:p>
    <w:p>
      <w:pPr>
        <w:pStyle w:val="5"/>
        <w:rPr>
          <w:rFonts w:ascii="黑体"/>
          <w:b/>
        </w:rPr>
      </w:pPr>
    </w:p>
    <w:p>
      <w:pPr>
        <w:tabs>
          <w:tab w:val="left" w:pos="2339"/>
        </w:tabs>
        <w:spacing w:before="275"/>
        <w:ind w:left="580" w:right="0" w:firstLine="0"/>
        <w:jc w:val="left"/>
        <w:rPr>
          <w:rFonts w:hint="eastAsia"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第三部分</w:t>
      </w:r>
      <w:r>
        <w:rPr>
          <w:rFonts w:hint="eastAsia" w:ascii="黑体" w:eastAsia="黑体"/>
          <w:b/>
          <w:sz w:val="32"/>
        </w:rPr>
        <w:tab/>
      </w:r>
      <w:r>
        <w:rPr>
          <w:rFonts w:hint="eastAsia" w:ascii="黑体" w:eastAsia="黑体"/>
          <w:b/>
          <w:sz w:val="32"/>
        </w:rPr>
        <w:t>其他说明情况</w:t>
      </w:r>
    </w:p>
    <w:p>
      <w:pPr>
        <w:spacing w:after="0"/>
        <w:jc w:val="left"/>
        <w:rPr>
          <w:rFonts w:hint="eastAsia" w:ascii="黑体" w:eastAsia="黑体"/>
          <w:sz w:val="32"/>
        </w:rPr>
        <w:sectPr>
          <w:type w:val="continuous"/>
          <w:pgSz w:w="16820" w:h="11900" w:orient="landscape"/>
          <w:pgMar w:top="1100" w:right="1300" w:bottom="280" w:left="1340" w:header="720" w:footer="720" w:gutter="0"/>
          <w:cols w:equalWidth="0" w:num="2">
            <w:col w:w="4781" w:space="509"/>
            <w:col w:w="8890"/>
          </w:cols>
        </w:sectPr>
      </w:pPr>
    </w:p>
    <w:p>
      <w:pPr>
        <w:pStyle w:val="5"/>
        <w:spacing w:before="137"/>
        <w:ind w:left="58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六、部门预算“三公”经费等情况说明</w:t>
      </w:r>
    </w:p>
    <w:p>
      <w:pPr>
        <w:pStyle w:val="5"/>
        <w:spacing w:before="138"/>
        <w:ind w:left="580"/>
        <w:rPr>
          <w:rFonts w:hint="eastAsia" w:ascii="黑体" w:eastAsia="黑体"/>
        </w:rPr>
      </w:pPr>
      <w:r>
        <w:rPr>
          <w:rFonts w:hint="eastAsia" w:ascii="黑体" w:eastAsia="黑体"/>
        </w:rPr>
        <w:t>七、部门国有资产占有使用及资产购置情况说明</w:t>
      </w:r>
    </w:p>
    <w:p>
      <w:pPr>
        <w:spacing w:after="0"/>
        <w:rPr>
          <w:rFonts w:hint="eastAsia" w:ascii="黑体" w:eastAsia="黑体"/>
        </w:rPr>
        <w:sectPr>
          <w:type w:val="continuous"/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rFonts w:ascii="黑体"/>
          <w:sz w:val="20"/>
        </w:rPr>
      </w:pPr>
    </w:p>
    <w:p>
      <w:pPr>
        <w:pStyle w:val="5"/>
        <w:rPr>
          <w:rFonts w:ascii="黑体"/>
          <w:sz w:val="20"/>
        </w:rPr>
      </w:pPr>
    </w:p>
    <w:p>
      <w:pPr>
        <w:pStyle w:val="5"/>
        <w:spacing w:before="1"/>
        <w:rPr>
          <w:rFonts w:ascii="黑体"/>
          <w:sz w:val="28"/>
        </w:rPr>
      </w:pPr>
    </w:p>
    <w:p>
      <w:pPr>
        <w:spacing w:after="0"/>
        <w:rPr>
          <w:rFonts w:ascii="黑体"/>
          <w:sz w:val="28"/>
        </w:rPr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spacing w:before="55" w:line="321" w:lineRule="auto"/>
        <w:ind w:left="580" w:right="38"/>
        <w:jc w:val="both"/>
        <w:rPr>
          <w:rFonts w:hint="eastAsia" w:ascii="黑体" w:eastAsia="黑体"/>
        </w:rPr>
      </w:pPr>
      <w:r>
        <w:rPr>
          <w:rFonts w:hint="eastAsia" w:ascii="黑体" w:eastAsia="黑体"/>
        </w:rPr>
        <w:t>八、部门政府采购情况说明九、部门预算绩效目标说明十、机关运行经费安排说明十一、专业名词解释</w:t>
      </w:r>
    </w:p>
    <w:p>
      <w:pPr>
        <w:pStyle w:val="5"/>
        <w:spacing w:before="2"/>
        <w:rPr>
          <w:rFonts w:ascii="黑体"/>
          <w:sz w:val="42"/>
        </w:rPr>
      </w:pPr>
    </w:p>
    <w:p>
      <w:pPr>
        <w:pStyle w:val="5"/>
        <w:ind w:left="580"/>
      </w:pPr>
      <w:r>
        <w:t>（具体部门预算公开报表）</w:t>
      </w:r>
    </w:p>
    <w:p>
      <w:pPr>
        <w:pStyle w:val="5"/>
      </w:pPr>
      <w:r>
        <w:br w:type="column"/>
      </w: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  <w:spacing w:before="2"/>
        <w:rPr>
          <w:sz w:val="47"/>
        </w:rPr>
      </w:pPr>
    </w:p>
    <w:p>
      <w:pPr>
        <w:pStyle w:val="4"/>
        <w:tabs>
          <w:tab w:val="left" w:pos="2339"/>
        </w:tabs>
        <w:spacing w:before="1"/>
        <w:rPr>
          <w:rFonts w:hint="eastAsia" w:ascii="黑体" w:eastAsia="黑体"/>
        </w:rPr>
      </w:pPr>
      <w:r>
        <w:rPr>
          <w:rFonts w:hint="eastAsia" w:ascii="黑体" w:eastAsia="黑体"/>
        </w:rPr>
        <w:t>第四部分</w:t>
      </w:r>
      <w:r>
        <w:rPr>
          <w:rFonts w:hint="eastAsia" w:ascii="黑体" w:eastAsia="黑体"/>
        </w:rPr>
        <w:tab/>
      </w:r>
      <w:r>
        <w:rPr>
          <w:rFonts w:hint="eastAsia" w:ascii="黑体" w:eastAsia="黑体"/>
        </w:rPr>
        <w:t>公开报表</w:t>
      </w:r>
    </w:p>
    <w:p>
      <w:pPr>
        <w:spacing w:after="0"/>
        <w:rPr>
          <w:rFonts w:hint="eastAsia" w:ascii="黑体" w:eastAsia="黑体"/>
        </w:rPr>
        <w:sectPr>
          <w:type w:val="continuous"/>
          <w:pgSz w:w="16820" w:h="11900" w:orient="landscape"/>
          <w:pgMar w:top="1100" w:right="1300" w:bottom="280" w:left="1340" w:header="720" w:footer="720" w:gutter="0"/>
          <w:cols w:equalWidth="0" w:num="2">
            <w:col w:w="4461" w:space="749"/>
            <w:col w:w="8970"/>
          </w:cols>
        </w:sectPr>
      </w:pPr>
    </w:p>
    <w:p>
      <w:pPr>
        <w:pStyle w:val="5"/>
        <w:rPr>
          <w:rFonts w:ascii="黑体"/>
          <w:b/>
          <w:sz w:val="20"/>
        </w:rPr>
      </w:pPr>
    </w:p>
    <w:p>
      <w:pPr>
        <w:pStyle w:val="5"/>
        <w:rPr>
          <w:rFonts w:ascii="黑体"/>
          <w:b/>
          <w:sz w:val="20"/>
        </w:rPr>
      </w:pPr>
    </w:p>
    <w:p>
      <w:pPr>
        <w:pStyle w:val="5"/>
        <w:spacing w:before="1"/>
        <w:rPr>
          <w:rFonts w:ascii="黑体"/>
          <w:b/>
          <w:sz w:val="28"/>
        </w:rPr>
      </w:pPr>
    </w:p>
    <w:p>
      <w:pPr>
        <w:spacing w:before="55"/>
        <w:ind w:left="440" w:right="479" w:firstLine="0"/>
        <w:jc w:val="center"/>
        <w:rPr>
          <w:b/>
          <w:sz w:val="32"/>
        </w:rPr>
      </w:pPr>
      <w:r>
        <w:rPr>
          <w:b/>
          <w:sz w:val="32"/>
        </w:rPr>
        <w:t>第一部分 部门概况</w:t>
      </w:r>
    </w:p>
    <w:p>
      <w:pPr>
        <w:spacing w:before="137"/>
        <w:ind w:left="440" w:right="9299" w:firstLine="0"/>
        <w:jc w:val="center"/>
        <w:rPr>
          <w:b/>
          <w:sz w:val="32"/>
        </w:rPr>
      </w:pPr>
      <w:r>
        <w:rPr>
          <w:b/>
          <w:sz w:val="32"/>
        </w:rPr>
        <w:t>一、部门主要职责及机构设置</w:t>
      </w:r>
    </w:p>
    <w:p>
      <w:pPr>
        <w:pStyle w:val="5"/>
        <w:spacing w:before="138" w:line="321" w:lineRule="auto"/>
        <w:ind w:left="100" w:right="133" w:firstLine="480"/>
        <w:jc w:val="both"/>
      </w:pPr>
      <w:r>
        <w:t>1.贯彻执行国家和省、市有关工业和信息化、军民融合、大数据、新经济产业、交通运输行业、信用工作方面的法律法规和方针政策，起草有关规范性文件，实施产业引导、政策扶持，调整优化产业结构，加强相关产业的对外交流与合作。</w:t>
      </w:r>
    </w:p>
    <w:p>
      <w:pPr>
        <w:pStyle w:val="5"/>
        <w:spacing w:line="321" w:lineRule="auto"/>
        <w:ind w:left="100" w:right="139" w:firstLine="480"/>
      </w:pPr>
      <w:r>
        <w:t>2.负责拟订全区工业和信息化融合、军民融合、大数据、新经济产业、交通运输行业发展规划和年度计划，并组织实施。</w:t>
      </w:r>
    </w:p>
    <w:p>
      <w:pPr>
        <w:pStyle w:val="5"/>
        <w:spacing w:line="321" w:lineRule="auto"/>
        <w:ind w:left="100" w:right="133" w:firstLine="480"/>
        <w:jc w:val="both"/>
      </w:pPr>
      <w:r>
        <w:t>3.推动工业和信息化融合、军民融合、大数据、新经济产业、交通运输行业技术创新进步和发展应用，以先进适用技术改造提升传统产业；贯彻执行全市数据技术标准并推广应用；协调组织实施有关国家、省、市、区重大技术创新项目，推进相关技术成果产业化。</w:t>
      </w:r>
    </w:p>
    <w:p>
      <w:pPr>
        <w:pStyle w:val="5"/>
        <w:spacing w:line="321" w:lineRule="auto"/>
        <w:ind w:left="100" w:right="133" w:firstLine="480"/>
        <w:jc w:val="both"/>
      </w:pPr>
      <w:r>
        <w:t>4.提出优化产业布局、调整结构的政策建议；检测分析全区工业信息产业经济运行态势，进行预测预警和信息引导；推进全区工业和信息化融合；协调解决新型工业化进程中的重大问题；负责盐业、医药等工业行业管理工作；加强工业应急管理、指导行业安全和质量管理工作。</w:t>
      </w:r>
    </w:p>
    <w:p>
      <w:pPr>
        <w:pStyle w:val="5"/>
        <w:spacing w:line="321" w:lineRule="auto"/>
        <w:ind w:left="100" w:right="139" w:firstLine="480"/>
      </w:pPr>
      <w:r>
        <w:t>5.组织协调装备制造业振兴发展。贯彻重大技术装备发展和自主创新的有关重大专项的实施，推进重大技术装备国产化，推动引进重大技术装备的消化、吸收和创新。</w:t>
      </w:r>
    </w:p>
    <w:p>
      <w:pPr>
        <w:spacing w:after="0" w:line="321" w:lineRule="auto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 w:line="321" w:lineRule="auto"/>
        <w:ind w:left="100" w:right="133" w:firstLine="480"/>
        <w:jc w:val="both"/>
      </w:pPr>
      <w:r>
        <w:t>6.贯彻落实工业节能降耗和资源综合利用、清洁生产促进政策措施、发展规划；推动工业能源节约和资源综合利用工作，组织协调相关重大示范工程和新产品、新技术、新设备、新材料的推广应用。</w:t>
      </w:r>
    </w:p>
    <w:p>
      <w:pPr>
        <w:pStyle w:val="5"/>
        <w:spacing w:line="321" w:lineRule="auto"/>
        <w:ind w:left="100" w:right="139" w:firstLine="480"/>
      </w:pPr>
      <w:r>
        <w:t>7.负责提出全区工业固定资产投资规模和方向、区级财政性资金安排的意见；负责工业固定资产投资项目管理工作。</w:t>
      </w:r>
    </w:p>
    <w:p>
      <w:pPr>
        <w:pStyle w:val="5"/>
        <w:spacing w:line="321" w:lineRule="auto"/>
        <w:ind w:left="100" w:right="133" w:firstLine="480"/>
        <w:jc w:val="both"/>
      </w:pPr>
      <w:r>
        <w:t>8.负责中小微企业、非公有制经济（民营经济）的综合协调和服务工作；拟定促进中小微企业、非公有制经济（民营经济）发展相关政策措施并组织实施；负责推动中小企业服务体系建设；负责亲商助企工作，开展面向大企业相关服务工作，推动大型骨干企业加快发展。</w:t>
      </w:r>
    </w:p>
    <w:p>
      <w:pPr>
        <w:pStyle w:val="5"/>
        <w:spacing w:line="321" w:lineRule="auto"/>
        <w:ind w:left="100" w:right="133" w:firstLine="480"/>
        <w:jc w:val="both"/>
      </w:pPr>
      <w:r>
        <w:t>9.负责电子信息产品制造和软件服务业的行业管理工作；协调区内电信网、互联网、专用通信网的建设工作，为数据资源管理与信息安全基础设施建设、技术创新提供保障；组织协调重大系统装备、微电子等基础产品的开发与生产，促进电子信息技术的推广应用；推动软件公共服务体系和平台建设。</w:t>
      </w:r>
    </w:p>
    <w:p>
      <w:pPr>
        <w:pStyle w:val="5"/>
        <w:spacing w:line="321" w:lineRule="auto"/>
        <w:ind w:left="100" w:right="133" w:firstLine="480"/>
        <w:jc w:val="both"/>
      </w:pPr>
      <w:r>
        <w:t>10.负责推动全区社会信用体系建设。联系、协调和引导相关部门开展社会信用体系建设，监督和管理信用服务机构、行业协会和信用服务市场，推动和规范信用服务业发展；组织开展社会信用体系建设的宣传和培训工作。</w:t>
      </w:r>
    </w:p>
    <w:p>
      <w:pPr>
        <w:spacing w:after="0" w:line="321" w:lineRule="auto"/>
        <w:jc w:val="both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 w:line="321" w:lineRule="auto"/>
        <w:ind w:left="100" w:right="138" w:firstLine="480"/>
      </w:pPr>
      <w:r>
        <w:t>11.负责完善大数据和新经济产业发展体制机制，指导大数据和新经济产业发展，推动大数据和新经济产业研究和应用，完善服务导向的数据资源管理体系，配合数据资源建设管理工作。</w:t>
      </w:r>
    </w:p>
    <w:p>
      <w:pPr>
        <w:pStyle w:val="5"/>
        <w:spacing w:line="406" w:lineRule="exact"/>
        <w:ind w:left="580"/>
      </w:pPr>
      <w:r>
        <w:rPr>
          <w:spacing w:val="11"/>
        </w:rPr>
        <w:t>12.负责统筹新型智慧城市建设、政府数字化转型工作；协调推进新型智慧城市重大项目建设</w:t>
      </w:r>
    </w:p>
    <w:p>
      <w:pPr>
        <w:pStyle w:val="5"/>
        <w:spacing w:before="137" w:line="321" w:lineRule="auto"/>
        <w:ind w:left="100" w:right="125"/>
      </w:pPr>
      <w:r>
        <w:rPr>
          <w:spacing w:val="4"/>
        </w:rPr>
        <w:t>，组织智慧城市重大课题研究，推动数据资源在政府管理和社会治理领域的应用；配合政务数据和</w:t>
      </w:r>
      <w:r>
        <w:rPr>
          <w:spacing w:val="12"/>
        </w:rPr>
        <w:t>公共数据资源的目录制定、归集管理和开放共享；负责推进大数据与政务服务融合、推广与应用</w:t>
      </w:r>
    </w:p>
    <w:p>
      <w:pPr>
        <w:pStyle w:val="5"/>
        <w:spacing w:line="321" w:lineRule="auto"/>
        <w:ind w:left="580" w:right="139" w:hanging="480"/>
      </w:pPr>
      <w:r>
        <w:rPr>
          <w:spacing w:val="12"/>
        </w:rPr>
        <w:t xml:space="preserve">；推动大数据、云计算、人工智能等产业发展工作。                                  </w:t>
      </w:r>
      <w:r>
        <w:rPr>
          <w:spacing w:val="4"/>
        </w:rPr>
        <w:t>13.</w:t>
      </w:r>
      <w:r>
        <w:rPr>
          <w:spacing w:val="3"/>
        </w:rPr>
        <w:t>推动和协调“互联网+”、信息技术等新经济产业发展工作，负责协调，指导“互联网+”、</w:t>
      </w:r>
    </w:p>
    <w:p>
      <w:pPr>
        <w:pStyle w:val="5"/>
        <w:spacing w:line="321" w:lineRule="auto"/>
        <w:ind w:left="100" w:right="137"/>
      </w:pPr>
      <w:r>
        <w:t>信息技术在科技、健康、环保、旅游等领域的应用，促进“互联网+”、信息技术等产业技术创新和产业化、标准化；指导有关行业协会、学会、联盟机构等社会组织工作。</w:t>
      </w:r>
    </w:p>
    <w:p>
      <w:pPr>
        <w:pStyle w:val="5"/>
        <w:spacing w:line="406" w:lineRule="exact"/>
        <w:ind w:left="580"/>
      </w:pPr>
      <w:r>
        <w:t>14.负责联系对接上级军民融合机构；负责收集汇总全区军民融合发展需求，进行信息分析研究</w:t>
      </w:r>
    </w:p>
    <w:p>
      <w:pPr>
        <w:pStyle w:val="5"/>
        <w:spacing w:before="130" w:line="321" w:lineRule="auto"/>
        <w:ind w:left="100" w:right="133"/>
      </w:pPr>
      <w:r>
        <w:t>，提出推进全区军民融合发展的政策建议；协调推进全区军民融合领域体制机制改革；指导军民融合创新体系、平台建设，开展协调服务。</w:t>
      </w:r>
    </w:p>
    <w:p>
      <w:pPr>
        <w:pStyle w:val="5"/>
        <w:spacing w:line="406" w:lineRule="exact"/>
        <w:ind w:left="580"/>
      </w:pPr>
      <w:r>
        <w:t>15.负责协调各区级有关部门军民融合发展工作。协调全区部队及军工企事业单位军民融合工作</w:t>
      </w:r>
    </w:p>
    <w:p>
      <w:pPr>
        <w:pStyle w:val="5"/>
        <w:spacing w:before="138"/>
        <w:ind w:left="100"/>
      </w:pPr>
      <w:r>
        <w:t>。</w:t>
      </w:r>
    </w:p>
    <w:p>
      <w:pPr>
        <w:pStyle w:val="5"/>
        <w:spacing w:before="137"/>
        <w:ind w:left="580"/>
      </w:pPr>
      <w:r>
        <w:t>16.负责协调全区国防交通战备物资和交通战备动员，检查、监督全区国防交通工作。</w:t>
      </w:r>
    </w:p>
    <w:p>
      <w:pPr>
        <w:spacing w:after="0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 w:line="321" w:lineRule="auto"/>
        <w:ind w:left="100" w:right="138" w:firstLine="480"/>
      </w:pPr>
      <w:r>
        <w:t>17.监测、分析民营经济和非公有经济运行态势，分类、统计并发布相关信息，建立运行预警机制；指导民营经济和非公有经济调整产业结构和企业布局。</w:t>
      </w:r>
    </w:p>
    <w:p>
      <w:pPr>
        <w:pStyle w:val="5"/>
        <w:spacing w:line="321" w:lineRule="auto"/>
        <w:ind w:left="100" w:right="133" w:firstLine="480"/>
        <w:jc w:val="both"/>
      </w:pPr>
      <w:r>
        <w:t>18.承担全区道路运输市场的监管责任。负责所属道路运输及相关道路运输场站、机动车维修、船舶水运等行业管理工作；监督执行交通运输有关技术标准和营运规范；维护道路交通运输行业平等竞争秩序；参与拟定物流业发展规划并监督实施。</w:t>
      </w:r>
    </w:p>
    <w:p>
      <w:pPr>
        <w:pStyle w:val="5"/>
        <w:spacing w:line="321" w:lineRule="auto"/>
        <w:ind w:left="100" w:right="138" w:firstLine="480"/>
      </w:pPr>
      <w:r>
        <w:t>19.牵头组织全区交通运输综合治理工作。研究拟订全区交通运输治理工作方案和年度计划，并组织落实；组织开展交通运输管理监督检查和考核工作。</w:t>
      </w:r>
    </w:p>
    <w:p>
      <w:pPr>
        <w:pStyle w:val="5"/>
        <w:spacing w:line="321" w:lineRule="auto"/>
        <w:ind w:left="100" w:right="138" w:firstLine="480"/>
      </w:pPr>
      <w:r>
        <w:rPr>
          <w:spacing w:val="4"/>
        </w:rPr>
        <w:t>20.</w:t>
      </w:r>
      <w:r>
        <w:rPr>
          <w:spacing w:val="3"/>
        </w:rPr>
        <w:t>负责全区道路运输和水上交通的安全生产监督管理工作；负责交通运输行业应急处置；依法</w:t>
      </w:r>
      <w:r>
        <w:rPr>
          <w:spacing w:val="4"/>
        </w:rPr>
        <w:t>组织或参与有关安全事故的调查处理。</w:t>
      </w:r>
    </w:p>
    <w:p>
      <w:pPr>
        <w:pStyle w:val="5"/>
        <w:spacing w:line="321" w:lineRule="auto"/>
        <w:ind w:left="100" w:right="138" w:firstLine="480"/>
      </w:pPr>
      <w:r>
        <w:rPr>
          <w:spacing w:val="4"/>
        </w:rPr>
        <w:t>21.</w:t>
      </w:r>
      <w:r>
        <w:rPr>
          <w:spacing w:val="3"/>
        </w:rPr>
        <w:t>指导交通运输信息化建设，监测分析运行情况，开展相关统计工作，发布有关信息；指导交</w:t>
      </w:r>
      <w:r>
        <w:rPr>
          <w:spacing w:val="4"/>
        </w:rPr>
        <w:t>通运输行业环境保护和节能减排工作。</w:t>
      </w:r>
    </w:p>
    <w:p>
      <w:pPr>
        <w:pStyle w:val="5"/>
        <w:spacing w:line="406" w:lineRule="exact"/>
        <w:ind w:left="580"/>
      </w:pPr>
      <w:r>
        <w:t>22.负责机关及所属事业单位安全生产管理工作。</w:t>
      </w:r>
    </w:p>
    <w:p>
      <w:pPr>
        <w:pStyle w:val="5"/>
        <w:spacing w:before="120" w:line="321" w:lineRule="auto"/>
        <w:ind w:left="580" w:right="7999"/>
      </w:pPr>
      <w:r>
        <w:t>23.承办区委、区政府交办的其他事项。机构设置：</w:t>
      </w:r>
    </w:p>
    <w:p>
      <w:pPr>
        <w:pStyle w:val="5"/>
        <w:spacing w:line="406" w:lineRule="exact"/>
        <w:ind w:left="580"/>
      </w:pPr>
      <w:r>
        <w:t>1.办公室</w:t>
      </w:r>
    </w:p>
    <w:p>
      <w:pPr>
        <w:spacing w:after="0" w:line="406" w:lineRule="exact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/>
        <w:ind w:left="580"/>
      </w:pPr>
      <w:r>
        <w:t>2.工业和信息化科</w:t>
      </w:r>
    </w:p>
    <w:p>
      <w:pPr>
        <w:pStyle w:val="5"/>
        <w:spacing w:before="137"/>
        <w:ind w:left="580"/>
      </w:pPr>
      <w:r>
        <w:t>3.大数据和新经济产业发展科</w:t>
      </w:r>
    </w:p>
    <w:p>
      <w:pPr>
        <w:pStyle w:val="5"/>
        <w:spacing w:before="138"/>
        <w:ind w:left="580"/>
      </w:pPr>
      <w:r>
        <w:t>4.军民融合科</w:t>
      </w:r>
    </w:p>
    <w:p>
      <w:pPr>
        <w:pStyle w:val="5"/>
        <w:spacing w:before="137"/>
        <w:ind w:left="580"/>
      </w:pPr>
      <w:r>
        <w:t>5.交通运输科</w:t>
      </w:r>
    </w:p>
    <w:p>
      <w:pPr>
        <w:pStyle w:val="4"/>
        <w:spacing w:before="138"/>
      </w:pPr>
      <w:r>
        <w:t>二、2021年度部门工作任务</w:t>
      </w:r>
    </w:p>
    <w:p>
      <w:pPr>
        <w:pStyle w:val="5"/>
        <w:spacing w:before="137"/>
        <w:ind w:left="580"/>
      </w:pPr>
      <w:r>
        <w:t>（1）学习宣传贯彻党的十九大精神，抓好党建和干部队伍 建设工作</w:t>
      </w:r>
    </w:p>
    <w:p>
      <w:pPr>
        <w:pStyle w:val="5"/>
        <w:spacing w:before="138"/>
        <w:ind w:left="580"/>
      </w:pPr>
      <w:r>
        <w:t>（2）努力追赶超越,抓好工业发展</w:t>
      </w:r>
    </w:p>
    <w:p>
      <w:pPr>
        <w:pStyle w:val="5"/>
        <w:spacing w:before="137"/>
        <w:ind w:left="580"/>
      </w:pPr>
      <w:r>
        <w:t>（3）围绕企业需求，全面提升民营经济服务水平</w:t>
      </w:r>
    </w:p>
    <w:p>
      <w:pPr>
        <w:pStyle w:val="5"/>
        <w:spacing w:before="138"/>
        <w:ind w:left="580"/>
      </w:pPr>
      <w:r>
        <w:t>（4）做好信息化建设和大数据局筹备相关工作</w:t>
      </w:r>
    </w:p>
    <w:p>
      <w:pPr>
        <w:pStyle w:val="5"/>
        <w:spacing w:before="137"/>
        <w:ind w:left="580"/>
      </w:pPr>
      <w:r>
        <w:t>（5）深化亲商助企，弘扬优秀企业家精神</w:t>
      </w:r>
    </w:p>
    <w:p>
      <w:pPr>
        <w:pStyle w:val="5"/>
        <w:spacing w:before="138"/>
        <w:ind w:left="580"/>
      </w:pPr>
      <w:r>
        <w:t>（6）持续开展客运站场周边秩序整治工作</w:t>
      </w:r>
    </w:p>
    <w:p>
      <w:pPr>
        <w:pStyle w:val="5"/>
        <w:spacing w:before="137"/>
        <w:ind w:left="580"/>
      </w:pPr>
      <w:r>
        <w:t>（7）做好安全生产、源头治超等交通运输行业管理工作</w:t>
      </w:r>
    </w:p>
    <w:p>
      <w:pPr>
        <w:pStyle w:val="5"/>
        <w:spacing w:before="138"/>
        <w:ind w:left="580"/>
      </w:pPr>
      <w:r>
        <w:t>（8）深入推进校车安全管理工作</w:t>
      </w:r>
    </w:p>
    <w:p>
      <w:pPr>
        <w:pStyle w:val="5"/>
        <w:spacing w:before="137"/>
        <w:ind w:left="580"/>
      </w:pPr>
      <w:r>
        <w:t>（9）有效落实交通服务保障组营商环境各项工作</w:t>
      </w:r>
    </w:p>
    <w:p>
      <w:pPr>
        <w:pStyle w:val="5"/>
        <w:spacing w:before="138"/>
        <w:ind w:left="580"/>
      </w:pPr>
      <w:r>
        <w:t>（10）牵头抓好军民融合补短板促发展工作</w:t>
      </w:r>
    </w:p>
    <w:p>
      <w:pPr>
        <w:spacing w:after="0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/>
        <w:ind w:left="580"/>
      </w:pPr>
      <w:r>
        <w:t>（11）持续抓好“铁腕治霾”工作</w:t>
      </w:r>
    </w:p>
    <w:p>
      <w:pPr>
        <w:pStyle w:val="4"/>
      </w:pPr>
      <w:r>
        <w:t>三、部门预算单位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8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从预算单位构成看，本部门的部门预算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包括部门本级（机关）预算和所属事业单位预算。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78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纳入本部门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2021年部门预算编制范围的二级预算单位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共有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1个，包括：</w:t>
      </w:r>
    </w:p>
    <w:tbl>
      <w:tblPr>
        <w:tblStyle w:val="6"/>
        <w:tblpPr w:leftFromText="180" w:rightFromText="180" w:vertAnchor="text" w:horzAnchor="page" w:tblpX="1951" w:tblpY="189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2856"/>
        <w:gridCol w:w="79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529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0" w:line="340" w:lineRule="exact"/>
              <w:ind w:left="232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" w:eastAsia="仿宋"/>
                <w:sz w:val="32"/>
              </w:rPr>
              <w:t>序号</w:t>
            </w:r>
          </w:p>
        </w:tc>
        <w:tc>
          <w:tcPr>
            <w:tcW w:w="285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0" w:line="340" w:lineRule="exact"/>
              <w:ind w:left="232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" w:eastAsia="仿宋"/>
                <w:sz w:val="32"/>
              </w:rPr>
              <w:t>单位名称</w:t>
            </w:r>
          </w:p>
        </w:tc>
        <w:tc>
          <w:tcPr>
            <w:tcW w:w="7987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40" w:line="340" w:lineRule="exact"/>
              <w:ind w:left="232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" w:eastAsia="仿宋"/>
                <w:sz w:val="32"/>
              </w:rPr>
              <w:t>拟变动情况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529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0"/>
              <w:ind w:left="232"/>
              <w:rPr>
                <w:rFonts w:ascii="仿宋"/>
                <w:sz w:val="32"/>
              </w:rPr>
            </w:pPr>
            <w:r>
              <w:rPr>
                <w:rFonts w:ascii="仿宋"/>
                <w:sz w:val="32"/>
              </w:rPr>
              <w:t>1</w:t>
            </w:r>
          </w:p>
        </w:tc>
        <w:tc>
          <w:tcPr>
            <w:tcW w:w="2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72" w:line="360" w:lineRule="exact"/>
              <w:ind w:left="32" w:right="-15"/>
              <w:rPr>
                <w:rFonts w:hint="eastAsia" w:ascii="仿宋" w:eastAsia="仿宋"/>
                <w:sz w:val="32"/>
                <w:lang w:val="en-US" w:eastAsia="zh-CN"/>
              </w:rPr>
            </w:pPr>
            <w:r>
              <w:rPr>
                <w:rFonts w:hint="eastAsia" w:ascii="仿宋" w:eastAsia="仿宋"/>
                <w:spacing w:val="31"/>
                <w:sz w:val="32"/>
              </w:rPr>
              <w:t>西安市莲湖区工业信息化和交通局</w:t>
            </w:r>
          </w:p>
        </w:tc>
        <w:tc>
          <w:tcPr>
            <w:tcW w:w="79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529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8"/>
              <w:ind w:left="232"/>
              <w:rPr>
                <w:rFonts w:ascii="仿宋"/>
                <w:sz w:val="32"/>
              </w:rPr>
            </w:pPr>
            <w:r>
              <w:rPr>
                <w:rFonts w:ascii="仿宋"/>
                <w:sz w:val="32"/>
              </w:rPr>
              <w:t>2</w:t>
            </w:r>
          </w:p>
        </w:tc>
        <w:tc>
          <w:tcPr>
            <w:tcW w:w="2856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0" w:line="360" w:lineRule="exact"/>
              <w:ind w:left="32" w:right="-15"/>
              <w:rPr>
                <w:rFonts w:hint="eastAsia" w:ascii="仿宋" w:eastAsia="仿宋"/>
                <w:sz w:val="32"/>
              </w:rPr>
            </w:pPr>
            <w:r>
              <w:rPr>
                <w:rFonts w:hint="eastAsia" w:ascii="仿宋" w:eastAsia="仿宋"/>
                <w:spacing w:val="31"/>
                <w:sz w:val="32"/>
              </w:rPr>
              <w:t>西安市莲湖区交通运输管理站</w:t>
            </w:r>
          </w:p>
        </w:tc>
        <w:tc>
          <w:tcPr>
            <w:tcW w:w="7987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10"/>
              <w:spacing w:before="0"/>
              <w:rPr>
                <w:rFonts w:hint="eastAsia" w:ascii="Times New Roman" w:eastAsia="宋体"/>
                <w:sz w:val="32"/>
                <w:lang w:val="en-US" w:eastAsia="zh-CN"/>
              </w:rPr>
            </w:pPr>
            <w:r>
              <w:rPr>
                <w:rFonts w:hint="eastAsia" w:ascii="Times New Roman"/>
                <w:sz w:val="32"/>
                <w:lang w:val="en-US" w:eastAsia="zh-CN"/>
              </w:rPr>
              <w:t>无</w:t>
            </w:r>
          </w:p>
        </w:tc>
      </w:tr>
    </w:tbl>
    <w:p>
      <w:pPr>
        <w:pStyle w:val="5"/>
        <w:spacing w:before="138" w:after="10"/>
        <w:ind w:left="580"/>
      </w:pPr>
    </w:p>
    <w:p>
      <w:pPr>
        <w:pStyle w:val="4"/>
        <w:spacing w:before="227"/>
      </w:pPr>
    </w:p>
    <w:p>
      <w:pPr>
        <w:pStyle w:val="4"/>
        <w:spacing w:before="227"/>
      </w:pPr>
    </w:p>
    <w:p>
      <w:pPr>
        <w:pStyle w:val="4"/>
        <w:spacing w:before="227"/>
      </w:pPr>
    </w:p>
    <w:p>
      <w:pPr>
        <w:pStyle w:val="4"/>
        <w:spacing w:before="227"/>
      </w:pPr>
      <w:r>
        <w:t>四、部门人员情况说明</w:t>
      </w:r>
    </w:p>
    <w:p>
      <w:pPr>
        <w:pStyle w:val="5"/>
        <w:spacing w:before="138" w:line="321" w:lineRule="auto"/>
        <w:ind w:left="100" w:right="137" w:firstLine="480"/>
      </w:pPr>
      <w:r>
        <w:t>截止</w:t>
      </w:r>
      <w:r>
        <w:rPr>
          <w:rFonts w:hint="eastAsia"/>
          <w:lang w:eastAsia="zh-CN"/>
        </w:rPr>
        <w:t>2021</w:t>
      </w:r>
      <w:r>
        <w:t>年底，本部门人员编制39人，其中行政编制14人、事业编制25人；实有人员53人，其中行政11人、事业17人。单位管理的离退休人员25人。</w:t>
      </w:r>
    </w:p>
    <w:p>
      <w:pPr>
        <w:spacing w:after="0" w:line="321" w:lineRule="auto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4"/>
        <w:rPr>
          <w:sz w:val="19"/>
        </w:rPr>
      </w:pPr>
    </w:p>
    <w:p>
      <w:pPr>
        <w:pStyle w:val="5"/>
        <w:ind w:left="3995"/>
        <w:rPr>
          <w:sz w:val="20"/>
        </w:rPr>
      </w:pPr>
      <w:r>
        <w:rPr>
          <w:sz w:val="20"/>
        </w:rPr>
        <w:drawing>
          <wp:inline distT="0" distB="0" distL="0" distR="0">
            <wp:extent cx="4004945" cy="324802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5262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3"/>
        <w:rPr>
          <w:sz w:val="19"/>
        </w:rPr>
      </w:pPr>
    </w:p>
    <w:p>
      <w:pPr>
        <w:pStyle w:val="4"/>
        <w:spacing w:before="56"/>
        <w:ind w:left="440"/>
        <w:jc w:val="center"/>
      </w:pPr>
      <w:r>
        <w:t>第二部分 收支情况</w:t>
      </w:r>
    </w:p>
    <w:p>
      <w:pPr>
        <w:spacing w:before="137"/>
        <w:ind w:left="580" w:right="0" w:firstLine="0"/>
        <w:jc w:val="left"/>
        <w:rPr>
          <w:b/>
          <w:sz w:val="32"/>
        </w:rPr>
      </w:pPr>
      <w:r>
        <w:rPr>
          <w:b/>
          <w:sz w:val="32"/>
        </w:rPr>
        <w:t>五、2021年部门预算收支说明</w:t>
      </w:r>
    </w:p>
    <w:p>
      <w:pPr>
        <w:spacing w:before="138"/>
        <w:ind w:left="580" w:right="0" w:firstLine="0"/>
        <w:jc w:val="left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（一）收支预算总体情况。</w:t>
      </w:r>
    </w:p>
    <w:p>
      <w:pPr>
        <w:pStyle w:val="5"/>
        <w:spacing w:before="137" w:line="321" w:lineRule="auto"/>
        <w:ind w:left="100" w:right="121" w:firstLine="480"/>
      </w:pPr>
      <w:r>
        <w:t>按照综合预算的原则，本部门所有收入和支出均纳入部门预算管理。2021年本部门预算收入176.7465万元，其中一般公共预算拨款收入176.7465万元、政府性基金拨款收入</w:t>
      </w:r>
      <w:r>
        <w:rPr>
          <w:rFonts w:hint="eastAsia"/>
          <w:lang w:val="en-US" w:eastAsia="zh-CN"/>
        </w:rPr>
        <w:t>0</w:t>
      </w:r>
      <w:r>
        <w:t>万元、上级</w:t>
      </w:r>
    </w:p>
    <w:p>
      <w:pPr>
        <w:spacing w:after="0" w:line="321" w:lineRule="auto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 w:line="321" w:lineRule="auto"/>
        <w:ind w:left="100" w:right="121"/>
      </w:pPr>
      <w:r>
        <w:rPr>
          <w:spacing w:val="3"/>
        </w:rPr>
        <w:t>补助收入</w:t>
      </w:r>
      <w:r>
        <w:rPr>
          <w:rFonts w:hint="eastAsia"/>
          <w:spacing w:val="3"/>
          <w:lang w:eastAsia="zh-CN"/>
        </w:rPr>
        <w:t>0</w:t>
      </w:r>
      <w:r>
        <w:rPr>
          <w:spacing w:val="3"/>
        </w:rPr>
        <w:t>万元、事业收入</w:t>
      </w:r>
      <w:r>
        <w:rPr>
          <w:rFonts w:hint="eastAsia"/>
          <w:spacing w:val="3"/>
          <w:lang w:eastAsia="zh-CN"/>
        </w:rPr>
        <w:t>0</w:t>
      </w:r>
      <w:r>
        <w:rPr>
          <w:spacing w:val="3"/>
        </w:rPr>
        <w:t>万元、事业单位经营收入</w:t>
      </w:r>
      <w:r>
        <w:rPr>
          <w:rFonts w:hint="eastAsia"/>
          <w:spacing w:val="3"/>
          <w:lang w:eastAsia="zh-CN"/>
        </w:rPr>
        <w:t>0</w:t>
      </w:r>
      <w:r>
        <w:rPr>
          <w:spacing w:val="3"/>
        </w:rPr>
        <w:t>万元、对附属单位上缴收入</w:t>
      </w:r>
      <w:r>
        <w:rPr>
          <w:rFonts w:hint="eastAsia"/>
          <w:spacing w:val="16"/>
          <w:lang w:eastAsia="zh-CN"/>
        </w:rPr>
        <w:t>0</w:t>
      </w:r>
      <w:r>
        <w:rPr>
          <w:spacing w:val="16"/>
        </w:rPr>
        <w:t>万元、用事业基金弥补收支差额</w:t>
      </w:r>
      <w:r>
        <w:rPr>
          <w:rFonts w:hint="eastAsia"/>
          <w:spacing w:val="16"/>
          <w:lang w:eastAsia="zh-CN"/>
        </w:rPr>
        <w:t>0</w:t>
      </w:r>
      <w:r>
        <w:rPr>
          <w:spacing w:val="16"/>
        </w:rPr>
        <w:t>万元、上年结转</w:t>
      </w:r>
      <w:r>
        <w:rPr>
          <w:rFonts w:hint="eastAsia"/>
          <w:spacing w:val="16"/>
          <w:lang w:eastAsia="zh-CN"/>
        </w:rPr>
        <w:t>0</w:t>
      </w:r>
      <w:r>
        <w:rPr>
          <w:spacing w:val="16"/>
        </w:rPr>
        <w:t>万元、上年实户资金余额</w:t>
      </w:r>
    </w:p>
    <w:p>
      <w:pPr>
        <w:pStyle w:val="5"/>
        <w:spacing w:line="321" w:lineRule="auto"/>
        <w:ind w:left="100" w:right="119"/>
        <w:jc w:val="both"/>
      </w:pPr>
      <w:r>
        <w:rPr>
          <w:rFonts w:hint="eastAsia"/>
          <w:lang w:eastAsia="zh-CN"/>
        </w:rPr>
        <w:t>0</w:t>
      </w:r>
      <w:r>
        <w:t>万元、其他收入</w:t>
      </w:r>
      <w:r>
        <w:rPr>
          <w:rFonts w:hint="eastAsia"/>
          <w:lang w:eastAsia="zh-CN"/>
        </w:rPr>
        <w:t>0</w:t>
      </w:r>
      <w:r>
        <w:t>万元，2021年本部门预算收入较上年增加37.2065万元，主要原因是人</w:t>
      </w:r>
      <w:r>
        <w:rPr>
          <w:spacing w:val="10"/>
        </w:rPr>
        <w:t>员办公经费增加和工资调整；2021年本部门预算支出176.7465万元，其中一般公共预算拨款支出</w:t>
      </w:r>
      <w:r>
        <w:rPr>
          <w:spacing w:val="23"/>
        </w:rPr>
        <w:t>176.7465万元、政府性基金拨款支出</w:t>
      </w:r>
      <w:r>
        <w:rPr>
          <w:rFonts w:hint="eastAsia"/>
          <w:spacing w:val="23"/>
          <w:lang w:eastAsia="zh-CN"/>
        </w:rPr>
        <w:t>0</w:t>
      </w:r>
      <w:r>
        <w:rPr>
          <w:spacing w:val="23"/>
        </w:rPr>
        <w:t>万元、事业收入</w:t>
      </w:r>
      <w:r>
        <w:rPr>
          <w:rFonts w:hint="eastAsia"/>
          <w:spacing w:val="23"/>
          <w:lang w:eastAsia="zh-CN"/>
        </w:rPr>
        <w:t>0</w:t>
      </w:r>
      <w:r>
        <w:rPr>
          <w:spacing w:val="23"/>
        </w:rPr>
        <w:t>万元、事业单位经营收入</w:t>
      </w:r>
    </w:p>
    <w:p>
      <w:pPr>
        <w:pStyle w:val="5"/>
        <w:spacing w:line="321" w:lineRule="auto"/>
        <w:ind w:left="100" w:right="134"/>
        <w:jc w:val="both"/>
      </w:pPr>
      <w:r>
        <w:rPr>
          <w:rFonts w:hint="eastAsia"/>
          <w:lang w:eastAsia="zh-CN"/>
        </w:rPr>
        <w:t>0</w:t>
      </w:r>
      <w:r>
        <w:t>万元、对附属单位上缴收入</w:t>
      </w:r>
      <w:r>
        <w:rPr>
          <w:rFonts w:hint="eastAsia"/>
          <w:lang w:eastAsia="zh-CN"/>
        </w:rPr>
        <w:t>0</w:t>
      </w:r>
      <w:r>
        <w:t>万元、上年实户资金余额</w:t>
      </w:r>
      <w:r>
        <w:rPr>
          <w:rFonts w:hint="eastAsia"/>
          <w:lang w:eastAsia="zh-CN"/>
        </w:rPr>
        <w:t>0</w:t>
      </w:r>
      <w:r>
        <w:t>万元、其他收入</w:t>
      </w:r>
      <w:r>
        <w:rPr>
          <w:rFonts w:hint="eastAsia"/>
          <w:lang w:eastAsia="zh-CN"/>
        </w:rPr>
        <w:t>0</w:t>
      </w:r>
      <w:r>
        <w:t>万元、上年结转0万元，2021年本部门预算支出较上年增加37.2065万元，主要原因是人员办公经费增加和工资调整。</w:t>
      </w:r>
    </w:p>
    <w:p>
      <w:pPr>
        <w:spacing w:before="0" w:line="321" w:lineRule="auto"/>
        <w:ind w:left="580" w:right="137" w:firstLine="0"/>
        <w:jc w:val="left"/>
        <w:rPr>
          <w:rFonts w:hint="eastAsia" w:ascii="仿宋" w:eastAsia="仿宋"/>
          <w:sz w:val="32"/>
        </w:rPr>
      </w:pPr>
      <w:r>
        <w:rPr>
          <w:rFonts w:hint="eastAsia" w:ascii="仿宋" w:eastAsia="仿宋"/>
          <w:b/>
          <w:sz w:val="32"/>
        </w:rPr>
        <w:t xml:space="preserve">（二）财政拨款收支情况。                                                        </w:t>
      </w:r>
      <w:r>
        <w:rPr>
          <w:rFonts w:hint="eastAsia" w:ascii="仿宋" w:eastAsia="仿宋"/>
          <w:sz w:val="32"/>
        </w:rPr>
        <w:t>2021年本部门财政拨款收入176.7465万元，其中一般公共预算拨款收入176.7465万元、政府性基</w:t>
      </w:r>
    </w:p>
    <w:p>
      <w:pPr>
        <w:pStyle w:val="5"/>
        <w:spacing w:line="406" w:lineRule="exact"/>
        <w:ind w:left="100"/>
      </w:pPr>
      <w:r>
        <w:t>金拨款收入</w:t>
      </w:r>
      <w:r>
        <w:rPr>
          <w:rFonts w:hint="eastAsia"/>
          <w:lang w:eastAsia="zh-CN"/>
        </w:rPr>
        <w:t>0</w:t>
      </w:r>
      <w:r>
        <w:t>万元、上年结转</w:t>
      </w:r>
      <w:r>
        <w:rPr>
          <w:rFonts w:hint="eastAsia"/>
          <w:lang w:eastAsia="zh-CN"/>
        </w:rPr>
        <w:t>0</w:t>
      </w:r>
      <w:r>
        <w:t>万元，2021年本部门财政拨款收入较上年增加37.2065万元</w:t>
      </w:r>
    </w:p>
    <w:p>
      <w:pPr>
        <w:pStyle w:val="5"/>
        <w:spacing w:before="122" w:line="321" w:lineRule="auto"/>
        <w:ind w:left="100" w:right="127"/>
        <w:jc w:val="both"/>
      </w:pPr>
      <w:r>
        <w:t>，主要原因是人员增加；2021年本部门财政拨款支出176.7465万元，其中一般公共预算拨款支出176.7465万元、政府性基金拨款支出</w:t>
      </w:r>
      <w:r>
        <w:rPr>
          <w:rFonts w:hint="eastAsia"/>
          <w:lang w:eastAsia="zh-CN"/>
        </w:rPr>
        <w:t>0</w:t>
      </w:r>
      <w:r>
        <w:t>万元、上年结转</w:t>
      </w:r>
      <w:r>
        <w:rPr>
          <w:rFonts w:hint="eastAsia"/>
          <w:lang w:eastAsia="zh-CN"/>
        </w:rPr>
        <w:t>0</w:t>
      </w:r>
      <w:r>
        <w:t>万元，2021年本部门财政拨款支出较上年增加37.2065万元，主要原因是人员经费增加。</w:t>
      </w:r>
    </w:p>
    <w:p>
      <w:pPr>
        <w:pStyle w:val="4"/>
        <w:spacing w:before="0" w:line="404" w:lineRule="exact"/>
        <w:rPr>
          <w:rFonts w:hint="eastAsia" w:ascii="仿宋" w:eastAsia="仿宋"/>
        </w:rPr>
      </w:pPr>
      <w:r>
        <w:rPr>
          <w:rFonts w:hint="eastAsia" w:ascii="仿宋" w:eastAsia="仿宋"/>
        </w:rPr>
        <w:t>（三）一般公共预算拨款支出明细情况。</w:t>
      </w:r>
    </w:p>
    <w:p>
      <w:pPr>
        <w:spacing w:after="0" w:line="404" w:lineRule="exact"/>
        <w:rPr>
          <w:rFonts w:hint="eastAsia" w:ascii="仿宋" w:eastAsia="仿宋"/>
        </w:rPr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b/>
          <w:sz w:val="20"/>
        </w:rPr>
      </w:pPr>
    </w:p>
    <w:p>
      <w:pPr>
        <w:pStyle w:val="5"/>
        <w:rPr>
          <w:b/>
          <w:sz w:val="20"/>
        </w:rPr>
      </w:pPr>
    </w:p>
    <w:p>
      <w:pPr>
        <w:pStyle w:val="5"/>
        <w:spacing w:before="1"/>
        <w:rPr>
          <w:b/>
          <w:sz w:val="28"/>
        </w:rPr>
      </w:pPr>
    </w:p>
    <w:p>
      <w:pPr>
        <w:pStyle w:val="5"/>
        <w:spacing w:before="55"/>
        <w:ind w:left="580"/>
      </w:pPr>
      <w:r>
        <w:t>1、一般公共预算当年拨款规模变化情况。</w:t>
      </w:r>
    </w:p>
    <w:p>
      <w:pPr>
        <w:pStyle w:val="5"/>
        <w:spacing w:before="137" w:line="321" w:lineRule="auto"/>
        <w:ind w:left="100" w:right="141" w:firstLine="480"/>
      </w:pPr>
      <w:r>
        <w:t>2021年本部门当年一般公共预算拨款支出176.7465万元，较上年增加37.2065万元，主要原因是人员经费增加。</w:t>
      </w:r>
    </w:p>
    <w:p>
      <w:pPr>
        <w:pStyle w:val="5"/>
        <w:ind w:firstLine="640" w:firstLineChars="200"/>
      </w:pPr>
      <w:r>
        <w:t>2、支出按功能科目分类的明细情况。</w:t>
      </w:r>
    </w:p>
    <w:p>
      <w:pPr>
        <w:pStyle w:val="5"/>
        <w:spacing w:before="138" w:line="321" w:lineRule="auto"/>
        <w:ind w:left="660" w:leftChars="0" w:right="146" w:hanging="4" w:firstLineChars="0"/>
      </w:pPr>
      <w:r>
        <w:t xml:space="preserve">2021年本部门当年一般公共预算支出176.7465万元，其中：                             </w:t>
      </w:r>
    </w:p>
    <w:p>
      <w:pPr>
        <w:pStyle w:val="5"/>
        <w:spacing w:before="138" w:line="321" w:lineRule="auto"/>
        <w:ind w:left="660" w:leftChars="0" w:right="146" w:hanging="4" w:firstLineChars="0"/>
      </w:pPr>
      <w:r>
        <w:rPr>
          <w:rFonts w:hint="eastAsia"/>
          <w:spacing w:val="3"/>
          <w:lang w:eastAsia="zh-CN"/>
        </w:rPr>
        <w:t>（</w:t>
      </w:r>
      <w:r>
        <w:rPr>
          <w:rFonts w:hint="eastAsia"/>
          <w:spacing w:val="3"/>
          <w:lang w:val="en-US" w:eastAsia="zh-CN"/>
        </w:rPr>
        <w:t>1</w:t>
      </w:r>
      <w:r>
        <w:rPr>
          <w:rFonts w:hint="eastAsia"/>
          <w:spacing w:val="3"/>
          <w:lang w:eastAsia="zh-CN"/>
        </w:rPr>
        <w:t>）</w:t>
      </w:r>
      <w:r>
        <w:rPr>
          <w:spacing w:val="3"/>
        </w:rPr>
        <w:t>培训支出（2050803）0.2640万元，较上年增加0.2640万元，原因是增强人员素质，提升工</w:t>
      </w:r>
      <w:r>
        <w:t>作能力。</w:t>
      </w:r>
    </w:p>
    <w:p>
      <w:pPr>
        <w:pStyle w:val="5"/>
        <w:numPr>
          <w:numId w:val="0"/>
        </w:numPr>
        <w:spacing w:before="137" w:line="321" w:lineRule="auto"/>
        <w:ind w:right="146" w:rightChars="0" w:firstLine="640" w:firstLineChars="200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t xml:space="preserve">行政运行（2150501）156.4825万元，较上年增加36.9425万元，原因是办公经费增加。  </w:t>
      </w:r>
    </w:p>
    <w:p>
      <w:pPr>
        <w:pStyle w:val="5"/>
        <w:numPr>
          <w:numId w:val="0"/>
        </w:numPr>
        <w:spacing w:before="137" w:line="321" w:lineRule="auto"/>
        <w:ind w:left="638" w:leftChars="290" w:right="146" w:rightChars="0" w:firstLine="0" w:firstLineChars="0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t xml:space="preserve">产业发展（2150517）13.0000万元，较上年增加7.0000万元，原因是办公经费增加。    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</w:t>
      </w:r>
      <w:r>
        <w:rPr>
          <w:spacing w:val="3"/>
        </w:rPr>
        <w:t>其他工业和信息产业监管支出（2150599）7.0000万元，较上年减少8.0000万元，原因是厉</w:t>
      </w:r>
      <w:r>
        <w:t>行节俭，节约经费。</w:t>
      </w:r>
    </w:p>
    <w:p>
      <w:pPr>
        <w:pStyle w:val="5"/>
        <w:numPr>
          <w:numId w:val="0"/>
        </w:numPr>
        <w:spacing w:before="137" w:line="321" w:lineRule="auto"/>
        <w:ind w:left="638" w:leftChars="290" w:right="146" w:rightChars="0" w:firstLine="0" w:firstLineChars="0"/>
      </w:pPr>
      <w:r>
        <w:t>3、支出按经济科目分类的明细情况</w:t>
      </w:r>
    </w:p>
    <w:p>
      <w:pPr>
        <w:pStyle w:val="5"/>
        <w:spacing w:before="137"/>
        <w:ind w:left="580"/>
      </w:pPr>
      <w:r>
        <w:t>（1）按照部门预算支出经济分类的类级科目说明。</w:t>
      </w:r>
    </w:p>
    <w:p>
      <w:pPr>
        <w:spacing w:after="0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/>
        <w:ind w:left="580"/>
      </w:pPr>
      <w:r>
        <w:t>2021年本部门当年一般公共预算支出176.7465万元，其中：</w:t>
      </w:r>
    </w:p>
    <w:p>
      <w:pPr>
        <w:pStyle w:val="5"/>
        <w:spacing w:before="137" w:line="321" w:lineRule="auto"/>
        <w:ind w:left="580" w:right="1439"/>
        <w:jc w:val="both"/>
      </w:pPr>
      <w:r>
        <w:t>工资福利支出（301）136.5479万元，较上年增加31.4779万元，原因是人员工资调整。商品和服务支出（302）40.0966万元，较上年增加5.8366万元，原因是人员工资调整。其他支出（399）0.1020万元，较上年增加0.1020万元，原因是人员工资调整。</w:t>
      </w:r>
    </w:p>
    <w:p>
      <w:pPr>
        <w:pStyle w:val="5"/>
        <w:spacing w:before="4"/>
        <w:rPr>
          <w:sz w:val="42"/>
        </w:rPr>
      </w:pPr>
    </w:p>
    <w:p>
      <w:pPr>
        <w:pStyle w:val="5"/>
        <w:spacing w:line="321" w:lineRule="auto"/>
        <w:ind w:left="740" w:right="5119"/>
      </w:pPr>
      <w:r>
        <w:t>（2）按照政府预算支出经济分类的类级科目说明。    2021年本部门当年一般公共预算支出176.7465</w:t>
      </w:r>
      <w:r>
        <w:rPr>
          <w:spacing w:val="-4"/>
        </w:rPr>
        <w:t>万元，其中：</w:t>
      </w:r>
    </w:p>
    <w:p>
      <w:pPr>
        <w:pStyle w:val="5"/>
        <w:spacing w:line="321" w:lineRule="auto"/>
        <w:ind w:left="740" w:right="639"/>
        <w:jc w:val="both"/>
      </w:pPr>
      <w:r>
        <w:t>机关工资福利支出（501）136.5479万元，较上年增加31.4779万元，原因是人员工资调整。机关商品和服务支出（502）40.0966万元，较上年增加5.8366万元，原因是人员工资调整。其他支出（599）0.1020万元，较上年增加0.1020万元，原因是人员工资调整。</w:t>
      </w:r>
    </w:p>
    <w:p>
      <w:pPr>
        <w:pStyle w:val="5"/>
        <w:rPr>
          <w:sz w:val="42"/>
        </w:rPr>
      </w:pPr>
    </w:p>
    <w:p>
      <w:pPr>
        <w:spacing w:after="0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4"/>
        <w:ind w:left="0" w:leftChars="0" w:firstLine="0" w:firstLineChars="0"/>
        <w:rPr>
          <w:rFonts w:hint="eastAsia" w:ascii="仿宋" w:eastAsia="仿宋"/>
        </w:rPr>
      </w:pPr>
      <w:r>
        <w:rPr>
          <w:rFonts w:hint="eastAsia" w:ascii="仿宋" w:eastAsia="仿宋"/>
        </w:rPr>
        <w:t>（四）政府性基金预算支出情况。</w:t>
      </w:r>
    </w:p>
    <w:p>
      <w:pPr>
        <w:pStyle w:val="5"/>
        <w:spacing w:before="138"/>
        <w:ind w:left="580"/>
      </w:pPr>
      <w:r>
        <w:t>本部门无当年政府性基金预算收支，并已公开空表。</w:t>
      </w:r>
    </w:p>
    <w:p>
      <w:pPr>
        <w:pStyle w:val="4"/>
        <w:ind w:left="0" w:leftChars="0" w:firstLine="0" w:firstLineChars="0"/>
        <w:rPr>
          <w:rFonts w:hint="eastAsia" w:ascii="仿宋" w:eastAsia="仿宋"/>
        </w:rPr>
      </w:pPr>
      <w:r>
        <w:rPr>
          <w:rFonts w:hint="eastAsia" w:ascii="仿宋" w:eastAsia="仿宋"/>
        </w:rPr>
        <w:t>（五）国有资本经营预算拨款收支情况。</w:t>
      </w:r>
    </w:p>
    <w:p>
      <w:pPr>
        <w:pStyle w:val="5"/>
        <w:spacing w:before="138"/>
        <w:ind w:left="580"/>
      </w:pPr>
      <w:r>
        <w:t>本部门无当年国有资本经营预算拨款收支，并在财政拨款收支总体情况表中列示</w:t>
      </w:r>
    </w:p>
    <w:p>
      <w:pPr>
        <w:pStyle w:val="5"/>
      </w:pPr>
    </w:p>
    <w:p>
      <w:pPr>
        <w:pStyle w:val="5"/>
        <w:spacing w:before="10"/>
        <w:rPr>
          <w:sz w:val="38"/>
        </w:rPr>
      </w:pPr>
    </w:p>
    <w:p>
      <w:pPr>
        <w:pStyle w:val="4"/>
        <w:spacing w:before="1"/>
        <w:ind w:left="440"/>
        <w:jc w:val="center"/>
      </w:pPr>
      <w:r>
        <w:t>第三部分 其他说明情况</w:t>
      </w:r>
    </w:p>
    <w:p>
      <w:pPr>
        <w:spacing w:after="0"/>
        <w:jc w:val="center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" w:line="240" w:lineRule="auto"/>
        <w:rPr>
          <w:b/>
          <w:sz w:val="28"/>
        </w:rPr>
      </w:pPr>
    </w:p>
    <w:p>
      <w:pPr>
        <w:spacing w:before="55" w:line="321" w:lineRule="auto"/>
        <w:ind w:left="580" w:right="4959" w:firstLine="0"/>
        <w:jc w:val="left"/>
        <w:rPr>
          <w:rFonts w:hint="eastAsia" w:ascii="仿宋" w:hAnsi="仿宋" w:eastAsia="仿宋"/>
          <w:sz w:val="32"/>
        </w:rPr>
      </w:pPr>
      <w:r>
        <w:rPr>
          <w:b/>
          <w:sz w:val="32"/>
        </w:rPr>
        <w:t xml:space="preserve">六、部门预算“三公”经费等预算情况说明            </w:t>
      </w:r>
      <w:r>
        <w:rPr>
          <w:rFonts w:hint="eastAsia" w:ascii="仿宋" w:hAnsi="仿宋" w:eastAsia="仿宋"/>
          <w:sz w:val="32"/>
        </w:rPr>
        <w:t>2021年本部门当年一般公共预算“三公”经费预算支出0</w:t>
      </w:r>
      <w:r>
        <w:rPr>
          <w:rFonts w:hint="eastAsia" w:ascii="仿宋" w:hAnsi="仿宋" w:eastAsia="仿宋"/>
          <w:spacing w:val="-7"/>
          <w:sz w:val="32"/>
        </w:rPr>
        <w:t xml:space="preserve">万元. </w:t>
      </w:r>
      <w:r>
        <w:rPr>
          <w:rFonts w:hint="eastAsia" w:ascii="仿宋" w:hAnsi="仿宋" w:eastAsia="仿宋"/>
          <w:sz w:val="32"/>
        </w:rPr>
        <w:t>本部门无</w:t>
      </w:r>
      <w:r>
        <w:rPr>
          <w:rFonts w:hint="eastAsia" w:ascii="仿宋" w:hAnsi="仿宋" w:eastAsia="仿宋"/>
          <w:sz w:val="32"/>
          <w:lang w:eastAsia="zh-CN"/>
        </w:rPr>
        <w:t>2021</w:t>
      </w:r>
      <w:r>
        <w:rPr>
          <w:rFonts w:hint="eastAsia" w:ascii="仿宋" w:hAnsi="仿宋" w:eastAsia="仿宋"/>
          <w:sz w:val="32"/>
        </w:rPr>
        <w:t>年结转的‘三公’经费支出</w:t>
      </w:r>
    </w:p>
    <w:p>
      <w:pPr>
        <w:pStyle w:val="4"/>
        <w:spacing w:before="0" w:line="404" w:lineRule="exact"/>
      </w:pPr>
      <w:r>
        <w:t>七、部门国有资产占有使用及资产购置情况说明</w:t>
      </w:r>
    </w:p>
    <w:p>
      <w:pPr>
        <w:pStyle w:val="5"/>
        <w:spacing w:before="137" w:line="321" w:lineRule="auto"/>
        <w:ind w:left="100" w:right="137" w:firstLine="480"/>
      </w:pPr>
      <w:r>
        <w:t>截止</w:t>
      </w:r>
      <w:r>
        <w:rPr>
          <w:rFonts w:hint="eastAsia"/>
          <w:lang w:eastAsia="zh-CN"/>
        </w:rPr>
        <w:t>2021</w:t>
      </w:r>
      <w:r>
        <w:t>年底，本部门所属预算单位共有车辆0辆，单价20万元以上的设备0台（套）。2021年当年部门预算安排购置车辆0辆；安排购置单价20万元以上的设备0台（套）。</w:t>
      </w:r>
    </w:p>
    <w:p>
      <w:pPr>
        <w:pStyle w:val="5"/>
        <w:spacing w:line="406" w:lineRule="exact"/>
        <w:ind w:left="580"/>
      </w:pPr>
      <w:r>
        <w:t>本部门无202</w:t>
      </w:r>
      <w:r>
        <w:rPr>
          <w:rFonts w:hint="eastAsia"/>
          <w:lang w:val="en-US" w:eastAsia="zh-CN"/>
        </w:rPr>
        <w:t>1</w:t>
      </w:r>
      <w:r>
        <w:t>年结转的财政拨款支出资产购置</w:t>
      </w:r>
    </w:p>
    <w:p>
      <w:pPr>
        <w:pStyle w:val="4"/>
        <w:spacing w:before="138"/>
      </w:pPr>
      <w:r>
        <w:rPr>
          <w:w w:val="95"/>
        </w:rPr>
        <w:t>八、部门政府采购情况说明</w:t>
      </w:r>
    </w:p>
    <w:p>
      <w:pPr>
        <w:spacing w:before="137" w:line="321" w:lineRule="auto"/>
        <w:ind w:left="580" w:right="7519" w:firstLine="0"/>
        <w:jc w:val="left"/>
        <w:rPr>
          <w:b/>
          <w:sz w:val="32"/>
        </w:rPr>
      </w:pPr>
      <w:r>
        <w:rPr>
          <w:rFonts w:hint="eastAsia" w:ascii="仿宋" w:eastAsia="仿宋"/>
          <w:sz w:val="32"/>
        </w:rPr>
        <w:t>本部门无202</w:t>
      </w:r>
      <w:r>
        <w:rPr>
          <w:rFonts w:hint="eastAsia" w:ascii="仿宋" w:eastAsia="仿宋"/>
          <w:sz w:val="32"/>
          <w:lang w:val="en-US" w:eastAsia="zh-CN"/>
        </w:rPr>
        <w:t>1</w:t>
      </w:r>
      <w:r>
        <w:rPr>
          <w:rFonts w:hint="eastAsia" w:ascii="仿宋" w:eastAsia="仿宋"/>
          <w:sz w:val="32"/>
        </w:rPr>
        <w:t xml:space="preserve">年结转的政府采购资金支出 </w:t>
      </w:r>
      <w:r>
        <w:rPr>
          <w:b/>
          <w:sz w:val="32"/>
        </w:rPr>
        <w:t>九、部门预算绩效目标说明</w:t>
      </w:r>
    </w:p>
    <w:p>
      <w:pPr>
        <w:pStyle w:val="5"/>
        <w:spacing w:line="321" w:lineRule="auto"/>
        <w:ind w:left="580" w:right="5279"/>
        <w:jc w:val="both"/>
        <w:rPr>
          <w:rFonts w:hint="eastAsia" w:ascii="宋体" w:eastAsia="宋体"/>
          <w:b/>
        </w:rPr>
      </w:pPr>
      <w:r>
        <w:t>本部门无202</w:t>
      </w:r>
      <w:r>
        <w:rPr>
          <w:rFonts w:hint="eastAsia"/>
          <w:lang w:val="en-US" w:eastAsia="zh-CN"/>
        </w:rPr>
        <w:t>1</w:t>
      </w:r>
      <w:r>
        <w:rPr>
          <w:spacing w:val="-1"/>
        </w:rPr>
        <w:t>年结转的财政拨款支出涉及的绩效目标管理。</w:t>
      </w:r>
      <w:r>
        <w:rPr>
          <w:rFonts w:hint="eastAsia" w:ascii="宋体" w:eastAsia="宋体"/>
          <w:b/>
        </w:rPr>
        <w:t>十、机关运行经费安排说明</w:t>
      </w:r>
    </w:p>
    <w:p>
      <w:pPr>
        <w:pStyle w:val="5"/>
        <w:spacing w:line="404" w:lineRule="exact"/>
        <w:ind w:left="580"/>
      </w:pPr>
      <w:r>
        <w:t>本部门当年机关运行经费预算安排28.013万元，较上年增加13.753万元，主要原因是办公经费增</w:t>
      </w:r>
    </w:p>
    <w:p>
      <w:pPr>
        <w:spacing w:after="0" w:line="404" w:lineRule="exact"/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"/>
        <w:rPr>
          <w:sz w:val="28"/>
        </w:rPr>
      </w:pPr>
    </w:p>
    <w:p>
      <w:pPr>
        <w:pStyle w:val="5"/>
        <w:spacing w:before="55"/>
        <w:ind w:left="100"/>
      </w:pPr>
      <w:r>
        <w:t>加。</w:t>
      </w:r>
    </w:p>
    <w:p>
      <w:pPr>
        <w:pStyle w:val="5"/>
        <w:spacing w:before="137"/>
        <w:ind w:left="580"/>
      </w:pPr>
      <w:r>
        <w:t>本部门无</w:t>
      </w:r>
      <w:r>
        <w:rPr>
          <w:rFonts w:hint="eastAsia"/>
          <w:lang w:eastAsia="zh-CN"/>
        </w:rPr>
        <w:t>2021</w:t>
      </w:r>
      <w:r>
        <w:t>年结转的财政拨款机关运行费支出</w:t>
      </w:r>
    </w:p>
    <w:p>
      <w:pPr>
        <w:pStyle w:val="4"/>
        <w:spacing w:before="138"/>
      </w:pPr>
      <w:r>
        <w:t>十一、专业名词解释</w:t>
      </w:r>
    </w:p>
    <w:p>
      <w:pPr>
        <w:pStyle w:val="5"/>
        <w:spacing w:before="137"/>
        <w:ind w:left="580"/>
      </w:pPr>
      <w:r>
        <w:t>1.机关运行经费:指各部门的公用经费，包括办公及印刷费、邮电费、差旅费、会议费、福利费</w:t>
      </w:r>
    </w:p>
    <w:p>
      <w:pPr>
        <w:pStyle w:val="5"/>
        <w:spacing w:before="138" w:line="321" w:lineRule="auto"/>
        <w:ind w:left="100" w:right="133"/>
      </w:pPr>
      <w:r>
        <w:t>、日常维修费、专用材料及一般设备购置费、办公用房水电费、办公用房取暖费、办公用房物业管理费、公务用车运行费以及其他费用。</w:t>
      </w:r>
    </w:p>
    <w:p>
      <w:pPr>
        <w:pStyle w:val="5"/>
        <w:spacing w:line="321" w:lineRule="auto"/>
        <w:ind w:left="100" w:right="137" w:firstLine="480"/>
      </w:pPr>
      <w:r>
        <w:t>2.基本支出：指行政事业单位为保障其机构正常运转、完成日常工作任务而编制的年度基本支出计划，内容包括人员经费和日常公用经费两部分。</w:t>
      </w:r>
    </w:p>
    <w:p>
      <w:pPr>
        <w:pStyle w:val="5"/>
        <w:spacing w:line="406" w:lineRule="exact"/>
        <w:ind w:left="580"/>
      </w:pPr>
      <w:r>
        <w:rPr>
          <w:spacing w:val="8"/>
        </w:rPr>
        <w:t>3.项目支出：指行政事业单位为完成特定的工作任务或事业发展目标，在基本的预算支出以外</w:t>
      </w:r>
    </w:p>
    <w:p>
      <w:pPr>
        <w:pStyle w:val="5"/>
        <w:spacing w:before="134" w:line="321" w:lineRule="auto"/>
        <w:ind w:left="580" w:right="137" w:hanging="480"/>
      </w:pPr>
      <w:r>
        <w:rPr>
          <w:spacing w:val="8"/>
        </w:rPr>
        <w:t xml:space="preserve">，财政预算专款安排的支出。                                                        </w:t>
      </w:r>
      <w:r>
        <w:t>4.三公经费：是指财政拨款支出安排的出国（境）费、车辆购置及运行费、公务接待费三项经费</w:t>
      </w:r>
    </w:p>
    <w:p>
      <w:pPr>
        <w:pStyle w:val="5"/>
        <w:spacing w:line="406" w:lineRule="exact"/>
        <w:ind w:left="100"/>
      </w:pPr>
      <w:r>
        <w:t>。</w:t>
      </w:r>
    </w:p>
    <w:p>
      <w:pPr>
        <w:pStyle w:val="4"/>
        <w:ind w:left="5923" w:right="5163"/>
        <w:jc w:val="center"/>
      </w:pPr>
      <w:r>
        <w:rPr>
          <w:spacing w:val="15"/>
        </w:rPr>
        <w:t>第四部分 公开报表</w:t>
      </w:r>
    </w:p>
    <w:p>
      <w:pPr>
        <w:spacing w:before="109"/>
        <w:ind w:left="440" w:right="0" w:firstLine="0"/>
        <w:jc w:val="center"/>
        <w:rPr>
          <w:b/>
          <w:sz w:val="28"/>
        </w:rPr>
      </w:pPr>
      <w:r>
        <w:rPr>
          <w:b/>
          <w:w w:val="99"/>
          <w:sz w:val="28"/>
        </w:rPr>
        <w:t xml:space="preserve">   </w:t>
      </w:r>
      <w:r>
        <w:rPr>
          <w:b/>
          <w:w w:val="95"/>
          <w:sz w:val="28"/>
        </w:rPr>
        <w:t>(具体部门预算公开报表)</w:t>
      </w:r>
    </w:p>
    <w:p>
      <w:pPr>
        <w:spacing w:after="0"/>
        <w:jc w:val="center"/>
        <w:rPr>
          <w:sz w:val="28"/>
        </w:rPr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23"/>
        <w:ind w:left="1610" w:right="0" w:firstLine="0"/>
        <w:jc w:val="left"/>
        <w:rPr>
          <w:rFonts w:hint="eastAsia" w:ascii="黑体" w:eastAsia="黑体"/>
          <w:b/>
          <w:sz w:val="84"/>
        </w:rPr>
      </w:pPr>
      <w:r>
        <w:rPr>
          <w:rFonts w:hint="eastAsia" w:ascii="黑体" w:eastAsia="黑体"/>
          <w:b/>
          <w:sz w:val="84"/>
        </w:rPr>
        <w:t>2021年部门综合预算公开报表</w:t>
      </w:r>
    </w:p>
    <w:p>
      <w:pPr>
        <w:pStyle w:val="5"/>
        <w:rPr>
          <w:rFonts w:ascii="黑体"/>
          <w:b/>
          <w:sz w:val="84"/>
        </w:rPr>
      </w:pPr>
    </w:p>
    <w:p>
      <w:pPr>
        <w:pStyle w:val="5"/>
        <w:spacing w:before="8"/>
        <w:rPr>
          <w:rFonts w:ascii="黑体"/>
          <w:b/>
          <w:sz w:val="81"/>
        </w:rPr>
      </w:pPr>
    </w:p>
    <w:p>
      <w:pPr>
        <w:spacing w:before="1" w:line="321" w:lineRule="auto"/>
        <w:ind w:left="4580" w:right="3999" w:firstLine="0"/>
        <w:jc w:val="left"/>
        <w:rPr>
          <w:rFonts w:hint="eastAsia" w:ascii="黑体" w:eastAsia="黑体"/>
          <w:b/>
          <w:sz w:val="28"/>
        </w:rPr>
      </w:pPr>
      <w:r>
        <w:rPr>
          <w:rFonts w:hint="eastAsia" w:ascii="黑体" w:eastAsia="黑体"/>
          <w:b/>
          <w:w w:val="95"/>
          <w:sz w:val="28"/>
        </w:rPr>
        <w:t>部门名称：西安市莲湖区工业信息化和交通局</w:t>
      </w:r>
      <w:r>
        <w:rPr>
          <w:rFonts w:hint="eastAsia" w:ascii="黑体" w:eastAsia="黑体"/>
          <w:b/>
          <w:sz w:val="28"/>
        </w:rPr>
        <w:t>保密审查情况：已审查</w:t>
      </w:r>
    </w:p>
    <w:p>
      <w:pPr>
        <w:spacing w:before="0" w:line="356" w:lineRule="exact"/>
        <w:ind w:left="4580" w:right="0" w:firstLine="0"/>
        <w:jc w:val="left"/>
        <w:rPr>
          <w:rFonts w:hint="eastAsia"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部门主要负责人审签情况：已审签</w:t>
      </w:r>
    </w:p>
    <w:p>
      <w:pPr>
        <w:spacing w:after="0" w:line="356" w:lineRule="exact"/>
        <w:jc w:val="left"/>
        <w:rPr>
          <w:rFonts w:hint="eastAsia" w:ascii="黑体" w:eastAsia="黑体"/>
          <w:sz w:val="28"/>
        </w:rPr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5"/>
        <w:rPr>
          <w:rFonts w:ascii="黑体"/>
          <w:b/>
          <w:sz w:val="20"/>
        </w:rPr>
      </w:pPr>
    </w:p>
    <w:p>
      <w:pPr>
        <w:pStyle w:val="5"/>
        <w:rPr>
          <w:rFonts w:ascii="黑体"/>
          <w:b/>
          <w:sz w:val="20"/>
        </w:rPr>
      </w:pPr>
    </w:p>
    <w:p>
      <w:pPr>
        <w:pStyle w:val="5"/>
        <w:spacing w:before="1"/>
        <w:rPr>
          <w:rFonts w:ascii="黑体"/>
          <w:b/>
          <w:sz w:val="28"/>
        </w:rPr>
      </w:pPr>
    </w:p>
    <w:p>
      <w:pPr>
        <w:pStyle w:val="4"/>
        <w:spacing w:before="55" w:after="10"/>
        <w:ind w:left="440" w:right="479"/>
        <w:jc w:val="center"/>
        <w:rPr>
          <w:rFonts w:hint="eastAsia" w:ascii="黑体" w:eastAsia="黑体"/>
        </w:rPr>
      </w:pPr>
      <w:r>
        <w:rPr>
          <w:rFonts w:hint="eastAsia" w:ascii="黑体" w:eastAsia="黑体"/>
        </w:rPr>
        <w:t>目录</w:t>
      </w:r>
    </w:p>
    <w:tbl>
      <w:tblPr>
        <w:tblStyle w:val="6"/>
        <w:tblW w:w="0" w:type="auto"/>
        <w:tblInd w:w="25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8800"/>
        <w:gridCol w:w="1368"/>
        <w:gridCol w:w="2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29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88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4175" w:right="4165"/>
              <w:jc w:val="center"/>
              <w:rPr>
                <w:sz w:val="20"/>
              </w:rPr>
            </w:pPr>
            <w:r>
              <w:rPr>
                <w:sz w:val="20"/>
              </w:rPr>
              <w:t>报表</w:t>
            </w:r>
          </w:p>
        </w:tc>
        <w:tc>
          <w:tcPr>
            <w:tcW w:w="136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78"/>
              <w:rPr>
                <w:sz w:val="20"/>
              </w:rPr>
            </w:pPr>
            <w:r>
              <w:rPr>
                <w:sz w:val="20"/>
              </w:rPr>
              <w:t>是否空表</w:t>
            </w:r>
          </w:p>
        </w:tc>
        <w:tc>
          <w:tcPr>
            <w:tcW w:w="2617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160" w:line="220" w:lineRule="exact"/>
              <w:ind w:left="805"/>
              <w:rPr>
                <w:sz w:val="20"/>
              </w:rPr>
            </w:pPr>
            <w:r>
              <w:rPr>
                <w:sz w:val="20"/>
              </w:rPr>
              <w:t>公开表理由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2021年部门综合预算收支总表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表2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2021年部门综合预算收入总表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表3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2021年部门综合预算支出总表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表4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2021年部门综合预算财政拨款收支总表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表5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2021年部门综合预算一般公共预算支出明细表（按支出功能分类科目）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表6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2021年部门综合预算一般公共预算支出明细表（按支出经济分类科目）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表7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2021年部门综合预算一般公共预算基本支出明细表（按支出功能分类科目）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表8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2021年部门综合预算一般公共预算基本支出明细表（按支出经济分类科目）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表9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2021年部门综合预算政府性基金收支表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是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hint="default" w:ascii="Times New Roman" w:eastAsia="宋体"/>
                <w:sz w:val="18"/>
                <w:lang w:val="en-US" w:eastAsia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不涉及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表10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2021年部门综合预算专项业务经费支出表(不含上年结转)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表11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2021年部门综合预算财政拨款上年结转资金支出表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是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hint="default" w:ascii="Times New Roman" w:eastAsia="宋体"/>
                <w:sz w:val="18"/>
                <w:lang w:val="en-US" w:eastAsia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不涉及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表12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2021年部门综合预算政府采购（资产配置、购买服务）预算表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是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hint="default" w:ascii="Times New Roman" w:eastAsia="宋体"/>
                <w:sz w:val="18"/>
                <w:lang w:val="en-US" w:eastAsia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不涉及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表13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2021年部门综合预算一般公共预算拨款“三公”经费及会议费、培训费支出预算表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表14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2021年部门预算专项业务经费绩效目标表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表15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2021年部门整体支出绩效目标表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sz w:val="20"/>
              </w:rPr>
            </w:pP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63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表16</w:t>
            </w:r>
          </w:p>
        </w:tc>
        <w:tc>
          <w:tcPr>
            <w:tcW w:w="880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2021年专项资金总体绩效目标表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60" w:line="220" w:lineRule="exact"/>
              <w:ind w:left="232"/>
              <w:jc w:val="center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是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10"/>
              <w:spacing w:before="0"/>
              <w:jc w:val="center"/>
              <w:rPr>
                <w:rFonts w:hint="default" w:ascii="Times New Roman" w:eastAsia="宋体"/>
                <w:sz w:val="18"/>
                <w:lang w:val="en-US" w:eastAsia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不涉及</w:t>
            </w:r>
          </w:p>
        </w:tc>
      </w:tr>
    </w:tbl>
    <w:p>
      <w:pPr>
        <w:spacing w:before="231"/>
        <w:ind w:left="100" w:right="0" w:firstLine="0"/>
        <w:jc w:val="left"/>
        <w:rPr>
          <w:sz w:val="18"/>
        </w:rPr>
      </w:pPr>
      <w:r>
        <w:rPr>
          <w:sz w:val="18"/>
        </w:rPr>
        <w:t>注：1、封面和目录的格式不得随意改变。2、公开空表一定要在目录说明理由。3、市 县部门涉及公开扶贫项目资金绩效目标表的，请在重点项目绩效目标表中添加公开。</w:t>
      </w:r>
    </w:p>
    <w:p>
      <w:pPr>
        <w:spacing w:after="0"/>
        <w:jc w:val="left"/>
        <w:rPr>
          <w:sz w:val="18"/>
        </w:rPr>
        <w:sectPr>
          <w:pgSz w:w="16820" w:h="11900" w:orient="landscape"/>
          <w:pgMar w:top="1100" w:right="1300" w:bottom="280" w:left="1340" w:header="720" w:footer="720" w:gutter="0"/>
          <w:cols w:space="720" w:num="1"/>
        </w:sectPr>
      </w:pPr>
    </w:p>
    <w:p>
      <w:pPr>
        <w:pStyle w:val="3"/>
      </w:pPr>
      <w:r>
        <w:t>2021年部门综合预算收支总表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表1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208"/>
        <w:gridCol w:w="1808"/>
        <w:gridCol w:w="1656"/>
        <w:gridCol w:w="1808"/>
        <w:gridCol w:w="1987"/>
        <w:gridCol w:w="1808"/>
        <w:gridCol w:w="1435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83" w:type="dxa"/>
            <w:vMerge w:val="restart"/>
          </w:tcPr>
          <w:p>
            <w:pPr>
              <w:pStyle w:val="10"/>
              <w:ind w:left="241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4016" w:type="dxa"/>
            <w:gridSpan w:val="2"/>
          </w:tcPr>
          <w:p>
            <w:pPr>
              <w:pStyle w:val="10"/>
              <w:ind w:left="1387" w:right="1378"/>
              <w:jc w:val="center"/>
              <w:rPr>
                <w:sz w:val="20"/>
              </w:rPr>
            </w:pPr>
            <w:r>
              <w:rPr>
                <w:w w:val="60"/>
                <w:sz w:val="20"/>
              </w:rPr>
              <w:t>收                入</w:t>
            </w:r>
          </w:p>
        </w:tc>
        <w:tc>
          <w:tcPr>
            <w:tcW w:w="10502" w:type="dxa"/>
            <w:gridSpan w:val="6"/>
          </w:tcPr>
          <w:p>
            <w:pPr>
              <w:pStyle w:val="10"/>
              <w:ind w:left="4540" w:right="4532"/>
              <w:jc w:val="center"/>
              <w:rPr>
                <w:sz w:val="20"/>
              </w:rPr>
            </w:pPr>
            <w:r>
              <w:rPr>
                <w:w w:val="60"/>
                <w:sz w:val="20"/>
              </w:rPr>
              <w:t>支                   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08" w:type="dxa"/>
          </w:tcPr>
          <w:p>
            <w:pPr>
              <w:pStyle w:val="10"/>
              <w:ind w:left="804" w:right="79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项   目</w:t>
            </w:r>
          </w:p>
        </w:tc>
        <w:tc>
          <w:tcPr>
            <w:tcW w:w="1808" w:type="dxa"/>
          </w:tcPr>
          <w:p>
            <w:pPr>
              <w:pStyle w:val="10"/>
              <w:ind w:left="603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支出功能分科目</w:t>
            </w:r>
          </w:p>
          <w:p>
            <w:pPr>
              <w:pStyle w:val="10"/>
              <w:spacing w:before="0" w:line="228" w:lineRule="exact"/>
              <w:ind w:left="107" w:right="95"/>
              <w:jc w:val="center"/>
              <w:rPr>
                <w:sz w:val="20"/>
              </w:rPr>
            </w:pPr>
            <w:r>
              <w:rPr>
                <w:sz w:val="20"/>
              </w:rPr>
              <w:t>（按大类）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left="601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1987" w:type="dxa"/>
          </w:tcPr>
          <w:p>
            <w:pPr>
              <w:pStyle w:val="10"/>
              <w:spacing w:before="79" w:line="187" w:lineRule="auto"/>
              <w:ind w:left="392" w:right="83" w:hanging="300"/>
              <w:rPr>
                <w:sz w:val="20"/>
              </w:rPr>
            </w:pPr>
            <w:r>
              <w:rPr>
                <w:sz w:val="20"/>
              </w:rPr>
              <w:t>部门预算支出经济科目（按大类）</w:t>
            </w:r>
          </w:p>
        </w:tc>
        <w:tc>
          <w:tcPr>
            <w:tcW w:w="1808" w:type="dxa"/>
          </w:tcPr>
          <w:p>
            <w:pPr>
              <w:pStyle w:val="10"/>
              <w:ind w:left="603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16" w:right="103"/>
              <w:rPr>
                <w:sz w:val="20"/>
              </w:rPr>
            </w:pPr>
            <w:r>
              <w:rPr>
                <w:spacing w:val="-3"/>
                <w:sz w:val="20"/>
              </w:rPr>
              <w:t>政府预算支出经济分类科目</w:t>
            </w:r>
          </w:p>
          <w:p>
            <w:pPr>
              <w:pStyle w:val="10"/>
              <w:spacing w:before="0" w:line="191" w:lineRule="exact"/>
              <w:ind w:left="216"/>
              <w:rPr>
                <w:sz w:val="20"/>
              </w:rPr>
            </w:pPr>
            <w:r>
              <w:rPr>
                <w:sz w:val="20"/>
              </w:rPr>
              <w:t>（按大类）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left="600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220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一、部门预算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一、部门预算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987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一、部门预算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一、部门预算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2208" w:type="dxa"/>
          </w:tcPr>
          <w:p>
            <w:pPr>
              <w:pStyle w:val="10"/>
              <w:ind w:left="240"/>
              <w:rPr>
                <w:sz w:val="20"/>
              </w:rPr>
            </w:pPr>
            <w:r>
              <w:rPr>
                <w:sz w:val="20"/>
              </w:rPr>
              <w:t>1、财政拨款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1、一般公共服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务支出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1、人员经费和公用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经费支出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156.75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1、机关工资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福利支出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2208" w:type="dxa"/>
          </w:tcPr>
          <w:p>
            <w:pPr>
              <w:pStyle w:val="10"/>
              <w:spacing w:line="228" w:lineRule="exact"/>
              <w:ind w:left="440"/>
              <w:rPr>
                <w:sz w:val="20"/>
              </w:rPr>
            </w:pPr>
            <w:r>
              <w:rPr>
                <w:sz w:val="20"/>
              </w:rPr>
              <w:t>(1)一般公共预算拨</w:t>
            </w:r>
          </w:p>
          <w:p>
            <w:pPr>
              <w:pStyle w:val="10"/>
              <w:spacing w:before="0" w:line="207" w:lineRule="exact"/>
              <w:ind w:left="40"/>
              <w:rPr>
                <w:sz w:val="20"/>
              </w:rPr>
            </w:pPr>
            <w:r>
              <w:rPr>
                <w:sz w:val="20"/>
              </w:rPr>
              <w:t>款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ind w:right="30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2、外交支出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(1)工资福利支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2、机关商品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和服务支出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40.10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2208" w:type="dxa"/>
          </w:tcPr>
          <w:p>
            <w:pPr>
              <w:pStyle w:val="10"/>
              <w:spacing w:line="228" w:lineRule="exact"/>
              <w:ind w:left="640"/>
              <w:rPr>
                <w:sz w:val="20"/>
              </w:rPr>
            </w:pPr>
            <w:r>
              <w:rPr>
                <w:w w:val="96"/>
                <w:sz w:val="20"/>
              </w:rPr>
              <w:t xml:space="preserve"> </w:t>
            </w:r>
            <w:r>
              <w:rPr>
                <w:sz w:val="20"/>
              </w:rPr>
              <w:t>其中：专项资金</w:t>
            </w:r>
          </w:p>
          <w:p>
            <w:pPr>
              <w:pStyle w:val="10"/>
              <w:spacing w:before="0" w:line="207" w:lineRule="exact"/>
              <w:ind w:left="40"/>
              <w:rPr>
                <w:sz w:val="20"/>
              </w:rPr>
            </w:pPr>
            <w:r>
              <w:rPr>
                <w:sz w:val="20"/>
              </w:rPr>
              <w:t>列入部门预算的项目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ind w:right="30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3、国防支出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(2)商品和服务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20.10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8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3、机关资本</w:t>
            </w:r>
          </w:p>
          <w:p>
            <w:pPr>
              <w:pStyle w:val="10"/>
              <w:spacing w:before="0" w:line="207" w:lineRule="exact"/>
              <w:ind w:right="181"/>
              <w:jc w:val="right"/>
              <w:rPr>
                <w:sz w:val="20"/>
              </w:rPr>
            </w:pPr>
            <w:r>
              <w:rPr>
                <w:sz w:val="20"/>
              </w:rPr>
              <w:t>性支出（一）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2208" w:type="dxa"/>
          </w:tcPr>
          <w:p>
            <w:pPr>
              <w:pStyle w:val="10"/>
              <w:ind w:right="1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(2)政府性基金拨款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4、公共安全支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(3)对个人和家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庭的补助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8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4、机关资本</w:t>
            </w:r>
          </w:p>
          <w:p>
            <w:pPr>
              <w:pStyle w:val="10"/>
              <w:spacing w:before="0" w:line="207" w:lineRule="exact"/>
              <w:ind w:right="181"/>
              <w:jc w:val="right"/>
              <w:rPr>
                <w:sz w:val="20"/>
              </w:rPr>
            </w:pPr>
            <w:r>
              <w:rPr>
                <w:sz w:val="20"/>
              </w:rPr>
              <w:t>性支出（二）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2208" w:type="dxa"/>
          </w:tcPr>
          <w:p>
            <w:pPr>
              <w:pStyle w:val="10"/>
              <w:spacing w:line="228" w:lineRule="exact"/>
              <w:ind w:left="440"/>
              <w:rPr>
                <w:sz w:val="20"/>
              </w:rPr>
            </w:pPr>
            <w:r>
              <w:rPr>
                <w:sz w:val="20"/>
              </w:rPr>
              <w:t>(3)国有资本经营预</w:t>
            </w:r>
          </w:p>
          <w:p>
            <w:pPr>
              <w:pStyle w:val="10"/>
              <w:spacing w:before="0" w:line="207" w:lineRule="exact"/>
              <w:ind w:left="40"/>
              <w:rPr>
                <w:sz w:val="20"/>
              </w:rPr>
            </w:pPr>
            <w:r>
              <w:rPr>
                <w:sz w:val="20"/>
              </w:rPr>
              <w:t>算收入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ind w:right="30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5、教育支出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987" w:type="dxa"/>
          </w:tcPr>
          <w:p>
            <w:pPr>
              <w:pStyle w:val="10"/>
              <w:ind w:right="52"/>
              <w:jc w:val="right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(4)资本性支出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8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5、对事业单</w:t>
            </w:r>
          </w:p>
          <w:p>
            <w:pPr>
              <w:pStyle w:val="10"/>
              <w:spacing w:before="0" w:line="207" w:lineRule="exact"/>
              <w:ind w:right="181"/>
              <w:jc w:val="right"/>
              <w:rPr>
                <w:sz w:val="20"/>
              </w:rPr>
            </w:pPr>
            <w:r>
              <w:rPr>
                <w:sz w:val="20"/>
              </w:rPr>
              <w:t>位经常性补助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2208" w:type="dxa"/>
          </w:tcPr>
          <w:p>
            <w:pPr>
              <w:pStyle w:val="10"/>
              <w:ind w:left="240"/>
              <w:rPr>
                <w:sz w:val="20"/>
              </w:rPr>
            </w:pPr>
            <w:r>
              <w:rPr>
                <w:sz w:val="20"/>
              </w:rPr>
              <w:t>2、上级补助收入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6、科学技术支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2、专项业务经费支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8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6、对事业单</w:t>
            </w:r>
          </w:p>
          <w:p>
            <w:pPr>
              <w:pStyle w:val="10"/>
              <w:spacing w:before="0" w:line="207" w:lineRule="exact"/>
              <w:ind w:right="181"/>
              <w:jc w:val="right"/>
              <w:rPr>
                <w:sz w:val="20"/>
              </w:rPr>
            </w:pPr>
            <w:r>
              <w:rPr>
                <w:sz w:val="20"/>
              </w:rPr>
              <w:t>位资本性补助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2208" w:type="dxa"/>
          </w:tcPr>
          <w:p>
            <w:pPr>
              <w:pStyle w:val="10"/>
              <w:ind w:left="240"/>
              <w:rPr>
                <w:sz w:val="20"/>
              </w:rPr>
            </w:pPr>
            <w:r>
              <w:rPr>
                <w:sz w:val="20"/>
              </w:rPr>
              <w:t>3、事业收入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7、文化旅游体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育与传媒支出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(1)工资福利支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7、对企业补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助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2208" w:type="dxa"/>
          </w:tcPr>
          <w:p>
            <w:pPr>
              <w:pStyle w:val="10"/>
              <w:spacing w:line="228" w:lineRule="exact"/>
              <w:ind w:left="640"/>
              <w:rPr>
                <w:sz w:val="20"/>
              </w:rPr>
            </w:pPr>
            <w:r>
              <w:rPr>
                <w:sz w:val="20"/>
              </w:rPr>
              <w:t>其中：纳入财政</w:t>
            </w:r>
          </w:p>
          <w:p>
            <w:pPr>
              <w:pStyle w:val="10"/>
              <w:spacing w:before="0" w:line="207" w:lineRule="exact"/>
              <w:ind w:left="40"/>
              <w:rPr>
                <w:sz w:val="20"/>
              </w:rPr>
            </w:pPr>
            <w:r>
              <w:rPr>
                <w:sz w:val="20"/>
              </w:rPr>
              <w:t>专户管理的收费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8、社会保障和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就业支出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(2)商品和服务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8、对企业资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本性支出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208" w:type="dxa"/>
          </w:tcPr>
          <w:p>
            <w:pPr>
              <w:pStyle w:val="10"/>
              <w:ind w:right="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4、事业单位经营收入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9、社会保险基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金支出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(3)对个人和家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庭补助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9、对个人和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家庭的补助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208" w:type="dxa"/>
          </w:tcPr>
          <w:p>
            <w:pPr>
              <w:pStyle w:val="10"/>
              <w:ind w:right="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5、附属单位上缴收入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10、卫生健康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(4)债务利息及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费用支出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19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10、对社会</w:t>
            </w:r>
          </w:p>
          <w:p>
            <w:pPr>
              <w:pStyle w:val="10"/>
              <w:spacing w:before="0" w:line="207" w:lineRule="exact"/>
              <w:ind w:right="181"/>
              <w:jc w:val="right"/>
              <w:rPr>
                <w:sz w:val="20"/>
              </w:rPr>
            </w:pPr>
            <w:r>
              <w:rPr>
                <w:sz w:val="20"/>
              </w:rPr>
              <w:t>保障基金补助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208" w:type="dxa"/>
          </w:tcPr>
          <w:p>
            <w:pPr>
              <w:pStyle w:val="10"/>
              <w:ind w:left="240"/>
              <w:rPr>
                <w:sz w:val="20"/>
              </w:rPr>
            </w:pPr>
            <w:r>
              <w:rPr>
                <w:sz w:val="20"/>
              </w:rPr>
              <w:t>6、其他收入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11、节能环保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(5)资本性支出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(基本建设)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19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11、债务利</w:t>
            </w:r>
          </w:p>
          <w:p>
            <w:pPr>
              <w:pStyle w:val="10"/>
              <w:spacing w:before="0" w:line="207" w:lineRule="exact"/>
              <w:ind w:right="181"/>
              <w:jc w:val="right"/>
              <w:rPr>
                <w:sz w:val="20"/>
              </w:rPr>
            </w:pPr>
            <w:r>
              <w:rPr>
                <w:sz w:val="20"/>
              </w:rPr>
              <w:t>息及费用支出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12、城乡社区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ind w:right="52"/>
              <w:jc w:val="right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(6)资本性支出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12、债务还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本支出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13、农林水支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(7)对企业补助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(基本建设)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13、转移性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14、交通运输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ind w:right="52"/>
              <w:jc w:val="right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(8)对企业补助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14、预备费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及预留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2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15、资源勘探</w:t>
            </w:r>
          </w:p>
          <w:p>
            <w:pPr>
              <w:pStyle w:val="10"/>
              <w:spacing w:before="0" w:line="207" w:lineRule="exact"/>
              <w:ind w:right="201"/>
              <w:jc w:val="right"/>
              <w:rPr>
                <w:sz w:val="20"/>
              </w:rPr>
            </w:pPr>
            <w:r>
              <w:rPr>
                <w:sz w:val="20"/>
              </w:rPr>
              <w:t>工业信息等支出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176.48</w:t>
            </w:r>
          </w:p>
        </w:tc>
        <w:tc>
          <w:tcPr>
            <w:tcW w:w="1987" w:type="dxa"/>
          </w:tcPr>
          <w:p>
            <w:pPr>
              <w:pStyle w:val="10"/>
              <w:spacing w:line="228" w:lineRule="exact"/>
              <w:ind w:left="639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(9)对社会保障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基金补助</w:t>
            </w:r>
          </w:p>
        </w:tc>
        <w:tc>
          <w:tcPr>
            <w:tcW w:w="1808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15、其他支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208"/>
        <w:gridCol w:w="1808"/>
        <w:gridCol w:w="1656"/>
        <w:gridCol w:w="1808"/>
        <w:gridCol w:w="1987"/>
        <w:gridCol w:w="1808"/>
        <w:gridCol w:w="1435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16、商业服务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业等支出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30"/>
              <w:ind w:left="639"/>
              <w:rPr>
                <w:sz w:val="20"/>
              </w:rPr>
            </w:pPr>
            <w:r>
              <w:rPr>
                <w:w w:val="9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(10)其他支出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83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2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17、金融支出</w:t>
            </w: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239"/>
              <w:rPr>
                <w:sz w:val="20"/>
              </w:rPr>
            </w:pPr>
            <w:r>
              <w:rPr>
                <w:sz w:val="20"/>
              </w:rPr>
              <w:t>3、上缴上级支出</w:t>
            </w: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3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2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18、援助其他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地区支出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  <w:tcBorders>
              <w:top w:val="single" w:color="000000" w:sz="6" w:space="0"/>
            </w:tcBorders>
          </w:tcPr>
          <w:p>
            <w:pPr>
              <w:pStyle w:val="10"/>
              <w:spacing w:before="27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4、事业单位经营支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right="2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19、自然资源</w:t>
            </w:r>
          </w:p>
          <w:p>
            <w:pPr>
              <w:pStyle w:val="10"/>
              <w:spacing w:before="0" w:line="212" w:lineRule="exact"/>
              <w:ind w:right="201"/>
              <w:jc w:val="right"/>
              <w:rPr>
                <w:sz w:val="20"/>
              </w:rPr>
            </w:pPr>
            <w:r>
              <w:rPr>
                <w:sz w:val="20"/>
              </w:rPr>
              <w:t>海洋气象等支出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5、对附属单位补助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20、住房保障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21、粮油物资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储备支出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22、国有资本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经营预算支出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right="2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23、灾害防治</w:t>
            </w:r>
          </w:p>
          <w:p>
            <w:pPr>
              <w:pStyle w:val="10"/>
              <w:spacing w:before="0" w:line="212" w:lineRule="exact"/>
              <w:ind w:right="201"/>
              <w:jc w:val="right"/>
              <w:rPr>
                <w:sz w:val="20"/>
              </w:rPr>
            </w:pPr>
            <w:r>
              <w:rPr>
                <w:sz w:val="20"/>
              </w:rPr>
              <w:t>及应急管理支出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83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2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239"/>
              <w:rPr>
                <w:sz w:val="20"/>
              </w:rPr>
            </w:pPr>
            <w:r>
              <w:rPr>
                <w:sz w:val="20"/>
              </w:rPr>
              <w:t>24、预备费</w:t>
            </w: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83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2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right="2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25、其他支出</w:t>
            </w: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26、转移性支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27、债务还本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28、债务付息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3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2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9"/>
              <w:rPr>
                <w:sz w:val="20"/>
              </w:rPr>
            </w:pPr>
            <w:r>
              <w:rPr>
                <w:sz w:val="20"/>
              </w:rPr>
              <w:t>29、债务发行</w:t>
            </w:r>
          </w:p>
          <w:p>
            <w:pPr>
              <w:pStyle w:val="10"/>
              <w:spacing w:before="0" w:line="209" w:lineRule="exact"/>
              <w:ind w:left="39"/>
              <w:rPr>
                <w:sz w:val="20"/>
              </w:rPr>
            </w:pPr>
            <w:r>
              <w:rPr>
                <w:sz w:val="20"/>
              </w:rPr>
              <w:t>费用支出</w:t>
            </w: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83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2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2208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本年收入合计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987" w:type="dxa"/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2208" w:type="dxa"/>
          </w:tcPr>
          <w:p>
            <w:pPr>
              <w:pStyle w:val="10"/>
              <w:spacing w:before="30"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用事业基金弥补收支差</w:t>
            </w:r>
          </w:p>
          <w:p>
            <w:pPr>
              <w:pStyle w:val="10"/>
              <w:spacing w:before="0" w:line="212" w:lineRule="exact"/>
              <w:ind w:left="40"/>
              <w:rPr>
                <w:sz w:val="20"/>
              </w:rPr>
            </w:pPr>
            <w:r>
              <w:rPr>
                <w:sz w:val="20"/>
              </w:rPr>
              <w:t>额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结转下年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结转下年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结转下年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2208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上年实户资金余额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39"/>
              <w:rPr>
                <w:sz w:val="20"/>
              </w:rPr>
            </w:pPr>
            <w:r>
              <w:rPr>
                <w:sz w:val="20"/>
              </w:rPr>
              <w:t>未安排支出的实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户资金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987" w:type="dxa"/>
          </w:tcPr>
          <w:p>
            <w:pPr>
              <w:pStyle w:val="10"/>
              <w:spacing w:before="30" w:line="228" w:lineRule="exact"/>
              <w:ind w:left="39"/>
              <w:rPr>
                <w:sz w:val="20"/>
              </w:rPr>
            </w:pPr>
            <w:r>
              <w:rPr>
                <w:sz w:val="20"/>
              </w:rPr>
              <w:t>未安排支出的实户资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金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39"/>
              <w:rPr>
                <w:sz w:val="20"/>
              </w:rPr>
            </w:pPr>
            <w:r>
              <w:rPr>
                <w:sz w:val="20"/>
              </w:rPr>
              <w:t>未安排支出的</w:t>
            </w:r>
          </w:p>
          <w:p>
            <w:pPr>
              <w:pStyle w:val="10"/>
              <w:spacing w:before="0" w:line="212" w:lineRule="exact"/>
              <w:ind w:left="39"/>
              <w:rPr>
                <w:sz w:val="20"/>
              </w:rPr>
            </w:pPr>
            <w:r>
              <w:rPr>
                <w:sz w:val="20"/>
              </w:rPr>
              <w:t>实户资金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2208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上年结转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3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2208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 w:line="228" w:lineRule="exact"/>
              <w:ind w:left="440"/>
              <w:rPr>
                <w:sz w:val="20"/>
              </w:rPr>
            </w:pPr>
            <w:r>
              <w:rPr>
                <w:sz w:val="20"/>
              </w:rPr>
              <w:t>其中：财政拨款资</w:t>
            </w:r>
          </w:p>
          <w:p>
            <w:pPr>
              <w:pStyle w:val="10"/>
              <w:spacing w:before="0" w:line="209" w:lineRule="exact"/>
              <w:ind w:left="40"/>
              <w:rPr>
                <w:sz w:val="20"/>
              </w:rPr>
            </w:pPr>
            <w:r>
              <w:rPr>
                <w:sz w:val="20"/>
              </w:rPr>
              <w:t>金结转</w:t>
            </w: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3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2208" w:type="dxa"/>
            <w:tcBorders>
              <w:top w:val="single" w:color="000000" w:sz="6" w:space="0"/>
            </w:tcBorders>
          </w:tcPr>
          <w:p>
            <w:pPr>
              <w:pStyle w:val="10"/>
              <w:spacing w:before="27" w:line="228" w:lineRule="exact"/>
              <w:ind w:left="1040"/>
              <w:rPr>
                <w:sz w:val="20"/>
              </w:rPr>
            </w:pPr>
            <w:r>
              <w:rPr>
                <w:sz w:val="20"/>
              </w:rPr>
              <w:t>非财政拨款</w:t>
            </w:r>
          </w:p>
          <w:p>
            <w:pPr>
              <w:pStyle w:val="10"/>
              <w:spacing w:before="0" w:line="212" w:lineRule="exact"/>
              <w:ind w:left="40"/>
              <w:rPr>
                <w:sz w:val="20"/>
              </w:rPr>
            </w:pPr>
            <w:r>
              <w:rPr>
                <w:sz w:val="20"/>
              </w:rPr>
              <w:t>资金结余</w:t>
            </w: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5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22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208"/>
        <w:gridCol w:w="1808"/>
        <w:gridCol w:w="1656"/>
        <w:gridCol w:w="1808"/>
        <w:gridCol w:w="1987"/>
        <w:gridCol w:w="1808"/>
        <w:gridCol w:w="1435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8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2208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收入总计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5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支出总计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987" w:type="dxa"/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支出总计</w:t>
            </w:r>
          </w:p>
        </w:tc>
        <w:tc>
          <w:tcPr>
            <w:tcW w:w="1808" w:type="dxa"/>
          </w:tcPr>
          <w:p>
            <w:pPr>
              <w:pStyle w:val="10"/>
              <w:spacing w:before="3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435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支出总计</w:t>
            </w:r>
          </w:p>
        </w:tc>
        <w:tc>
          <w:tcPr>
            <w:tcW w:w="1808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2021年部门综合预算收入总表</w:t>
      </w:r>
    </w:p>
    <w:p>
      <w:pPr>
        <w:tabs>
          <w:tab w:val="left" w:pos="14519"/>
        </w:tabs>
        <w:spacing w:before="214" w:line="228" w:lineRule="exact"/>
        <w:ind w:left="0" w:right="159" w:firstLine="0"/>
        <w:jc w:val="right"/>
        <w:rPr>
          <w:sz w:val="20"/>
        </w:rPr>
      </w:pPr>
      <w:r>
        <w:rPr>
          <w:sz w:val="20"/>
        </w:rPr>
        <w:t>表2</w:t>
      </w:r>
      <w:r>
        <w:rPr>
          <w:sz w:val="20"/>
        </w:rPr>
        <w:tab/>
      </w:r>
      <w:r>
        <w:rPr>
          <w:sz w:val="20"/>
        </w:rPr>
        <w:t>单位：万</w:t>
      </w:r>
    </w:p>
    <w:p>
      <w:pPr>
        <w:spacing w:before="0" w:line="228" w:lineRule="exact"/>
        <w:ind w:left="0" w:right="159" w:firstLine="0"/>
        <w:jc w:val="right"/>
        <w:rPr>
          <w:sz w:val="20"/>
        </w:rPr>
      </w:pPr>
      <w:r>
        <w:rPr>
          <w:sz w:val="20"/>
        </w:rPr>
        <w:t>元</w:t>
      </w: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508"/>
        <w:gridCol w:w="1905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08" w:type="dxa"/>
            <w:vMerge w:val="restart"/>
          </w:tcPr>
          <w:p>
            <w:pPr>
              <w:pStyle w:val="10"/>
              <w:ind w:left="54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508" w:type="dxa"/>
            <w:vMerge w:val="restart"/>
          </w:tcPr>
          <w:p>
            <w:pPr>
              <w:pStyle w:val="10"/>
              <w:spacing w:before="79" w:line="187" w:lineRule="auto"/>
              <w:ind w:left="54" w:right="43"/>
              <w:rPr>
                <w:sz w:val="20"/>
              </w:rPr>
            </w:pPr>
            <w:r>
              <w:rPr>
                <w:sz w:val="20"/>
              </w:rPr>
              <w:t>单位编码</w:t>
            </w:r>
          </w:p>
        </w:tc>
        <w:tc>
          <w:tcPr>
            <w:tcW w:w="1905" w:type="dxa"/>
            <w:vMerge w:val="restart"/>
          </w:tcPr>
          <w:p>
            <w:pPr>
              <w:pStyle w:val="10"/>
              <w:ind w:left="552"/>
              <w:rPr>
                <w:sz w:val="20"/>
              </w:rPr>
            </w:pPr>
            <w:r>
              <w:rPr>
                <w:sz w:val="20"/>
              </w:rPr>
              <w:t>单位名称</w:t>
            </w:r>
          </w:p>
        </w:tc>
        <w:tc>
          <w:tcPr>
            <w:tcW w:w="12480" w:type="dxa"/>
            <w:gridSpan w:val="12"/>
          </w:tcPr>
          <w:p>
            <w:pPr>
              <w:pStyle w:val="10"/>
              <w:ind w:left="5819" w:right="5810"/>
              <w:jc w:val="center"/>
              <w:rPr>
                <w:sz w:val="20"/>
              </w:rPr>
            </w:pPr>
            <w:r>
              <w:rPr>
                <w:sz w:val="20"/>
              </w:rPr>
              <w:t>部门预算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ind w:left="320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2080" w:type="dxa"/>
            <w:gridSpan w:val="2"/>
            <w:tcBorders>
              <w:left w:val="single" w:color="000000" w:sz="6" w:space="0"/>
            </w:tcBorders>
          </w:tcPr>
          <w:p>
            <w:pPr>
              <w:pStyle w:val="10"/>
              <w:ind w:left="237"/>
              <w:rPr>
                <w:sz w:val="20"/>
              </w:rPr>
            </w:pPr>
            <w:r>
              <w:rPr>
                <w:sz w:val="20"/>
              </w:rPr>
              <w:t>一般公共预算拨款</w:t>
            </w:r>
          </w:p>
        </w:tc>
        <w:tc>
          <w:tcPr>
            <w:tcW w:w="1040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217" w:right="108" w:hanging="100"/>
              <w:rPr>
                <w:sz w:val="20"/>
              </w:rPr>
            </w:pPr>
            <w:r>
              <w:rPr>
                <w:sz w:val="20"/>
              </w:rPr>
              <w:t>政府性基金拨款</w:t>
            </w:r>
          </w:p>
        </w:tc>
        <w:tc>
          <w:tcPr>
            <w:tcW w:w="1040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319" w:right="105" w:hanging="200"/>
              <w:rPr>
                <w:sz w:val="20"/>
              </w:rPr>
            </w:pPr>
            <w:r>
              <w:rPr>
                <w:sz w:val="20"/>
              </w:rPr>
              <w:t>上级补助收入</w:t>
            </w:r>
          </w:p>
        </w:tc>
        <w:tc>
          <w:tcPr>
            <w:tcW w:w="1040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17"/>
              <w:rPr>
                <w:sz w:val="20"/>
              </w:rPr>
            </w:pPr>
            <w:r>
              <w:rPr>
                <w:sz w:val="20"/>
              </w:rPr>
              <w:t>事业收入</w:t>
            </w:r>
          </w:p>
        </w:tc>
        <w:tc>
          <w:tcPr>
            <w:tcW w:w="1040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17" w:right="105"/>
              <w:rPr>
                <w:sz w:val="20"/>
              </w:rPr>
            </w:pPr>
            <w:r>
              <w:rPr>
                <w:sz w:val="20"/>
              </w:rPr>
              <w:t>事业单位经营收入</w:t>
            </w:r>
          </w:p>
        </w:tc>
        <w:tc>
          <w:tcPr>
            <w:tcW w:w="1040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116" w:right="108"/>
              <w:jc w:val="center"/>
              <w:rPr>
                <w:sz w:val="20"/>
              </w:rPr>
            </w:pPr>
            <w:r>
              <w:rPr>
                <w:sz w:val="20"/>
              </w:rPr>
              <w:t>对附属单位上缴收入</w:t>
            </w:r>
          </w:p>
        </w:tc>
        <w:tc>
          <w:tcPr>
            <w:tcW w:w="1040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19" w:right="106"/>
              <w:jc w:val="both"/>
              <w:rPr>
                <w:sz w:val="20"/>
              </w:rPr>
            </w:pPr>
            <w:r>
              <w:rPr>
                <w:sz w:val="20"/>
              </w:rPr>
              <w:t>用事业基金弥补收支差额</w:t>
            </w:r>
          </w:p>
        </w:tc>
        <w:tc>
          <w:tcPr>
            <w:tcW w:w="1040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ind w:left="116"/>
              <w:rPr>
                <w:sz w:val="20"/>
              </w:rPr>
            </w:pPr>
            <w:r>
              <w:rPr>
                <w:sz w:val="20"/>
              </w:rPr>
              <w:t>上年结转</w:t>
            </w:r>
          </w:p>
        </w:tc>
        <w:tc>
          <w:tcPr>
            <w:tcW w:w="1040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19" w:right="106"/>
              <w:rPr>
                <w:sz w:val="20"/>
              </w:rPr>
            </w:pPr>
            <w:r>
              <w:rPr>
                <w:sz w:val="20"/>
              </w:rPr>
              <w:t>上年实户资金余额</w:t>
            </w:r>
          </w:p>
        </w:tc>
        <w:tc>
          <w:tcPr>
            <w:tcW w:w="1040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ind w:left="116"/>
              <w:rPr>
                <w:sz w:val="20"/>
              </w:rPr>
            </w:pPr>
            <w:r>
              <w:rPr>
                <w:sz w:val="20"/>
              </w:rPr>
              <w:t>其他收入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5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0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left="317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20" w:right="105"/>
              <w:jc w:val="both"/>
              <w:rPr>
                <w:sz w:val="20"/>
              </w:rPr>
            </w:pPr>
            <w:r>
              <w:rPr>
                <w:spacing w:val="-5"/>
                <w:sz w:val="20"/>
              </w:rPr>
              <w:t>其中：专项资金列入部门预</w:t>
            </w:r>
          </w:p>
          <w:p>
            <w:pPr>
              <w:pStyle w:val="10"/>
              <w:spacing w:before="0" w:line="191" w:lineRule="exact"/>
              <w:ind w:left="220"/>
              <w:rPr>
                <w:sz w:val="20"/>
              </w:rPr>
            </w:pPr>
            <w:r>
              <w:rPr>
                <w:sz w:val="20"/>
              </w:rPr>
              <w:t>算项目</w:t>
            </w:r>
          </w:p>
        </w:tc>
        <w:tc>
          <w:tcPr>
            <w:tcW w:w="1040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508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0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50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151</w:t>
            </w:r>
          </w:p>
        </w:tc>
        <w:tc>
          <w:tcPr>
            <w:tcW w:w="1905" w:type="dxa"/>
          </w:tcPr>
          <w:p>
            <w:pPr>
              <w:pStyle w:val="10"/>
              <w:spacing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西安市莲湖区工业信</w:t>
            </w:r>
          </w:p>
          <w:p>
            <w:pPr>
              <w:pStyle w:val="10"/>
              <w:spacing w:before="0" w:line="207" w:lineRule="exact"/>
              <w:ind w:left="40"/>
              <w:rPr>
                <w:sz w:val="20"/>
              </w:rPr>
            </w:pPr>
            <w:r>
              <w:rPr>
                <w:sz w:val="20"/>
              </w:rPr>
              <w:t>息化和交通局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0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508" w:type="dxa"/>
          </w:tcPr>
          <w:p>
            <w:pPr>
              <w:pStyle w:val="10"/>
              <w:spacing w:before="4"/>
              <w:rPr>
                <w:sz w:val="18"/>
              </w:rPr>
            </w:pPr>
          </w:p>
          <w:p>
            <w:pPr>
              <w:pStyle w:val="10"/>
              <w:spacing w:before="0"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1510</w:t>
            </w:r>
          </w:p>
          <w:p>
            <w:pPr>
              <w:pStyle w:val="10"/>
              <w:spacing w:before="0" w:line="207" w:lineRule="exact"/>
              <w:ind w:left="40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1905" w:type="dxa"/>
          </w:tcPr>
          <w:p>
            <w:pPr>
              <w:pStyle w:val="10"/>
              <w:spacing w:before="79" w:line="187" w:lineRule="auto"/>
              <w:ind w:left="40" w:right="54" w:firstLine="400"/>
              <w:rPr>
                <w:sz w:val="20"/>
              </w:rPr>
            </w:pPr>
            <w:r>
              <w:rPr>
                <w:sz w:val="20"/>
              </w:rPr>
              <w:t>西安市莲湖区工业信息化和交通局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040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2021年部门综合预算支出总表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表3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587"/>
        <w:gridCol w:w="2202"/>
        <w:gridCol w:w="1202"/>
        <w:gridCol w:w="1202"/>
        <w:gridCol w:w="1202"/>
        <w:gridCol w:w="1202"/>
        <w:gridCol w:w="1202"/>
        <w:gridCol w:w="1202"/>
        <w:gridCol w:w="1202"/>
        <w:gridCol w:w="1202"/>
        <w:gridCol w:w="1202"/>
        <w:gridCol w:w="12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87" w:type="dxa"/>
            <w:vMerge w:val="restart"/>
          </w:tcPr>
          <w:p>
            <w:pPr>
              <w:pStyle w:val="10"/>
              <w:ind w:left="93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587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94" w:right="78"/>
              <w:rPr>
                <w:sz w:val="20"/>
              </w:rPr>
            </w:pPr>
            <w:r>
              <w:rPr>
                <w:sz w:val="20"/>
              </w:rPr>
              <w:t>单位编码</w:t>
            </w:r>
          </w:p>
        </w:tc>
        <w:tc>
          <w:tcPr>
            <w:tcW w:w="2202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ind w:left="699"/>
              <w:rPr>
                <w:sz w:val="20"/>
              </w:rPr>
            </w:pPr>
            <w:r>
              <w:rPr>
                <w:sz w:val="20"/>
              </w:rPr>
              <w:t>单位名称</w:t>
            </w:r>
          </w:p>
        </w:tc>
        <w:tc>
          <w:tcPr>
            <w:tcW w:w="12020" w:type="dxa"/>
            <w:gridSpan w:val="10"/>
          </w:tcPr>
          <w:p>
            <w:pPr>
              <w:pStyle w:val="10"/>
              <w:ind w:left="5592" w:right="5577"/>
              <w:jc w:val="center"/>
              <w:rPr>
                <w:sz w:val="20"/>
              </w:rPr>
            </w:pPr>
            <w:r>
              <w:rPr>
                <w:sz w:val="20"/>
              </w:rPr>
              <w:t>部门预算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5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restart"/>
          </w:tcPr>
          <w:p>
            <w:pPr>
              <w:pStyle w:val="10"/>
              <w:ind w:left="402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2404" w:type="dxa"/>
            <w:gridSpan w:val="2"/>
            <w:tcBorders>
              <w:right w:val="single" w:color="000000" w:sz="6" w:space="0"/>
            </w:tcBorders>
          </w:tcPr>
          <w:p>
            <w:pPr>
              <w:pStyle w:val="10"/>
              <w:ind w:left="603"/>
              <w:rPr>
                <w:sz w:val="20"/>
              </w:rPr>
            </w:pPr>
            <w:r>
              <w:rPr>
                <w:sz w:val="20"/>
              </w:rPr>
              <w:t>公共预算拨款</w:t>
            </w:r>
          </w:p>
        </w:tc>
        <w:tc>
          <w:tcPr>
            <w:tcW w:w="1202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400" w:right="86" w:hanging="300"/>
              <w:rPr>
                <w:sz w:val="20"/>
              </w:rPr>
            </w:pPr>
            <w:r>
              <w:rPr>
                <w:sz w:val="20"/>
              </w:rPr>
              <w:t>政府性基金拨款</w:t>
            </w:r>
          </w:p>
        </w:tc>
        <w:tc>
          <w:tcPr>
            <w:tcW w:w="1202" w:type="dxa"/>
            <w:vMerge w:val="restart"/>
          </w:tcPr>
          <w:p>
            <w:pPr>
              <w:pStyle w:val="10"/>
              <w:ind w:left="203"/>
              <w:rPr>
                <w:sz w:val="20"/>
              </w:rPr>
            </w:pPr>
            <w:r>
              <w:rPr>
                <w:sz w:val="20"/>
              </w:rPr>
              <w:t>事业收入</w:t>
            </w:r>
          </w:p>
        </w:tc>
        <w:tc>
          <w:tcPr>
            <w:tcW w:w="1202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303" w:right="83" w:hanging="200"/>
              <w:rPr>
                <w:sz w:val="20"/>
              </w:rPr>
            </w:pPr>
            <w:r>
              <w:rPr>
                <w:sz w:val="20"/>
              </w:rPr>
              <w:t>事业单位经营收入</w:t>
            </w:r>
          </w:p>
        </w:tc>
        <w:tc>
          <w:tcPr>
            <w:tcW w:w="1202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201" w:right="87" w:hanging="100"/>
              <w:rPr>
                <w:sz w:val="20"/>
              </w:rPr>
            </w:pPr>
            <w:r>
              <w:rPr>
                <w:sz w:val="20"/>
              </w:rPr>
              <w:t>对附属单位上缴收入</w:t>
            </w:r>
          </w:p>
        </w:tc>
        <w:tc>
          <w:tcPr>
            <w:tcW w:w="1202" w:type="dxa"/>
            <w:vMerge w:val="restart"/>
          </w:tcPr>
          <w:p>
            <w:pPr>
              <w:pStyle w:val="10"/>
              <w:spacing w:before="79" w:line="187" w:lineRule="auto"/>
              <w:ind w:left="304" w:right="85" w:hanging="200"/>
              <w:rPr>
                <w:sz w:val="20"/>
              </w:rPr>
            </w:pPr>
            <w:r>
              <w:rPr>
                <w:sz w:val="20"/>
              </w:rPr>
              <w:t>上年实户资金余额</w:t>
            </w:r>
          </w:p>
        </w:tc>
        <w:tc>
          <w:tcPr>
            <w:tcW w:w="1202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ind w:left="204"/>
              <w:rPr>
                <w:sz w:val="20"/>
              </w:rPr>
            </w:pPr>
            <w:r>
              <w:rPr>
                <w:sz w:val="20"/>
              </w:rPr>
              <w:t>其他收入</w:t>
            </w:r>
          </w:p>
        </w:tc>
        <w:tc>
          <w:tcPr>
            <w:tcW w:w="1202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ind w:left="202"/>
              <w:rPr>
                <w:sz w:val="20"/>
              </w:rPr>
            </w:pPr>
            <w:r>
              <w:rPr>
                <w:sz w:val="20"/>
              </w:rPr>
              <w:t>上年结转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5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left="402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120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00" w:right="84"/>
              <w:jc w:val="both"/>
              <w:rPr>
                <w:sz w:val="20"/>
              </w:rPr>
            </w:pPr>
            <w:r>
              <w:rPr>
                <w:sz w:val="20"/>
              </w:rPr>
              <w:t>其中：专项资金列入部门预算的项</w:t>
            </w:r>
          </w:p>
          <w:p>
            <w:pPr>
              <w:pStyle w:val="10"/>
              <w:spacing w:before="0" w:line="191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目</w:t>
            </w:r>
          </w:p>
        </w:tc>
        <w:tc>
          <w:tcPr>
            <w:tcW w:w="1202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8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587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02" w:type="dxa"/>
            <w:tcBorders>
              <w:lef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202" w:type="dxa"/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20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</w:tcPr>
          <w:p>
            <w:pPr>
              <w:pStyle w:val="10"/>
              <w:ind w:right="2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8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587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151</w:t>
            </w:r>
          </w:p>
        </w:tc>
        <w:tc>
          <w:tcPr>
            <w:tcW w:w="22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西安市莲湖区工业信息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化和交通局</w:t>
            </w:r>
          </w:p>
        </w:tc>
        <w:tc>
          <w:tcPr>
            <w:tcW w:w="1202" w:type="dxa"/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20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</w:tcPr>
          <w:p>
            <w:pPr>
              <w:pStyle w:val="10"/>
              <w:ind w:right="2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587" w:type="dxa"/>
            <w:tcBorders>
              <w:right w:val="single" w:color="000000" w:sz="6" w:space="0"/>
            </w:tcBorders>
          </w:tcPr>
          <w:p>
            <w:pPr>
              <w:pStyle w:val="10"/>
              <w:spacing w:before="4"/>
              <w:rPr>
                <w:sz w:val="18"/>
              </w:rPr>
            </w:pPr>
          </w:p>
          <w:p>
            <w:pPr>
              <w:pStyle w:val="10"/>
              <w:spacing w:before="0"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15100</w:t>
            </w:r>
          </w:p>
          <w:p>
            <w:pPr>
              <w:pStyle w:val="10"/>
              <w:spacing w:before="0" w:line="207" w:lineRule="exact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2202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38" w:right="149" w:firstLine="400"/>
              <w:rPr>
                <w:sz w:val="20"/>
              </w:rPr>
            </w:pPr>
            <w:r>
              <w:rPr>
                <w:sz w:val="20"/>
              </w:rPr>
              <w:t>西安市莲湖区工业信息化和交通局</w:t>
            </w:r>
          </w:p>
        </w:tc>
        <w:tc>
          <w:tcPr>
            <w:tcW w:w="1202" w:type="dxa"/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20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</w:tcPr>
          <w:p>
            <w:pPr>
              <w:pStyle w:val="10"/>
              <w:ind w:right="2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202" w:type="dxa"/>
            <w:tcBorders>
              <w:lef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2021年部门综合预算财政拨款收支总表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表4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2113"/>
        <w:gridCol w:w="1821"/>
        <w:gridCol w:w="1668"/>
        <w:gridCol w:w="1821"/>
        <w:gridCol w:w="2002"/>
        <w:gridCol w:w="1821"/>
        <w:gridCol w:w="1446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90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ind w:left="244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3934" w:type="dxa"/>
            <w:gridSpan w:val="2"/>
            <w:tcBorders>
              <w:left w:val="single" w:color="000000" w:sz="6" w:space="0"/>
            </w:tcBorders>
          </w:tcPr>
          <w:p>
            <w:pPr>
              <w:pStyle w:val="10"/>
              <w:ind w:left="1343" w:right="1337"/>
              <w:jc w:val="center"/>
              <w:rPr>
                <w:sz w:val="20"/>
              </w:rPr>
            </w:pPr>
            <w:r>
              <w:rPr>
                <w:w w:val="60"/>
                <w:sz w:val="20"/>
              </w:rPr>
              <w:t>收                入</w:t>
            </w:r>
          </w:p>
        </w:tc>
        <w:tc>
          <w:tcPr>
            <w:tcW w:w="10579" w:type="dxa"/>
            <w:gridSpan w:val="6"/>
          </w:tcPr>
          <w:p>
            <w:pPr>
              <w:pStyle w:val="10"/>
              <w:ind w:left="4577" w:right="4572"/>
              <w:jc w:val="center"/>
              <w:rPr>
                <w:sz w:val="20"/>
              </w:rPr>
            </w:pPr>
            <w:r>
              <w:rPr>
                <w:w w:val="60"/>
                <w:sz w:val="20"/>
              </w:rPr>
              <w:t>支                   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90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ind w:left="753" w:right="74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项   目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left="609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110" w:right="103"/>
              <w:jc w:val="center"/>
              <w:rPr>
                <w:sz w:val="20"/>
              </w:rPr>
            </w:pPr>
            <w:r>
              <w:rPr>
                <w:sz w:val="20"/>
              </w:rPr>
              <w:t>支出功能分科目</w:t>
            </w:r>
          </w:p>
          <w:p>
            <w:pPr>
              <w:pStyle w:val="10"/>
              <w:spacing w:before="0" w:line="228" w:lineRule="exact"/>
              <w:ind w:left="110" w:right="103"/>
              <w:jc w:val="center"/>
              <w:rPr>
                <w:sz w:val="20"/>
              </w:rPr>
            </w:pPr>
            <w:r>
              <w:rPr>
                <w:sz w:val="20"/>
              </w:rPr>
              <w:t>（按大类）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606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396" w:right="90" w:hanging="300"/>
              <w:rPr>
                <w:sz w:val="20"/>
              </w:rPr>
            </w:pPr>
            <w:r>
              <w:rPr>
                <w:sz w:val="20"/>
              </w:rPr>
              <w:t>部门预算支出经济科目（按大类）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left="608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117" w:right="113"/>
              <w:jc w:val="center"/>
              <w:rPr>
                <w:sz w:val="20"/>
              </w:rPr>
            </w:pPr>
            <w:r>
              <w:rPr>
                <w:sz w:val="20"/>
              </w:rPr>
              <w:t>政府预算支出经济科目（按</w:t>
            </w:r>
          </w:p>
          <w:p>
            <w:pPr>
              <w:pStyle w:val="10"/>
              <w:spacing w:before="0" w:line="191" w:lineRule="exact"/>
              <w:ind w:left="115" w:right="113"/>
              <w:jc w:val="center"/>
              <w:rPr>
                <w:sz w:val="20"/>
              </w:rPr>
            </w:pPr>
            <w:r>
              <w:rPr>
                <w:sz w:val="20"/>
              </w:rPr>
              <w:t>大类）</w:t>
            </w:r>
          </w:p>
        </w:tc>
        <w:tc>
          <w:tcPr>
            <w:tcW w:w="1821" w:type="dxa"/>
          </w:tcPr>
          <w:p>
            <w:pPr>
              <w:pStyle w:val="10"/>
              <w:ind w:left="607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一、财政拨款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一、财政拨款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一、财政拨款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ind w:left="35"/>
              <w:rPr>
                <w:sz w:val="20"/>
              </w:rPr>
            </w:pPr>
            <w:r>
              <w:rPr>
                <w:sz w:val="20"/>
              </w:rPr>
              <w:t>一、财政拨款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7"/>
              <w:rPr>
                <w:sz w:val="20"/>
              </w:rPr>
            </w:pPr>
            <w:r>
              <w:rPr>
                <w:sz w:val="20"/>
              </w:rPr>
              <w:t>1、一般公共预算拨</w:t>
            </w:r>
          </w:p>
          <w:p>
            <w:pPr>
              <w:pStyle w:val="10"/>
              <w:spacing w:before="0" w:line="207" w:lineRule="exact"/>
              <w:ind w:left="37"/>
              <w:rPr>
                <w:sz w:val="20"/>
              </w:rPr>
            </w:pPr>
            <w:r>
              <w:rPr>
                <w:sz w:val="20"/>
              </w:rPr>
              <w:t>款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1、一般公共服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务支出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1、人员经费和公用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经费支出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156.75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1、机关工资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福利支出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221"/>
              <w:jc w:val="right"/>
              <w:rPr>
                <w:sz w:val="20"/>
              </w:rPr>
            </w:pPr>
            <w:r>
              <w:rPr>
                <w:w w:val="96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其中：专项资金</w:t>
            </w:r>
          </w:p>
          <w:p>
            <w:pPr>
              <w:pStyle w:val="10"/>
              <w:spacing w:before="0" w:line="207" w:lineRule="exact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列入部门预算的项目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236"/>
              <w:rPr>
                <w:sz w:val="20"/>
              </w:rPr>
            </w:pPr>
            <w:r>
              <w:rPr>
                <w:sz w:val="20"/>
              </w:rPr>
              <w:t>2、外交支出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(1)工资福利支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2、机关商品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和服务支出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40.10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ind w:left="237"/>
              <w:rPr>
                <w:sz w:val="20"/>
              </w:rPr>
            </w:pPr>
            <w:r>
              <w:rPr>
                <w:sz w:val="20"/>
              </w:rPr>
              <w:t>2、政府性基金拨款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236"/>
              <w:rPr>
                <w:sz w:val="20"/>
              </w:rPr>
            </w:pPr>
            <w:r>
              <w:rPr>
                <w:sz w:val="20"/>
              </w:rPr>
              <w:t>3、国防支出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(2)商品和服务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20.10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10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3、机关资本</w:t>
            </w:r>
          </w:p>
          <w:p>
            <w:pPr>
              <w:pStyle w:val="10"/>
              <w:spacing w:before="0" w:line="207" w:lineRule="exact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性支出（一）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7"/>
              <w:rPr>
                <w:sz w:val="20"/>
              </w:rPr>
            </w:pPr>
            <w:r>
              <w:rPr>
                <w:sz w:val="20"/>
              </w:rPr>
              <w:t>3、国有资本经营预</w:t>
            </w:r>
          </w:p>
          <w:p>
            <w:pPr>
              <w:pStyle w:val="10"/>
              <w:spacing w:before="0" w:line="207" w:lineRule="exact"/>
              <w:ind w:left="37"/>
              <w:rPr>
                <w:sz w:val="20"/>
              </w:rPr>
            </w:pPr>
            <w:r>
              <w:rPr>
                <w:sz w:val="20"/>
              </w:rPr>
              <w:t>算收入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4、公共安全支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(3)对个人和家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庭的补助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10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4、机关资本</w:t>
            </w:r>
          </w:p>
          <w:p>
            <w:pPr>
              <w:pStyle w:val="10"/>
              <w:spacing w:before="0" w:line="207" w:lineRule="exact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性支出（二）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236"/>
              <w:rPr>
                <w:sz w:val="20"/>
              </w:rPr>
            </w:pPr>
            <w:r>
              <w:rPr>
                <w:sz w:val="20"/>
              </w:rPr>
              <w:t>5、教育支出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ind w:right="69"/>
              <w:jc w:val="right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(4)资本性支出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10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5、对事业单</w:t>
            </w:r>
          </w:p>
          <w:p>
            <w:pPr>
              <w:pStyle w:val="10"/>
              <w:spacing w:before="0" w:line="207" w:lineRule="exact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位经常性补助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6、科学技术支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2、专项业务经费支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10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6、对事业单</w:t>
            </w:r>
          </w:p>
          <w:p>
            <w:pPr>
              <w:pStyle w:val="10"/>
              <w:spacing w:before="0" w:line="207" w:lineRule="exact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位资本性补助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7、文化旅游体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育与传媒支出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(1)工资福利支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7、对企业补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助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8、社会保障和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就业支出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(2)商品和服务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8、对企业资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本性支出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9、社会保险基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金支出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(3)对个人和家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庭补助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9、对个人和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家庭的补助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10、卫生健康支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(4)债务利息及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费用支出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21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10、对社会</w:t>
            </w:r>
          </w:p>
          <w:p>
            <w:pPr>
              <w:pStyle w:val="10"/>
              <w:spacing w:before="0" w:line="207" w:lineRule="exact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保障基金补助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11、节能环保支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(5)资本性支出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(基本建设)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21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11、债务利</w:t>
            </w:r>
          </w:p>
          <w:p>
            <w:pPr>
              <w:pStyle w:val="10"/>
              <w:spacing w:before="0" w:line="207" w:lineRule="exact"/>
              <w:ind w:right="196"/>
              <w:jc w:val="right"/>
              <w:rPr>
                <w:sz w:val="20"/>
              </w:rPr>
            </w:pPr>
            <w:r>
              <w:rPr>
                <w:sz w:val="20"/>
              </w:rPr>
              <w:t>息及费用支出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12、城乡社区支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ind w:right="69"/>
              <w:jc w:val="right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(6)资本性支出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12、债务还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本支出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236"/>
              <w:rPr>
                <w:sz w:val="20"/>
              </w:rPr>
            </w:pPr>
            <w:r>
              <w:rPr>
                <w:sz w:val="20"/>
              </w:rPr>
              <w:t>13、农林水支出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(7)对企业补助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(基本建设)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13、转移性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14、交通运输支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ind w:right="69"/>
              <w:jc w:val="right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(8)对企业补助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14、预备费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及预留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15、资源勘探工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业信息等支出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176.48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636"/>
              <w:rPr>
                <w:sz w:val="20"/>
              </w:rPr>
            </w:pPr>
            <w:r>
              <w:rPr>
                <w:w w:val="9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(9)对社会保障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基金补助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235"/>
              <w:rPr>
                <w:sz w:val="20"/>
              </w:rPr>
            </w:pPr>
            <w:r>
              <w:rPr>
                <w:sz w:val="20"/>
              </w:rPr>
              <w:t>15、其他支</w:t>
            </w:r>
          </w:p>
          <w:p>
            <w:pPr>
              <w:pStyle w:val="10"/>
              <w:spacing w:before="0" w:line="207" w:lineRule="exact"/>
              <w:ind w:left="35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</w:tcPr>
          <w:p>
            <w:pPr>
              <w:pStyle w:val="1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2113"/>
        <w:gridCol w:w="1821"/>
        <w:gridCol w:w="1668"/>
        <w:gridCol w:w="1821"/>
        <w:gridCol w:w="2002"/>
        <w:gridCol w:w="1821"/>
        <w:gridCol w:w="1446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16、商业服务业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等支出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636"/>
              <w:rPr>
                <w:sz w:val="20"/>
              </w:rPr>
            </w:pPr>
            <w:r>
              <w:rPr>
                <w:w w:val="90"/>
                <w:sz w:val="20"/>
              </w:rPr>
              <w:t xml:space="preserve"> </w:t>
            </w:r>
            <w:r>
              <w:rPr>
                <w:sz w:val="20"/>
              </w:rPr>
              <w:t>(10)其他支出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9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13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236"/>
              <w:rPr>
                <w:sz w:val="20"/>
              </w:rPr>
            </w:pPr>
            <w:r>
              <w:rPr>
                <w:sz w:val="20"/>
              </w:rPr>
              <w:t>17、金融支出</w:t>
            </w:r>
          </w:p>
        </w:tc>
        <w:tc>
          <w:tcPr>
            <w:tcW w:w="182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236"/>
              <w:rPr>
                <w:sz w:val="20"/>
              </w:rPr>
            </w:pPr>
            <w:r>
              <w:rPr>
                <w:sz w:val="20"/>
              </w:rPr>
              <w:t>3、上缴上级支出</w:t>
            </w:r>
          </w:p>
        </w:tc>
        <w:tc>
          <w:tcPr>
            <w:tcW w:w="1821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18、援助其他地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区支出</w:t>
            </w:r>
          </w:p>
        </w:tc>
        <w:tc>
          <w:tcPr>
            <w:tcW w:w="1821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4、事业单位经营支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19、自然资源海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洋气象等支出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5、对附属单位补助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20、住房保障支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21、粮油物资储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备支出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22、国有资本经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营预算支出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23、灾害防治及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应急管理支出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9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13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236"/>
              <w:rPr>
                <w:sz w:val="20"/>
              </w:rPr>
            </w:pPr>
            <w:r>
              <w:rPr>
                <w:sz w:val="20"/>
              </w:rPr>
              <w:t>24、预备费</w:t>
            </w:r>
          </w:p>
        </w:tc>
        <w:tc>
          <w:tcPr>
            <w:tcW w:w="182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9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236"/>
              <w:rPr>
                <w:sz w:val="20"/>
              </w:rPr>
            </w:pPr>
            <w:r>
              <w:rPr>
                <w:sz w:val="20"/>
              </w:rPr>
              <w:t>25、其他支出</w:t>
            </w:r>
          </w:p>
        </w:tc>
        <w:tc>
          <w:tcPr>
            <w:tcW w:w="1821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236"/>
              <w:rPr>
                <w:sz w:val="20"/>
              </w:rPr>
            </w:pPr>
            <w:r>
              <w:rPr>
                <w:sz w:val="20"/>
              </w:rPr>
              <w:t>26、转移性支出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27、债务还本支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28、债务付息支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 w:line="228" w:lineRule="exact"/>
              <w:ind w:left="236"/>
              <w:rPr>
                <w:sz w:val="20"/>
              </w:rPr>
            </w:pPr>
            <w:r>
              <w:rPr>
                <w:sz w:val="20"/>
              </w:rPr>
              <w:t>29、债务发行费</w:t>
            </w:r>
          </w:p>
          <w:p>
            <w:pPr>
              <w:pStyle w:val="10"/>
              <w:spacing w:before="0" w:line="212" w:lineRule="exact"/>
              <w:ind w:left="36"/>
              <w:rPr>
                <w:sz w:val="20"/>
              </w:rPr>
            </w:pPr>
            <w:r>
              <w:rPr>
                <w:sz w:val="20"/>
              </w:rPr>
              <w:t>用支出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7"/>
              <w:rPr>
                <w:sz w:val="20"/>
              </w:rPr>
            </w:pPr>
            <w:r>
              <w:rPr>
                <w:sz w:val="20"/>
              </w:rPr>
              <w:t>本年收入合计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5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821" w:type="dxa"/>
          </w:tcPr>
          <w:p>
            <w:pPr>
              <w:pStyle w:val="10"/>
              <w:spacing w:before="3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9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2113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37"/>
              <w:rPr>
                <w:sz w:val="20"/>
              </w:rPr>
            </w:pPr>
            <w:r>
              <w:rPr>
                <w:sz w:val="20"/>
              </w:rPr>
              <w:t>上年结转</w:t>
            </w:r>
          </w:p>
        </w:tc>
        <w:tc>
          <w:tcPr>
            <w:tcW w:w="1821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6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结转下年</w:t>
            </w:r>
          </w:p>
        </w:tc>
        <w:tc>
          <w:tcPr>
            <w:tcW w:w="1821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2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结转下年</w:t>
            </w:r>
          </w:p>
        </w:tc>
        <w:tc>
          <w:tcPr>
            <w:tcW w:w="1821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4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35"/>
              <w:rPr>
                <w:sz w:val="20"/>
              </w:rPr>
            </w:pPr>
            <w:r>
              <w:rPr>
                <w:sz w:val="20"/>
              </w:rPr>
              <w:t>结转下年</w:t>
            </w:r>
          </w:p>
        </w:tc>
        <w:tc>
          <w:tcPr>
            <w:tcW w:w="1821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89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9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02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21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9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2113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7"/>
              <w:rPr>
                <w:sz w:val="20"/>
              </w:rPr>
            </w:pPr>
            <w:r>
              <w:rPr>
                <w:sz w:val="20"/>
              </w:rPr>
              <w:t>收入总计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66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支出总计</w:t>
            </w:r>
          </w:p>
        </w:tc>
        <w:tc>
          <w:tcPr>
            <w:tcW w:w="1821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2002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支出总计</w:t>
            </w:r>
          </w:p>
        </w:tc>
        <w:tc>
          <w:tcPr>
            <w:tcW w:w="1821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5"/>
              <w:rPr>
                <w:sz w:val="20"/>
              </w:rPr>
            </w:pPr>
            <w:r>
              <w:rPr>
                <w:sz w:val="20"/>
              </w:rPr>
              <w:t>支出总计</w:t>
            </w:r>
          </w:p>
        </w:tc>
        <w:tc>
          <w:tcPr>
            <w:tcW w:w="1821" w:type="dxa"/>
          </w:tcPr>
          <w:p>
            <w:pPr>
              <w:pStyle w:val="10"/>
              <w:spacing w:before="30"/>
              <w:ind w:right="3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176.75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2021年部门综合预算一般公共预算支出明细表（按支出功能分类科目-不含上年结转）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表5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848"/>
        <w:gridCol w:w="3696"/>
        <w:gridCol w:w="1848"/>
        <w:gridCol w:w="1848"/>
        <w:gridCol w:w="1848"/>
        <w:gridCol w:w="1848"/>
        <w:gridCol w:w="18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16" w:type="dxa"/>
          </w:tcPr>
          <w:p>
            <w:pPr>
              <w:pStyle w:val="10"/>
              <w:ind w:left="10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848" w:type="dxa"/>
          </w:tcPr>
          <w:p>
            <w:pPr>
              <w:pStyle w:val="10"/>
              <w:ind w:right="313"/>
              <w:jc w:val="right"/>
              <w:rPr>
                <w:sz w:val="20"/>
              </w:rPr>
            </w:pPr>
            <w:r>
              <w:rPr>
                <w:sz w:val="20"/>
              </w:rPr>
              <w:t>功能科目编码</w:t>
            </w:r>
          </w:p>
        </w:tc>
        <w:tc>
          <w:tcPr>
            <w:tcW w:w="3696" w:type="dxa"/>
          </w:tcPr>
          <w:p>
            <w:pPr>
              <w:pStyle w:val="10"/>
              <w:ind w:left="1228" w:right="1218"/>
              <w:jc w:val="center"/>
              <w:rPr>
                <w:sz w:val="20"/>
              </w:rPr>
            </w:pPr>
            <w:r>
              <w:rPr>
                <w:sz w:val="20"/>
              </w:rPr>
              <w:t>功能科目名称</w:t>
            </w:r>
          </w:p>
        </w:tc>
        <w:tc>
          <w:tcPr>
            <w:tcW w:w="1848" w:type="dxa"/>
          </w:tcPr>
          <w:p>
            <w:pPr>
              <w:pStyle w:val="10"/>
              <w:ind w:left="704" w:right="694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848" w:type="dxa"/>
          </w:tcPr>
          <w:p>
            <w:pPr>
              <w:pStyle w:val="10"/>
              <w:ind w:left="324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848" w:type="dxa"/>
            <w:tcBorders>
              <w:right w:val="single" w:color="000000" w:sz="6" w:space="0"/>
            </w:tcBorders>
          </w:tcPr>
          <w:p>
            <w:pPr>
              <w:pStyle w:val="10"/>
              <w:ind w:left="324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1848" w:type="dxa"/>
            <w:tcBorders>
              <w:left w:val="single" w:color="000000" w:sz="6" w:space="0"/>
            </w:tcBorders>
          </w:tcPr>
          <w:p>
            <w:pPr>
              <w:pStyle w:val="10"/>
              <w:ind w:left="121"/>
              <w:rPr>
                <w:sz w:val="20"/>
              </w:rPr>
            </w:pPr>
            <w:r>
              <w:rPr>
                <w:sz w:val="20"/>
              </w:rPr>
              <w:t>专项业务经费支出</w:t>
            </w:r>
          </w:p>
        </w:tc>
        <w:tc>
          <w:tcPr>
            <w:tcW w:w="1848" w:type="dxa"/>
          </w:tcPr>
          <w:p>
            <w:pPr>
              <w:pStyle w:val="10"/>
              <w:ind w:left="704" w:right="694"/>
              <w:jc w:val="center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84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69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176.74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848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84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84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205</w:t>
            </w:r>
          </w:p>
        </w:tc>
        <w:tc>
          <w:tcPr>
            <w:tcW w:w="369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教育支出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ind w:left="440"/>
              <w:rPr>
                <w:sz w:val="20"/>
              </w:rPr>
            </w:pPr>
            <w:r>
              <w:rPr>
                <w:sz w:val="20"/>
              </w:rPr>
              <w:t>20508</w:t>
            </w:r>
          </w:p>
        </w:tc>
        <w:tc>
          <w:tcPr>
            <w:tcW w:w="3696" w:type="dxa"/>
            <w:tcBorders>
              <w:bottom w:val="single" w:color="000000" w:sz="6" w:space="0"/>
            </w:tcBorders>
          </w:tcPr>
          <w:p>
            <w:pPr>
              <w:pStyle w:val="10"/>
              <w:ind w:left="440"/>
              <w:rPr>
                <w:sz w:val="20"/>
              </w:rPr>
            </w:pPr>
            <w:r>
              <w:rPr>
                <w:sz w:val="20"/>
              </w:rPr>
              <w:t>进修及培训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34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2050803</w:t>
            </w:r>
          </w:p>
        </w:tc>
        <w:tc>
          <w:tcPr>
            <w:tcW w:w="3696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840"/>
              <w:rPr>
                <w:sz w:val="20"/>
              </w:rPr>
            </w:pPr>
            <w:r>
              <w:rPr>
                <w:sz w:val="20"/>
              </w:rPr>
              <w:t>培训支出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84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84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215</w:t>
            </w:r>
          </w:p>
        </w:tc>
        <w:tc>
          <w:tcPr>
            <w:tcW w:w="369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资源勘探工业信息等支出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176.48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848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84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ind w:left="440"/>
              <w:rPr>
                <w:sz w:val="20"/>
              </w:rPr>
            </w:pPr>
            <w:r>
              <w:rPr>
                <w:sz w:val="20"/>
              </w:rPr>
              <w:t>21505</w:t>
            </w:r>
          </w:p>
        </w:tc>
        <w:tc>
          <w:tcPr>
            <w:tcW w:w="3696" w:type="dxa"/>
            <w:tcBorders>
              <w:bottom w:val="single" w:color="000000" w:sz="6" w:space="0"/>
            </w:tcBorders>
          </w:tcPr>
          <w:p>
            <w:pPr>
              <w:pStyle w:val="10"/>
              <w:ind w:left="440"/>
              <w:rPr>
                <w:sz w:val="20"/>
              </w:rPr>
            </w:pPr>
            <w:r>
              <w:rPr>
                <w:sz w:val="20"/>
              </w:rPr>
              <w:t>工业和信息产业监管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176.48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848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848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616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34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2150501</w:t>
            </w:r>
          </w:p>
        </w:tc>
        <w:tc>
          <w:tcPr>
            <w:tcW w:w="3696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840"/>
              <w:rPr>
                <w:sz w:val="20"/>
              </w:rPr>
            </w:pPr>
            <w:r>
              <w:rPr>
                <w:sz w:val="20"/>
              </w:rPr>
              <w:t>行政运行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848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848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848" w:type="dxa"/>
          </w:tcPr>
          <w:p>
            <w:pPr>
              <w:pStyle w:val="10"/>
              <w:ind w:right="34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2150517</w:t>
            </w:r>
          </w:p>
        </w:tc>
        <w:tc>
          <w:tcPr>
            <w:tcW w:w="3696" w:type="dxa"/>
          </w:tcPr>
          <w:p>
            <w:pPr>
              <w:pStyle w:val="10"/>
              <w:ind w:left="840"/>
              <w:rPr>
                <w:sz w:val="20"/>
              </w:rPr>
            </w:pPr>
            <w:r>
              <w:rPr>
                <w:sz w:val="20"/>
              </w:rPr>
              <w:t>产业发展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13.00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13.00</w:t>
            </w:r>
          </w:p>
        </w:tc>
        <w:tc>
          <w:tcPr>
            <w:tcW w:w="184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6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848" w:type="dxa"/>
          </w:tcPr>
          <w:p>
            <w:pPr>
              <w:pStyle w:val="10"/>
              <w:ind w:right="34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2150599</w:t>
            </w:r>
          </w:p>
        </w:tc>
        <w:tc>
          <w:tcPr>
            <w:tcW w:w="3696" w:type="dxa"/>
          </w:tcPr>
          <w:p>
            <w:pPr>
              <w:pStyle w:val="10"/>
              <w:ind w:left="840"/>
              <w:rPr>
                <w:sz w:val="20"/>
              </w:rPr>
            </w:pPr>
            <w:r>
              <w:rPr>
                <w:sz w:val="20"/>
              </w:rPr>
              <w:t>其他工业和信息产业监管支出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7.00</w:t>
            </w:r>
          </w:p>
        </w:tc>
        <w:tc>
          <w:tcPr>
            <w:tcW w:w="1848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right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848" w:type="dxa"/>
            <w:tcBorders>
              <w:left w:val="single" w:color="000000" w:sz="6" w:space="0"/>
            </w:tcBorders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7.00</w:t>
            </w:r>
          </w:p>
        </w:tc>
        <w:tc>
          <w:tcPr>
            <w:tcW w:w="184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2021年部门综合预算一般公共预算支出明细表（按支出经济分类科目-不含上年结转）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表6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1400"/>
        <w:gridCol w:w="2800"/>
        <w:gridCol w:w="1167"/>
        <w:gridCol w:w="2800"/>
        <w:gridCol w:w="1400"/>
        <w:gridCol w:w="1400"/>
        <w:gridCol w:w="1400"/>
        <w:gridCol w:w="1400"/>
        <w:gridCol w:w="11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67" w:type="dxa"/>
          </w:tcPr>
          <w:p>
            <w:pPr>
              <w:pStyle w:val="10"/>
              <w:spacing w:line="228" w:lineRule="exact"/>
              <w:ind w:left="133"/>
              <w:rPr>
                <w:sz w:val="20"/>
              </w:rPr>
            </w:pPr>
            <w:r>
              <w:rPr>
                <w:sz w:val="20"/>
              </w:rPr>
              <w:t>序</w:t>
            </w:r>
          </w:p>
          <w:p>
            <w:pPr>
              <w:pStyle w:val="10"/>
              <w:spacing w:before="0" w:line="207" w:lineRule="exact"/>
              <w:ind w:left="133"/>
              <w:rPr>
                <w:sz w:val="20"/>
              </w:rPr>
            </w:pPr>
            <w:r>
              <w:rPr>
                <w:sz w:val="20"/>
              </w:rPr>
              <w:t>号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79" w:right="68"/>
              <w:jc w:val="center"/>
              <w:rPr>
                <w:sz w:val="20"/>
              </w:rPr>
            </w:pPr>
            <w:r>
              <w:rPr>
                <w:sz w:val="20"/>
              </w:rPr>
              <w:t>部门经济科目</w:t>
            </w:r>
          </w:p>
          <w:p>
            <w:pPr>
              <w:pStyle w:val="10"/>
              <w:spacing w:before="0" w:line="207" w:lineRule="exact"/>
              <w:ind w:left="79" w:right="68"/>
              <w:jc w:val="center"/>
              <w:rPr>
                <w:sz w:val="20"/>
              </w:rPr>
            </w:pPr>
            <w:r>
              <w:rPr>
                <w:sz w:val="20"/>
              </w:rPr>
              <w:t>编码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597"/>
              <w:rPr>
                <w:sz w:val="20"/>
              </w:rPr>
            </w:pPr>
            <w:r>
              <w:rPr>
                <w:sz w:val="20"/>
              </w:rPr>
              <w:t>部门经济科目名称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60" w:right="51"/>
              <w:jc w:val="center"/>
              <w:rPr>
                <w:sz w:val="20"/>
              </w:rPr>
            </w:pPr>
            <w:r>
              <w:rPr>
                <w:sz w:val="20"/>
              </w:rPr>
              <w:t>政府经济科</w:t>
            </w:r>
          </w:p>
          <w:p>
            <w:pPr>
              <w:pStyle w:val="10"/>
              <w:spacing w:before="0" w:line="207" w:lineRule="exact"/>
              <w:ind w:left="60" w:right="51"/>
              <w:jc w:val="center"/>
              <w:rPr>
                <w:sz w:val="20"/>
              </w:rPr>
            </w:pPr>
            <w:r>
              <w:rPr>
                <w:sz w:val="20"/>
              </w:rPr>
              <w:t>目编码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596"/>
              <w:rPr>
                <w:sz w:val="20"/>
              </w:rPr>
            </w:pPr>
            <w:r>
              <w:rPr>
                <w:sz w:val="20"/>
              </w:rPr>
              <w:t>政府经济科目名称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left="79" w:right="68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400" w:type="dxa"/>
          </w:tcPr>
          <w:p>
            <w:pPr>
              <w:pStyle w:val="10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1400" w:type="dxa"/>
          </w:tcPr>
          <w:p>
            <w:pPr>
              <w:pStyle w:val="10"/>
              <w:spacing w:line="228" w:lineRule="exact"/>
              <w:ind w:left="79" w:right="71"/>
              <w:jc w:val="center"/>
              <w:rPr>
                <w:sz w:val="20"/>
              </w:rPr>
            </w:pPr>
            <w:r>
              <w:rPr>
                <w:sz w:val="20"/>
              </w:rPr>
              <w:t>专项业务经费</w:t>
            </w:r>
          </w:p>
          <w:p>
            <w:pPr>
              <w:pStyle w:val="10"/>
              <w:spacing w:before="0" w:line="207" w:lineRule="exact"/>
              <w:ind w:left="79" w:right="71"/>
              <w:jc w:val="center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167" w:type="dxa"/>
          </w:tcPr>
          <w:p>
            <w:pPr>
              <w:pStyle w:val="10"/>
              <w:ind w:left="382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176.74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16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4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30101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基本工资</w:t>
            </w:r>
          </w:p>
        </w:tc>
        <w:tc>
          <w:tcPr>
            <w:tcW w:w="11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6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4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30102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津贴补贴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30103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奖金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30108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437"/>
              <w:rPr>
                <w:sz w:val="20"/>
              </w:rPr>
            </w:pPr>
            <w:r>
              <w:rPr>
                <w:sz w:val="20"/>
              </w:rPr>
              <w:t>机关事业单位基本养老保</w:t>
            </w:r>
          </w:p>
          <w:p>
            <w:pPr>
              <w:pStyle w:val="10"/>
              <w:spacing w:before="0" w:line="207" w:lineRule="exact"/>
              <w:ind w:left="37"/>
              <w:rPr>
                <w:sz w:val="20"/>
              </w:rPr>
            </w:pPr>
            <w:r>
              <w:rPr>
                <w:sz w:val="20"/>
              </w:rPr>
              <w:t>险缴费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30109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职业年金缴费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30110</w:t>
            </w: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职工基本医疗保险缴费</w:t>
            </w:r>
          </w:p>
        </w:tc>
        <w:tc>
          <w:tcPr>
            <w:tcW w:w="116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4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30113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1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50103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6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4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40.09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30201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办公费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15.40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4.40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30208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取暖费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30215</w:t>
            </w: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16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50202</w:t>
            </w: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46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4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30216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1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50203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36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40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40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30227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委托业务费</w:t>
            </w:r>
          </w:p>
        </w:tc>
        <w:tc>
          <w:tcPr>
            <w:tcW w:w="11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50205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6"/>
              <w:rPr>
                <w:sz w:val="20"/>
              </w:rPr>
            </w:pPr>
            <w:r>
              <w:rPr>
                <w:sz w:val="20"/>
              </w:rPr>
              <w:t>委托业务费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9.00</w:t>
            </w:r>
          </w:p>
        </w:tc>
        <w:tc>
          <w:tcPr>
            <w:tcW w:w="14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9.00</w:t>
            </w:r>
          </w:p>
        </w:tc>
        <w:tc>
          <w:tcPr>
            <w:tcW w:w="116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30228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工会经费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30239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其他交通费用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30299</w:t>
            </w:r>
          </w:p>
        </w:tc>
        <w:tc>
          <w:tcPr>
            <w:tcW w:w="280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1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50299</w:t>
            </w:r>
          </w:p>
        </w:tc>
        <w:tc>
          <w:tcPr>
            <w:tcW w:w="2800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400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400" w:type="dxa"/>
            <w:tcBorders>
              <w:lef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400" w:type="dxa"/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399</w:t>
            </w: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16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0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bottom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6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48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39999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1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59999</w:t>
            </w:r>
          </w:p>
        </w:tc>
        <w:tc>
          <w:tcPr>
            <w:tcW w:w="28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6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40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0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40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16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  <w:spacing w:line="456" w:lineRule="exact"/>
      </w:pPr>
      <w:r>
        <w:rPr>
          <w:w w:val="95"/>
        </w:rPr>
        <w:t>2021年部门综合预算一般公共预算基本支出明细表（按支出功能分类科目-不含上年结转</w:t>
      </w:r>
    </w:p>
    <w:p>
      <w:pPr>
        <w:spacing w:before="0" w:line="450" w:lineRule="exact"/>
        <w:ind w:left="0" w:right="0" w:firstLine="0"/>
        <w:jc w:val="center"/>
        <w:rPr>
          <w:sz w:val="40"/>
        </w:rPr>
      </w:pPr>
      <w:r>
        <w:rPr>
          <w:sz w:val="40"/>
        </w:rPr>
        <w:t>）</w:t>
      </w:r>
    </w:p>
    <w:p>
      <w:pPr>
        <w:tabs>
          <w:tab w:val="left" w:pos="14319"/>
        </w:tabs>
        <w:spacing w:before="0" w:line="250" w:lineRule="exact"/>
        <w:ind w:left="0" w:right="0" w:firstLine="0"/>
        <w:jc w:val="center"/>
        <w:rPr>
          <w:sz w:val="20"/>
        </w:rPr>
      </w:pPr>
      <w:r>
        <w:rPr>
          <w:sz w:val="20"/>
        </w:rPr>
        <w:t>表7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12" w:after="0" w:line="240" w:lineRule="auto"/>
        <w:rPr>
          <w:sz w:val="11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1776"/>
        <w:gridCol w:w="5922"/>
        <w:gridCol w:w="1776"/>
        <w:gridCol w:w="1776"/>
        <w:gridCol w:w="1776"/>
        <w:gridCol w:w="17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592" w:type="dxa"/>
            <w:tcBorders>
              <w:bottom w:val="single" w:color="000000" w:sz="6" w:space="0"/>
            </w:tcBorders>
          </w:tcPr>
          <w:p>
            <w:pPr>
              <w:pStyle w:val="10"/>
              <w:ind w:left="96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77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2"/>
              <w:jc w:val="right"/>
              <w:rPr>
                <w:sz w:val="20"/>
              </w:rPr>
            </w:pPr>
            <w:r>
              <w:rPr>
                <w:sz w:val="20"/>
              </w:rPr>
              <w:t>功能科目编码</w:t>
            </w:r>
          </w:p>
        </w:tc>
        <w:tc>
          <w:tcPr>
            <w:tcW w:w="5922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2340" w:right="2327"/>
              <w:jc w:val="center"/>
              <w:rPr>
                <w:sz w:val="20"/>
              </w:rPr>
            </w:pPr>
            <w:r>
              <w:rPr>
                <w:sz w:val="20"/>
              </w:rPr>
              <w:t>功能科目名称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668" w:right="653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289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290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670" w:right="652"/>
              <w:jc w:val="center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9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77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92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156.74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92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776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205</w:t>
            </w:r>
          </w:p>
        </w:tc>
        <w:tc>
          <w:tcPr>
            <w:tcW w:w="592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教育支出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77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92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776" w:type="dxa"/>
            <w:tcBorders>
              <w:right w:val="single" w:color="000000" w:sz="6" w:space="0"/>
            </w:tcBorders>
          </w:tcPr>
          <w:p>
            <w:pPr>
              <w:pStyle w:val="10"/>
              <w:ind w:left="440"/>
              <w:rPr>
                <w:sz w:val="20"/>
              </w:rPr>
            </w:pPr>
            <w:r>
              <w:rPr>
                <w:sz w:val="20"/>
              </w:rPr>
              <w:t>20508</w:t>
            </w:r>
          </w:p>
        </w:tc>
        <w:tc>
          <w:tcPr>
            <w:tcW w:w="592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38"/>
              <w:rPr>
                <w:sz w:val="20"/>
              </w:rPr>
            </w:pPr>
            <w:r>
              <w:rPr>
                <w:sz w:val="20"/>
              </w:rPr>
              <w:t>进修及培训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77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92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776" w:type="dxa"/>
            <w:tcBorders>
              <w:right w:val="single" w:color="000000" w:sz="6" w:space="0"/>
            </w:tcBorders>
          </w:tcPr>
          <w:p>
            <w:pPr>
              <w:pStyle w:val="10"/>
              <w:ind w:right="274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2050803</w:t>
            </w:r>
          </w:p>
        </w:tc>
        <w:tc>
          <w:tcPr>
            <w:tcW w:w="592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838"/>
              <w:rPr>
                <w:sz w:val="20"/>
              </w:rPr>
            </w:pPr>
            <w:r>
              <w:rPr>
                <w:sz w:val="20"/>
              </w:rPr>
              <w:t>培训支出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77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92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77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215</w:t>
            </w:r>
          </w:p>
        </w:tc>
        <w:tc>
          <w:tcPr>
            <w:tcW w:w="5922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资源勘探工业信息等支出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77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9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77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40"/>
              <w:rPr>
                <w:sz w:val="20"/>
              </w:rPr>
            </w:pPr>
            <w:r>
              <w:rPr>
                <w:sz w:val="20"/>
              </w:rPr>
              <w:t>21505</w:t>
            </w:r>
          </w:p>
        </w:tc>
        <w:tc>
          <w:tcPr>
            <w:tcW w:w="592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38"/>
              <w:rPr>
                <w:sz w:val="20"/>
              </w:rPr>
            </w:pPr>
            <w:r>
              <w:rPr>
                <w:sz w:val="20"/>
              </w:rPr>
              <w:t>工业和信息产业监管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92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776" w:type="dxa"/>
            <w:tcBorders>
              <w:right w:val="single" w:color="000000" w:sz="6" w:space="0"/>
            </w:tcBorders>
          </w:tcPr>
          <w:p>
            <w:pPr>
              <w:pStyle w:val="10"/>
              <w:ind w:right="274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2150501</w:t>
            </w:r>
          </w:p>
        </w:tc>
        <w:tc>
          <w:tcPr>
            <w:tcW w:w="5922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838"/>
              <w:rPr>
                <w:sz w:val="20"/>
              </w:rPr>
            </w:pPr>
            <w:r>
              <w:rPr>
                <w:sz w:val="20"/>
              </w:rPr>
              <w:t>行政运行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2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156.48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7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15.98</w:t>
            </w:r>
          </w:p>
        </w:tc>
        <w:tc>
          <w:tcPr>
            <w:tcW w:w="1776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  <w:spacing w:line="456" w:lineRule="exact"/>
      </w:pPr>
      <w:r>
        <w:rPr>
          <w:w w:val="95"/>
        </w:rPr>
        <w:t>2021年部门综合预算一般公共预算基本支出明细表（按支出经济分类科目-不含上年结转</w:t>
      </w:r>
    </w:p>
    <w:p>
      <w:pPr>
        <w:spacing w:before="0" w:line="450" w:lineRule="exact"/>
        <w:ind w:left="0" w:right="0" w:firstLine="0"/>
        <w:jc w:val="center"/>
        <w:rPr>
          <w:sz w:val="40"/>
        </w:rPr>
      </w:pPr>
      <w:r>
        <w:rPr>
          <w:sz w:val="40"/>
        </w:rPr>
        <w:t>）</w:t>
      </w:r>
    </w:p>
    <w:p>
      <w:pPr>
        <w:tabs>
          <w:tab w:val="left" w:pos="14319"/>
        </w:tabs>
        <w:spacing w:before="0" w:line="250" w:lineRule="exact"/>
        <w:ind w:left="0" w:right="0" w:firstLine="0"/>
        <w:jc w:val="center"/>
        <w:rPr>
          <w:sz w:val="20"/>
        </w:rPr>
      </w:pPr>
      <w:r>
        <w:rPr>
          <w:sz w:val="20"/>
        </w:rPr>
        <w:t>表8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12" w:after="0" w:line="240" w:lineRule="auto"/>
        <w:rPr>
          <w:sz w:val="11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1515"/>
        <w:gridCol w:w="3030"/>
        <w:gridCol w:w="1263"/>
        <w:gridCol w:w="3030"/>
        <w:gridCol w:w="1515"/>
        <w:gridCol w:w="1515"/>
        <w:gridCol w:w="1515"/>
        <w:gridCol w:w="15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05" w:type="dxa"/>
          </w:tcPr>
          <w:p>
            <w:pPr>
              <w:pStyle w:val="10"/>
              <w:ind w:left="52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36" w:right="25"/>
              <w:jc w:val="center"/>
              <w:rPr>
                <w:sz w:val="20"/>
              </w:rPr>
            </w:pPr>
            <w:r>
              <w:rPr>
                <w:sz w:val="20"/>
              </w:rPr>
              <w:t>部门经济科目编</w:t>
            </w:r>
          </w:p>
          <w:p>
            <w:pPr>
              <w:pStyle w:val="10"/>
              <w:spacing w:before="0" w:line="207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码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711"/>
              <w:rPr>
                <w:sz w:val="20"/>
              </w:rPr>
            </w:pPr>
            <w:r>
              <w:rPr>
                <w:sz w:val="20"/>
              </w:rPr>
              <w:t>部门经济科目名称</w:t>
            </w:r>
          </w:p>
        </w:tc>
        <w:tc>
          <w:tcPr>
            <w:tcW w:w="1263" w:type="dxa"/>
          </w:tcPr>
          <w:p>
            <w:pPr>
              <w:pStyle w:val="10"/>
              <w:spacing w:line="228" w:lineRule="exact"/>
              <w:ind w:left="110" w:right="103"/>
              <w:jc w:val="center"/>
              <w:rPr>
                <w:sz w:val="20"/>
              </w:rPr>
            </w:pPr>
            <w:r>
              <w:rPr>
                <w:sz w:val="20"/>
              </w:rPr>
              <w:t>政府经济科</w:t>
            </w:r>
          </w:p>
          <w:p>
            <w:pPr>
              <w:pStyle w:val="10"/>
              <w:spacing w:before="0" w:line="207" w:lineRule="exact"/>
              <w:ind w:left="110" w:right="103"/>
              <w:jc w:val="center"/>
              <w:rPr>
                <w:sz w:val="20"/>
              </w:rPr>
            </w:pPr>
            <w:r>
              <w:rPr>
                <w:sz w:val="20"/>
              </w:rPr>
              <w:t>目编码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713"/>
              <w:rPr>
                <w:sz w:val="20"/>
              </w:rPr>
            </w:pPr>
            <w:r>
              <w:rPr>
                <w:sz w:val="20"/>
              </w:rPr>
              <w:t>政府经济科目名称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left="28" w:right="25"/>
              <w:jc w:val="center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left="155"/>
              <w:rPr>
                <w:sz w:val="20"/>
              </w:rPr>
            </w:pPr>
            <w:r>
              <w:rPr>
                <w:sz w:val="20"/>
              </w:rPr>
              <w:t>人员经费支出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left="152"/>
              <w:rPr>
                <w:sz w:val="20"/>
              </w:rPr>
            </w:pPr>
            <w:r>
              <w:rPr>
                <w:sz w:val="20"/>
              </w:rPr>
              <w:t>公用经费支出</w:t>
            </w:r>
          </w:p>
        </w:tc>
        <w:tc>
          <w:tcPr>
            <w:tcW w:w="1515" w:type="dxa"/>
          </w:tcPr>
          <w:p>
            <w:pPr>
              <w:pStyle w:val="10"/>
              <w:ind w:left="534" w:right="530"/>
              <w:jc w:val="center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263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3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156.74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140.50</w:t>
            </w: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515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301</w:t>
            </w: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7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263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3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136.55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30101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基本工资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57.75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30102</w:t>
            </w:r>
          </w:p>
        </w:tc>
        <w:tc>
          <w:tcPr>
            <w:tcW w:w="30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津贴补贴</w:t>
            </w:r>
          </w:p>
        </w:tc>
        <w:tc>
          <w:tcPr>
            <w:tcW w:w="1263" w:type="dxa"/>
            <w:tcBorders>
              <w:bottom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303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36.84</w:t>
            </w: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30103</w:t>
            </w: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奖金</w:t>
            </w:r>
          </w:p>
        </w:tc>
        <w:tc>
          <w:tcPr>
            <w:tcW w:w="1263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50101</w:t>
            </w:r>
          </w:p>
        </w:tc>
        <w:tc>
          <w:tcPr>
            <w:tcW w:w="303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工资奖金津补贴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4.27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30108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437"/>
              <w:rPr>
                <w:sz w:val="20"/>
              </w:rPr>
            </w:pPr>
            <w:r>
              <w:rPr>
                <w:sz w:val="20"/>
              </w:rPr>
              <w:t>机关事业单位基本养老保险</w:t>
            </w:r>
          </w:p>
          <w:p>
            <w:pPr>
              <w:pStyle w:val="10"/>
              <w:spacing w:before="0" w:line="207" w:lineRule="exact"/>
              <w:ind w:left="37"/>
              <w:rPr>
                <w:sz w:val="20"/>
              </w:rPr>
            </w:pPr>
            <w:r>
              <w:rPr>
                <w:sz w:val="20"/>
              </w:rPr>
              <w:t>缴费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14.88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30109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职业年金缴费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7.44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30110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职工基本医疗保险缴费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50102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社会保障缴费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3.71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30113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50103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住房公积金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11.66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30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263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3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20.09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16.24</w:t>
            </w:r>
          </w:p>
        </w:tc>
        <w:tc>
          <w:tcPr>
            <w:tcW w:w="1515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30201</w:t>
            </w: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办公费</w:t>
            </w:r>
          </w:p>
        </w:tc>
        <w:tc>
          <w:tcPr>
            <w:tcW w:w="1263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303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4.40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4.40</w:t>
            </w:r>
          </w:p>
        </w:tc>
        <w:tc>
          <w:tcPr>
            <w:tcW w:w="1515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30208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取暖费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3.85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30215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50202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30216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50203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bottom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30228</w:t>
            </w:r>
          </w:p>
        </w:tc>
        <w:tc>
          <w:tcPr>
            <w:tcW w:w="30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工会经费</w:t>
            </w:r>
          </w:p>
        </w:tc>
        <w:tc>
          <w:tcPr>
            <w:tcW w:w="1263" w:type="dxa"/>
            <w:tcBorders>
              <w:bottom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303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51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1.59</w:t>
            </w:r>
          </w:p>
        </w:tc>
        <w:tc>
          <w:tcPr>
            <w:tcW w:w="1515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05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51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30239</w:t>
            </w: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其他交通费用</w:t>
            </w:r>
          </w:p>
        </w:tc>
        <w:tc>
          <w:tcPr>
            <w:tcW w:w="126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50201</w:t>
            </w:r>
          </w:p>
        </w:tc>
        <w:tc>
          <w:tcPr>
            <w:tcW w:w="303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办公经费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51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8.50</w:t>
            </w:r>
          </w:p>
        </w:tc>
        <w:tc>
          <w:tcPr>
            <w:tcW w:w="1515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05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30299</w:t>
            </w:r>
          </w:p>
        </w:tc>
        <w:tc>
          <w:tcPr>
            <w:tcW w:w="30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437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263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"/>
              <w:rPr>
                <w:sz w:val="20"/>
              </w:rPr>
            </w:pPr>
            <w:r>
              <w:rPr>
                <w:sz w:val="20"/>
              </w:rPr>
              <w:t>50299</w:t>
            </w:r>
          </w:p>
        </w:tc>
        <w:tc>
          <w:tcPr>
            <w:tcW w:w="303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其他商品和服务支出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51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1.23</w:t>
            </w:r>
          </w:p>
        </w:tc>
        <w:tc>
          <w:tcPr>
            <w:tcW w:w="1515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399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263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505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59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39999</w:t>
            </w:r>
          </w:p>
        </w:tc>
        <w:tc>
          <w:tcPr>
            <w:tcW w:w="3030" w:type="dxa"/>
            <w:tcBorders>
              <w:left w:val="single" w:color="000000" w:sz="6" w:space="0"/>
            </w:tcBorders>
          </w:tcPr>
          <w:p>
            <w:pPr>
              <w:pStyle w:val="10"/>
              <w:ind w:left="437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263" w:type="dxa"/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59999</w:t>
            </w:r>
          </w:p>
        </w:tc>
        <w:tc>
          <w:tcPr>
            <w:tcW w:w="3030" w:type="dxa"/>
            <w:tcBorders>
              <w:righ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515" w:type="dxa"/>
            <w:tcBorders>
              <w:right w:val="single" w:color="000000" w:sz="6" w:space="0"/>
            </w:tcBorders>
          </w:tcPr>
          <w:p>
            <w:pPr>
              <w:pStyle w:val="10"/>
              <w:ind w:right="28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0.10</w:t>
            </w:r>
          </w:p>
        </w:tc>
        <w:tc>
          <w:tcPr>
            <w:tcW w:w="1515" w:type="dxa"/>
            <w:tcBorders>
              <w:left w:val="single" w:color="000000" w:sz="6" w:space="0"/>
            </w:tcBorders>
          </w:tcPr>
          <w:p>
            <w:pPr>
              <w:pStyle w:val="10"/>
              <w:ind w:right="30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515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2021年部门综合预算政府性基金收支表（不含上年结转）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表9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1806"/>
        <w:gridCol w:w="1643"/>
        <w:gridCol w:w="1605"/>
        <w:gridCol w:w="1643"/>
        <w:gridCol w:w="2609"/>
        <w:gridCol w:w="1643"/>
        <w:gridCol w:w="2007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03" w:type="dxa"/>
            <w:vMerge w:val="restart"/>
          </w:tcPr>
          <w:p>
            <w:pPr>
              <w:pStyle w:val="10"/>
              <w:ind w:left="201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3449" w:type="dxa"/>
            <w:gridSpan w:val="2"/>
            <w:tcBorders>
              <w:right w:val="single" w:color="000000" w:sz="6" w:space="0"/>
            </w:tcBorders>
          </w:tcPr>
          <w:p>
            <w:pPr>
              <w:pStyle w:val="10"/>
              <w:ind w:left="1130"/>
              <w:rPr>
                <w:sz w:val="20"/>
              </w:rPr>
            </w:pPr>
            <w:r>
              <w:rPr>
                <w:w w:val="60"/>
                <w:sz w:val="20"/>
              </w:rPr>
              <w:t>收 入</w:t>
            </w:r>
          </w:p>
        </w:tc>
        <w:tc>
          <w:tcPr>
            <w:tcW w:w="11150" w:type="dxa"/>
            <w:gridSpan w:val="6"/>
            <w:tcBorders>
              <w:left w:val="single" w:color="000000" w:sz="6" w:space="0"/>
            </w:tcBorders>
          </w:tcPr>
          <w:p>
            <w:pPr>
              <w:pStyle w:val="10"/>
              <w:ind w:left="4860" w:right="4856"/>
              <w:jc w:val="center"/>
              <w:rPr>
                <w:sz w:val="20"/>
              </w:rPr>
            </w:pPr>
            <w:r>
              <w:rPr>
                <w:w w:val="60"/>
                <w:sz w:val="20"/>
              </w:rPr>
              <w:t>支                   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ind w:left="602" w:right="59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项   目</w:t>
            </w: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518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99"/>
              <w:rPr>
                <w:sz w:val="20"/>
              </w:rPr>
            </w:pPr>
            <w:r>
              <w:rPr>
                <w:sz w:val="20"/>
              </w:rPr>
              <w:t>支出功能分类科</w:t>
            </w:r>
          </w:p>
          <w:p>
            <w:pPr>
              <w:pStyle w:val="10"/>
              <w:spacing w:before="0" w:line="207" w:lineRule="exact"/>
              <w:ind w:left="199"/>
              <w:rPr>
                <w:sz w:val="20"/>
              </w:rPr>
            </w:pPr>
            <w:r>
              <w:rPr>
                <w:sz w:val="20"/>
              </w:rPr>
              <w:t>目（按大类）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left="520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80" w:right="75"/>
              <w:jc w:val="center"/>
              <w:rPr>
                <w:sz w:val="20"/>
              </w:rPr>
            </w:pPr>
            <w:r>
              <w:rPr>
                <w:sz w:val="20"/>
              </w:rPr>
              <w:t>部门预算支出经济分类科目</w:t>
            </w:r>
          </w:p>
          <w:p>
            <w:pPr>
              <w:pStyle w:val="10"/>
              <w:spacing w:before="0" w:line="207" w:lineRule="exact"/>
              <w:ind w:left="80" w:right="75"/>
              <w:jc w:val="center"/>
              <w:rPr>
                <w:sz w:val="20"/>
              </w:rPr>
            </w:pPr>
            <w:r>
              <w:rPr>
                <w:sz w:val="20"/>
              </w:rPr>
              <w:t>（按大类）</w:t>
            </w:r>
          </w:p>
        </w:tc>
        <w:tc>
          <w:tcPr>
            <w:tcW w:w="1643" w:type="dxa"/>
          </w:tcPr>
          <w:p>
            <w:pPr>
              <w:pStyle w:val="10"/>
              <w:ind w:left="520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102"/>
              <w:rPr>
                <w:sz w:val="20"/>
              </w:rPr>
            </w:pPr>
            <w:r>
              <w:rPr>
                <w:sz w:val="20"/>
              </w:rPr>
              <w:t>政府预算支出经济分</w:t>
            </w:r>
          </w:p>
          <w:p>
            <w:pPr>
              <w:pStyle w:val="10"/>
              <w:spacing w:before="0" w:line="207" w:lineRule="exact"/>
              <w:ind w:left="202"/>
              <w:rPr>
                <w:sz w:val="20"/>
              </w:rPr>
            </w:pPr>
            <w:r>
              <w:rPr>
                <w:sz w:val="20"/>
              </w:rPr>
              <w:t>类科目（按大类）</w:t>
            </w:r>
          </w:p>
        </w:tc>
        <w:tc>
          <w:tcPr>
            <w:tcW w:w="1643" w:type="dxa"/>
          </w:tcPr>
          <w:p>
            <w:pPr>
              <w:pStyle w:val="10"/>
              <w:ind w:left="519"/>
              <w:rPr>
                <w:sz w:val="20"/>
              </w:rPr>
            </w:pPr>
            <w:r>
              <w:rPr>
                <w:sz w:val="20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39"/>
              <w:rPr>
                <w:sz w:val="20"/>
              </w:rPr>
            </w:pPr>
            <w:r>
              <w:rPr>
                <w:sz w:val="20"/>
              </w:rPr>
              <w:t>一、政府性基金拨</w:t>
            </w:r>
          </w:p>
          <w:p>
            <w:pPr>
              <w:pStyle w:val="10"/>
              <w:spacing w:before="0" w:line="207" w:lineRule="exact"/>
              <w:ind w:left="39"/>
              <w:rPr>
                <w:sz w:val="20"/>
              </w:rPr>
            </w:pPr>
            <w:r>
              <w:rPr>
                <w:sz w:val="20"/>
              </w:rPr>
              <w:t>款</w:t>
            </w: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一、科学技术支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一、人员经费和公用经费支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一、机关工资福利支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二、文化旅游体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育与传媒支出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二、机关商品和服务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三、社会保障和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就业支出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三、机关资本性支出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（一）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四、节能环保支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对个人和家庭的补助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四、机关资本性支出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（二）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五、城乡社区支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其他资本性支出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五、对事业单位经常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性补助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六、农林水支出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二、专项业务经费支出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六、对事业单位资本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性补助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七、交通运输支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工资福利支出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七、对企业补助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八、资源勘探工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业信息等支出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商品和服务支出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八、对企业资本性支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九、金融支出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对个人和家庭的补助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九、对个人和家庭的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补助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十、其他支出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债务付息及费用支出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十、对社会保障基金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补助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十一、转移性支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资本性支出(基本建设)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十一、债务利息及费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用支出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十二、债务还本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资本性支出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十二、债务还本支出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十四、债务付息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对企业补助(基本建设）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十三、转移性支出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6"/>
              <w:rPr>
                <w:sz w:val="20"/>
              </w:rPr>
            </w:pPr>
            <w:r>
              <w:rPr>
                <w:sz w:val="20"/>
              </w:rPr>
              <w:t>十五、债务发行</w:t>
            </w:r>
          </w:p>
          <w:p>
            <w:pPr>
              <w:pStyle w:val="10"/>
              <w:spacing w:before="0" w:line="207" w:lineRule="exact"/>
              <w:ind w:left="36"/>
              <w:rPr>
                <w:sz w:val="20"/>
              </w:rPr>
            </w:pPr>
            <w:r>
              <w:rPr>
                <w:sz w:val="20"/>
              </w:rPr>
              <w:t>费用支出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对企业补助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十四、预备费及预留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对社会保障基金补助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十五、其他支出</w:t>
            </w:r>
          </w:p>
        </w:tc>
        <w:tc>
          <w:tcPr>
            <w:tcW w:w="1643" w:type="dxa"/>
          </w:tcPr>
          <w:p>
            <w:pPr>
              <w:pStyle w:val="1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436"/>
              <w:rPr>
                <w:sz w:val="20"/>
              </w:rPr>
            </w:pPr>
            <w:r>
              <w:rPr>
                <w:sz w:val="20"/>
              </w:rPr>
              <w:t>其他支出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ind w:left="36"/>
              <w:rPr>
                <w:sz w:val="20"/>
              </w:rPr>
            </w:pPr>
            <w:r>
              <w:rPr>
                <w:sz w:val="20"/>
              </w:rPr>
              <w:t>三、上缴上级支出</w:t>
            </w:r>
          </w:p>
        </w:tc>
        <w:tc>
          <w:tcPr>
            <w:tcW w:w="1643" w:type="dxa"/>
          </w:tcPr>
          <w:p>
            <w:pPr>
              <w:pStyle w:val="1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3"/>
        <w:gridCol w:w="1806"/>
        <w:gridCol w:w="1643"/>
        <w:gridCol w:w="1605"/>
        <w:gridCol w:w="1643"/>
        <w:gridCol w:w="2609"/>
        <w:gridCol w:w="1643"/>
        <w:gridCol w:w="2007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03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806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四、事业单位经营支出</w:t>
            </w:r>
          </w:p>
        </w:tc>
        <w:tc>
          <w:tcPr>
            <w:tcW w:w="1643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80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36"/>
              <w:rPr>
                <w:sz w:val="20"/>
              </w:rPr>
            </w:pPr>
            <w:r>
              <w:rPr>
                <w:sz w:val="20"/>
              </w:rPr>
              <w:t>五、对附属单位补助支出</w:t>
            </w:r>
          </w:p>
        </w:tc>
        <w:tc>
          <w:tcPr>
            <w:tcW w:w="164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803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806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609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007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43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3" w:type="dxa"/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806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39"/>
              <w:rPr>
                <w:sz w:val="20"/>
              </w:rPr>
            </w:pPr>
            <w:r>
              <w:rPr>
                <w:sz w:val="20"/>
              </w:rPr>
              <w:t>本年收入合计</w:t>
            </w:r>
          </w:p>
        </w:tc>
        <w:tc>
          <w:tcPr>
            <w:tcW w:w="164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1605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643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609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36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643" w:type="dxa"/>
          </w:tcPr>
          <w:p>
            <w:pPr>
              <w:pStyle w:val="10"/>
              <w:spacing w:before="30"/>
              <w:ind w:right="29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2007" w:type="dxa"/>
          </w:tcPr>
          <w:p>
            <w:pPr>
              <w:pStyle w:val="10"/>
              <w:spacing w:before="30"/>
              <w:ind w:left="38"/>
              <w:rPr>
                <w:sz w:val="20"/>
              </w:rPr>
            </w:pPr>
            <w:r>
              <w:rPr>
                <w:sz w:val="20"/>
              </w:rPr>
              <w:t>本年支出合计</w:t>
            </w:r>
          </w:p>
        </w:tc>
        <w:tc>
          <w:tcPr>
            <w:tcW w:w="1643" w:type="dxa"/>
          </w:tcPr>
          <w:p>
            <w:pPr>
              <w:pStyle w:val="10"/>
              <w:spacing w:before="30"/>
              <w:ind w:right="31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2021年部门综合预算专项业务经费支出表(不含上年结转)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表10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640"/>
        <w:gridCol w:w="2401"/>
        <w:gridCol w:w="1310"/>
        <w:gridCol w:w="104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120"/>
              <w:rPr>
                <w:sz w:val="20"/>
              </w:rPr>
            </w:pPr>
            <w:bookmarkStart w:id="0" w:name="_GoBack" w:colFirst="4" w:colLast="4"/>
            <w:r>
              <w:rPr>
                <w:sz w:val="20"/>
              </w:rPr>
              <w:t>序号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118"/>
              <w:rPr>
                <w:sz w:val="20"/>
              </w:rPr>
            </w:pPr>
            <w:r>
              <w:rPr>
                <w:sz w:val="20"/>
              </w:rPr>
              <w:t>单位</w:t>
            </w:r>
          </w:p>
          <w:p>
            <w:pPr>
              <w:pStyle w:val="10"/>
              <w:spacing w:before="0" w:line="207" w:lineRule="exact"/>
              <w:ind w:left="118"/>
              <w:rPr>
                <w:sz w:val="20"/>
              </w:rPr>
            </w:pPr>
            <w:r>
              <w:rPr>
                <w:sz w:val="20"/>
              </w:rPr>
              <w:t>编码</w:t>
            </w: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ind w:left="399"/>
              <w:rPr>
                <w:sz w:val="20"/>
              </w:rPr>
            </w:pPr>
            <w:r>
              <w:rPr>
                <w:sz w:val="20"/>
              </w:rPr>
              <w:t>单位（项目）名称</w:t>
            </w:r>
          </w:p>
        </w:tc>
        <w:tc>
          <w:tcPr>
            <w:tcW w:w="1310" w:type="dxa"/>
          </w:tcPr>
          <w:p>
            <w:pPr>
              <w:pStyle w:val="10"/>
              <w:ind w:left="256"/>
              <w:rPr>
                <w:sz w:val="20"/>
              </w:rPr>
            </w:pPr>
            <w:r>
              <w:rPr>
                <w:sz w:val="20"/>
              </w:rPr>
              <w:t>项目金额</w:t>
            </w:r>
          </w:p>
        </w:tc>
        <w:tc>
          <w:tcPr>
            <w:tcW w:w="10406" w:type="dxa"/>
          </w:tcPr>
          <w:p>
            <w:pPr>
              <w:pStyle w:val="10"/>
              <w:ind w:left="4785" w:right="4770"/>
              <w:jc w:val="center"/>
              <w:rPr>
                <w:sz w:val="20"/>
              </w:rPr>
            </w:pPr>
            <w:r>
              <w:rPr>
                <w:sz w:val="20"/>
              </w:rPr>
              <w:t>项目简介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ind w:left="38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7"/>
              <w:rPr>
                <w:sz w:val="20"/>
              </w:rPr>
            </w:pPr>
            <w:r>
              <w:rPr>
                <w:sz w:val="20"/>
              </w:rPr>
              <w:t>151</w:t>
            </w: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西安市莲湖区工业信息化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和交通局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4"/>
              <w:rPr>
                <w:sz w:val="18"/>
              </w:rPr>
            </w:pPr>
          </w:p>
          <w:p>
            <w:pPr>
              <w:pStyle w:val="10"/>
              <w:spacing w:before="0" w:line="235" w:lineRule="exact"/>
              <w:ind w:left="37"/>
              <w:rPr>
                <w:sz w:val="20"/>
              </w:rPr>
            </w:pPr>
            <w:r>
              <w:rPr>
                <w:w w:val="95"/>
                <w:sz w:val="20"/>
              </w:rPr>
              <w:t>151001</w:t>
            </w: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438"/>
              <w:rPr>
                <w:sz w:val="20"/>
              </w:rPr>
            </w:pPr>
            <w:r>
              <w:rPr>
                <w:sz w:val="20"/>
              </w:rPr>
              <w:t>西安市莲湖区工业信</w:t>
            </w:r>
          </w:p>
          <w:p>
            <w:pPr>
              <w:pStyle w:val="10"/>
              <w:spacing w:before="0"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息化和交通局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ind w:left="838"/>
              <w:rPr>
                <w:sz w:val="20"/>
              </w:rPr>
            </w:pPr>
            <w:r>
              <w:rPr>
                <w:sz w:val="20"/>
              </w:rPr>
              <w:t>专用项目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20.00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38" w:right="148" w:firstLine="1200"/>
              <w:rPr>
                <w:sz w:val="20"/>
              </w:rPr>
            </w:pPr>
            <w:r>
              <w:rPr>
                <w:sz w:val="20"/>
              </w:rPr>
              <w:t>诚信体系建设、大数据及新经济产业</w:t>
            </w:r>
          </w:p>
          <w:p>
            <w:pPr>
              <w:pStyle w:val="10"/>
              <w:spacing w:before="0" w:line="191" w:lineRule="exact"/>
              <w:ind w:left="38"/>
              <w:rPr>
                <w:sz w:val="20"/>
              </w:rPr>
            </w:pPr>
            <w:r>
              <w:rPr>
                <w:sz w:val="20"/>
              </w:rPr>
              <w:t>建设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38" w:right="148" w:firstLine="1600"/>
              <w:jc w:val="both"/>
              <w:rPr>
                <w:sz w:val="20"/>
              </w:rPr>
            </w:pPr>
            <w:r>
              <w:rPr>
                <w:sz w:val="20"/>
              </w:rPr>
              <w:t>诚信体系建设、大数据以及新经济产业建设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79" w:line="187" w:lineRule="auto"/>
              <w:ind w:left="42" w:right="151"/>
              <w:jc w:val="both"/>
              <w:rPr>
                <w:sz w:val="20"/>
              </w:rPr>
            </w:pPr>
            <w:r>
              <w:rPr>
                <w:sz w:val="20"/>
              </w:rPr>
              <w:t>通过外出学习先进经验，组织开展交流论坛，助力推动辖区内大数据产业发展，筛选培育辖区有发展潜力的新经济企业做精做强。前往社会信用体系建设试点城市进行学习调研，在辖区内开展信用工作培训，协调引导各部门加强信用监管制度创新，构建新型监管机制，提升政府监管和服务效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1238"/>
              <w:rPr>
                <w:sz w:val="20"/>
              </w:rPr>
            </w:pPr>
            <w:r>
              <w:rPr>
                <w:sz w:val="20"/>
              </w:rPr>
              <w:t>军民融合工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作经费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1638"/>
              <w:rPr>
                <w:sz w:val="20"/>
              </w:rPr>
            </w:pPr>
            <w:r>
              <w:rPr>
                <w:sz w:val="20"/>
              </w:rPr>
              <w:t>军民融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合工作经费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79" w:line="187" w:lineRule="auto"/>
              <w:ind w:left="42" w:right="151"/>
              <w:rPr>
                <w:sz w:val="20"/>
              </w:rPr>
            </w:pPr>
            <w:r>
              <w:rPr>
                <w:sz w:val="20"/>
              </w:rPr>
              <w:t>促进辖区军民融合企业发展，推动军工企业更好服务国防及经济建设，协调军民融合企业落实中央、省、市相关文件精神。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38" w:right="148" w:firstLine="1200"/>
              <w:rPr>
                <w:sz w:val="20"/>
              </w:rPr>
            </w:pPr>
            <w:r>
              <w:rPr>
                <w:sz w:val="20"/>
              </w:rPr>
              <w:t>客运站场周边秩序整治经费</w:t>
            </w:r>
          </w:p>
        </w:tc>
        <w:tc>
          <w:tcPr>
            <w:tcW w:w="1310" w:type="dxa"/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64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4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line="228" w:lineRule="exact"/>
              <w:ind w:left="1638"/>
              <w:rPr>
                <w:sz w:val="20"/>
              </w:rPr>
            </w:pPr>
            <w:r>
              <w:rPr>
                <w:sz w:val="20"/>
              </w:rPr>
              <w:t>客运场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周边秩序整治经费</w:t>
            </w:r>
          </w:p>
        </w:tc>
        <w:tc>
          <w:tcPr>
            <w:tcW w:w="1310" w:type="dxa"/>
            <w:tcBorders>
              <w:bottom w:val="single" w:color="000000" w:sz="6" w:space="0"/>
            </w:tcBorders>
          </w:tcPr>
          <w:p>
            <w:pPr>
              <w:pStyle w:val="1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  <w:tcBorders>
              <w:bottom w:val="single" w:color="000000" w:sz="6" w:space="0"/>
            </w:tcBorders>
          </w:tcPr>
          <w:p>
            <w:pPr>
              <w:pStyle w:val="10"/>
              <w:spacing w:before="79" w:line="187" w:lineRule="auto"/>
              <w:ind w:left="42" w:right="151"/>
              <w:rPr>
                <w:sz w:val="20"/>
              </w:rPr>
            </w:pPr>
            <w:r>
              <w:rPr>
                <w:sz w:val="20"/>
              </w:rPr>
              <w:t>通过对辖区交通运输企业的管理、宣传、培训教育，引导企业安全生产、守法经营、优化结构、协调发展，维护交通运输市场秩序、促进交通运输行业健康发展。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6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76" w:line="187" w:lineRule="auto"/>
              <w:ind w:left="38" w:right="148" w:firstLine="1200"/>
              <w:rPr>
                <w:sz w:val="20"/>
              </w:rPr>
            </w:pPr>
            <w:r>
              <w:rPr>
                <w:sz w:val="20"/>
              </w:rPr>
              <w:t>莲湖区“散乱污”企业专项整治工作</w:t>
            </w:r>
          </w:p>
          <w:p>
            <w:pPr>
              <w:pStyle w:val="10"/>
              <w:spacing w:before="0" w:line="189" w:lineRule="exact"/>
              <w:ind w:left="38"/>
              <w:rPr>
                <w:sz w:val="20"/>
              </w:rPr>
            </w:pPr>
            <w:r>
              <w:rPr>
                <w:sz w:val="20"/>
              </w:rPr>
              <w:t>经费</w:t>
            </w:r>
          </w:p>
        </w:tc>
        <w:tc>
          <w:tcPr>
            <w:tcW w:w="131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3.00</w:t>
            </w:r>
          </w:p>
        </w:tc>
        <w:tc>
          <w:tcPr>
            <w:tcW w:w="10406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64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4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76" w:line="187" w:lineRule="auto"/>
              <w:ind w:left="38" w:right="148" w:firstLine="1600"/>
              <w:jc w:val="both"/>
              <w:rPr>
                <w:sz w:val="20"/>
              </w:rPr>
            </w:pPr>
            <w:r>
              <w:rPr>
                <w:sz w:val="20"/>
              </w:rPr>
              <w:t>“散乱污”企业专项整治工作经费</w:t>
            </w:r>
          </w:p>
        </w:tc>
        <w:tc>
          <w:tcPr>
            <w:tcW w:w="131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3.00</w:t>
            </w:r>
          </w:p>
        </w:tc>
        <w:tc>
          <w:tcPr>
            <w:tcW w:w="10406" w:type="dxa"/>
            <w:tcBorders>
              <w:top w:val="single" w:color="000000" w:sz="6" w:space="0"/>
            </w:tcBorders>
          </w:tcPr>
          <w:p>
            <w:pPr>
              <w:pStyle w:val="10"/>
              <w:spacing w:before="76" w:line="187" w:lineRule="auto"/>
              <w:ind w:left="42" w:right="151"/>
              <w:rPr>
                <w:sz w:val="20"/>
              </w:rPr>
            </w:pPr>
            <w:r>
              <w:rPr>
                <w:sz w:val="20"/>
              </w:rPr>
              <w:t>加强对工业错峰生产企业及“散乱污”企业的监督检查，确保各企业能认真扎实落实相关工作要求，坚决打好“散乱污”企业整治攻坚战。</w:t>
            </w:r>
          </w:p>
        </w:tc>
      </w:tr>
      <w:bookmarkEnd w:id="0"/>
    </w:tbl>
    <w:p>
      <w:pPr>
        <w:spacing w:after="0" w:line="187" w:lineRule="auto"/>
        <w:rPr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640"/>
        <w:gridCol w:w="2401"/>
        <w:gridCol w:w="1310"/>
        <w:gridCol w:w="104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74" w:line="187" w:lineRule="auto"/>
              <w:ind w:left="38" w:right="148" w:firstLine="1200"/>
              <w:rPr>
                <w:sz w:val="20"/>
              </w:rPr>
            </w:pPr>
            <w:r>
              <w:rPr>
                <w:sz w:val="20"/>
              </w:rPr>
              <w:t>汽修行业铁腕治霾工作经费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74" w:line="187" w:lineRule="auto"/>
              <w:ind w:left="38" w:right="148" w:firstLine="1600"/>
              <w:rPr>
                <w:sz w:val="20"/>
              </w:rPr>
            </w:pPr>
            <w:r>
              <w:rPr>
                <w:sz w:val="20"/>
              </w:rPr>
              <w:t>汽修行业铁腕治霾工作经费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30"/>
              <w:ind w:left="42"/>
              <w:rPr>
                <w:sz w:val="20"/>
              </w:rPr>
            </w:pPr>
            <w:r>
              <w:rPr>
                <w:sz w:val="20"/>
              </w:rPr>
              <w:t>规范做好辖区汽修行业铁腕治霾工作，深入推进汽修企业夏防期错峰生产及冬防期应急减排等重点工作。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28" w:lineRule="exact"/>
              <w:ind w:left="1238"/>
              <w:rPr>
                <w:sz w:val="20"/>
              </w:rPr>
            </w:pPr>
            <w:r>
              <w:rPr>
                <w:sz w:val="20"/>
              </w:rPr>
              <w:t>强工业稳增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长经费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28" w:lineRule="exact"/>
              <w:ind w:left="1638"/>
              <w:rPr>
                <w:sz w:val="20"/>
              </w:rPr>
            </w:pPr>
            <w:r>
              <w:rPr>
                <w:sz w:val="20"/>
              </w:rPr>
              <w:t>强工业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稳增长经费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5.00</w:t>
            </w:r>
          </w:p>
        </w:tc>
        <w:tc>
          <w:tcPr>
            <w:tcW w:w="10406" w:type="dxa"/>
          </w:tcPr>
          <w:p>
            <w:pPr>
              <w:pStyle w:val="10"/>
              <w:spacing w:before="30" w:line="228" w:lineRule="exact"/>
              <w:ind w:left="42"/>
              <w:rPr>
                <w:sz w:val="20"/>
              </w:rPr>
            </w:pPr>
            <w:r>
              <w:rPr>
                <w:sz w:val="20"/>
              </w:rPr>
              <w:t>通过对工业经济的运行监测、调研走访、培训宣传、表彰慰问等工作，为辖区规上工业企业提供良好的生产经营保障</w:t>
            </w:r>
          </w:p>
          <w:p>
            <w:pPr>
              <w:pStyle w:val="10"/>
              <w:spacing w:before="0" w:line="228" w:lineRule="exact"/>
              <w:ind w:left="42"/>
              <w:rPr>
                <w:sz w:val="20"/>
              </w:rPr>
            </w:pPr>
            <w:r>
              <w:rPr>
                <w:sz w:val="20"/>
              </w:rPr>
              <w:t>，促进全区工业稳定增长。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28" w:lineRule="exact"/>
              <w:ind w:left="1238"/>
              <w:rPr>
                <w:sz w:val="20"/>
              </w:rPr>
            </w:pPr>
            <w:r>
              <w:rPr>
                <w:sz w:val="20"/>
              </w:rPr>
              <w:t>亲商助企经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28" w:lineRule="exact"/>
              <w:ind w:left="1638"/>
              <w:rPr>
                <w:sz w:val="20"/>
              </w:rPr>
            </w:pPr>
            <w:r>
              <w:rPr>
                <w:sz w:val="20"/>
              </w:rPr>
              <w:t>亲商助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企经费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74" w:line="187" w:lineRule="auto"/>
              <w:ind w:left="42" w:right="151"/>
              <w:rPr>
                <w:sz w:val="20"/>
              </w:rPr>
            </w:pPr>
            <w:r>
              <w:rPr>
                <w:sz w:val="20"/>
              </w:rPr>
              <w:t>建立亲商助企良好运行机制，确保亲商助企活动有效开展。发挥区亲商助企办统筹协调作用，把亲商助企工作作为全区投资稳增长的有力抓手，助力企业发展，优化营商环境，促进我区经济社会发展。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28" w:lineRule="exact"/>
              <w:ind w:left="1238"/>
              <w:rPr>
                <w:sz w:val="20"/>
              </w:rPr>
            </w:pPr>
            <w:r>
              <w:rPr>
                <w:sz w:val="20"/>
              </w:rPr>
              <w:t>新经济产业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建设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40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4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1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28" w:lineRule="exact"/>
              <w:ind w:left="1638"/>
              <w:rPr>
                <w:sz w:val="20"/>
              </w:rPr>
            </w:pPr>
            <w:r>
              <w:rPr>
                <w:sz w:val="20"/>
              </w:rPr>
              <w:t>新经济</w:t>
            </w:r>
          </w:p>
          <w:p>
            <w:pPr>
              <w:pStyle w:val="10"/>
              <w:spacing w:before="0" w:line="228" w:lineRule="exact"/>
              <w:ind w:left="38"/>
              <w:rPr>
                <w:sz w:val="20"/>
              </w:rPr>
            </w:pPr>
            <w:r>
              <w:rPr>
                <w:sz w:val="20"/>
              </w:rPr>
              <w:t>产业建设</w:t>
            </w:r>
          </w:p>
        </w:tc>
        <w:tc>
          <w:tcPr>
            <w:tcW w:w="1310" w:type="dxa"/>
          </w:tcPr>
          <w:p>
            <w:pPr>
              <w:pStyle w:val="10"/>
              <w:spacing w:before="30"/>
              <w:ind w:right="2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2.00</w:t>
            </w:r>
          </w:p>
        </w:tc>
        <w:tc>
          <w:tcPr>
            <w:tcW w:w="10406" w:type="dxa"/>
          </w:tcPr>
          <w:p>
            <w:pPr>
              <w:pStyle w:val="10"/>
              <w:spacing w:before="30"/>
              <w:ind w:left="42"/>
              <w:rPr>
                <w:sz w:val="20"/>
              </w:rPr>
            </w:pPr>
            <w:r>
              <w:rPr>
                <w:sz w:val="20"/>
              </w:rPr>
              <w:t>印制宣传资料及政策汇编；新经济产业发展讲座；新经济产业企业走访，调研；聘用人员工资薪金及补贴；</w:t>
            </w:r>
          </w:p>
        </w:tc>
      </w:tr>
    </w:tbl>
    <w:p>
      <w:pPr>
        <w:spacing w:after="0"/>
        <w:rPr>
          <w:sz w:val="20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2021年部门综合预算财政拨款上年结转资金支出表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表11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283"/>
        <w:gridCol w:w="1283"/>
        <w:gridCol w:w="1283"/>
        <w:gridCol w:w="1283"/>
        <w:gridCol w:w="1283"/>
        <w:gridCol w:w="1283"/>
        <w:gridCol w:w="1283"/>
        <w:gridCol w:w="1283"/>
        <w:gridCol w:w="1283"/>
        <w:gridCol w:w="1283"/>
        <w:gridCol w:w="12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283" w:type="dxa"/>
          </w:tcPr>
          <w:p>
            <w:pPr>
              <w:pStyle w:val="10"/>
              <w:ind w:left="19" w:right="9"/>
              <w:jc w:val="center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283" w:type="dxa"/>
            <w:tcBorders>
              <w:right w:val="single" w:color="000000" w:sz="6" w:space="0"/>
            </w:tcBorders>
          </w:tcPr>
          <w:p>
            <w:pPr>
              <w:pStyle w:val="10"/>
              <w:ind w:left="42"/>
              <w:rPr>
                <w:sz w:val="20"/>
              </w:rPr>
            </w:pPr>
            <w:r>
              <w:rPr>
                <w:sz w:val="20"/>
              </w:rPr>
              <w:t>预算单位代码</w:t>
            </w:r>
          </w:p>
        </w:tc>
        <w:tc>
          <w:tcPr>
            <w:tcW w:w="1283" w:type="dxa"/>
            <w:tcBorders>
              <w:left w:val="single" w:color="000000" w:sz="6" w:space="0"/>
            </w:tcBorders>
          </w:tcPr>
          <w:p>
            <w:pPr>
              <w:pStyle w:val="10"/>
              <w:ind w:left="39"/>
              <w:rPr>
                <w:sz w:val="20"/>
              </w:rPr>
            </w:pPr>
            <w:r>
              <w:rPr>
                <w:sz w:val="20"/>
              </w:rPr>
              <w:t>预算单位名称</w:t>
            </w:r>
          </w:p>
        </w:tc>
        <w:tc>
          <w:tcPr>
            <w:tcW w:w="1283" w:type="dxa"/>
          </w:tcPr>
          <w:p>
            <w:pPr>
              <w:pStyle w:val="10"/>
              <w:ind w:left="42"/>
              <w:rPr>
                <w:sz w:val="20"/>
              </w:rPr>
            </w:pPr>
            <w:r>
              <w:rPr>
                <w:sz w:val="20"/>
              </w:rPr>
              <w:t>预算项目名称</w:t>
            </w:r>
          </w:p>
        </w:tc>
        <w:tc>
          <w:tcPr>
            <w:tcW w:w="1283" w:type="dxa"/>
            <w:tcBorders>
              <w:right w:val="single" w:color="000000" w:sz="6" w:space="0"/>
            </w:tcBorders>
          </w:tcPr>
          <w:p>
            <w:pPr>
              <w:pStyle w:val="10"/>
              <w:ind w:left="20" w:right="5"/>
              <w:jc w:val="center"/>
              <w:rPr>
                <w:sz w:val="20"/>
              </w:rPr>
            </w:pPr>
            <w:r>
              <w:rPr>
                <w:sz w:val="20"/>
              </w:rPr>
              <w:t>金额</w:t>
            </w:r>
          </w:p>
        </w:tc>
        <w:tc>
          <w:tcPr>
            <w:tcW w:w="1283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17" w:right="6"/>
              <w:jc w:val="center"/>
              <w:rPr>
                <w:sz w:val="20"/>
              </w:rPr>
            </w:pPr>
            <w:r>
              <w:rPr>
                <w:sz w:val="20"/>
              </w:rPr>
              <w:t>功能分类科目</w:t>
            </w:r>
          </w:p>
          <w:p>
            <w:pPr>
              <w:pStyle w:val="10"/>
              <w:spacing w:before="0" w:line="207" w:lineRule="exact"/>
              <w:ind w:left="17" w:right="6"/>
              <w:jc w:val="center"/>
              <w:rPr>
                <w:sz w:val="20"/>
              </w:rPr>
            </w:pPr>
            <w:r>
              <w:rPr>
                <w:sz w:val="20"/>
              </w:rPr>
              <w:t>代码</w:t>
            </w:r>
          </w:p>
        </w:tc>
        <w:tc>
          <w:tcPr>
            <w:tcW w:w="1283" w:type="dxa"/>
          </w:tcPr>
          <w:p>
            <w:pPr>
              <w:pStyle w:val="10"/>
              <w:spacing w:line="228" w:lineRule="exact"/>
              <w:ind w:left="23" w:right="9"/>
              <w:jc w:val="center"/>
              <w:rPr>
                <w:sz w:val="20"/>
              </w:rPr>
            </w:pPr>
            <w:r>
              <w:rPr>
                <w:sz w:val="20"/>
              </w:rPr>
              <w:t>功能分类科目</w:t>
            </w:r>
          </w:p>
          <w:p>
            <w:pPr>
              <w:pStyle w:val="10"/>
              <w:spacing w:before="0" w:line="207" w:lineRule="exact"/>
              <w:ind w:left="23" w:right="9"/>
              <w:jc w:val="center"/>
              <w:rPr>
                <w:sz w:val="20"/>
              </w:rPr>
            </w:pPr>
            <w:r>
              <w:rPr>
                <w:sz w:val="20"/>
              </w:rPr>
              <w:t>名称</w:t>
            </w:r>
          </w:p>
        </w:tc>
        <w:tc>
          <w:tcPr>
            <w:tcW w:w="1283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20" w:right="3"/>
              <w:jc w:val="center"/>
              <w:rPr>
                <w:sz w:val="20"/>
              </w:rPr>
            </w:pPr>
            <w:r>
              <w:rPr>
                <w:sz w:val="20"/>
              </w:rPr>
              <w:t>政府经济分类</w:t>
            </w:r>
          </w:p>
          <w:p>
            <w:pPr>
              <w:pStyle w:val="10"/>
              <w:spacing w:before="0" w:line="207" w:lineRule="exact"/>
              <w:ind w:left="20" w:right="3"/>
              <w:jc w:val="center"/>
              <w:rPr>
                <w:sz w:val="20"/>
              </w:rPr>
            </w:pPr>
            <w:r>
              <w:rPr>
                <w:sz w:val="20"/>
              </w:rPr>
              <w:t>科目代码</w:t>
            </w:r>
          </w:p>
        </w:tc>
        <w:tc>
          <w:tcPr>
            <w:tcW w:w="1283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19" w:right="6"/>
              <w:jc w:val="center"/>
              <w:rPr>
                <w:sz w:val="20"/>
              </w:rPr>
            </w:pPr>
            <w:r>
              <w:rPr>
                <w:sz w:val="20"/>
              </w:rPr>
              <w:t>政府经济分类</w:t>
            </w:r>
          </w:p>
          <w:p>
            <w:pPr>
              <w:pStyle w:val="10"/>
              <w:spacing w:before="0" w:line="207" w:lineRule="exact"/>
              <w:ind w:left="19" w:right="6"/>
              <w:jc w:val="center"/>
              <w:rPr>
                <w:sz w:val="20"/>
              </w:rPr>
            </w:pPr>
            <w:r>
              <w:rPr>
                <w:sz w:val="20"/>
              </w:rPr>
              <w:t>科目名称</w:t>
            </w:r>
          </w:p>
        </w:tc>
        <w:tc>
          <w:tcPr>
            <w:tcW w:w="1283" w:type="dxa"/>
          </w:tcPr>
          <w:p>
            <w:pPr>
              <w:pStyle w:val="10"/>
              <w:ind w:left="244"/>
              <w:rPr>
                <w:sz w:val="20"/>
              </w:rPr>
            </w:pPr>
            <w:r>
              <w:rPr>
                <w:sz w:val="20"/>
              </w:rPr>
              <w:t>项目类别</w:t>
            </w:r>
          </w:p>
        </w:tc>
        <w:tc>
          <w:tcPr>
            <w:tcW w:w="1283" w:type="dxa"/>
            <w:tcBorders>
              <w:right w:val="single" w:color="000000" w:sz="6" w:space="0"/>
            </w:tcBorders>
          </w:tcPr>
          <w:p>
            <w:pPr>
              <w:pStyle w:val="10"/>
              <w:ind w:left="245"/>
              <w:rPr>
                <w:sz w:val="20"/>
              </w:rPr>
            </w:pPr>
            <w:r>
              <w:rPr>
                <w:sz w:val="20"/>
              </w:rPr>
              <w:t>资金性质</w:t>
            </w:r>
          </w:p>
        </w:tc>
        <w:tc>
          <w:tcPr>
            <w:tcW w:w="1283" w:type="dxa"/>
            <w:tcBorders>
              <w:left w:val="single" w:color="000000" w:sz="6" w:space="0"/>
            </w:tcBorders>
          </w:tcPr>
          <w:p>
            <w:pPr>
              <w:pStyle w:val="10"/>
              <w:ind w:left="20" w:right="5"/>
              <w:jc w:val="center"/>
              <w:rPr>
                <w:sz w:val="20"/>
              </w:rPr>
            </w:pPr>
            <w:r>
              <w:rPr>
                <w:sz w:val="20"/>
              </w:rPr>
              <w:t>备注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</w:pPr>
      <w:r>
        <w:t>2021年部门综合预算政府采购（资产配置、购买服务）预算表（不含上年结转）</w:t>
      </w:r>
    </w:p>
    <w:p>
      <w:pPr>
        <w:tabs>
          <w:tab w:val="left" w:pos="14319"/>
        </w:tabs>
        <w:spacing w:before="214"/>
        <w:ind w:left="0" w:right="0" w:firstLine="0"/>
        <w:jc w:val="center"/>
        <w:rPr>
          <w:sz w:val="20"/>
        </w:rPr>
      </w:pPr>
      <w:r>
        <w:rPr>
          <w:sz w:val="20"/>
        </w:rPr>
        <w:t>表12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0" w:after="0" w:line="240" w:lineRule="auto"/>
        <w:rPr>
          <w:sz w:val="12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467"/>
        <w:gridCol w:w="467"/>
        <w:gridCol w:w="467"/>
        <w:gridCol w:w="1167"/>
        <w:gridCol w:w="2334"/>
        <w:gridCol w:w="2334"/>
        <w:gridCol w:w="934"/>
        <w:gridCol w:w="1167"/>
        <w:gridCol w:w="934"/>
        <w:gridCol w:w="467"/>
        <w:gridCol w:w="467"/>
        <w:gridCol w:w="467"/>
        <w:gridCol w:w="467"/>
        <w:gridCol w:w="700"/>
        <w:gridCol w:w="933"/>
        <w:gridCol w:w="11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67" w:type="dxa"/>
            <w:vMerge w:val="restart"/>
          </w:tcPr>
          <w:p>
            <w:pPr>
              <w:pStyle w:val="10"/>
              <w:spacing w:before="79" w:line="187" w:lineRule="auto"/>
              <w:ind w:left="133" w:right="121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401" w:type="dxa"/>
            <w:gridSpan w:val="3"/>
            <w:tcBorders>
              <w:right w:val="single" w:color="000000" w:sz="6" w:space="0"/>
            </w:tcBorders>
          </w:tcPr>
          <w:p>
            <w:pPr>
              <w:pStyle w:val="10"/>
              <w:ind w:left="299"/>
              <w:rPr>
                <w:sz w:val="20"/>
              </w:rPr>
            </w:pPr>
            <w:r>
              <w:rPr>
                <w:sz w:val="20"/>
              </w:rPr>
              <w:t>科目编码</w:t>
            </w:r>
          </w:p>
        </w:tc>
        <w:tc>
          <w:tcPr>
            <w:tcW w:w="11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79"/>
              <w:rPr>
                <w:sz w:val="20"/>
              </w:rPr>
            </w:pPr>
            <w:r>
              <w:rPr>
                <w:sz w:val="20"/>
              </w:rPr>
              <w:t>单位编码</w:t>
            </w:r>
          </w:p>
        </w:tc>
        <w:tc>
          <w:tcPr>
            <w:tcW w:w="2334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762"/>
              <w:rPr>
                <w:sz w:val="20"/>
              </w:rPr>
            </w:pPr>
            <w:r>
              <w:rPr>
                <w:sz w:val="20"/>
              </w:rPr>
              <w:t>采购项目</w:t>
            </w:r>
          </w:p>
        </w:tc>
        <w:tc>
          <w:tcPr>
            <w:tcW w:w="2334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ind w:left="761"/>
              <w:rPr>
                <w:sz w:val="20"/>
              </w:rPr>
            </w:pPr>
            <w:r>
              <w:rPr>
                <w:sz w:val="20"/>
              </w:rPr>
              <w:t>采购目录</w:t>
            </w:r>
          </w:p>
        </w:tc>
        <w:tc>
          <w:tcPr>
            <w:tcW w:w="934" w:type="dxa"/>
            <w:vMerge w:val="restart"/>
          </w:tcPr>
          <w:p>
            <w:pPr>
              <w:pStyle w:val="10"/>
              <w:spacing w:before="79" w:line="187" w:lineRule="auto"/>
              <w:ind w:left="263" w:right="58" w:hanging="200"/>
              <w:rPr>
                <w:sz w:val="20"/>
              </w:rPr>
            </w:pPr>
            <w:r>
              <w:rPr>
                <w:sz w:val="20"/>
              </w:rPr>
              <w:t>购买服务内容</w:t>
            </w:r>
          </w:p>
        </w:tc>
        <w:tc>
          <w:tcPr>
            <w:tcW w:w="1167" w:type="dxa"/>
            <w:vMerge w:val="restart"/>
          </w:tcPr>
          <w:p>
            <w:pPr>
              <w:pStyle w:val="10"/>
              <w:ind w:left="179"/>
              <w:rPr>
                <w:sz w:val="20"/>
              </w:rPr>
            </w:pPr>
            <w:r>
              <w:rPr>
                <w:sz w:val="20"/>
              </w:rPr>
              <w:t>规格型号</w:t>
            </w:r>
          </w:p>
        </w:tc>
        <w:tc>
          <w:tcPr>
            <w:tcW w:w="934" w:type="dxa"/>
            <w:vMerge w:val="restart"/>
          </w:tcPr>
          <w:p>
            <w:pPr>
              <w:pStyle w:val="10"/>
              <w:ind w:left="262"/>
              <w:rPr>
                <w:sz w:val="20"/>
              </w:rPr>
            </w:pPr>
            <w:r>
              <w:rPr>
                <w:sz w:val="20"/>
              </w:rPr>
              <w:t>数量</w:t>
            </w:r>
          </w:p>
        </w:tc>
        <w:tc>
          <w:tcPr>
            <w:tcW w:w="934" w:type="dxa"/>
            <w:gridSpan w:val="2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62" w:right="57"/>
              <w:jc w:val="both"/>
              <w:rPr>
                <w:sz w:val="20"/>
              </w:rPr>
            </w:pPr>
            <w:r>
              <w:rPr>
                <w:sz w:val="20"/>
              </w:rPr>
              <w:t>部门预算支出经济科目编码</w:t>
            </w:r>
          </w:p>
        </w:tc>
        <w:tc>
          <w:tcPr>
            <w:tcW w:w="934" w:type="dxa"/>
            <w:gridSpan w:val="2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58" w:right="60"/>
              <w:jc w:val="both"/>
              <w:rPr>
                <w:sz w:val="20"/>
              </w:rPr>
            </w:pPr>
            <w:r>
              <w:rPr>
                <w:sz w:val="20"/>
              </w:rPr>
              <w:t>政府预算支出经济分类科目</w:t>
            </w:r>
          </w:p>
          <w:p>
            <w:pPr>
              <w:pStyle w:val="10"/>
              <w:spacing w:before="0" w:line="191" w:lineRule="exact"/>
              <w:ind w:left="258"/>
              <w:rPr>
                <w:sz w:val="20"/>
              </w:rPr>
            </w:pPr>
            <w:r>
              <w:rPr>
                <w:sz w:val="20"/>
              </w:rPr>
              <w:t>编码</w:t>
            </w:r>
          </w:p>
        </w:tc>
        <w:tc>
          <w:tcPr>
            <w:tcW w:w="700" w:type="dxa"/>
            <w:vMerge w:val="restart"/>
          </w:tcPr>
          <w:p>
            <w:pPr>
              <w:pStyle w:val="10"/>
              <w:spacing w:before="79" w:line="187" w:lineRule="auto"/>
              <w:ind w:left="43" w:right="45"/>
              <w:rPr>
                <w:sz w:val="20"/>
              </w:rPr>
            </w:pPr>
            <w:r>
              <w:rPr>
                <w:sz w:val="20"/>
              </w:rPr>
              <w:t>实施采购时间</w:t>
            </w:r>
          </w:p>
        </w:tc>
        <w:tc>
          <w:tcPr>
            <w:tcW w:w="933" w:type="dxa"/>
            <w:vMerge w:val="restart"/>
          </w:tcPr>
          <w:p>
            <w:pPr>
              <w:pStyle w:val="10"/>
              <w:ind w:left="60"/>
              <w:rPr>
                <w:sz w:val="20"/>
              </w:rPr>
            </w:pPr>
            <w:r>
              <w:rPr>
                <w:sz w:val="20"/>
              </w:rPr>
              <w:t>预算金额</w:t>
            </w:r>
          </w:p>
        </w:tc>
        <w:tc>
          <w:tcPr>
            <w:tcW w:w="1166" w:type="dxa"/>
            <w:vMerge w:val="restart"/>
          </w:tcPr>
          <w:p>
            <w:pPr>
              <w:pStyle w:val="10"/>
              <w:ind w:left="377"/>
              <w:rPr>
                <w:sz w:val="20"/>
              </w:rPr>
            </w:pPr>
            <w:r>
              <w:rPr>
                <w:sz w:val="20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4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tcBorders>
              <w:right w:val="single" w:color="000000" w:sz="6" w:space="0"/>
            </w:tcBorders>
          </w:tcPr>
          <w:p>
            <w:pPr>
              <w:pStyle w:val="10"/>
              <w:ind w:left="133"/>
              <w:rPr>
                <w:sz w:val="20"/>
              </w:rPr>
            </w:pPr>
            <w:r>
              <w:rPr>
                <w:sz w:val="20"/>
              </w:rPr>
              <w:t>类</w:t>
            </w:r>
          </w:p>
        </w:tc>
        <w:tc>
          <w:tcPr>
            <w:tcW w:w="467" w:type="dxa"/>
            <w:tcBorders>
              <w:left w:val="single" w:color="000000" w:sz="6" w:space="0"/>
            </w:tcBorders>
          </w:tcPr>
          <w:p>
            <w:pPr>
              <w:pStyle w:val="10"/>
              <w:ind w:left="130"/>
              <w:rPr>
                <w:sz w:val="20"/>
              </w:rPr>
            </w:pPr>
            <w:r>
              <w:rPr>
                <w:sz w:val="20"/>
              </w:rPr>
              <w:t>款</w:t>
            </w:r>
          </w:p>
        </w:tc>
        <w:tc>
          <w:tcPr>
            <w:tcW w:w="467" w:type="dxa"/>
            <w:tcBorders>
              <w:right w:val="single" w:color="000000" w:sz="6" w:space="0"/>
            </w:tcBorders>
          </w:tcPr>
          <w:p>
            <w:pPr>
              <w:pStyle w:val="10"/>
              <w:ind w:left="132"/>
              <w:rPr>
                <w:sz w:val="20"/>
              </w:rPr>
            </w:pPr>
            <w:r>
              <w:rPr>
                <w:sz w:val="20"/>
              </w:rPr>
              <w:t>项</w:t>
            </w:r>
          </w:p>
        </w:tc>
        <w:tc>
          <w:tcPr>
            <w:tcW w:w="11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34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34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7" w:type="dxa"/>
          </w:tcPr>
          <w:p>
            <w:pPr>
              <w:pStyle w:val="10"/>
              <w:ind w:left="128"/>
              <w:rPr>
                <w:sz w:val="20"/>
              </w:rPr>
            </w:pPr>
            <w:r>
              <w:rPr>
                <w:sz w:val="20"/>
              </w:rPr>
              <w:t>类</w:t>
            </w:r>
          </w:p>
        </w:tc>
        <w:tc>
          <w:tcPr>
            <w:tcW w:w="467" w:type="dxa"/>
          </w:tcPr>
          <w:p>
            <w:pPr>
              <w:pStyle w:val="10"/>
              <w:ind w:left="128"/>
              <w:rPr>
                <w:sz w:val="20"/>
              </w:rPr>
            </w:pPr>
            <w:r>
              <w:rPr>
                <w:sz w:val="20"/>
              </w:rPr>
              <w:t>款</w:t>
            </w:r>
          </w:p>
        </w:tc>
        <w:tc>
          <w:tcPr>
            <w:tcW w:w="467" w:type="dxa"/>
            <w:tcBorders>
              <w:right w:val="single" w:color="000000" w:sz="6" w:space="0"/>
            </w:tcBorders>
          </w:tcPr>
          <w:p>
            <w:pPr>
              <w:pStyle w:val="10"/>
              <w:ind w:left="127"/>
              <w:rPr>
                <w:sz w:val="20"/>
              </w:rPr>
            </w:pPr>
            <w:r>
              <w:rPr>
                <w:sz w:val="20"/>
              </w:rPr>
              <w:t>类</w:t>
            </w:r>
          </w:p>
        </w:tc>
        <w:tc>
          <w:tcPr>
            <w:tcW w:w="467" w:type="dxa"/>
            <w:tcBorders>
              <w:left w:val="single" w:color="000000" w:sz="6" w:space="0"/>
            </w:tcBorders>
          </w:tcPr>
          <w:p>
            <w:pPr>
              <w:pStyle w:val="10"/>
              <w:ind w:left="125"/>
              <w:rPr>
                <w:sz w:val="20"/>
              </w:rPr>
            </w:pPr>
            <w:r>
              <w:rPr>
                <w:sz w:val="20"/>
              </w:rPr>
              <w:t>款</w:t>
            </w:r>
          </w:p>
        </w:tc>
        <w:tc>
          <w:tcPr>
            <w:tcW w:w="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pStyle w:val="3"/>
        <w:spacing w:before="108" w:line="187" w:lineRule="auto"/>
        <w:ind w:left="250" w:right="248"/>
      </w:pPr>
      <w:r>
        <w:rPr>
          <w:w w:val="95"/>
        </w:rPr>
        <w:t>2021年部门综合预算一般公共预算拨款“三公”经费及会议费、培训费支出预算表（</w:t>
      </w:r>
      <w:r>
        <w:rPr>
          <w:spacing w:val="-18"/>
          <w:w w:val="95"/>
        </w:rPr>
        <w:t xml:space="preserve">不  </w:t>
      </w:r>
      <w:r>
        <w:t>含上年结转）</w:t>
      </w:r>
    </w:p>
    <w:p>
      <w:pPr>
        <w:tabs>
          <w:tab w:val="left" w:pos="14319"/>
        </w:tabs>
        <w:spacing w:before="12"/>
        <w:ind w:left="0" w:right="0" w:firstLine="0"/>
        <w:jc w:val="center"/>
        <w:rPr>
          <w:sz w:val="20"/>
        </w:rPr>
      </w:pPr>
      <w:r>
        <w:rPr>
          <w:sz w:val="20"/>
        </w:rPr>
        <w:t>表13</w:t>
      </w:r>
      <w:r>
        <w:rPr>
          <w:sz w:val="20"/>
        </w:rPr>
        <w:tab/>
      </w:r>
      <w:r>
        <w:rPr>
          <w:sz w:val="20"/>
        </w:rPr>
        <w:t>单位：万元</w:t>
      </w:r>
    </w:p>
    <w:p>
      <w:pPr>
        <w:spacing w:before="12" w:after="1" w:line="240" w:lineRule="auto"/>
        <w:rPr>
          <w:sz w:val="11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378"/>
        <w:gridCol w:w="567"/>
        <w:gridCol w:w="378"/>
        <w:gridCol w:w="378"/>
        <w:gridCol w:w="567"/>
        <w:gridCol w:w="567"/>
        <w:gridCol w:w="378"/>
        <w:gridCol w:w="567"/>
        <w:gridCol w:w="567"/>
        <w:gridCol w:w="567"/>
        <w:gridCol w:w="567"/>
        <w:gridCol w:w="378"/>
        <w:gridCol w:w="378"/>
        <w:gridCol w:w="567"/>
        <w:gridCol w:w="567"/>
        <w:gridCol w:w="378"/>
        <w:gridCol w:w="567"/>
        <w:gridCol w:w="567"/>
        <w:gridCol w:w="567"/>
        <w:gridCol w:w="567"/>
        <w:gridCol w:w="378"/>
        <w:gridCol w:w="378"/>
        <w:gridCol w:w="567"/>
        <w:gridCol w:w="567"/>
        <w:gridCol w:w="378"/>
        <w:gridCol w:w="567"/>
        <w:gridCol w:w="567"/>
        <w:gridCol w:w="567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83" w:type="dxa"/>
            <w:vMerge w:val="restart"/>
          </w:tcPr>
          <w:p>
            <w:pPr>
              <w:pStyle w:val="10"/>
              <w:spacing w:before="79" w:line="187" w:lineRule="auto"/>
              <w:ind w:left="41" w:right="29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378" w:type="dxa"/>
            <w:vMerge w:val="restart"/>
          </w:tcPr>
          <w:p>
            <w:pPr>
              <w:pStyle w:val="10"/>
              <w:spacing w:before="79" w:line="187" w:lineRule="auto"/>
              <w:ind w:left="89" w:right="76"/>
              <w:jc w:val="both"/>
              <w:rPr>
                <w:sz w:val="20"/>
              </w:rPr>
            </w:pPr>
            <w:r>
              <w:rPr>
                <w:sz w:val="20"/>
              </w:rPr>
              <w:t>单位编码</w:t>
            </w:r>
          </w:p>
        </w:tc>
        <w:tc>
          <w:tcPr>
            <w:tcW w:w="567" w:type="dxa"/>
            <w:vMerge w:val="restart"/>
          </w:tcPr>
          <w:p>
            <w:pPr>
              <w:pStyle w:val="10"/>
              <w:spacing w:before="79" w:line="187" w:lineRule="auto"/>
              <w:ind w:left="83" w:right="71"/>
              <w:rPr>
                <w:sz w:val="20"/>
              </w:rPr>
            </w:pPr>
            <w:r>
              <w:rPr>
                <w:sz w:val="20"/>
              </w:rPr>
              <w:t>单位名称</w:t>
            </w:r>
          </w:p>
        </w:tc>
        <w:tc>
          <w:tcPr>
            <w:tcW w:w="4536" w:type="dxa"/>
            <w:gridSpan w:val="9"/>
            <w:tcBorders>
              <w:right w:val="single" w:color="000000" w:sz="6" w:space="0"/>
            </w:tcBorders>
          </w:tcPr>
          <w:p>
            <w:pPr>
              <w:pStyle w:val="10"/>
              <w:ind w:left="1947" w:right="1935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2021</w:t>
            </w:r>
            <w:r>
              <w:rPr>
                <w:sz w:val="20"/>
              </w:rPr>
              <w:t>年</w:t>
            </w:r>
          </w:p>
        </w:tc>
        <w:tc>
          <w:tcPr>
            <w:tcW w:w="4536" w:type="dxa"/>
            <w:gridSpan w:val="9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944" w:right="1937"/>
              <w:jc w:val="center"/>
              <w:rPr>
                <w:sz w:val="20"/>
              </w:rPr>
            </w:pPr>
            <w:r>
              <w:rPr>
                <w:sz w:val="20"/>
              </w:rPr>
              <w:t>2021年</w:t>
            </w:r>
          </w:p>
        </w:tc>
        <w:tc>
          <w:tcPr>
            <w:tcW w:w="5103" w:type="dxa"/>
            <w:gridSpan w:val="9"/>
            <w:tcBorders>
              <w:left w:val="single" w:color="000000" w:sz="6" w:space="0"/>
            </w:tcBorders>
          </w:tcPr>
          <w:p>
            <w:pPr>
              <w:pStyle w:val="10"/>
              <w:ind w:left="1926" w:right="1924"/>
              <w:jc w:val="center"/>
              <w:rPr>
                <w:sz w:val="20"/>
              </w:rPr>
            </w:pPr>
            <w:r>
              <w:rPr>
                <w:sz w:val="20"/>
              </w:rPr>
              <w:t>增减变化情况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restart"/>
          </w:tcPr>
          <w:p>
            <w:pPr>
              <w:pStyle w:val="10"/>
              <w:spacing w:before="79" w:line="187" w:lineRule="auto"/>
              <w:ind w:left="89" w:right="76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3024" w:type="dxa"/>
            <w:gridSpan w:val="6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90" w:right="78"/>
              <w:jc w:val="center"/>
              <w:rPr>
                <w:sz w:val="20"/>
              </w:rPr>
            </w:pPr>
            <w:r>
              <w:rPr>
                <w:sz w:val="20"/>
              </w:rPr>
              <w:t>一般公共预算拨款安排的“三公</w:t>
            </w:r>
          </w:p>
          <w:p>
            <w:pPr>
              <w:pStyle w:val="10"/>
              <w:spacing w:before="0" w:line="207" w:lineRule="exact"/>
              <w:ind w:left="90" w:right="78"/>
              <w:jc w:val="center"/>
              <w:rPr>
                <w:sz w:val="20"/>
              </w:rPr>
            </w:pPr>
            <w:r>
              <w:rPr>
                <w:sz w:val="20"/>
              </w:rPr>
              <w:t>”经费预算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80" w:right="69" w:hanging="100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80" w:right="69" w:hanging="100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378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85" w:right="77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3024" w:type="dxa"/>
            <w:gridSpan w:val="6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89" w:right="79"/>
              <w:jc w:val="center"/>
              <w:rPr>
                <w:sz w:val="20"/>
              </w:rPr>
            </w:pPr>
            <w:r>
              <w:rPr>
                <w:sz w:val="20"/>
              </w:rPr>
              <w:t>一般公共预算拨款安排的“三公</w:t>
            </w:r>
          </w:p>
          <w:p>
            <w:pPr>
              <w:pStyle w:val="10"/>
              <w:spacing w:before="0" w:line="207" w:lineRule="exact"/>
              <w:ind w:left="89" w:right="79"/>
              <w:jc w:val="center"/>
              <w:rPr>
                <w:sz w:val="20"/>
              </w:rPr>
            </w:pPr>
            <w:r>
              <w:rPr>
                <w:sz w:val="20"/>
              </w:rPr>
              <w:t>”经费预算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79" w:right="70" w:hanging="100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79" w:right="70" w:hanging="100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  <w:tc>
          <w:tcPr>
            <w:tcW w:w="378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3024" w:type="dxa"/>
            <w:gridSpan w:val="6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87" w:right="82"/>
              <w:jc w:val="center"/>
              <w:rPr>
                <w:sz w:val="20"/>
              </w:rPr>
            </w:pPr>
            <w:r>
              <w:rPr>
                <w:sz w:val="20"/>
              </w:rPr>
              <w:t>一般公共预算拨款安排的“三公</w:t>
            </w:r>
          </w:p>
          <w:p>
            <w:pPr>
              <w:pStyle w:val="10"/>
              <w:spacing w:before="0" w:line="207" w:lineRule="exact"/>
              <w:ind w:left="87" w:right="82"/>
              <w:jc w:val="center"/>
              <w:rPr>
                <w:sz w:val="20"/>
              </w:rPr>
            </w:pPr>
            <w:r>
              <w:rPr>
                <w:sz w:val="20"/>
              </w:rPr>
              <w:t>”经费预算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178" w:right="71" w:hanging="100"/>
              <w:rPr>
                <w:sz w:val="20"/>
              </w:rPr>
            </w:pPr>
            <w:r>
              <w:rPr>
                <w:sz w:val="20"/>
              </w:rPr>
              <w:t>会议费</w:t>
            </w:r>
          </w:p>
        </w:tc>
        <w:tc>
          <w:tcPr>
            <w:tcW w:w="1134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ind w:left="261"/>
              <w:rPr>
                <w:sz w:val="20"/>
              </w:rPr>
            </w:pPr>
            <w:r>
              <w:rPr>
                <w:sz w:val="20"/>
              </w:rPr>
              <w:t>培训费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9" w:right="74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0" w:right="69"/>
              <w:rPr>
                <w:sz w:val="20"/>
              </w:rPr>
            </w:pPr>
            <w:r>
              <w:rPr>
                <w:spacing w:val="-9"/>
                <w:sz w:val="20"/>
              </w:rPr>
              <w:t>因公出国</w:t>
            </w:r>
          </w:p>
          <w:p>
            <w:pPr>
              <w:pStyle w:val="10"/>
              <w:spacing w:before="0" w:line="184" w:lineRule="exact"/>
              <w:ind w:left="80"/>
              <w:rPr>
                <w:sz w:val="20"/>
              </w:rPr>
            </w:pPr>
            <w:r>
              <w:rPr>
                <w:sz w:val="20"/>
              </w:rPr>
              <w:t>（境</w:t>
            </w:r>
          </w:p>
          <w:p>
            <w:pPr>
              <w:pStyle w:val="10"/>
              <w:spacing w:before="16" w:line="187" w:lineRule="auto"/>
              <w:ind w:left="180" w:right="69" w:hanging="100"/>
              <w:rPr>
                <w:sz w:val="20"/>
              </w:rPr>
            </w:pPr>
            <w:r>
              <w:rPr>
                <w:sz w:val="20"/>
              </w:rPr>
              <w:t>）</w:t>
            </w:r>
            <w:r>
              <w:rPr>
                <w:spacing w:val="-17"/>
                <w:sz w:val="20"/>
              </w:rPr>
              <w:t>费</w:t>
            </w:r>
            <w:r>
              <w:rPr>
                <w:sz w:val="20"/>
              </w:rPr>
              <w:t>用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0" w:right="69"/>
              <w:jc w:val="both"/>
              <w:rPr>
                <w:sz w:val="20"/>
              </w:rPr>
            </w:pPr>
            <w:r>
              <w:rPr>
                <w:sz w:val="20"/>
              </w:rPr>
              <w:t>公务接待费</w:t>
            </w:r>
          </w:p>
        </w:tc>
        <w:tc>
          <w:tcPr>
            <w:tcW w:w="1512" w:type="dxa"/>
            <w:gridSpan w:val="3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32" w:right="23"/>
              <w:jc w:val="center"/>
              <w:rPr>
                <w:sz w:val="20"/>
              </w:rPr>
            </w:pPr>
            <w:r>
              <w:rPr>
                <w:sz w:val="20"/>
              </w:rPr>
              <w:t>公务用车购置及</w:t>
            </w:r>
          </w:p>
          <w:p>
            <w:pPr>
              <w:pStyle w:val="10"/>
              <w:spacing w:before="0" w:line="207" w:lineRule="exact"/>
              <w:ind w:left="32" w:right="23"/>
              <w:jc w:val="center"/>
              <w:rPr>
                <w:sz w:val="20"/>
              </w:rPr>
            </w:pPr>
            <w:r>
              <w:rPr>
                <w:sz w:val="20"/>
              </w:rPr>
              <w:t>运行费</w:t>
            </w: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8" w:right="75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79" w:right="70"/>
              <w:rPr>
                <w:sz w:val="20"/>
              </w:rPr>
            </w:pPr>
            <w:r>
              <w:rPr>
                <w:spacing w:val="-9"/>
                <w:sz w:val="20"/>
              </w:rPr>
              <w:t>因公出国</w:t>
            </w:r>
          </w:p>
          <w:p>
            <w:pPr>
              <w:pStyle w:val="10"/>
              <w:spacing w:before="0" w:line="184" w:lineRule="exact"/>
              <w:ind w:left="79"/>
              <w:rPr>
                <w:sz w:val="20"/>
              </w:rPr>
            </w:pPr>
            <w:r>
              <w:rPr>
                <w:sz w:val="20"/>
              </w:rPr>
              <w:t>（境</w:t>
            </w:r>
          </w:p>
          <w:p>
            <w:pPr>
              <w:pStyle w:val="10"/>
              <w:spacing w:before="16" w:line="187" w:lineRule="auto"/>
              <w:ind w:left="179" w:right="70" w:hanging="100"/>
              <w:rPr>
                <w:sz w:val="20"/>
              </w:rPr>
            </w:pPr>
            <w:r>
              <w:rPr>
                <w:sz w:val="20"/>
              </w:rPr>
              <w:t>）</w:t>
            </w:r>
            <w:r>
              <w:rPr>
                <w:spacing w:val="-17"/>
                <w:sz w:val="20"/>
              </w:rPr>
              <w:t>费</w:t>
            </w:r>
            <w:r>
              <w:rPr>
                <w:sz w:val="20"/>
              </w:rPr>
              <w:t>用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79" w:right="70"/>
              <w:jc w:val="both"/>
              <w:rPr>
                <w:sz w:val="20"/>
              </w:rPr>
            </w:pPr>
            <w:r>
              <w:rPr>
                <w:sz w:val="20"/>
              </w:rPr>
              <w:t>公务接待费</w:t>
            </w:r>
          </w:p>
        </w:tc>
        <w:tc>
          <w:tcPr>
            <w:tcW w:w="1512" w:type="dxa"/>
            <w:gridSpan w:val="3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left="31" w:right="24"/>
              <w:jc w:val="center"/>
              <w:rPr>
                <w:sz w:val="20"/>
              </w:rPr>
            </w:pPr>
            <w:r>
              <w:rPr>
                <w:sz w:val="20"/>
              </w:rPr>
              <w:t>公务用车购置及</w:t>
            </w:r>
          </w:p>
          <w:p>
            <w:pPr>
              <w:pStyle w:val="10"/>
              <w:spacing w:before="0" w:line="207" w:lineRule="exact"/>
              <w:ind w:left="31" w:right="24"/>
              <w:jc w:val="center"/>
              <w:rPr>
                <w:sz w:val="20"/>
              </w:rPr>
            </w:pPr>
            <w:r>
              <w:rPr>
                <w:sz w:val="20"/>
              </w:rPr>
              <w:t>运行费</w:t>
            </w: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78" w:right="71"/>
              <w:rPr>
                <w:sz w:val="20"/>
              </w:rPr>
            </w:pPr>
            <w:r>
              <w:rPr>
                <w:spacing w:val="-9"/>
                <w:sz w:val="20"/>
              </w:rPr>
              <w:t>因公出国</w:t>
            </w:r>
          </w:p>
          <w:p>
            <w:pPr>
              <w:pStyle w:val="10"/>
              <w:spacing w:before="0" w:line="184" w:lineRule="exact"/>
              <w:ind w:left="78"/>
              <w:rPr>
                <w:sz w:val="20"/>
              </w:rPr>
            </w:pPr>
            <w:r>
              <w:rPr>
                <w:sz w:val="20"/>
              </w:rPr>
              <w:t>（境</w:t>
            </w:r>
          </w:p>
          <w:p>
            <w:pPr>
              <w:pStyle w:val="10"/>
              <w:spacing w:before="16" w:line="187" w:lineRule="auto"/>
              <w:ind w:left="178" w:right="71" w:hanging="100"/>
              <w:rPr>
                <w:sz w:val="20"/>
              </w:rPr>
            </w:pPr>
            <w:r>
              <w:rPr>
                <w:sz w:val="20"/>
              </w:rPr>
              <w:t>）</w:t>
            </w:r>
            <w:r>
              <w:rPr>
                <w:spacing w:val="-17"/>
                <w:sz w:val="20"/>
              </w:rPr>
              <w:t>费</w:t>
            </w:r>
            <w:r>
              <w:rPr>
                <w:sz w:val="20"/>
              </w:rPr>
              <w:t>用</w:t>
            </w:r>
          </w:p>
        </w:tc>
        <w:tc>
          <w:tcPr>
            <w:tcW w:w="567" w:type="dxa"/>
            <w:vMerge w:val="restart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78" w:right="71"/>
              <w:jc w:val="both"/>
              <w:rPr>
                <w:sz w:val="20"/>
              </w:rPr>
            </w:pPr>
            <w:r>
              <w:rPr>
                <w:sz w:val="20"/>
              </w:rPr>
              <w:t>公务接待费</w:t>
            </w:r>
          </w:p>
        </w:tc>
        <w:tc>
          <w:tcPr>
            <w:tcW w:w="1512" w:type="dxa"/>
            <w:gridSpan w:val="3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left="30" w:right="28"/>
              <w:jc w:val="center"/>
              <w:rPr>
                <w:sz w:val="20"/>
              </w:rPr>
            </w:pPr>
            <w:r>
              <w:rPr>
                <w:sz w:val="20"/>
              </w:rPr>
              <w:t>公务用车购置及</w:t>
            </w:r>
          </w:p>
          <w:p>
            <w:pPr>
              <w:pStyle w:val="10"/>
              <w:spacing w:before="0" w:line="207" w:lineRule="exact"/>
              <w:ind w:left="30" w:right="28"/>
              <w:jc w:val="center"/>
              <w:rPr>
                <w:sz w:val="20"/>
              </w:rPr>
            </w:pPr>
            <w:r>
              <w:rPr>
                <w:sz w:val="20"/>
              </w:rPr>
              <w:t>运行费</w:t>
            </w: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28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86" w:right="77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567" w:type="dxa"/>
          </w:tcPr>
          <w:p>
            <w:pPr>
              <w:pStyle w:val="10"/>
              <w:spacing w:before="79" w:line="187" w:lineRule="auto"/>
              <w:ind w:left="83" w:right="71"/>
              <w:jc w:val="both"/>
              <w:rPr>
                <w:sz w:val="20"/>
              </w:rPr>
            </w:pPr>
            <w:r>
              <w:rPr>
                <w:sz w:val="20"/>
              </w:rPr>
              <w:t>公务用车购置</w:t>
            </w:r>
          </w:p>
          <w:p>
            <w:pPr>
              <w:pStyle w:val="10"/>
              <w:spacing w:before="0" w:line="191" w:lineRule="exact"/>
              <w:ind w:left="183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3" w:right="69"/>
              <w:jc w:val="both"/>
              <w:rPr>
                <w:sz w:val="20"/>
              </w:rPr>
            </w:pPr>
            <w:r>
              <w:rPr>
                <w:sz w:val="20"/>
              </w:rPr>
              <w:t>公务用车运行</w:t>
            </w:r>
          </w:p>
          <w:p>
            <w:pPr>
              <w:pStyle w:val="10"/>
              <w:spacing w:before="0" w:line="191" w:lineRule="exact"/>
              <w:ind w:left="183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5" w:right="75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79" w:right="70"/>
              <w:jc w:val="both"/>
              <w:rPr>
                <w:sz w:val="20"/>
              </w:rPr>
            </w:pPr>
            <w:r>
              <w:rPr>
                <w:sz w:val="20"/>
              </w:rPr>
              <w:t>公务用车购置</w:t>
            </w:r>
          </w:p>
          <w:p>
            <w:pPr>
              <w:pStyle w:val="10"/>
              <w:spacing w:before="0" w:line="191" w:lineRule="exact"/>
              <w:ind w:left="179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79" w:right="70"/>
              <w:jc w:val="both"/>
              <w:rPr>
                <w:sz w:val="20"/>
              </w:rPr>
            </w:pPr>
            <w:r>
              <w:rPr>
                <w:sz w:val="20"/>
              </w:rPr>
              <w:t>公务用车运行</w:t>
            </w:r>
          </w:p>
          <w:p>
            <w:pPr>
              <w:pStyle w:val="10"/>
              <w:spacing w:before="0" w:line="191" w:lineRule="exact"/>
              <w:ind w:left="179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84" w:right="76"/>
              <w:rPr>
                <w:sz w:val="20"/>
              </w:rPr>
            </w:pPr>
            <w:r>
              <w:rPr>
                <w:sz w:val="20"/>
              </w:rPr>
              <w:t>小计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79" w:line="187" w:lineRule="auto"/>
              <w:ind w:left="78" w:right="71"/>
              <w:jc w:val="both"/>
              <w:rPr>
                <w:sz w:val="20"/>
              </w:rPr>
            </w:pPr>
            <w:r>
              <w:rPr>
                <w:sz w:val="20"/>
              </w:rPr>
              <w:t>公务用车购置</w:t>
            </w:r>
          </w:p>
          <w:p>
            <w:pPr>
              <w:pStyle w:val="10"/>
              <w:spacing w:before="0" w:line="191" w:lineRule="exact"/>
              <w:ind w:left="178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spacing w:before="79" w:line="187" w:lineRule="auto"/>
              <w:ind w:left="78" w:right="75"/>
              <w:jc w:val="both"/>
              <w:rPr>
                <w:sz w:val="20"/>
              </w:rPr>
            </w:pPr>
            <w:r>
              <w:rPr>
                <w:sz w:val="20"/>
              </w:rPr>
              <w:t>公务用车运行</w:t>
            </w:r>
          </w:p>
          <w:p>
            <w:pPr>
              <w:pStyle w:val="10"/>
              <w:spacing w:before="0" w:line="191" w:lineRule="exact"/>
              <w:ind w:left="178"/>
              <w:rPr>
                <w:sz w:val="20"/>
              </w:rPr>
            </w:pPr>
            <w:r>
              <w:rPr>
                <w:sz w:val="20"/>
              </w:rPr>
              <w:t>费</w:t>
            </w:r>
          </w:p>
        </w:tc>
        <w:tc>
          <w:tcPr>
            <w:tcW w:w="567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37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合计</w:t>
            </w:r>
          </w:p>
        </w:tc>
        <w:tc>
          <w:tcPr>
            <w:tcW w:w="37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28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0.5</w:t>
            </w:r>
          </w:p>
          <w:p>
            <w:pPr>
              <w:pStyle w:val="10"/>
              <w:spacing w:before="0" w:line="207" w:lineRule="exact"/>
              <w:ind w:right="28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378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26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0.0</w:t>
            </w:r>
          </w:p>
          <w:p>
            <w:pPr>
              <w:pStyle w:val="10"/>
              <w:spacing w:before="0" w:line="207" w:lineRule="exact"/>
              <w:ind w:right="26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26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0.0</w:t>
            </w:r>
          </w:p>
          <w:p>
            <w:pPr>
              <w:pStyle w:val="10"/>
              <w:spacing w:before="0" w:line="207" w:lineRule="exact"/>
              <w:ind w:right="26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134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2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378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sz w:val="20"/>
              </w:rPr>
              <w:t>151</w:t>
            </w:r>
          </w:p>
        </w:tc>
        <w:tc>
          <w:tcPr>
            <w:tcW w:w="567" w:type="dxa"/>
          </w:tcPr>
          <w:p>
            <w:pPr>
              <w:pStyle w:val="10"/>
              <w:spacing w:before="79" w:line="187" w:lineRule="auto"/>
              <w:ind w:left="40" w:right="114"/>
              <w:jc w:val="both"/>
              <w:rPr>
                <w:sz w:val="20"/>
              </w:rPr>
            </w:pPr>
            <w:r>
              <w:rPr>
                <w:sz w:val="20"/>
              </w:rPr>
              <w:t>西安市莲湖区工业信息化和交通</w:t>
            </w:r>
          </w:p>
          <w:p>
            <w:pPr>
              <w:pStyle w:val="10"/>
              <w:spacing w:before="0" w:line="192" w:lineRule="exact"/>
              <w:ind w:left="40"/>
              <w:rPr>
                <w:sz w:val="20"/>
              </w:rPr>
            </w:pPr>
            <w:r>
              <w:rPr>
                <w:sz w:val="20"/>
              </w:rPr>
              <w:t>局</w:t>
            </w:r>
          </w:p>
        </w:tc>
        <w:tc>
          <w:tcPr>
            <w:tcW w:w="37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28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0.5</w:t>
            </w:r>
          </w:p>
          <w:p>
            <w:pPr>
              <w:pStyle w:val="10"/>
              <w:spacing w:before="0" w:line="228" w:lineRule="exact"/>
              <w:ind w:right="28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378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26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0.0</w:t>
            </w:r>
          </w:p>
          <w:p>
            <w:pPr>
              <w:pStyle w:val="10"/>
              <w:spacing w:before="0" w:line="228" w:lineRule="exact"/>
              <w:ind w:right="26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26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0.0</w:t>
            </w:r>
          </w:p>
          <w:p>
            <w:pPr>
              <w:pStyle w:val="10"/>
              <w:spacing w:before="0" w:line="228" w:lineRule="exact"/>
              <w:ind w:right="26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134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283" w:type="dxa"/>
          </w:tcPr>
          <w:p>
            <w:pPr>
              <w:pStyle w:val="10"/>
              <w:ind w:left="40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378" w:type="dxa"/>
          </w:tcPr>
          <w:p>
            <w:pPr>
              <w:pStyle w:val="10"/>
              <w:spacing w:before="0"/>
              <w:rPr>
                <w:sz w:val="22"/>
              </w:rPr>
            </w:pPr>
          </w:p>
          <w:p>
            <w:pPr>
              <w:pStyle w:val="10"/>
              <w:spacing w:before="153"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151</w:t>
            </w:r>
          </w:p>
          <w:p>
            <w:pPr>
              <w:pStyle w:val="10"/>
              <w:spacing w:before="0"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567" w:type="dxa"/>
          </w:tcPr>
          <w:p>
            <w:pPr>
              <w:pStyle w:val="10"/>
              <w:spacing w:before="9"/>
              <w:rPr>
                <w:sz w:val="21"/>
              </w:rPr>
            </w:pPr>
          </w:p>
          <w:p>
            <w:pPr>
              <w:pStyle w:val="10"/>
              <w:spacing w:before="1" w:line="187" w:lineRule="auto"/>
              <w:ind w:left="40" w:right="114"/>
              <w:jc w:val="both"/>
              <w:rPr>
                <w:sz w:val="20"/>
              </w:rPr>
            </w:pPr>
            <w:r>
              <w:rPr>
                <w:sz w:val="20"/>
              </w:rPr>
              <w:t>西安市莲湖区工业信息化和交通</w:t>
            </w:r>
          </w:p>
          <w:p>
            <w:pPr>
              <w:pStyle w:val="10"/>
              <w:spacing w:before="0" w:line="192" w:lineRule="exact"/>
              <w:ind w:left="40"/>
              <w:rPr>
                <w:sz w:val="20"/>
              </w:rPr>
            </w:pPr>
            <w:r>
              <w:rPr>
                <w:sz w:val="20"/>
              </w:rPr>
              <w:t>局</w:t>
            </w:r>
          </w:p>
        </w:tc>
        <w:tc>
          <w:tcPr>
            <w:tcW w:w="378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</w:tcBorders>
          </w:tcPr>
          <w:p>
            <w:pPr>
              <w:pStyle w:val="10"/>
              <w:spacing w:line="228" w:lineRule="exact"/>
              <w:ind w:right="28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0.5</w:t>
            </w:r>
          </w:p>
          <w:p>
            <w:pPr>
              <w:pStyle w:val="10"/>
              <w:spacing w:before="0" w:line="228" w:lineRule="exact"/>
              <w:ind w:right="28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378" w:type="dxa"/>
            <w:tcBorders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26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0.0</w:t>
            </w:r>
          </w:p>
          <w:p>
            <w:pPr>
              <w:pStyle w:val="10"/>
              <w:spacing w:before="0" w:line="228" w:lineRule="exact"/>
              <w:ind w:right="26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28" w:lineRule="exact"/>
              <w:ind w:right="26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0.0</w:t>
            </w:r>
          </w:p>
          <w:p>
            <w:pPr>
              <w:pStyle w:val="10"/>
              <w:spacing w:before="0" w:line="228" w:lineRule="exact"/>
              <w:ind w:right="26"/>
              <w:jc w:val="right"/>
              <w:rPr>
                <w:sz w:val="20"/>
              </w:rPr>
            </w:pPr>
            <w:r>
              <w:rPr>
                <w:w w:val="92"/>
                <w:sz w:val="20"/>
              </w:rPr>
              <w:t>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0.00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right="2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0.26</w:t>
            </w: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3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567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134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6840" w:h="11900" w:orient="landscape"/>
          <w:pgMar w:top="74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客运站场周边秩序整治经费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949" w:type="dxa"/>
            <w:tcBorders>
              <w:bottom w:val="single" w:color="000000" w:sz="6" w:space="0"/>
            </w:tcBorders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spacing w:before="92" w:line="187" w:lineRule="auto"/>
              <w:ind w:left="2375" w:right="66" w:hanging="2228"/>
              <w:rPr>
                <w:sz w:val="26"/>
              </w:rPr>
            </w:pPr>
            <w:r>
              <w:rPr>
                <w:w w:val="95"/>
                <w:sz w:val="26"/>
              </w:rPr>
              <w:t>西安市莲湖区工业信息化和交通局:    开展交通运输行业安全生产、扫黑除恶、行业法规法制宣传，消除辖区交通运输行业安全</w:t>
            </w:r>
            <w:r>
              <w:rPr>
                <w:sz w:val="26"/>
              </w:rPr>
              <w:t>隐患，规范辖区交通运输市场，优化我区交通运输营商环境，项目预算金额20000元。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49" w:type="dxa"/>
            <w:vMerge w:val="restart"/>
            <w:tcBorders>
              <w:top w:val="single" w:color="000000" w:sz="6" w:space="0"/>
            </w:tcBorders>
          </w:tcPr>
          <w:p>
            <w:pPr>
              <w:pStyle w:val="10"/>
              <w:spacing w:before="89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开展联合执法次数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12次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验收合格率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20000元</w:t>
            </w:r>
          </w:p>
        </w:tc>
        <w:tc>
          <w:tcPr>
            <w:tcW w:w="13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87" w:line="187" w:lineRule="auto"/>
              <w:ind w:left="111" w:right="100"/>
              <w:jc w:val="center"/>
              <w:rPr>
                <w:sz w:val="26"/>
              </w:rPr>
            </w:pPr>
            <w:r>
              <w:rPr>
                <w:sz w:val="26"/>
              </w:rPr>
              <w:t>消除辖区交通运输行业安全隐患，规范辖区交通运输市场，优化我区交通运输营商环境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群众满意率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≥85%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399" w:type="dxa"/>
            <w:gridSpan w:val="6"/>
          </w:tcPr>
          <w:p>
            <w:pPr>
              <w:pStyle w:val="10"/>
              <w:spacing w:before="87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汽修行业铁腕治霾工作经费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949" w:type="dxa"/>
            <w:tcBorders>
              <w:bottom w:val="single" w:color="000000" w:sz="6" w:space="0"/>
            </w:tcBorders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spacing w:before="92" w:line="187" w:lineRule="auto"/>
              <w:ind w:left="966" w:right="954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西安市莲湖区工业信息化和交通局:   目标1.对辖区汽修企业开展走访、调研、检查，统一规范企业铁腕治霾资料</w:t>
            </w:r>
            <w:r>
              <w:rPr>
                <w:sz w:val="26"/>
              </w:rPr>
              <w:t>目标2.对辖区汽修行业铁腕治霾开展专项整治</w:t>
            </w:r>
          </w:p>
          <w:p>
            <w:pPr>
              <w:pStyle w:val="10"/>
              <w:spacing w:before="0" w:line="240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目标3.对辖区单位及个人汽修行业铁腕治霾工作进行培训、宣传工作。</w:t>
            </w:r>
          </w:p>
          <w:p>
            <w:pPr>
              <w:pStyle w:val="10"/>
              <w:spacing w:before="0" w:line="256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目标4.项目预算金额20000元。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49" w:type="dxa"/>
            <w:vMerge w:val="restart"/>
            <w:tcBorders>
              <w:top w:val="single" w:color="000000" w:sz="6" w:space="0"/>
            </w:tcBorders>
          </w:tcPr>
          <w:p>
            <w:pPr>
              <w:pStyle w:val="10"/>
              <w:spacing w:before="89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8"/>
              <w:jc w:val="center"/>
              <w:rPr>
                <w:sz w:val="26"/>
              </w:rPr>
            </w:pPr>
            <w:r>
              <w:rPr>
                <w:sz w:val="26"/>
              </w:rPr>
              <w:t>指标1：检查、走访、调研次数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150次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走访调研覆盖率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企业治污减霾，提高辖区内空气质量。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群众满意度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≥90%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399" w:type="dxa"/>
            <w:gridSpan w:val="6"/>
          </w:tcPr>
          <w:p>
            <w:pPr>
              <w:pStyle w:val="10"/>
              <w:spacing w:before="87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莲湖区“散乱污”企业专项整治工作经费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949" w:type="dxa"/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spacing w:before="92" w:line="187" w:lineRule="auto"/>
              <w:ind w:left="87" w:right="75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西安市莲湖区工业信息化和交通局:    目标1：加强对工业错峰生产企业及“散乱污”企业的监督检查，确保各企业能认真扎实落</w:t>
            </w:r>
            <w:r>
              <w:rPr>
                <w:sz w:val="26"/>
              </w:rPr>
              <w:t>实相关工作要求。</w:t>
            </w:r>
          </w:p>
          <w:p>
            <w:pPr>
              <w:pStyle w:val="10"/>
              <w:spacing w:before="0" w:line="187" w:lineRule="auto"/>
              <w:ind w:left="3265" w:right="325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目标2：通过人员聘请、车辆租赁能够更快、更全的开展监督检查。 </w:t>
            </w:r>
            <w:r>
              <w:rPr>
                <w:w w:val="95"/>
                <w:sz w:val="26"/>
              </w:rPr>
              <w:t>目标3：</w:t>
            </w:r>
            <w:r>
              <w:rPr>
                <w:spacing w:val="-1"/>
                <w:w w:val="95"/>
                <w:sz w:val="26"/>
              </w:rPr>
              <w:t xml:space="preserve">召开培训会是为了更好的指导制定减排措施、相应环保要求。  </w:t>
            </w:r>
            <w:r>
              <w:rPr>
                <w:sz w:val="26"/>
              </w:rPr>
              <w:t>目标4：通过正面宣传是为了在社会上、在企业中树立环保意识。</w:t>
            </w:r>
          </w:p>
          <w:p>
            <w:pPr>
              <w:pStyle w:val="10"/>
              <w:spacing w:before="0" w:line="238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目标5：预算金额30000元。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92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027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27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宣传用品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w w:val="93"/>
                <w:sz w:val="26"/>
              </w:rPr>
              <w:t xml:space="preserve"> </w:t>
            </w:r>
            <w:r>
              <w:rPr>
                <w:sz w:val="26"/>
              </w:rPr>
              <w:t>5000张、150套；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027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人员出勤率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27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027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30000元</w:t>
            </w: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253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84" w:line="187" w:lineRule="auto"/>
              <w:ind w:left="2061" w:right="100" w:hanging="1950"/>
              <w:rPr>
                <w:sz w:val="26"/>
              </w:rPr>
            </w:pPr>
            <w:r>
              <w:rPr>
                <w:sz w:val="26"/>
              </w:rPr>
              <w:t>保障“散乱污”企业专项整治工作项目顺利开展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逐步提高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错峰生产及“散乱污”企业满意度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399" w:type="dxa"/>
            <w:gridSpan w:val="6"/>
            <w:tcBorders>
              <w:top w:val="single" w:color="000000" w:sz="6" w:space="0"/>
            </w:tcBorders>
          </w:tcPr>
          <w:p>
            <w:pPr>
              <w:pStyle w:val="10"/>
              <w:spacing w:before="84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诚信体系建设、大数据及新经济产业建设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949" w:type="dxa"/>
            <w:tcBorders>
              <w:bottom w:val="single" w:color="000000" w:sz="6" w:space="0"/>
            </w:tcBorders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spacing w:line="297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西安市莲湖区工业信息化和交通局:</w:t>
            </w:r>
          </w:p>
          <w:p>
            <w:pPr>
              <w:pStyle w:val="10"/>
              <w:spacing w:before="0" w:line="260" w:lineRule="exact"/>
              <w:ind w:left="55" w:right="45"/>
              <w:jc w:val="center"/>
              <w:rPr>
                <w:sz w:val="26"/>
              </w:rPr>
            </w:pPr>
            <w:r>
              <w:rPr>
                <w:sz w:val="26"/>
              </w:rPr>
              <w:t>大数据企业走访，调研及论坛，印制宣传资料及政策汇编，建设社会信用体系，促进电子信息技术的推广与应用，推动软件公</w:t>
            </w:r>
          </w:p>
          <w:p>
            <w:pPr>
              <w:pStyle w:val="10"/>
              <w:spacing w:before="0" w:line="256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共服务体系和平台建设；项目预算金额20000元。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49" w:type="dxa"/>
            <w:vMerge w:val="restart"/>
            <w:tcBorders>
              <w:top w:val="single" w:color="000000" w:sz="6" w:space="0"/>
            </w:tcBorders>
          </w:tcPr>
          <w:p>
            <w:pPr>
              <w:pStyle w:val="10"/>
              <w:spacing w:before="89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8"/>
              <w:jc w:val="center"/>
              <w:rPr>
                <w:sz w:val="26"/>
              </w:rPr>
            </w:pPr>
            <w:r>
              <w:rPr>
                <w:sz w:val="26"/>
              </w:rPr>
              <w:t>指标1：社会信用体系外出调研培训次数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2次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8"/>
              <w:jc w:val="center"/>
              <w:rPr>
                <w:sz w:val="26"/>
              </w:rPr>
            </w:pPr>
            <w:r>
              <w:rPr>
                <w:sz w:val="26"/>
              </w:rPr>
              <w:t>指标1：培训完成率；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87" w:line="187" w:lineRule="auto"/>
              <w:ind w:left="761" w:right="100" w:hanging="650"/>
              <w:rPr>
                <w:sz w:val="26"/>
              </w:rPr>
            </w:pPr>
            <w:r>
              <w:rPr>
                <w:sz w:val="26"/>
              </w:rPr>
              <w:t>促进电子信息技术的推广与应用，推动软件公共服务体系和平台建设。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企业满意度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≥90%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399" w:type="dxa"/>
            <w:gridSpan w:val="6"/>
          </w:tcPr>
          <w:p>
            <w:pPr>
              <w:pStyle w:val="10"/>
              <w:spacing w:before="87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强工业稳增长经费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</w:trPr>
        <w:tc>
          <w:tcPr>
            <w:tcW w:w="949" w:type="dxa"/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spacing w:before="92" w:line="187" w:lineRule="auto"/>
              <w:ind w:left="87" w:right="75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西安市莲湖区工业信息化和交通局:    目标1：做好强工业稳增长政策宣传，确保辖区工业企业中有较高的政策知晓度，为指导企</w:t>
            </w:r>
            <w:r>
              <w:rPr>
                <w:sz w:val="26"/>
              </w:rPr>
              <w:t>业进行项目申报打好基础。</w:t>
            </w:r>
          </w:p>
          <w:p>
            <w:pPr>
              <w:pStyle w:val="10"/>
              <w:spacing w:before="0" w:line="240" w:lineRule="exact"/>
              <w:ind w:left="963" w:right="954"/>
              <w:jc w:val="center"/>
              <w:rPr>
                <w:sz w:val="26"/>
              </w:rPr>
            </w:pPr>
            <w:r>
              <w:rPr>
                <w:sz w:val="26"/>
              </w:rPr>
              <w:t>目标2：指导企业产业升级，推进传统制造向智能制造转变。</w:t>
            </w:r>
          </w:p>
          <w:p>
            <w:pPr>
              <w:pStyle w:val="10"/>
              <w:spacing w:before="0" w:line="260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目标3：工业信息化工作（含互联网+，大数据），推动企业提质增效，加快工业化和信息化“两化融合”。</w:t>
            </w:r>
          </w:p>
          <w:p>
            <w:pPr>
              <w:pStyle w:val="10"/>
              <w:spacing w:before="21" w:line="187" w:lineRule="auto"/>
              <w:ind w:left="145" w:right="133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目标4：</w:t>
            </w:r>
            <w:r>
              <w:rPr>
                <w:spacing w:val="-1"/>
                <w:w w:val="95"/>
                <w:sz w:val="26"/>
              </w:rPr>
              <w:t xml:space="preserve">工业发展专项工作，对全区规上工业企业生产运营情况做到动态了解，提升工业运行监测水平，确保顺利完成规上工     </w:t>
            </w:r>
            <w:r>
              <w:rPr>
                <w:sz w:val="26"/>
              </w:rPr>
              <w:t>业增加值市考指标任务。</w:t>
            </w:r>
          </w:p>
          <w:p>
            <w:pPr>
              <w:pStyle w:val="10"/>
              <w:spacing w:before="0" w:line="238" w:lineRule="exact"/>
              <w:ind w:left="964" w:right="954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目标5：预算金额50000元。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92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027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27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调研次数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≥10次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027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人员出勤率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27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027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5万元</w:t>
            </w: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 w:line="297" w:lineRule="exact"/>
              <w:ind w:left="111"/>
              <w:rPr>
                <w:sz w:val="26"/>
              </w:rPr>
            </w:pPr>
            <w:r>
              <w:rPr>
                <w:sz w:val="26"/>
              </w:rPr>
              <w:t>保障规上工业企业生产运行基本正常稳定</w:t>
            </w:r>
          </w:p>
          <w:p>
            <w:pPr>
              <w:pStyle w:val="10"/>
              <w:spacing w:before="21" w:line="187" w:lineRule="auto"/>
              <w:ind w:left="1671" w:right="100" w:hanging="1560"/>
              <w:rPr>
                <w:sz w:val="26"/>
              </w:rPr>
            </w:pPr>
            <w:r>
              <w:rPr>
                <w:sz w:val="26"/>
              </w:rPr>
              <w:t>，指导企业产业升级，推进传统制造向智能制造转变。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逐步提高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vMerge w:val="restar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777"/>
              <w:rPr>
                <w:sz w:val="22"/>
              </w:rPr>
            </w:pPr>
            <w:r>
              <w:rPr>
                <w:sz w:val="22"/>
              </w:rPr>
              <w:t>可持续影响指标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企业满意度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≥95%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399" w:type="dxa"/>
            <w:gridSpan w:val="6"/>
          </w:tcPr>
          <w:p>
            <w:pPr>
              <w:pStyle w:val="10"/>
              <w:spacing w:before="87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军民融合工作经费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949" w:type="dxa"/>
            <w:tcBorders>
              <w:bottom w:val="single" w:color="000000" w:sz="6" w:space="0"/>
            </w:tcBorders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ind w:left="757"/>
              <w:rPr>
                <w:sz w:val="26"/>
              </w:rPr>
            </w:pPr>
            <w:r>
              <w:rPr>
                <w:sz w:val="26"/>
              </w:rPr>
              <w:t>西安市莲湖区工业信息化和交通局: 保障单位工作正常运转，促进辖区军民融合企业发展。项目预算金额20000元。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49" w:type="dxa"/>
            <w:vMerge w:val="restart"/>
            <w:tcBorders>
              <w:top w:val="single" w:color="000000" w:sz="6" w:space="0"/>
            </w:tcBorders>
          </w:tcPr>
          <w:p>
            <w:pPr>
              <w:pStyle w:val="10"/>
              <w:spacing w:before="89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军民融合企业认定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3家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计划完成率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  <w:tc>
          <w:tcPr>
            <w:tcW w:w="13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保障单位工作正常运转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企业满意度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≥90%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399" w:type="dxa"/>
            <w:gridSpan w:val="6"/>
          </w:tcPr>
          <w:p>
            <w:pPr>
              <w:pStyle w:val="10"/>
              <w:spacing w:before="87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亲商助企经费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949" w:type="dxa"/>
            <w:tcBorders>
              <w:bottom w:val="single" w:color="000000" w:sz="6" w:space="0"/>
            </w:tcBorders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spacing w:before="92" w:line="187" w:lineRule="auto"/>
              <w:ind w:left="75" w:right="63" w:hanging="1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西安市莲湖区工业信息化和交通局:   工信局2021年亲商助企经费项目预算金额20000元，建立亲商助企良好运行机制，确保亲商</w:t>
            </w:r>
            <w:r>
              <w:rPr>
                <w:sz w:val="26"/>
              </w:rPr>
              <w:t>助企活动有效开展。发挥区亲商助企办统筹协调作用，把亲商助企工作作为全区投资稳增长的有力抓手，助力企业发展，优化</w:t>
            </w:r>
          </w:p>
          <w:p>
            <w:pPr>
              <w:pStyle w:val="10"/>
              <w:spacing w:before="0" w:line="236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营商环境，促进我区经济社会发展。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49" w:type="dxa"/>
            <w:vMerge w:val="restart"/>
            <w:tcBorders>
              <w:top w:val="single" w:color="000000" w:sz="6" w:space="0"/>
            </w:tcBorders>
          </w:tcPr>
          <w:p>
            <w:pPr>
              <w:pStyle w:val="10"/>
              <w:spacing w:before="89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聘用人员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2人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宣传覆盖率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87" w:line="187" w:lineRule="auto"/>
              <w:ind w:left="891" w:right="100" w:hanging="780"/>
              <w:rPr>
                <w:sz w:val="26"/>
              </w:rPr>
            </w:pPr>
            <w:r>
              <w:rPr>
                <w:sz w:val="26"/>
              </w:rPr>
              <w:t>及时了解反应协调解决企业存在的困难和问题，促进企业经济发展。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逐步提高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企业满意度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≥95%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399" w:type="dxa"/>
            <w:gridSpan w:val="6"/>
          </w:tcPr>
          <w:p>
            <w:pPr>
              <w:pStyle w:val="10"/>
              <w:spacing w:before="87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0" w:line="240" w:lineRule="auto"/>
        <w:rPr>
          <w:sz w:val="24"/>
        </w:rPr>
      </w:pPr>
    </w:p>
    <w:p>
      <w:pPr>
        <w:spacing w:before="5" w:line="240" w:lineRule="auto"/>
        <w:rPr>
          <w:sz w:val="24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表14</w:t>
      </w:r>
    </w:p>
    <w:p>
      <w:pPr>
        <w:pStyle w:val="2"/>
      </w:pPr>
      <w:r>
        <w:br w:type="column"/>
      </w:r>
      <w:r>
        <w:t>2021年部门预算专项业务经费绩效目标表</w:t>
      </w:r>
    </w:p>
    <w:p>
      <w:pPr>
        <w:spacing w:after="0"/>
        <w:sectPr>
          <w:pgSz w:w="16840" w:h="11900" w:orient="landscape"/>
          <w:pgMar w:top="740" w:right="600" w:bottom="280" w:left="600" w:header="720" w:footer="720" w:gutter="0"/>
          <w:cols w:equalWidth="0" w:num="2">
            <w:col w:w="624" w:space="3110"/>
            <w:col w:w="11906"/>
          </w:cols>
        </w:sectPr>
      </w:pP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7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新经济产业建设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5300" w:type="dxa"/>
            <w:gridSpan w:val="3"/>
          </w:tcPr>
          <w:p>
            <w:pPr>
              <w:pStyle w:val="10"/>
              <w:ind w:left="2110" w:right="2100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10100" w:type="dxa"/>
            <w:gridSpan w:val="3"/>
          </w:tcPr>
          <w:p>
            <w:pPr>
              <w:pStyle w:val="10"/>
              <w:ind w:left="2690" w:right="2680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5300" w:type="dxa"/>
            <w:gridSpan w:val="3"/>
            <w:vMerge w:val="restart"/>
          </w:tcPr>
          <w:p>
            <w:pPr>
              <w:pStyle w:val="10"/>
              <w:spacing w:before="92" w:line="187" w:lineRule="auto"/>
              <w:ind w:left="2110" w:right="2097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4907" w:type="dxa"/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5193" w:type="dxa"/>
            <w:gridSpan w:val="2"/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bottom w:val="single" w:color="000000" w:sz="6" w:space="0"/>
            </w:tcBorders>
          </w:tcPr>
          <w:p>
            <w:pPr>
              <w:pStyle w:val="10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5193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ind w:left="2342" w:right="233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5300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07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393" w:right="1383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5193" w:type="dxa"/>
            <w:gridSpan w:val="2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949" w:type="dxa"/>
            <w:tcBorders>
              <w:bottom w:val="single" w:color="000000" w:sz="6" w:space="0"/>
            </w:tcBorders>
          </w:tcPr>
          <w:p>
            <w:pPr>
              <w:pStyle w:val="10"/>
              <w:spacing w:before="92" w:line="187" w:lineRule="auto"/>
              <w:ind w:left="344" w:right="72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14451" w:type="dxa"/>
            <w:gridSpan w:val="5"/>
          </w:tcPr>
          <w:p>
            <w:pPr>
              <w:pStyle w:val="10"/>
              <w:spacing w:before="92" w:line="187" w:lineRule="auto"/>
              <w:ind w:left="3207" w:right="3195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 xml:space="preserve">西安市莲湖区工业信息化和交通局: 目标1：印制宣传资料及政策汇编； </w:t>
            </w:r>
            <w:r>
              <w:rPr>
                <w:sz w:val="26"/>
              </w:rPr>
              <w:t>目标2：新经济产业发展讲座；</w:t>
            </w:r>
          </w:p>
          <w:p>
            <w:pPr>
              <w:pStyle w:val="10"/>
              <w:spacing w:before="0" w:line="240" w:lineRule="exact"/>
              <w:ind w:left="963" w:right="954"/>
              <w:jc w:val="center"/>
              <w:rPr>
                <w:sz w:val="26"/>
              </w:rPr>
            </w:pPr>
            <w:r>
              <w:rPr>
                <w:sz w:val="26"/>
              </w:rPr>
              <w:t>目标3：新经济产业企业走访，调研；</w:t>
            </w:r>
          </w:p>
          <w:p>
            <w:pPr>
              <w:pStyle w:val="10"/>
              <w:spacing w:before="0" w:line="256" w:lineRule="exact"/>
              <w:ind w:left="964" w:right="954"/>
              <w:jc w:val="center"/>
              <w:rPr>
                <w:sz w:val="26"/>
              </w:rPr>
            </w:pPr>
            <w:r>
              <w:rPr>
                <w:sz w:val="26"/>
              </w:rPr>
              <w:t>目标4：预算金额20000元。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49" w:type="dxa"/>
            <w:vMerge w:val="restart"/>
            <w:tcBorders>
              <w:top w:val="single" w:color="000000" w:sz="6" w:space="0"/>
            </w:tcBorders>
          </w:tcPr>
          <w:p>
            <w:pPr>
              <w:pStyle w:val="10"/>
              <w:spacing w:before="89" w:line="187" w:lineRule="auto"/>
              <w:ind w:left="84" w:right="72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420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106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新经济产业发展讲座次数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2次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490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验收合格率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ind w:left="9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490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执行时间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ind w:left="155" w:right="147"/>
              <w:jc w:val="center"/>
              <w:rPr>
                <w:sz w:val="26"/>
              </w:rPr>
            </w:pPr>
            <w:r>
              <w:rPr>
                <w:sz w:val="26"/>
              </w:rPr>
              <w:t>总成本</w:t>
            </w:r>
          </w:p>
        </w:tc>
        <w:tc>
          <w:tcPr>
            <w:tcW w:w="3832" w:type="dxa"/>
          </w:tcPr>
          <w:p>
            <w:pPr>
              <w:pStyle w:val="10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20000元</w:t>
            </w: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right w:val="single" w:color="000000" w:sz="6" w:space="0"/>
            </w:tcBorders>
          </w:tcPr>
          <w:p>
            <w:pPr>
              <w:pStyle w:val="10"/>
              <w:ind w:left="106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309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490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6840" w:h="11900" w:orient="landscape"/>
          <w:pgMar w:top="110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253"/>
        <w:gridCol w:w="3098"/>
        <w:gridCol w:w="4906"/>
        <w:gridCol w:w="3832"/>
        <w:gridCol w:w="13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restart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253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91" w:right="82"/>
              <w:jc w:val="center"/>
              <w:rPr>
                <w:sz w:val="26"/>
              </w:rPr>
            </w:pPr>
            <w:r>
              <w:rPr>
                <w:sz w:val="26"/>
              </w:rPr>
              <w:t>新经济产业发展工作群众和企业知晓程度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9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49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执行年度</w:t>
            </w:r>
          </w:p>
        </w:tc>
        <w:tc>
          <w:tcPr>
            <w:tcW w:w="3832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12"/>
              <w:jc w:val="center"/>
              <w:rPr>
                <w:sz w:val="26"/>
              </w:rPr>
            </w:pPr>
            <w:r>
              <w:rPr>
                <w:sz w:val="26"/>
              </w:rPr>
              <w:t>≥1年</w:t>
            </w:r>
          </w:p>
        </w:tc>
        <w:tc>
          <w:tcPr>
            <w:tcW w:w="1361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9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496" w:right="91" w:hanging="39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309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57" w:right="346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49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109" w:right="100"/>
              <w:jc w:val="center"/>
              <w:rPr>
                <w:sz w:val="26"/>
              </w:rPr>
            </w:pPr>
            <w:r>
              <w:rPr>
                <w:sz w:val="26"/>
              </w:rPr>
              <w:t>企业满意度</w:t>
            </w:r>
          </w:p>
        </w:tc>
        <w:tc>
          <w:tcPr>
            <w:tcW w:w="3832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11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≥85%</w:t>
            </w:r>
          </w:p>
        </w:tc>
        <w:tc>
          <w:tcPr>
            <w:tcW w:w="13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399" w:type="dxa"/>
            <w:gridSpan w:val="6"/>
          </w:tcPr>
          <w:p>
            <w:pPr>
              <w:pStyle w:val="10"/>
              <w:spacing w:before="87" w:line="187" w:lineRule="auto"/>
              <w:ind w:left="6340" w:right="1734" w:hanging="4594"/>
              <w:rPr>
                <w:sz w:val="26"/>
              </w:rPr>
            </w:pPr>
            <w:r>
              <w:rPr>
                <w:sz w:val="26"/>
              </w:rPr>
              <w:t>备注：1</w:t>
            </w:r>
            <w:r>
              <w:rPr>
                <w:spacing w:val="-8"/>
                <w:sz w:val="26"/>
              </w:rPr>
              <w:t xml:space="preserve">、绩效指标可选择填写。 </w:t>
            </w:r>
            <w:r>
              <w:rPr>
                <w:sz w:val="26"/>
              </w:rPr>
              <w:t>2</w:t>
            </w:r>
            <w:r>
              <w:rPr>
                <w:spacing w:val="-7"/>
                <w:sz w:val="26"/>
              </w:rPr>
              <w:t xml:space="preserve">、根据需要可往下续表。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>、市县扶贫资金项目的绩效目标必须公开。</w:t>
            </w:r>
            <w:r>
              <w:rPr>
                <w:sz w:val="26"/>
              </w:rPr>
              <w:t>4、市县部门也应公开。</w:t>
            </w:r>
          </w:p>
        </w:tc>
      </w:tr>
    </w:tbl>
    <w:p>
      <w:pPr>
        <w:spacing w:after="0" w:line="187" w:lineRule="auto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40"/>
        <w:ind w:left="0" w:right="0" w:firstLine="0"/>
        <w:jc w:val="center"/>
        <w:rPr>
          <w:sz w:val="30"/>
        </w:rPr>
      </w:pPr>
      <w:r>
        <w:rPr>
          <w:sz w:val="30"/>
        </w:rPr>
        <w:t>2021年部门整体支出绩效目标表</w:t>
      </w:r>
    </w:p>
    <w:p>
      <w:pPr>
        <w:spacing w:before="3" w:line="240" w:lineRule="auto"/>
        <w:rPr>
          <w:sz w:val="14"/>
        </w:rPr>
      </w:pPr>
    </w:p>
    <w:p>
      <w:pPr>
        <w:spacing w:before="69"/>
        <w:ind w:left="160" w:right="0" w:firstLine="0"/>
        <w:jc w:val="left"/>
        <w:rPr>
          <w:sz w:val="22"/>
        </w:rPr>
      </w:pPr>
      <w:r>
        <w:rPr>
          <w:sz w:val="22"/>
        </w:rPr>
        <w:t>表15</w:t>
      </w:r>
    </w:p>
    <w:p>
      <w:pPr>
        <w:spacing w:before="0" w:after="0" w:line="240" w:lineRule="auto"/>
        <w:rPr>
          <w:sz w:val="10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3676"/>
        <w:gridCol w:w="4086"/>
        <w:gridCol w:w="2230"/>
        <w:gridCol w:w="2230"/>
        <w:gridCol w:w="22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622" w:type="dxa"/>
            <w:gridSpan w:val="2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1270"/>
              <w:rPr>
                <w:sz w:val="26"/>
              </w:rPr>
            </w:pPr>
            <w:r>
              <w:rPr>
                <w:sz w:val="26"/>
              </w:rPr>
              <w:t>部门（单位）名称</w:t>
            </w:r>
          </w:p>
        </w:tc>
        <w:tc>
          <w:tcPr>
            <w:tcW w:w="10776" w:type="dxa"/>
            <w:gridSpan w:val="4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416" w:right="3407"/>
              <w:jc w:val="center"/>
              <w:rPr>
                <w:sz w:val="26"/>
              </w:rPr>
            </w:pPr>
            <w:r>
              <w:rPr>
                <w:sz w:val="26"/>
              </w:rPr>
              <w:t>西安市莲湖区工业信息化和交通局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46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89" w:line="187" w:lineRule="auto"/>
              <w:ind w:left="82" w:right="68"/>
              <w:rPr>
                <w:sz w:val="26"/>
              </w:rPr>
            </w:pPr>
            <w:r>
              <w:rPr>
                <w:sz w:val="26"/>
              </w:rPr>
              <w:t>年度主要任务</w:t>
            </w:r>
          </w:p>
        </w:tc>
        <w:tc>
          <w:tcPr>
            <w:tcW w:w="36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1295" w:right="1286"/>
              <w:jc w:val="center"/>
              <w:rPr>
                <w:sz w:val="26"/>
              </w:rPr>
            </w:pPr>
            <w:r>
              <w:rPr>
                <w:sz w:val="26"/>
              </w:rPr>
              <w:t>任务名称</w:t>
            </w:r>
          </w:p>
        </w:tc>
        <w:tc>
          <w:tcPr>
            <w:tcW w:w="40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主要内容</w:t>
            </w:r>
          </w:p>
        </w:tc>
        <w:tc>
          <w:tcPr>
            <w:tcW w:w="6690" w:type="dxa"/>
            <w:gridSpan w:val="3"/>
            <w:tcBorders>
              <w:left w:val="single" w:color="000000" w:sz="6" w:space="0"/>
            </w:tcBorders>
          </w:tcPr>
          <w:p>
            <w:pPr>
              <w:pStyle w:val="10"/>
              <w:spacing w:before="32"/>
              <w:ind w:left="2283" w:right="2274"/>
              <w:jc w:val="center"/>
              <w:rPr>
                <w:sz w:val="26"/>
              </w:rPr>
            </w:pPr>
            <w:r>
              <w:rPr>
                <w:sz w:val="26"/>
              </w:rPr>
              <w:t>预算金额（万元）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8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/>
              <w:ind w:left="390" w:right="382"/>
              <w:jc w:val="center"/>
              <w:rPr>
                <w:sz w:val="26"/>
              </w:rPr>
            </w:pPr>
            <w:r>
              <w:rPr>
                <w:sz w:val="26"/>
              </w:rPr>
              <w:t>总额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393" w:right="381"/>
              <w:jc w:val="center"/>
              <w:rPr>
                <w:sz w:val="26"/>
              </w:rPr>
            </w:pPr>
            <w:r>
              <w:rPr>
                <w:sz w:val="26"/>
              </w:rPr>
              <w:t>财政拨款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spacing w:before="32"/>
              <w:ind w:left="596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保障单位人员工资福利</w:t>
            </w:r>
          </w:p>
        </w:tc>
        <w:tc>
          <w:tcPr>
            <w:tcW w:w="22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1,405,028.60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1,405,028.60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保障单位正常运转</w:t>
            </w:r>
          </w:p>
        </w:tc>
        <w:tc>
          <w:tcPr>
            <w:tcW w:w="22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90" w:right="382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162,436.22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ind w:left="393" w:right="381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162,436.22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亲商助企经费</w:t>
            </w:r>
          </w:p>
        </w:tc>
        <w:tc>
          <w:tcPr>
            <w:tcW w:w="22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强工业稳增长经费</w:t>
            </w:r>
          </w:p>
        </w:tc>
        <w:tc>
          <w:tcPr>
            <w:tcW w:w="22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50,000.00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50,000.00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汽修行业铁腕治霾工作经费</w:t>
            </w:r>
          </w:p>
        </w:tc>
        <w:tc>
          <w:tcPr>
            <w:tcW w:w="22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军民融合工作经费</w:t>
            </w:r>
          </w:p>
        </w:tc>
        <w:tc>
          <w:tcPr>
            <w:tcW w:w="22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新经济产业建设</w:t>
            </w:r>
          </w:p>
        </w:tc>
        <w:tc>
          <w:tcPr>
            <w:tcW w:w="22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“散乱污”企业专项整治工作经费</w:t>
            </w:r>
          </w:p>
        </w:tc>
        <w:tc>
          <w:tcPr>
            <w:tcW w:w="2230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30,000.00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30,000.00</w:t>
            </w:r>
          </w:p>
        </w:tc>
        <w:tc>
          <w:tcPr>
            <w:tcW w:w="2230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客运场周边秩序整治经费</w:t>
            </w:r>
          </w:p>
        </w:tc>
        <w:tc>
          <w:tcPr>
            <w:tcW w:w="2230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4086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line="297" w:lineRule="exact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诚信体系建设、大数据以及新经济</w:t>
            </w:r>
          </w:p>
          <w:p>
            <w:pPr>
              <w:pStyle w:val="10"/>
              <w:spacing w:before="0" w:line="258" w:lineRule="exact"/>
              <w:ind w:left="70" w:right="60"/>
              <w:jc w:val="center"/>
              <w:rPr>
                <w:sz w:val="26"/>
              </w:rPr>
            </w:pPr>
            <w:r>
              <w:rPr>
                <w:sz w:val="26"/>
              </w:rPr>
              <w:t>产业建设</w:t>
            </w:r>
          </w:p>
        </w:tc>
        <w:tc>
          <w:tcPr>
            <w:tcW w:w="2230" w:type="dxa"/>
            <w:tcBorders>
              <w:left w:val="single" w:color="000000" w:sz="6" w:space="0"/>
            </w:tcBorders>
          </w:tcPr>
          <w:p>
            <w:pPr>
              <w:pStyle w:val="10"/>
              <w:ind w:left="390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</w:tcPr>
          <w:p>
            <w:pPr>
              <w:pStyle w:val="10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20,000.00</w:t>
            </w:r>
          </w:p>
        </w:tc>
        <w:tc>
          <w:tcPr>
            <w:tcW w:w="2230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762" w:type="dxa"/>
            <w:gridSpan w:val="2"/>
            <w:tcBorders>
              <w:left w:val="single" w:color="000000" w:sz="6" w:space="0"/>
            </w:tcBorders>
          </w:tcPr>
          <w:p>
            <w:pPr>
              <w:pStyle w:val="10"/>
              <w:spacing w:line="295" w:lineRule="exact"/>
              <w:ind w:left="3338" w:right="3331"/>
              <w:jc w:val="center"/>
              <w:rPr>
                <w:sz w:val="26"/>
              </w:rPr>
            </w:pPr>
            <w:r>
              <w:rPr>
                <w:sz w:val="26"/>
              </w:rPr>
              <w:t>金额合计</w:t>
            </w:r>
          </w:p>
        </w:tc>
        <w:tc>
          <w:tcPr>
            <w:tcW w:w="2230" w:type="dxa"/>
          </w:tcPr>
          <w:p>
            <w:pPr>
              <w:pStyle w:val="10"/>
              <w:spacing w:line="295" w:lineRule="exact"/>
              <w:ind w:left="393" w:right="382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1,767,464.82</w:t>
            </w:r>
          </w:p>
        </w:tc>
        <w:tc>
          <w:tcPr>
            <w:tcW w:w="2230" w:type="dxa"/>
          </w:tcPr>
          <w:p>
            <w:pPr>
              <w:pStyle w:val="10"/>
              <w:spacing w:line="295" w:lineRule="exact"/>
              <w:ind w:left="393" w:right="381"/>
              <w:jc w:val="center"/>
              <w:rPr>
                <w:sz w:val="26"/>
              </w:rPr>
            </w:pPr>
            <w:r>
              <w:rPr>
                <w:w w:val="90"/>
                <w:sz w:val="26"/>
              </w:rPr>
              <w:t>1,767,464.82</w:t>
            </w:r>
          </w:p>
        </w:tc>
        <w:tc>
          <w:tcPr>
            <w:tcW w:w="2230" w:type="dxa"/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1446"/>
        <w:gridCol w:w="2231"/>
        <w:gridCol w:w="6317"/>
        <w:gridCol w:w="44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0" w:hRule="atLeast"/>
        </w:trPr>
        <w:tc>
          <w:tcPr>
            <w:tcW w:w="946" w:type="dxa"/>
            <w:tcBorders>
              <w:right w:val="single" w:color="000000" w:sz="6" w:space="0"/>
            </w:tcBorders>
          </w:tcPr>
          <w:p>
            <w:pPr>
              <w:pStyle w:val="10"/>
              <w:spacing w:before="87" w:line="187" w:lineRule="auto"/>
              <w:ind w:left="212" w:right="198"/>
              <w:jc w:val="both"/>
              <w:rPr>
                <w:sz w:val="26"/>
              </w:rPr>
            </w:pPr>
            <w:r>
              <w:rPr>
                <w:sz w:val="26"/>
              </w:rPr>
              <w:t>年度总体目标</w:t>
            </w:r>
          </w:p>
        </w:tc>
        <w:tc>
          <w:tcPr>
            <w:tcW w:w="14455" w:type="dxa"/>
            <w:gridSpan w:val="4"/>
            <w:tcBorders>
              <w:left w:val="single" w:color="000000" w:sz="6" w:space="0"/>
            </w:tcBorders>
          </w:tcPr>
          <w:p>
            <w:pPr>
              <w:pStyle w:val="10"/>
              <w:spacing w:before="30" w:line="297" w:lineRule="exact"/>
              <w:ind w:left="6"/>
              <w:jc w:val="center"/>
              <w:rPr>
                <w:sz w:val="26"/>
              </w:rPr>
            </w:pPr>
            <w:r>
              <w:rPr>
                <w:sz w:val="26"/>
              </w:rPr>
              <w:t>目标1：预算收入176.75万元；预算支出176.75万元；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7"/>
                <w:sz w:val="26"/>
              </w:rPr>
              <w:t xml:space="preserve"> </w:t>
            </w:r>
            <w:r>
              <w:rPr>
                <w:sz w:val="26"/>
              </w:rPr>
              <w:t>目标2：保障单位人员工资福利。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7"/>
                <w:sz w:val="26"/>
              </w:rPr>
              <w:t xml:space="preserve"> </w:t>
            </w:r>
            <w:r>
              <w:rPr>
                <w:sz w:val="26"/>
              </w:rPr>
              <w:t>目标3：保障单位正常运转。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8"/>
                <w:sz w:val="26"/>
              </w:rPr>
              <w:t xml:space="preserve"> </w:t>
            </w:r>
            <w:r>
              <w:rPr>
                <w:sz w:val="26"/>
              </w:rPr>
              <w:t>目标4：保障亲商助企工作顺利开展。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8"/>
                <w:sz w:val="26"/>
              </w:rPr>
              <w:t xml:space="preserve"> </w:t>
            </w:r>
            <w:r>
              <w:rPr>
                <w:sz w:val="26"/>
              </w:rPr>
              <w:t>目标5：保障辖区工业企业有较高的政策知晓度。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 xml:space="preserve"> </w:t>
            </w:r>
            <w:r>
              <w:rPr>
                <w:sz w:val="26"/>
              </w:rPr>
              <w:t>目标6：保障对辖区单位以及个人汽修行业铁腕治霾工作的培训、宣传工作顺利开展。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8"/>
                <w:sz w:val="26"/>
              </w:rPr>
              <w:t xml:space="preserve"> </w:t>
            </w:r>
            <w:r>
              <w:rPr>
                <w:sz w:val="26"/>
              </w:rPr>
              <w:t>目标7：保障军民融合工作顺利开展，促进辖区军民融合企业发展。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8"/>
                <w:sz w:val="26"/>
              </w:rPr>
              <w:t xml:space="preserve"> </w:t>
            </w:r>
            <w:r>
              <w:rPr>
                <w:sz w:val="26"/>
              </w:rPr>
              <w:t>目标8：保障新经济产业科工作顺利开展。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8"/>
                <w:sz w:val="26"/>
              </w:rPr>
              <w:t xml:space="preserve"> </w:t>
            </w:r>
            <w:r>
              <w:rPr>
                <w:sz w:val="26"/>
              </w:rPr>
              <w:t>目标9：保障“散乱污”企业专项整治工作顺利开展。</w:t>
            </w:r>
          </w:p>
          <w:p>
            <w:pPr>
              <w:pStyle w:val="10"/>
              <w:spacing w:before="0" w:line="260" w:lineRule="exact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目标10：保障客运场周边秩序整治工作顺利开展，确保消除辖区交通运输行业安全隐患，规范市场，为市民提供安全、优质交</w:t>
            </w:r>
          </w:p>
          <w:p>
            <w:pPr>
              <w:pStyle w:val="10"/>
              <w:spacing w:before="0" w:line="263" w:lineRule="exact"/>
              <w:ind w:left="6"/>
              <w:jc w:val="center"/>
              <w:rPr>
                <w:sz w:val="26"/>
              </w:rPr>
            </w:pPr>
            <w:r>
              <w:rPr>
                <w:sz w:val="26"/>
              </w:rPr>
              <w:t>通运输服务。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946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78" w:line="187" w:lineRule="auto"/>
              <w:ind w:left="142" w:right="128"/>
              <w:rPr>
                <w:sz w:val="22"/>
              </w:rPr>
            </w:pPr>
            <w:r>
              <w:rPr>
                <w:sz w:val="22"/>
              </w:rPr>
              <w:t>年度绩效指标</w:t>
            </w:r>
          </w:p>
        </w:tc>
        <w:tc>
          <w:tcPr>
            <w:tcW w:w="1446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199"/>
              <w:rPr>
                <w:sz w:val="26"/>
              </w:rPr>
            </w:pPr>
            <w:r>
              <w:rPr>
                <w:sz w:val="26"/>
              </w:rPr>
              <w:t>一级指标</w:t>
            </w:r>
          </w:p>
        </w:tc>
        <w:tc>
          <w:tcPr>
            <w:tcW w:w="2231" w:type="dxa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594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279"/>
              <w:rPr>
                <w:sz w:val="22"/>
              </w:rPr>
            </w:pPr>
            <w:r>
              <w:rPr>
                <w:sz w:val="22"/>
              </w:rPr>
              <w:t>产出指标</w:t>
            </w:r>
          </w:p>
        </w:tc>
        <w:tc>
          <w:tcPr>
            <w:tcW w:w="2231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674"/>
              <w:rPr>
                <w:sz w:val="22"/>
              </w:rPr>
            </w:pPr>
            <w:r>
              <w:rPr>
                <w:sz w:val="22"/>
              </w:rPr>
              <w:t>数量指标</w:t>
            </w: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指标1：机构人员合计：在职人数（行政编制人数、事</w:t>
            </w:r>
          </w:p>
          <w:p>
            <w:pPr>
              <w:pStyle w:val="10"/>
              <w:spacing w:before="0" w:line="263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业编制人数）；退休人数</w:t>
            </w:r>
          </w:p>
        </w:tc>
        <w:tc>
          <w:tcPr>
            <w:tcW w:w="4461" w:type="dxa"/>
          </w:tcPr>
          <w:p>
            <w:pPr>
              <w:pStyle w:val="10"/>
              <w:spacing w:before="30" w:line="297" w:lineRule="exact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14人：在职12人（10人、2人）、退休</w:t>
            </w:r>
          </w:p>
          <w:p>
            <w:pPr>
              <w:pStyle w:val="10"/>
              <w:spacing w:before="0" w:line="263" w:lineRule="exact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1人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w w:val="98"/>
                <w:sz w:val="26"/>
              </w:rPr>
              <w:t xml:space="preserve"> </w:t>
            </w:r>
            <w:r>
              <w:rPr>
                <w:sz w:val="26"/>
              </w:rPr>
              <w:t>指标2：调研次数；聘用人员数；表彰企业个数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25" w:right="17"/>
              <w:jc w:val="center"/>
              <w:rPr>
                <w:sz w:val="26"/>
              </w:rPr>
            </w:pPr>
            <w:r>
              <w:rPr>
                <w:sz w:val="26"/>
              </w:rPr>
              <w:t>92次；1人；26个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指标3：宣传用品；办公设备</w:t>
            </w:r>
          </w:p>
        </w:tc>
        <w:tc>
          <w:tcPr>
            <w:tcW w:w="44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5000张、150套；5个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指标4：租赁车辆；培训次数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4辆；3次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指标5：大数据走访调研论坛次数；开展联合执法次数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10次；12次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指标6：军民融合企业认定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3家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指标7：科技协同创新活动；国防动员专题会；新经济</w:t>
            </w:r>
          </w:p>
          <w:p>
            <w:pPr>
              <w:pStyle w:val="10"/>
              <w:spacing w:before="0" w:line="263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产业发展讲座次数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5次；4次；2次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674"/>
              <w:rPr>
                <w:sz w:val="22"/>
              </w:rPr>
            </w:pPr>
            <w:r>
              <w:rPr>
                <w:sz w:val="22"/>
              </w:rPr>
              <w:t>质量指标</w:t>
            </w: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97" w:lineRule="exact"/>
              <w:ind w:left="5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指标1：在职人员控制率；“三公、公用经费控制率</w:t>
            </w:r>
          </w:p>
          <w:p>
            <w:pPr>
              <w:pStyle w:val="10"/>
              <w:spacing w:before="0" w:line="260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；重点支出安排率；资金支出合规率；政府采购执行</w:t>
            </w:r>
          </w:p>
          <w:p>
            <w:pPr>
              <w:pStyle w:val="10"/>
              <w:spacing w:before="0" w:line="263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率</w:t>
            </w:r>
          </w:p>
        </w:tc>
        <w:tc>
          <w:tcPr>
            <w:tcW w:w="4461" w:type="dxa"/>
          </w:tcPr>
          <w:p>
            <w:pPr>
              <w:pStyle w:val="10"/>
              <w:spacing w:before="30" w:line="297" w:lineRule="exact"/>
              <w:ind w:left="25" w:right="18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≤100%；≤100%；≥85%；100%；100</w:t>
            </w:r>
          </w:p>
          <w:p>
            <w:pPr>
              <w:pStyle w:val="10"/>
              <w:spacing w:before="0" w:line="297" w:lineRule="exact"/>
              <w:ind w:left="7"/>
              <w:jc w:val="center"/>
              <w:rPr>
                <w:sz w:val="26"/>
              </w:rPr>
            </w:pPr>
            <w:r>
              <w:rPr>
                <w:w w:val="159"/>
                <w:sz w:val="26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指标2：验收合格率；人员出勤率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100%；100%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指标3：培训完成率；计划完成率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100%；100%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指标4：走访覆盖率；活动完成率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100%；100%</w:t>
            </w:r>
          </w:p>
        </w:tc>
      </w:tr>
    </w:tbl>
    <w:p>
      <w:pPr>
        <w:spacing w:after="0"/>
        <w:jc w:val="center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1446"/>
        <w:gridCol w:w="2231"/>
        <w:gridCol w:w="6317"/>
        <w:gridCol w:w="44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446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231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指标5：联合执法率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27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指标6：调研完成率、聘用人员完成率；表彰企业完成</w:t>
            </w:r>
          </w:p>
          <w:p>
            <w:pPr>
              <w:pStyle w:val="10"/>
              <w:spacing w:before="0" w:line="261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率</w:t>
            </w:r>
          </w:p>
        </w:tc>
        <w:tc>
          <w:tcPr>
            <w:tcW w:w="4461" w:type="dxa"/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≥95%、100%；≥95%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restart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674"/>
              <w:rPr>
                <w:sz w:val="22"/>
              </w:rPr>
            </w:pPr>
            <w:r>
              <w:rPr>
                <w:sz w:val="22"/>
              </w:rPr>
              <w:t>时效指标</w:t>
            </w: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指标1：预算执行及时率；预算变更及调整的及时性</w:t>
            </w:r>
          </w:p>
          <w:p>
            <w:pPr>
              <w:pStyle w:val="10"/>
              <w:spacing w:before="0" w:line="261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；年度重点工作办结率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100%；100%；≥90%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指标2：执行时间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2021年1-12月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674"/>
              <w:rPr>
                <w:sz w:val="22"/>
              </w:rPr>
            </w:pPr>
            <w:r>
              <w:rPr>
                <w:sz w:val="22"/>
              </w:rPr>
              <w:t>成本指标</w:t>
            </w: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97" w:lineRule="exact"/>
              <w:ind w:left="5"/>
              <w:jc w:val="center"/>
              <w:rPr>
                <w:sz w:val="26"/>
              </w:rPr>
            </w:pPr>
            <w:r>
              <w:rPr>
                <w:w w:val="98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指标1：基本支出合计：其中：人员经费；日常公用经</w:t>
            </w:r>
          </w:p>
          <w:p>
            <w:pPr>
              <w:pStyle w:val="10"/>
              <w:spacing w:before="0" w:line="263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费</w:t>
            </w:r>
          </w:p>
        </w:tc>
        <w:tc>
          <w:tcPr>
            <w:tcW w:w="4461" w:type="dxa"/>
          </w:tcPr>
          <w:p>
            <w:pPr>
              <w:pStyle w:val="10"/>
              <w:spacing w:before="30" w:line="297" w:lineRule="exact"/>
              <w:ind w:left="25" w:right="18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156.74万元：其中人员经费140.5万元</w:t>
            </w:r>
          </w:p>
          <w:p>
            <w:pPr>
              <w:pStyle w:val="10"/>
              <w:spacing w:before="0" w:line="263" w:lineRule="exact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；日常公用经费16.24万元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4"/>
              <w:jc w:val="center"/>
              <w:rPr>
                <w:sz w:val="26"/>
              </w:rPr>
            </w:pPr>
            <w:r>
              <w:rPr>
                <w:w w:val="91"/>
                <w:sz w:val="26"/>
              </w:rPr>
              <w:t xml:space="preserve">     </w:t>
            </w:r>
            <w:r>
              <w:rPr>
                <w:sz w:val="26"/>
              </w:rPr>
              <w:t>分项8：客运场周边秩序整治经费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指标2：项目支出合计：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w w:val="82"/>
                <w:sz w:val="26"/>
              </w:rPr>
              <w:t xml:space="preserve">       </w:t>
            </w:r>
            <w:r>
              <w:rPr>
                <w:w w:val="90"/>
                <w:sz w:val="26"/>
              </w:rPr>
              <w:t>分项1： 亲商助企经费</w:t>
            </w:r>
          </w:p>
        </w:tc>
        <w:tc>
          <w:tcPr>
            <w:tcW w:w="44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w w:val="91"/>
                <w:sz w:val="26"/>
              </w:rPr>
              <w:t xml:space="preserve">      </w:t>
            </w:r>
            <w:r>
              <w:rPr>
                <w:w w:val="95"/>
                <w:sz w:val="26"/>
              </w:rPr>
              <w:t>分项2：“散乱污”企业专项整治工作经费</w:t>
            </w:r>
          </w:p>
        </w:tc>
        <w:tc>
          <w:tcPr>
            <w:tcW w:w="44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3万元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4"/>
              <w:jc w:val="center"/>
              <w:rPr>
                <w:sz w:val="26"/>
              </w:rPr>
            </w:pPr>
            <w:r>
              <w:rPr>
                <w:w w:val="91"/>
                <w:sz w:val="26"/>
              </w:rPr>
              <w:t xml:space="preserve">      </w:t>
            </w:r>
            <w:r>
              <w:rPr>
                <w:w w:val="90"/>
                <w:sz w:val="26"/>
              </w:rPr>
              <w:t>分项3： 诚信体系建设、大数据以及新经济产业建设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4"/>
              <w:jc w:val="center"/>
              <w:rPr>
                <w:sz w:val="26"/>
              </w:rPr>
            </w:pPr>
            <w:r>
              <w:rPr>
                <w:w w:val="86"/>
                <w:sz w:val="26"/>
              </w:rPr>
              <w:t xml:space="preserve">      </w:t>
            </w:r>
            <w:r>
              <w:rPr>
                <w:w w:val="95"/>
                <w:sz w:val="26"/>
              </w:rPr>
              <w:t>分项4： 强工业稳增长经费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5万元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4"/>
              <w:jc w:val="center"/>
              <w:rPr>
                <w:sz w:val="26"/>
              </w:rPr>
            </w:pPr>
            <w:r>
              <w:rPr>
                <w:w w:val="91"/>
                <w:sz w:val="26"/>
              </w:rPr>
              <w:t xml:space="preserve">     </w:t>
            </w:r>
            <w:r>
              <w:rPr>
                <w:sz w:val="26"/>
              </w:rPr>
              <w:t>分项5：汽修行业铁腕治霾工作经费</w:t>
            </w:r>
          </w:p>
        </w:tc>
        <w:tc>
          <w:tcPr>
            <w:tcW w:w="44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4"/>
              <w:jc w:val="center"/>
              <w:rPr>
                <w:sz w:val="26"/>
              </w:rPr>
            </w:pPr>
            <w:r>
              <w:rPr>
                <w:w w:val="89"/>
                <w:sz w:val="26"/>
              </w:rPr>
              <w:t xml:space="preserve">     </w:t>
            </w:r>
            <w:r>
              <w:rPr>
                <w:sz w:val="26"/>
              </w:rPr>
              <w:t>分项6：军民融合工作经费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w w:val="86"/>
                <w:sz w:val="26"/>
              </w:rPr>
              <w:t xml:space="preserve">      </w:t>
            </w:r>
            <w:r>
              <w:rPr>
                <w:w w:val="95"/>
                <w:sz w:val="26"/>
              </w:rPr>
              <w:t>分项7：新经济产业建设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2万元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279"/>
              <w:rPr>
                <w:sz w:val="22"/>
              </w:rPr>
            </w:pPr>
            <w:r>
              <w:rPr>
                <w:sz w:val="22"/>
              </w:rPr>
              <w:t>效益指标</w:t>
            </w:r>
          </w:p>
        </w:tc>
        <w:tc>
          <w:tcPr>
            <w:tcW w:w="2231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54"/>
              <w:rPr>
                <w:sz w:val="22"/>
              </w:rPr>
            </w:pPr>
            <w:r>
              <w:rPr>
                <w:sz w:val="22"/>
              </w:rPr>
              <w:t>经济效益指标</w:t>
            </w: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预算收入：预算收入实现率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176.74万元；≥95%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预算支出：预算支出执行完成率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176.74万元；≥95%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30"/>
              <w:ind w:left="454"/>
              <w:rPr>
                <w:sz w:val="22"/>
              </w:rPr>
            </w:pPr>
            <w:r>
              <w:rPr>
                <w:sz w:val="22"/>
              </w:rPr>
              <w:t>社会效益指标</w:t>
            </w: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指标1：保障单位基本正常运转，保障正常公务活动的</w:t>
            </w:r>
          </w:p>
          <w:p>
            <w:pPr>
              <w:pStyle w:val="10"/>
              <w:spacing w:before="0" w:line="263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开展；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46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指标2：目标责任考核</w:t>
            </w:r>
          </w:p>
        </w:tc>
        <w:tc>
          <w:tcPr>
            <w:tcW w:w="4461" w:type="dxa"/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“良”及以上</w:t>
            </w:r>
          </w:p>
        </w:tc>
      </w:tr>
    </w:tbl>
    <w:p>
      <w:pPr>
        <w:spacing w:after="0"/>
        <w:jc w:val="center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1446"/>
        <w:gridCol w:w="2231"/>
        <w:gridCol w:w="6317"/>
        <w:gridCol w:w="44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46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446" w:type="dxa"/>
            <w:vMerge w:val="restart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231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0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指标3：保障规上工业企业生产运行基本正常稳定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30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≥80%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指标4：企业治污减霾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指标5：保障单位工作正常运转</w:t>
            </w:r>
          </w:p>
        </w:tc>
        <w:tc>
          <w:tcPr>
            <w:tcW w:w="4461" w:type="dxa"/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27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指标6：促进电子信息技术的推广与应用、推动软件公</w:t>
            </w:r>
          </w:p>
          <w:p>
            <w:pPr>
              <w:pStyle w:val="10"/>
              <w:spacing w:before="0" w:line="261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共服务体系和平台建设</w:t>
            </w:r>
          </w:p>
        </w:tc>
        <w:tc>
          <w:tcPr>
            <w:tcW w:w="4461" w:type="dxa"/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指标7：新经济产业发展工作群众和企业知晓程度</w:t>
            </w:r>
          </w:p>
        </w:tc>
        <w:tc>
          <w:tcPr>
            <w:tcW w:w="4461" w:type="dxa"/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指标8：消除辖区交通运输行业安全隐患，规范市场</w:t>
            </w:r>
          </w:p>
          <w:p>
            <w:pPr>
              <w:pStyle w:val="10"/>
              <w:spacing w:before="0" w:line="261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，为市民提供安全、优质交通运输服务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指标9：保障“散乱污”企业专项整治工作顺利开展。</w:t>
            </w:r>
          </w:p>
        </w:tc>
        <w:tc>
          <w:tcPr>
            <w:tcW w:w="44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有所提升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34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restart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344"/>
              <w:rPr>
                <w:sz w:val="22"/>
              </w:rPr>
            </w:pPr>
            <w:r>
              <w:rPr>
                <w:sz w:val="22"/>
              </w:rPr>
              <w:t>可持续影响指标</w:t>
            </w: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 w:line="297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指标1：年度计划、部门规划与“三定方案”、区域发</w:t>
            </w:r>
          </w:p>
          <w:p>
            <w:pPr>
              <w:pStyle w:val="10"/>
              <w:spacing w:before="0" w:line="261" w:lineRule="exact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展匹配度、一致性、合理性；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匹配；一致；合理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指标2：部门年度计划明确性、可实现度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明确；可实现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指标3:计划执行年度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sz w:val="26"/>
              </w:rPr>
              <w:t>长期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restart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169"/>
              <w:rPr>
                <w:sz w:val="22"/>
              </w:rPr>
            </w:pPr>
            <w:r>
              <w:rPr>
                <w:sz w:val="22"/>
              </w:rPr>
              <w:t>满意度指标</w:t>
            </w:r>
          </w:p>
        </w:tc>
        <w:tc>
          <w:tcPr>
            <w:tcW w:w="2231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124"/>
              <w:rPr>
                <w:sz w:val="22"/>
              </w:rPr>
            </w:pPr>
            <w:r>
              <w:rPr>
                <w:sz w:val="22"/>
              </w:rPr>
              <w:t>服务对象满意度指标</w:t>
            </w: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w w:val="96"/>
                <w:sz w:val="26"/>
              </w:rPr>
              <w:t xml:space="preserve"> </w:t>
            </w:r>
            <w:r>
              <w:rPr>
                <w:sz w:val="26"/>
              </w:rPr>
              <w:t>指标1：辖区群众满意度</w:t>
            </w:r>
          </w:p>
        </w:tc>
        <w:tc>
          <w:tcPr>
            <w:tcW w:w="446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w w:val="96"/>
                <w:sz w:val="26"/>
              </w:rPr>
              <w:t xml:space="preserve"> </w:t>
            </w:r>
            <w:r>
              <w:rPr>
                <w:sz w:val="26"/>
              </w:rPr>
              <w:t>指标2：受众者满意度</w:t>
            </w:r>
          </w:p>
        </w:tc>
        <w:tc>
          <w:tcPr>
            <w:tcW w:w="4461" w:type="dxa"/>
            <w:tcBorders>
              <w:top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指标3：企业满意度</w:t>
            </w:r>
          </w:p>
        </w:tc>
        <w:tc>
          <w:tcPr>
            <w:tcW w:w="4461" w:type="dxa"/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46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1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7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27"/>
              <w:ind w:left="5"/>
              <w:jc w:val="center"/>
              <w:rPr>
                <w:sz w:val="26"/>
              </w:rPr>
            </w:pPr>
            <w:r>
              <w:rPr>
                <w:sz w:val="26"/>
              </w:rPr>
              <w:t>指标4：错峰生产以及“散乱污”企业满意度</w:t>
            </w:r>
          </w:p>
        </w:tc>
        <w:tc>
          <w:tcPr>
            <w:tcW w:w="4461" w:type="dxa"/>
            <w:tcBorders>
              <w:bottom w:val="single" w:color="000000" w:sz="6" w:space="0"/>
            </w:tcBorders>
          </w:tcPr>
          <w:p>
            <w:pPr>
              <w:pStyle w:val="10"/>
              <w:spacing w:before="27"/>
              <w:ind w:left="25" w:right="18"/>
              <w:jc w:val="center"/>
              <w:rPr>
                <w:sz w:val="26"/>
              </w:rPr>
            </w:pPr>
            <w:r>
              <w:rPr>
                <w:w w:val="110"/>
                <w:sz w:val="26"/>
              </w:rPr>
              <w:t>≥90%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5401" w:type="dxa"/>
            <w:gridSpan w:val="5"/>
            <w:tcBorders>
              <w:top w:val="single" w:color="000000" w:sz="6" w:space="0"/>
            </w:tcBorders>
          </w:tcPr>
          <w:p>
            <w:pPr>
              <w:pStyle w:val="10"/>
              <w:spacing w:before="27" w:line="297" w:lineRule="exact"/>
              <w:ind w:left="74" w:right="66"/>
              <w:jc w:val="center"/>
              <w:rPr>
                <w:sz w:val="26"/>
              </w:rPr>
            </w:pPr>
            <w:r>
              <w:rPr>
                <w:sz w:val="26"/>
              </w:rPr>
              <w:t>备注：1、年度绩效指标可选择填写。2、部门应公开本部门绩效整体预算绩效。3、市县根据本级部门预算绩效管理工作推进情况，统</w:t>
            </w:r>
          </w:p>
          <w:p>
            <w:pPr>
              <w:pStyle w:val="10"/>
              <w:spacing w:before="0" w:line="263" w:lineRule="exact"/>
              <w:ind w:left="74" w:right="65"/>
              <w:jc w:val="center"/>
              <w:rPr>
                <w:sz w:val="26"/>
              </w:rPr>
            </w:pPr>
            <w:r>
              <w:rPr>
                <w:sz w:val="26"/>
              </w:rPr>
              <w:t>一部署，积极推进。</w:t>
            </w:r>
          </w:p>
        </w:tc>
      </w:tr>
    </w:tbl>
    <w:p>
      <w:pPr>
        <w:spacing w:after="0" w:line="263" w:lineRule="exact"/>
        <w:jc w:val="center"/>
        <w:rPr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p>
      <w:pPr>
        <w:spacing w:before="40"/>
        <w:ind w:left="0" w:right="0" w:firstLine="0"/>
        <w:jc w:val="center"/>
        <w:rPr>
          <w:sz w:val="30"/>
        </w:rPr>
      </w:pPr>
      <w:r>
        <w:rPr>
          <w:sz w:val="30"/>
        </w:rPr>
        <w:t>2021年专项资金总体绩效目标表</w:t>
      </w:r>
    </w:p>
    <w:p>
      <w:pPr>
        <w:spacing w:before="8" w:line="240" w:lineRule="auto"/>
        <w:rPr>
          <w:sz w:val="15"/>
        </w:rPr>
      </w:pPr>
    </w:p>
    <w:p>
      <w:pPr>
        <w:spacing w:before="70"/>
        <w:ind w:left="160" w:right="0" w:firstLine="0"/>
        <w:jc w:val="left"/>
        <w:rPr>
          <w:sz w:val="22"/>
        </w:rPr>
      </w:pPr>
      <w:r>
        <w:rPr>
          <w:sz w:val="22"/>
        </w:rPr>
        <w:t>表16</w:t>
      </w:r>
    </w:p>
    <w:p>
      <w:pPr>
        <w:spacing w:before="12" w:after="0" w:line="240" w:lineRule="auto"/>
        <w:rPr>
          <w:sz w:val="9"/>
        </w:r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945"/>
        <w:gridCol w:w="2478"/>
        <w:gridCol w:w="2727"/>
        <w:gridCol w:w="2727"/>
        <w:gridCol w:w="2495"/>
        <w:gridCol w:w="3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4368" w:type="dxa"/>
            <w:gridSpan w:val="3"/>
            <w:tcBorders>
              <w:bottom w:val="single" w:color="000000" w:sz="6" w:space="0"/>
            </w:tcBorders>
          </w:tcPr>
          <w:p>
            <w:pPr>
              <w:pStyle w:val="10"/>
              <w:ind w:left="1643" w:right="1635"/>
              <w:jc w:val="center"/>
              <w:rPr>
                <w:sz w:val="26"/>
              </w:rPr>
            </w:pPr>
            <w:r>
              <w:rPr>
                <w:sz w:val="26"/>
              </w:rPr>
              <w:t>项目名称</w:t>
            </w:r>
          </w:p>
        </w:tc>
        <w:tc>
          <w:tcPr>
            <w:tcW w:w="11032" w:type="dxa"/>
            <w:gridSpan w:val="4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368" w:type="dxa"/>
            <w:gridSpan w:val="3"/>
            <w:tcBorders>
              <w:top w:val="single" w:color="000000" w:sz="6" w:space="0"/>
            </w:tcBorders>
          </w:tcPr>
          <w:p>
            <w:pPr>
              <w:pStyle w:val="10"/>
              <w:spacing w:before="32"/>
              <w:ind w:left="1643" w:right="1635"/>
              <w:jc w:val="center"/>
              <w:rPr>
                <w:sz w:val="26"/>
              </w:rPr>
            </w:pPr>
            <w:r>
              <w:rPr>
                <w:sz w:val="26"/>
              </w:rPr>
              <w:t>主管部门</w:t>
            </w:r>
          </w:p>
        </w:tc>
        <w:tc>
          <w:tcPr>
            <w:tcW w:w="5454" w:type="dxa"/>
            <w:gridSpan w:val="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16" w:right="305"/>
              <w:jc w:val="center"/>
              <w:rPr>
                <w:sz w:val="26"/>
              </w:rPr>
            </w:pPr>
            <w:r>
              <w:rPr>
                <w:sz w:val="26"/>
              </w:rPr>
              <w:t>实施期限</w:t>
            </w: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68" w:type="dxa"/>
            <w:gridSpan w:val="3"/>
            <w:vMerge w:val="restart"/>
            <w:tcBorders>
              <w:bottom w:val="single" w:color="000000" w:sz="6" w:space="0"/>
            </w:tcBorders>
          </w:tcPr>
          <w:p>
            <w:pPr>
              <w:pStyle w:val="10"/>
              <w:spacing w:before="89" w:line="187" w:lineRule="auto"/>
              <w:ind w:left="1643" w:right="1632"/>
              <w:jc w:val="center"/>
              <w:rPr>
                <w:sz w:val="26"/>
              </w:rPr>
            </w:pPr>
            <w:r>
              <w:rPr>
                <w:sz w:val="26"/>
              </w:rPr>
              <w:t>资金金额(万元)</w:t>
            </w:r>
          </w:p>
        </w:tc>
        <w:tc>
          <w:tcPr>
            <w:tcW w:w="2727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02" w:right="292"/>
              <w:jc w:val="center"/>
              <w:rPr>
                <w:sz w:val="26"/>
              </w:rPr>
            </w:pPr>
            <w:r>
              <w:rPr>
                <w:sz w:val="26"/>
              </w:rPr>
              <w:t>实施期资金总额：</w:t>
            </w:r>
          </w:p>
        </w:tc>
        <w:tc>
          <w:tcPr>
            <w:tcW w:w="2727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16" w:right="305"/>
              <w:jc w:val="center"/>
              <w:rPr>
                <w:sz w:val="26"/>
              </w:rPr>
            </w:pPr>
            <w:r>
              <w:rPr>
                <w:sz w:val="26"/>
              </w:rPr>
              <w:t>年度资金总额：</w:t>
            </w: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368" w:type="dxa"/>
            <w:gridSpan w:val="3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302" w:right="292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272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316" w:right="305"/>
              <w:jc w:val="center"/>
              <w:rPr>
                <w:sz w:val="26"/>
              </w:rPr>
            </w:pPr>
            <w:r>
              <w:rPr>
                <w:sz w:val="26"/>
              </w:rPr>
              <w:t>其中：财政拨款</w:t>
            </w:r>
          </w:p>
        </w:tc>
        <w:tc>
          <w:tcPr>
            <w:tcW w:w="308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68" w:type="dxa"/>
            <w:gridSpan w:val="3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302" w:right="292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2727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right w:val="single" w:color="000000" w:sz="6" w:space="0"/>
            </w:tcBorders>
          </w:tcPr>
          <w:p>
            <w:pPr>
              <w:pStyle w:val="10"/>
              <w:spacing w:before="32"/>
              <w:ind w:left="316" w:right="305"/>
              <w:jc w:val="center"/>
              <w:rPr>
                <w:sz w:val="26"/>
              </w:rPr>
            </w:pPr>
            <w:r>
              <w:rPr>
                <w:sz w:val="26"/>
              </w:rPr>
              <w:t>其他资金</w:t>
            </w:r>
          </w:p>
        </w:tc>
        <w:tc>
          <w:tcPr>
            <w:tcW w:w="308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45" w:type="dxa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9" w:line="187" w:lineRule="auto"/>
              <w:ind w:left="342" w:right="68" w:hanging="260"/>
              <w:rPr>
                <w:sz w:val="26"/>
              </w:rPr>
            </w:pPr>
            <w:r>
              <w:rPr>
                <w:sz w:val="26"/>
              </w:rPr>
              <w:t>总体目标</w:t>
            </w:r>
          </w:p>
        </w:tc>
        <w:tc>
          <w:tcPr>
            <w:tcW w:w="6150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 w:line="293" w:lineRule="exact"/>
              <w:ind w:left="2271" w:right="2263"/>
              <w:jc w:val="center"/>
              <w:rPr>
                <w:sz w:val="26"/>
              </w:rPr>
            </w:pPr>
            <w:r>
              <w:rPr>
                <w:sz w:val="26"/>
              </w:rPr>
              <w:t>实施期总目标</w:t>
            </w:r>
          </w:p>
        </w:tc>
        <w:tc>
          <w:tcPr>
            <w:tcW w:w="8305" w:type="dxa"/>
            <w:gridSpan w:val="3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32" w:line="293" w:lineRule="exact"/>
              <w:ind w:left="3479" w:right="3473"/>
              <w:jc w:val="center"/>
              <w:rPr>
                <w:sz w:val="26"/>
              </w:rPr>
            </w:pPr>
            <w:r>
              <w:rPr>
                <w:sz w:val="26"/>
              </w:rPr>
              <w:t>年度总目标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45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83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45" w:type="dxa"/>
            <w:vMerge w:val="restart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90" w:line="187" w:lineRule="auto"/>
              <w:ind w:left="82" w:right="68"/>
              <w:rPr>
                <w:sz w:val="26"/>
              </w:rPr>
            </w:pPr>
            <w:r>
              <w:rPr>
                <w:sz w:val="26"/>
              </w:rPr>
              <w:t>年度绩效指标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 w:line="297" w:lineRule="exact"/>
              <w:ind w:left="59" w:right="50"/>
              <w:jc w:val="center"/>
              <w:rPr>
                <w:sz w:val="26"/>
              </w:rPr>
            </w:pPr>
            <w:r>
              <w:rPr>
                <w:sz w:val="26"/>
              </w:rPr>
              <w:t>一级指</w:t>
            </w:r>
          </w:p>
          <w:p>
            <w:pPr>
              <w:pStyle w:val="10"/>
              <w:spacing w:before="0" w:line="272" w:lineRule="exact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标</w:t>
            </w:r>
          </w:p>
        </w:tc>
        <w:tc>
          <w:tcPr>
            <w:tcW w:w="247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二级指标</w:t>
            </w:r>
          </w:p>
        </w:tc>
        <w:tc>
          <w:tcPr>
            <w:tcW w:w="5454" w:type="dxa"/>
            <w:gridSpan w:val="2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2183" w:right="2178"/>
              <w:jc w:val="center"/>
              <w:rPr>
                <w:sz w:val="26"/>
              </w:rPr>
            </w:pPr>
            <w:r>
              <w:rPr>
                <w:sz w:val="26"/>
              </w:rPr>
              <w:t>指标内容</w:t>
            </w:r>
          </w:p>
        </w:tc>
        <w:tc>
          <w:tcPr>
            <w:tcW w:w="249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316" w:right="305"/>
              <w:jc w:val="center"/>
              <w:rPr>
                <w:sz w:val="26"/>
              </w:rPr>
            </w:pPr>
            <w:r>
              <w:rPr>
                <w:sz w:val="26"/>
              </w:rPr>
              <w:t>指标值</w:t>
            </w: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32"/>
              <w:ind w:left="1258" w:right="1252"/>
              <w:jc w:val="center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9" w:line="187" w:lineRule="auto"/>
              <w:ind w:left="339" w:right="68" w:hanging="260"/>
              <w:rPr>
                <w:sz w:val="26"/>
              </w:rPr>
            </w:pPr>
            <w:r>
              <w:rPr>
                <w:sz w:val="26"/>
              </w:rPr>
              <w:t>产出指标</w:t>
            </w:r>
          </w:p>
        </w:tc>
        <w:tc>
          <w:tcPr>
            <w:tcW w:w="2478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数量指标</w:t>
            </w:r>
          </w:p>
        </w:tc>
        <w:tc>
          <w:tcPr>
            <w:tcW w:w="5454" w:type="dxa"/>
            <w:gridSpan w:val="2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7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质量指标</w:t>
            </w:r>
          </w:p>
        </w:tc>
        <w:tc>
          <w:tcPr>
            <w:tcW w:w="5454" w:type="dxa"/>
            <w:gridSpan w:val="2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时效指标</w:t>
            </w:r>
          </w:p>
        </w:tc>
        <w:tc>
          <w:tcPr>
            <w:tcW w:w="54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成本指标</w:t>
            </w:r>
          </w:p>
        </w:tc>
        <w:tc>
          <w:tcPr>
            <w:tcW w:w="54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9" w:line="187" w:lineRule="auto"/>
              <w:ind w:left="339" w:right="68" w:hanging="260"/>
              <w:rPr>
                <w:sz w:val="26"/>
              </w:rPr>
            </w:pPr>
            <w:r>
              <w:rPr>
                <w:sz w:val="26"/>
              </w:rPr>
              <w:t>效益指标</w:t>
            </w:r>
          </w:p>
        </w:tc>
        <w:tc>
          <w:tcPr>
            <w:tcW w:w="247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经济效益指标</w:t>
            </w:r>
          </w:p>
        </w:tc>
        <w:tc>
          <w:tcPr>
            <w:tcW w:w="5454" w:type="dxa"/>
            <w:gridSpan w:val="2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7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社会效益指标</w:t>
            </w:r>
          </w:p>
        </w:tc>
        <w:tc>
          <w:tcPr>
            <w:tcW w:w="5454" w:type="dxa"/>
            <w:gridSpan w:val="2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7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2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生态效益指标</w:t>
            </w:r>
          </w:p>
        </w:tc>
        <w:tc>
          <w:tcPr>
            <w:tcW w:w="5454" w:type="dxa"/>
            <w:gridSpan w:val="2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pgSz w:w="16840" w:h="11900" w:orient="landscape"/>
          <w:pgMar w:top="720" w:right="600" w:bottom="280" w:left="6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945"/>
        <w:gridCol w:w="2478"/>
        <w:gridCol w:w="5454"/>
        <w:gridCol w:w="2495"/>
        <w:gridCol w:w="3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45" w:type="dxa"/>
            <w:vMerge w:val="restart"/>
            <w:tcBorders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7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30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可持续影响指标</w:t>
            </w:r>
          </w:p>
        </w:tc>
        <w:tc>
          <w:tcPr>
            <w:tcW w:w="5454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945" w:type="dxa"/>
            <w:vMerge w:val="continue"/>
            <w:tcBorders>
              <w:top w:val="nil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84" w:line="187" w:lineRule="auto"/>
              <w:ind w:left="209" w:right="68" w:hanging="130"/>
              <w:rPr>
                <w:sz w:val="26"/>
              </w:rPr>
            </w:pPr>
            <w:r>
              <w:rPr>
                <w:sz w:val="26"/>
              </w:rPr>
              <w:t>满意度指标</w:t>
            </w:r>
          </w:p>
        </w:tc>
        <w:tc>
          <w:tcPr>
            <w:tcW w:w="247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27"/>
              <w:ind w:left="45" w:right="37"/>
              <w:jc w:val="center"/>
              <w:rPr>
                <w:sz w:val="26"/>
              </w:rPr>
            </w:pPr>
            <w:r>
              <w:rPr>
                <w:sz w:val="26"/>
              </w:rPr>
              <w:t>服务对象满意度指标</w:t>
            </w:r>
          </w:p>
        </w:tc>
        <w:tc>
          <w:tcPr>
            <w:tcW w:w="5454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495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3083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10"/>
              <w:spacing w:before="0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5400" w:type="dxa"/>
            <w:gridSpan w:val="6"/>
          </w:tcPr>
          <w:p>
            <w:pPr>
              <w:pStyle w:val="10"/>
              <w:spacing w:before="30" w:line="297" w:lineRule="exact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备注：1、绩效指标可选择填写。 2、不管理本级专项资金的主管部门，应公开空表并说明。3、市县根据本级部门预算绩效管理工作推</w:t>
            </w:r>
          </w:p>
          <w:p>
            <w:pPr>
              <w:pStyle w:val="10"/>
              <w:spacing w:before="0" w:line="263" w:lineRule="exact"/>
              <w:ind w:left="10"/>
              <w:jc w:val="center"/>
              <w:rPr>
                <w:sz w:val="26"/>
              </w:rPr>
            </w:pPr>
            <w:r>
              <w:rPr>
                <w:sz w:val="26"/>
              </w:rPr>
              <w:t>进情况，统一部署，积极推进。</w:t>
            </w:r>
          </w:p>
        </w:tc>
      </w:tr>
    </w:tbl>
    <w:p/>
    <w:sectPr>
      <w:pgSz w:w="16840" w:h="11900" w:orient="landscape"/>
      <w:pgMar w:top="720" w:right="600" w:bottom="280" w:left="6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YWJmNTAxYTA0NTllZTU0OWY5NWY0MWNlMzBjNGU2OTYifQ=="/>
  </w:docVars>
  <w:rsids>
    <w:rsidRoot w:val="00000000"/>
    <w:rsid w:val="09523172"/>
    <w:rsid w:val="12174F59"/>
    <w:rsid w:val="199B0974"/>
    <w:rsid w:val="1B3D2256"/>
    <w:rsid w:val="219854ED"/>
    <w:rsid w:val="367206FB"/>
    <w:rsid w:val="3A1B3297"/>
    <w:rsid w:val="3AA80595"/>
    <w:rsid w:val="3FF322B2"/>
    <w:rsid w:val="4CF42983"/>
    <w:rsid w:val="5182520F"/>
    <w:rsid w:val="52CA50F4"/>
    <w:rsid w:val="539F032F"/>
    <w:rsid w:val="56682C5A"/>
    <w:rsid w:val="56C5223D"/>
    <w:rsid w:val="602C4CF9"/>
    <w:rsid w:val="640D7F11"/>
    <w:rsid w:val="651D5558"/>
    <w:rsid w:val="7F0916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20"/>
      <w:ind w:left="160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20"/>
      <w:jc w:val="center"/>
      <w:outlineLvl w:val="2"/>
    </w:pPr>
    <w:rPr>
      <w:rFonts w:ascii="宋体" w:hAnsi="宋体" w:eastAsia="宋体" w:cs="宋体"/>
      <w:sz w:val="40"/>
      <w:szCs w:val="40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spacing w:before="137"/>
      <w:ind w:left="580"/>
      <w:outlineLvl w:val="3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zh-CN" w:eastAsia="zh-CN" w:bidi="zh-CN"/>
    </w:rPr>
  </w:style>
  <w:style w:type="paragraph" w:customStyle="1" w:styleId="10">
    <w:name w:val="Table Paragraph"/>
    <w:basedOn w:val="1"/>
    <w:qFormat/>
    <w:uiPriority w:val="1"/>
    <w:pPr>
      <w:spacing w:before="35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ScaleCrop>false</ScaleCrop>
  <LinksUpToDate>false</LinksUpToDate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2021-04-13T02:43:00Z</dcterms:created>
  <dc:creator>DELL</dc:creator>
  <cp:lastModifiedBy>上官雅人</cp:lastModifiedBy>
  <dcterms:modified xsi:type="dcterms:W3CDTF">2022-09-13T03:37:31Z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LastSaved">
    <vt:filetime>2021-04-13T00:00:00Z</vt:filetime>
  </property>
  <property fmtid="{D5CDD505-2E9C-101B-9397-08002B2CF9AE}" pid="4" name="KSOProductBuildVer">
    <vt:lpwstr>2052-11.1.0.12313</vt:lpwstr>
  </property>
  <property fmtid="{D5CDD505-2E9C-101B-9397-08002B2CF9AE}" pid="5" name="ICV">
    <vt:lpwstr>080591A3EAF841F4BC5F4618B2CB08B7</vt:lpwstr>
  </property>
</Properties>
</file>