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ˎ̥" w:eastAsia="黑体" w:cs="Arial"/>
          <w:sz w:val="32"/>
          <w:szCs w:val="32"/>
        </w:rPr>
      </w:pPr>
      <w:r>
        <w:rPr>
          <w:rFonts w:hint="eastAsia" w:ascii="黑体" w:hAnsi="ˎ̥" w:eastAsia="黑体" w:cs="Arial"/>
          <w:sz w:val="32"/>
          <w:szCs w:val="32"/>
        </w:rPr>
        <w:t>附件4</w:t>
      </w:r>
    </w:p>
    <w:p>
      <w:pPr>
        <w:keepNext w:val="0"/>
        <w:keepLines w:val="0"/>
        <w:pageBreakBefore w:val="0"/>
        <w:widowControl w:val="0"/>
        <w:kinsoku/>
        <w:wordWrap/>
        <w:overflowPunct/>
        <w:topLinePunct w:val="0"/>
        <w:autoSpaceDE/>
        <w:autoSpaceDN/>
        <w:bidi w:val="0"/>
        <w:snapToGrid/>
        <w:spacing w:line="480" w:lineRule="auto"/>
        <w:ind w:firstLine="2700" w:firstLineChars="750"/>
        <w:textAlignment w:val="auto"/>
        <w:rPr>
          <w:rFonts w:hint="eastAsia" w:ascii="黑体" w:hAnsi="宋体" w:eastAsia="黑体" w:cs="仿宋"/>
          <w:b/>
          <w:sz w:val="36"/>
          <w:szCs w:val="36"/>
          <w:shd w:val="clear" w:color="auto" w:fill="FFFFFF"/>
        </w:rPr>
      </w:pPr>
      <w:r>
        <w:rPr>
          <w:rFonts w:hint="eastAsia" w:ascii="黑体" w:hAnsi="ˎ̥" w:eastAsia="黑体" w:cs="Arial"/>
          <w:sz w:val="36"/>
          <w:szCs w:val="36"/>
        </w:rPr>
        <w:t>关于部分检验项目的说明</w:t>
      </w:r>
    </w:p>
    <w:p>
      <w:pPr>
        <w:keepNext w:val="0"/>
        <w:keepLines w:val="0"/>
        <w:pageBreakBefore w:val="0"/>
        <w:widowControl w:val="0"/>
        <w:kinsoku/>
        <w:wordWrap/>
        <w:overflowPunct/>
        <w:topLinePunct w:val="0"/>
        <w:autoSpaceDE/>
        <w:autoSpaceDN/>
        <w:bidi w:val="0"/>
        <w:adjustRightInd w:val="0"/>
        <w:snapToGrid/>
        <w:spacing w:line="480" w:lineRule="auto"/>
        <w:ind w:right="0" w:rightChars="0"/>
        <w:textAlignment w:val="auto"/>
        <w:outlineLvl w:val="9"/>
        <w:rPr>
          <w:rFonts w:hint="default" w:ascii="仿宋" w:hAnsi="仿宋" w:eastAsia="仿宋" w:cs="仿宋"/>
          <w:b/>
          <w:bCs/>
          <w:i w:val="0"/>
          <w:caps w:val="0"/>
          <w:color w:val="444444"/>
          <w:spacing w:val="0"/>
          <w:kern w:val="2"/>
          <w:sz w:val="36"/>
          <w:szCs w:val="36"/>
          <w:highlight w:val="none"/>
          <w:shd w:val="clear" w:fill="FFFFFF"/>
          <w:lang w:val="en-US" w:eastAsia="zh-CN" w:bidi="ar-SA"/>
        </w:rPr>
      </w:pPr>
      <w:r>
        <w:rPr>
          <w:rFonts w:hint="eastAsia" w:ascii="仿宋" w:hAnsi="仿宋" w:eastAsia="仿宋" w:cs="仿宋"/>
          <w:b/>
          <w:bCs/>
          <w:i w:val="0"/>
          <w:caps w:val="0"/>
          <w:color w:val="444444"/>
          <w:spacing w:val="0"/>
          <w:kern w:val="2"/>
          <w:sz w:val="36"/>
          <w:szCs w:val="36"/>
          <w:highlight w:val="none"/>
          <w:shd w:val="clear" w:fill="FFFFFF"/>
          <w:lang w:val="en-US" w:eastAsia="zh-CN" w:bidi="ar-SA"/>
        </w:rPr>
        <w:t xml:space="preserve">恩诺沙星 </w:t>
      </w:r>
      <w:r>
        <w:rPr>
          <w:rFonts w:hint="default" w:ascii="仿宋" w:hAnsi="仿宋" w:eastAsia="仿宋" w:cs="仿宋"/>
          <w:b/>
          <w:bCs/>
          <w:i w:val="0"/>
          <w:caps w:val="0"/>
          <w:color w:val="444444"/>
          <w:spacing w:val="0"/>
          <w:kern w:val="2"/>
          <w:sz w:val="36"/>
          <w:szCs w:val="36"/>
          <w:highlight w:val="none"/>
          <w:shd w:val="clear" w:fill="FFFFFF"/>
          <w:lang w:val="en-US" w:eastAsia="zh-CN" w:bidi="ar-SA"/>
        </w:rPr>
        <w:t xml:space="preserve"> </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仿宋" w:hAnsi="仿宋" w:eastAsia="仿宋" w:cs="仿宋"/>
          <w:i w:val="0"/>
          <w:caps w:val="0"/>
          <w:color w:val="191919"/>
          <w:spacing w:val="0"/>
          <w:sz w:val="28"/>
          <w:szCs w:val="28"/>
          <w:shd w:val="clear" w:color="auto" w:fill="FFFFFF"/>
          <w:lang w:eastAsia="zh-CN"/>
        </w:rPr>
      </w:pPr>
      <w:r>
        <w:rPr>
          <w:rFonts w:hint="eastAsia" w:ascii="仿宋" w:hAnsi="仿宋" w:eastAsia="仿宋" w:cs="仿宋"/>
          <w:i w:val="0"/>
          <w:caps w:val="0"/>
          <w:color w:val="191919"/>
          <w:spacing w:val="0"/>
          <w:sz w:val="28"/>
          <w:szCs w:val="28"/>
          <w:shd w:val="clear" w:color="auto" w:fill="FFFFFF"/>
          <w:lang w:eastAsia="zh-CN"/>
        </w:rPr>
        <w:t>恩诺沙星属于氟喹诺酮类药物，是一类人工合成的广谱抗菌药，用于治疗动物的皮肤感染、呼吸道感染等，是动物专属用药。《动物性食品中兽药最高残留限量》（农业部公告第235号）中规定，恩诺沙星（以恩诺沙星和环丙沙星之和计）可用于牛、羊、猪、兔、禽等食用畜禽及其他动物，在牛、禽和其他动物的肌肉及脂肪中的最高残留限量为100μg/kg，在产蛋鸡中禁用（鸡蛋中不得检出）。长期食用恩诺沙星残留超标的食品，对人体健康有一定影响。</w:t>
      </w:r>
    </w:p>
    <w:p>
      <w:pPr>
        <w:keepNext w:val="0"/>
        <w:keepLines w:val="0"/>
        <w:pageBreakBefore w:val="0"/>
        <w:widowControl w:val="0"/>
        <w:kinsoku/>
        <w:wordWrap/>
        <w:overflowPunct/>
        <w:topLinePunct w:val="0"/>
        <w:autoSpaceDE/>
        <w:autoSpaceDN/>
        <w:bidi w:val="0"/>
        <w:adjustRightInd w:val="0"/>
        <w:snapToGrid/>
        <w:spacing w:line="480" w:lineRule="auto"/>
        <w:ind w:right="0" w:rightChars="0"/>
        <w:textAlignment w:val="auto"/>
        <w:outlineLvl w:val="9"/>
        <w:rPr>
          <w:rFonts w:hint="eastAsia" w:ascii="仿宋" w:hAnsi="仿宋" w:eastAsia="仿宋" w:cs="仿宋"/>
          <w:b/>
          <w:bCs/>
          <w:i w:val="0"/>
          <w:caps w:val="0"/>
          <w:color w:val="444444"/>
          <w:spacing w:val="0"/>
          <w:kern w:val="2"/>
          <w:sz w:val="36"/>
          <w:szCs w:val="36"/>
          <w:highlight w:val="none"/>
          <w:shd w:val="clear" w:fill="FFFFFF"/>
          <w:lang w:val="en-US" w:eastAsia="zh-CN" w:bidi="ar-SA"/>
        </w:rPr>
      </w:pPr>
      <w:r>
        <w:rPr>
          <w:rFonts w:hint="eastAsia" w:ascii="仿宋" w:hAnsi="仿宋" w:eastAsia="仿宋" w:cs="仿宋"/>
          <w:b/>
          <w:bCs/>
          <w:i w:val="0"/>
          <w:caps w:val="0"/>
          <w:color w:val="444444"/>
          <w:spacing w:val="0"/>
          <w:kern w:val="2"/>
          <w:sz w:val="36"/>
          <w:szCs w:val="36"/>
          <w:highlight w:val="none"/>
          <w:shd w:val="clear" w:fill="FFFFFF"/>
          <w:lang w:val="en-US" w:eastAsia="zh-CN" w:bidi="ar-SA"/>
        </w:rPr>
        <w:t>腐霉利</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仿宋" w:hAnsi="仿宋" w:eastAsia="仿宋" w:cs="仿宋"/>
          <w:i w:val="0"/>
          <w:caps w:val="0"/>
          <w:color w:val="191919"/>
          <w:spacing w:val="0"/>
          <w:sz w:val="28"/>
          <w:szCs w:val="28"/>
          <w:shd w:val="clear" w:color="auto" w:fill="FFFFFF"/>
          <w:lang w:eastAsia="zh-CN"/>
        </w:rPr>
      </w:pPr>
      <w:r>
        <w:rPr>
          <w:rFonts w:hint="eastAsia" w:ascii="仿宋" w:hAnsi="仿宋" w:eastAsia="仿宋" w:cs="仿宋"/>
          <w:i w:val="0"/>
          <w:caps w:val="0"/>
          <w:color w:val="191919"/>
          <w:spacing w:val="0"/>
          <w:sz w:val="28"/>
          <w:szCs w:val="28"/>
          <w:shd w:val="clear" w:color="auto" w:fill="FFFFFF"/>
          <w:lang w:eastAsia="zh-CN"/>
        </w:rPr>
        <w:t>腐霉利是一种低毒内吸性杀菌剂，具有保护和治疗双重作用。主要用于蔬菜及果树的灰霉病防治。《食品安全国家标准食品中农药最大残留限量》（GB 2763—2019）中规定，腐霉利在韭菜中的最大残留限量为0.2mg/kg。腐霉利对眼睛与皮肤有刺激作用，经口毒性低。少量的农药残留不会引起人体急性中毒，但长期食用农药残留超标的食品，对人体健康有一定影响。</w:t>
      </w:r>
    </w:p>
    <w:p>
      <w:pPr>
        <w:keepNext w:val="0"/>
        <w:keepLines w:val="0"/>
        <w:pageBreakBefore w:val="0"/>
        <w:widowControl w:val="0"/>
        <w:kinsoku/>
        <w:wordWrap/>
        <w:overflowPunct/>
        <w:topLinePunct w:val="0"/>
        <w:autoSpaceDE/>
        <w:autoSpaceDN/>
        <w:bidi w:val="0"/>
        <w:adjustRightInd w:val="0"/>
        <w:snapToGrid/>
        <w:spacing w:line="480" w:lineRule="auto"/>
        <w:ind w:right="0" w:rightChars="0"/>
        <w:textAlignment w:val="auto"/>
        <w:outlineLvl w:val="9"/>
        <w:rPr>
          <w:rFonts w:hint="default" w:ascii="仿宋" w:hAnsi="仿宋" w:eastAsia="仿宋" w:cs="仿宋"/>
          <w:b/>
          <w:bCs/>
          <w:i w:val="0"/>
          <w:caps w:val="0"/>
          <w:color w:val="444444"/>
          <w:spacing w:val="0"/>
          <w:kern w:val="2"/>
          <w:sz w:val="36"/>
          <w:szCs w:val="36"/>
          <w:highlight w:val="none"/>
          <w:shd w:val="clear" w:fill="FFFFFF"/>
          <w:lang w:val="en-US" w:eastAsia="zh-CN" w:bidi="ar-SA"/>
        </w:rPr>
      </w:pPr>
      <w:r>
        <w:rPr>
          <w:rFonts w:hint="default" w:ascii="仿宋" w:hAnsi="仿宋" w:eastAsia="仿宋" w:cs="仿宋"/>
          <w:b/>
          <w:bCs/>
          <w:i w:val="0"/>
          <w:caps w:val="0"/>
          <w:color w:val="444444"/>
          <w:spacing w:val="0"/>
          <w:kern w:val="2"/>
          <w:sz w:val="36"/>
          <w:szCs w:val="36"/>
          <w:highlight w:val="none"/>
          <w:shd w:val="clear" w:fill="FFFFFF"/>
          <w:lang w:val="en-US" w:eastAsia="zh-CN" w:bidi="ar-SA"/>
        </w:rPr>
        <w:t>酸价(以脂肪计)（KOH）</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仿宋" w:hAnsi="仿宋" w:eastAsia="仿宋" w:cs="仿宋"/>
          <w:i w:val="0"/>
          <w:caps w:val="0"/>
          <w:color w:val="191919"/>
          <w:spacing w:val="0"/>
          <w:sz w:val="28"/>
          <w:szCs w:val="28"/>
          <w:shd w:val="clear" w:color="auto" w:fill="FFFFFF"/>
          <w:lang w:val="en-US" w:eastAsia="zh-CN"/>
        </w:rPr>
      </w:pPr>
      <w:r>
        <w:rPr>
          <w:rFonts w:hint="default" w:ascii="仿宋" w:hAnsi="仿宋" w:eastAsia="仿宋" w:cs="仿宋"/>
          <w:i w:val="0"/>
          <w:caps w:val="0"/>
          <w:color w:val="191919"/>
          <w:spacing w:val="0"/>
          <w:sz w:val="28"/>
          <w:szCs w:val="28"/>
          <w:shd w:val="clear" w:color="auto" w:fill="FFFFFF"/>
          <w:lang w:val="en-US" w:eastAsia="zh-CN"/>
        </w:rPr>
        <w:t>酸价是脂肪中游离脂肪酸含量的标志，也是衡量脂肪质量的重要标志。脂肪在长期保藏过程中，由于微生物、酶和热的作用发生缓慢水解，产生游离脂肪酸。而脂肪的质量与其中游离脂肪酸的含量有关。一般常用酸价作为衡量标准之一。酸价越小，说明油脂质量越好，新鲜度和精炼程度越好</w:t>
      </w:r>
      <w:r>
        <w:rPr>
          <w:rFonts w:hint="eastAsia" w:ascii="仿宋" w:hAnsi="仿宋" w:eastAsia="仿宋" w:cs="仿宋"/>
          <w:i w:val="0"/>
          <w:caps w:val="0"/>
          <w:color w:val="191919"/>
          <w:spacing w:val="0"/>
          <w:sz w:val="28"/>
          <w:szCs w:val="28"/>
          <w:shd w:val="clear" w:color="auto" w:fill="FFFFFF"/>
          <w:lang w:val="en-US" w:eastAsia="zh-CN"/>
        </w:rPr>
        <w:t>。</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default" w:ascii="仿宋" w:hAnsi="仿宋" w:eastAsia="仿宋" w:cs="仿宋"/>
          <w:i w:val="0"/>
          <w:caps w:val="0"/>
          <w:color w:val="191919"/>
          <w:spacing w:val="0"/>
          <w:sz w:val="28"/>
          <w:szCs w:val="28"/>
          <w:shd w:val="clear" w:color="auto" w:fill="FFFFFF"/>
          <w:lang w:val="en-US" w:eastAsia="zh-CN"/>
        </w:rPr>
      </w:pPr>
      <w:r>
        <w:rPr>
          <w:rFonts w:hint="eastAsia" w:ascii="仿宋" w:hAnsi="仿宋" w:eastAsia="仿宋" w:cs="仿宋"/>
          <w:i w:val="0"/>
          <w:caps w:val="0"/>
          <w:color w:val="191919"/>
          <w:spacing w:val="0"/>
          <w:sz w:val="28"/>
          <w:szCs w:val="28"/>
          <w:shd w:val="clear" w:color="auto" w:fill="FFFFFF"/>
          <w:lang w:val="en-US" w:eastAsia="zh-CN"/>
        </w:rPr>
        <w:t>造成酸价超标的原因，一是制造工艺问题，二是在市面上摆放时间过长，因此购买食用油时必须注意生产日期和保质期。对于已经买回家的各种食用油，最好存放在阳光无法直射的地方。如发现食用油颜色不对、变浑浊或者变味了，不要食用。</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仿宋" w:hAnsi="仿宋" w:eastAsia="仿宋" w:cs="仿宋"/>
          <w:i w:val="0"/>
          <w:caps w:val="0"/>
          <w:color w:val="191919"/>
          <w:spacing w:val="0"/>
          <w:sz w:val="28"/>
          <w:szCs w:val="28"/>
          <w:shd w:val="clear" w:color="auto" w:fill="FFFFFF"/>
          <w:lang w:val="en-US" w:eastAsia="zh-CN"/>
        </w:rPr>
      </w:pPr>
      <w:r>
        <w:rPr>
          <w:rFonts w:hint="eastAsia" w:ascii="仿宋" w:hAnsi="仿宋" w:eastAsia="仿宋" w:cs="仿宋"/>
          <w:i w:val="0"/>
          <w:caps w:val="0"/>
          <w:color w:val="191919"/>
          <w:spacing w:val="0"/>
          <w:sz w:val="28"/>
          <w:szCs w:val="28"/>
          <w:shd w:val="clear" w:color="auto" w:fill="FFFFFF"/>
          <w:lang w:val="en-US" w:eastAsia="zh-CN"/>
        </w:rPr>
        <w:t>方便面属油炸类食品，其酸价超标的原因很多，但最常见原因多为生产厂家为节约成本购买不合格原料，用于油炸的原料用油自身就酸价不合格，或者长期不更换和循环使用煎炸用油所致。</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仿宋" w:hAnsi="仿宋" w:eastAsia="仿宋" w:cs="仿宋"/>
          <w:i w:val="0"/>
          <w:caps w:val="0"/>
          <w:color w:val="191919"/>
          <w:spacing w:val="0"/>
          <w:sz w:val="28"/>
          <w:szCs w:val="28"/>
          <w:shd w:val="clear" w:color="auto" w:fill="FFFFFF"/>
          <w:lang w:val="en-US" w:eastAsia="zh-CN"/>
        </w:rPr>
      </w:pPr>
      <w:r>
        <w:rPr>
          <w:rFonts w:hint="eastAsia" w:ascii="仿宋" w:hAnsi="仿宋" w:eastAsia="仿宋" w:cs="仿宋"/>
          <w:i w:val="0"/>
          <w:caps w:val="0"/>
          <w:color w:val="191919"/>
          <w:spacing w:val="0"/>
          <w:sz w:val="28"/>
          <w:szCs w:val="28"/>
          <w:shd w:val="clear" w:color="auto" w:fill="FFFFFF"/>
          <w:lang w:val="en-US" w:eastAsia="zh-CN"/>
        </w:rPr>
        <w:t>在一般情况下，酸价和过氧化值略有升高不会对人体的健康产生损害。但如果酸价过高，则会导致人体肠胃不适、腹泻并损害肝脏。</w:t>
      </w:r>
    </w:p>
    <w:p>
      <w:pPr>
        <w:keepNext w:val="0"/>
        <w:keepLines w:val="0"/>
        <w:pageBreakBefore w:val="0"/>
        <w:widowControl w:val="0"/>
        <w:kinsoku/>
        <w:wordWrap/>
        <w:overflowPunct/>
        <w:topLinePunct w:val="0"/>
        <w:autoSpaceDE/>
        <w:autoSpaceDN/>
        <w:bidi w:val="0"/>
        <w:adjustRightInd w:val="0"/>
        <w:snapToGrid/>
        <w:spacing w:line="480" w:lineRule="auto"/>
        <w:ind w:right="0" w:rightChars="0"/>
        <w:textAlignment w:val="auto"/>
        <w:outlineLvl w:val="9"/>
        <w:rPr>
          <w:rFonts w:hint="default" w:ascii="仿宋" w:hAnsi="仿宋" w:eastAsia="仿宋" w:cs="仿宋"/>
          <w:b/>
          <w:bCs/>
          <w:i w:val="0"/>
          <w:caps w:val="0"/>
          <w:color w:val="444444"/>
          <w:spacing w:val="0"/>
          <w:kern w:val="2"/>
          <w:sz w:val="36"/>
          <w:szCs w:val="36"/>
          <w:highlight w:val="none"/>
          <w:shd w:val="clear" w:fill="FFFFFF"/>
          <w:lang w:val="en-US" w:eastAsia="zh-CN" w:bidi="ar-SA"/>
        </w:rPr>
      </w:pPr>
      <w:r>
        <w:rPr>
          <w:rFonts w:hint="default" w:ascii="仿宋" w:hAnsi="仿宋" w:eastAsia="仿宋" w:cs="仿宋"/>
          <w:b/>
          <w:bCs/>
          <w:i w:val="0"/>
          <w:caps w:val="0"/>
          <w:color w:val="444444"/>
          <w:spacing w:val="0"/>
          <w:kern w:val="2"/>
          <w:sz w:val="36"/>
          <w:szCs w:val="36"/>
          <w:highlight w:val="none"/>
          <w:shd w:val="clear" w:fill="FFFFFF"/>
          <w:lang w:val="en-US" w:eastAsia="zh-CN" w:bidi="ar-SA"/>
        </w:rPr>
        <w:t>毒死蜱</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仿宋" w:hAnsi="仿宋" w:eastAsia="仿宋" w:cs="仿宋"/>
          <w:i w:val="0"/>
          <w:caps w:val="0"/>
          <w:color w:val="191919"/>
          <w:spacing w:val="0"/>
          <w:sz w:val="28"/>
          <w:szCs w:val="28"/>
          <w:shd w:val="clear" w:color="auto" w:fill="FFFFFF"/>
          <w:lang w:val="en-US" w:eastAsia="zh-CN"/>
        </w:rPr>
      </w:pPr>
      <w:r>
        <w:rPr>
          <w:rFonts w:hint="eastAsia" w:ascii="仿宋" w:hAnsi="仿宋" w:eastAsia="仿宋" w:cs="仿宋"/>
          <w:i w:val="0"/>
          <w:caps w:val="0"/>
          <w:color w:val="191919"/>
          <w:spacing w:val="0"/>
          <w:sz w:val="28"/>
          <w:szCs w:val="28"/>
          <w:shd w:val="clear" w:color="auto" w:fill="FFFFFF"/>
          <w:lang w:val="en-US" w:eastAsia="zh-CN"/>
        </w:rPr>
        <w:t>毒死蜱为中等毒性有机磷杀虫剂，可用于食用农产品，但我国规定该农药允许最大残留量为0.05mg/kg，且应严格遵守安全间隔期采收相关规定。蔬菜中检出毒死蜱一般是由于在种植环节超量使用导致。</w:t>
      </w:r>
    </w:p>
    <w:p>
      <w:pPr>
        <w:keepNext w:val="0"/>
        <w:keepLines w:val="0"/>
        <w:pageBreakBefore w:val="0"/>
        <w:widowControl w:val="0"/>
        <w:kinsoku/>
        <w:wordWrap/>
        <w:overflowPunct/>
        <w:topLinePunct w:val="0"/>
        <w:autoSpaceDE/>
        <w:autoSpaceDN/>
        <w:bidi w:val="0"/>
        <w:adjustRightInd w:val="0"/>
        <w:snapToGrid/>
        <w:spacing w:line="480" w:lineRule="auto"/>
        <w:ind w:right="0" w:rightChars="0"/>
        <w:textAlignment w:val="auto"/>
        <w:outlineLvl w:val="9"/>
        <w:rPr>
          <w:rFonts w:hint="default" w:ascii="仿宋" w:hAnsi="仿宋" w:eastAsia="仿宋" w:cs="仿宋"/>
          <w:b/>
          <w:bCs/>
          <w:i w:val="0"/>
          <w:caps w:val="0"/>
          <w:color w:val="444444"/>
          <w:spacing w:val="0"/>
          <w:kern w:val="2"/>
          <w:sz w:val="36"/>
          <w:szCs w:val="36"/>
          <w:highlight w:val="none"/>
          <w:shd w:val="clear" w:fill="FFFFFF"/>
          <w:lang w:val="en-US" w:eastAsia="zh-CN" w:bidi="ar-SA"/>
        </w:rPr>
      </w:pPr>
      <w:r>
        <w:rPr>
          <w:rFonts w:hint="default" w:ascii="仿宋" w:hAnsi="仿宋" w:eastAsia="仿宋" w:cs="仿宋"/>
          <w:b/>
          <w:bCs/>
          <w:i w:val="0"/>
          <w:caps w:val="0"/>
          <w:color w:val="444444"/>
          <w:spacing w:val="0"/>
          <w:kern w:val="2"/>
          <w:sz w:val="36"/>
          <w:szCs w:val="36"/>
          <w:highlight w:val="none"/>
          <w:shd w:val="clear" w:fill="FFFFFF"/>
          <w:lang w:val="en-US" w:eastAsia="zh-CN" w:bidi="ar-SA"/>
        </w:rPr>
        <w:t xml:space="preserve">苯甲酸及其钠盐（以苯甲酸计） </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仿宋" w:hAnsi="仿宋" w:eastAsia="仿宋" w:cs="仿宋"/>
          <w:i w:val="0"/>
          <w:caps w:val="0"/>
          <w:color w:val="191919"/>
          <w:spacing w:val="0"/>
          <w:sz w:val="28"/>
          <w:szCs w:val="28"/>
          <w:shd w:val="clear" w:color="auto" w:fill="FFFFFF"/>
          <w:lang w:val="en-US" w:eastAsia="zh-CN"/>
        </w:rPr>
      </w:pPr>
      <w:r>
        <w:rPr>
          <w:rFonts w:hint="eastAsia" w:ascii="仿宋" w:hAnsi="仿宋" w:eastAsia="仿宋" w:cs="仿宋"/>
          <w:i w:val="0"/>
          <w:caps w:val="0"/>
          <w:color w:val="191919"/>
          <w:spacing w:val="0"/>
          <w:sz w:val="28"/>
          <w:szCs w:val="28"/>
          <w:shd w:val="clear" w:color="auto" w:fill="FFFFFF"/>
          <w:lang w:val="en-US" w:eastAsia="zh-CN"/>
        </w:rPr>
        <w:t>苯甲酸及其钠盐是食品工业中常见的一种防腐保鲜剂，对霉菌、酵母和细菌有较好的抑制作用。《食品安全国家标准食品添加剂使用标准》（GB 2760 — 2014）中规定，苯甲酸及其钠盐（以苯甲酸计）在腌渍蔬菜中最大使用量为 1.0g/kg，其他蔬菜制品中不得使用苯甲酸及其钠</w:t>
      </w:r>
      <w:bookmarkStart w:id="0" w:name="_GoBack"/>
      <w:bookmarkEnd w:id="0"/>
      <w:r>
        <w:rPr>
          <w:rFonts w:hint="eastAsia" w:ascii="仿宋" w:hAnsi="仿宋" w:eastAsia="仿宋" w:cs="仿宋"/>
          <w:i w:val="0"/>
          <w:caps w:val="0"/>
          <w:color w:val="191919"/>
          <w:spacing w:val="0"/>
          <w:sz w:val="28"/>
          <w:szCs w:val="28"/>
          <w:shd w:val="clear" w:color="auto" w:fill="FFFFFF"/>
          <w:lang w:val="en-US" w:eastAsia="zh-CN"/>
        </w:rPr>
        <w:t>盐。</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i w:val="0"/>
          <w:caps w:val="0"/>
          <w:color w:val="191919"/>
          <w:spacing w:val="0"/>
          <w:sz w:val="28"/>
          <w:szCs w:val="28"/>
          <w:shd w:val="clear" w:color="auto" w:fill="FFFFFF"/>
          <w:lang w:val="en-US" w:eastAsia="zh-CN"/>
        </w:rPr>
        <w:t>苯甲酸及其钠盐的安全性较高，少量苯甲酸对人体无毒害，可随尿液排出体外，在人体内不会蓄积。但若长期过量食入苯甲酸超标的食品可能会对肝脏功能产生一定影响</w:t>
      </w:r>
      <w:r>
        <w:rPr>
          <w:rFonts w:hint="eastAsia" w:ascii="仿宋" w:hAnsi="仿宋" w:eastAsia="仿宋" w:cs="仿宋"/>
          <w:color w:val="333333"/>
          <w:kern w:val="0"/>
          <w:sz w:val="32"/>
          <w:szCs w:val="32"/>
          <w:shd w:val="clear" w:color="auto" w:fill="FFFFFF"/>
          <w:lang w:val="en-US" w:eastAsia="zh-CN" w:bidi="ar"/>
        </w:rPr>
        <w:t>。</w:t>
      </w:r>
    </w:p>
    <w:p>
      <w:pPr>
        <w:pStyle w:val="2"/>
        <w:rPr>
          <w:rFonts w:hint="default"/>
          <w:lang w:val="en-US" w:eastAsia="zh-CN"/>
        </w:rPr>
      </w:pPr>
    </w:p>
    <w:sectPr>
      <w:footerReference r:id="rId3" w:type="default"/>
      <w:footerReference r:id="rId4" w:type="even"/>
      <w:pgSz w:w="11906" w:h="16838"/>
      <w:pgMar w:top="1417" w:right="1474" w:bottom="1417" w:left="1588"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ˎ̥">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r>
      <w:pict>
        <v:shape id="文本框 3" o:spid="_x0000_s1026" o:spt="202" type="#_x0000_t202" style="position:absolute;left:0pt;margin-top:0pt;height:16.1pt;width:14.05pt;mso-position-horizontal:center;mso-position-horizontal-relative:margin;mso-wrap-style:none;z-index:251659264;mso-width-relative:page;mso-height-relative:page;" filled="f" stroked="f" coordsize="21600,21600" o:gfxdata="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If26IfRAAAAAwEAAA8AAAAAAAAAAQAgAAAAIgAAAGRycy9kb3ducmV2LnhtbFBLAQIUABQAAAAI&#10;AIdO4kD0c9wjuwEAAFIDAAAOAAAAAAAAAAEAIAAAACABAABkcnMvZTJvRG9jLnhtbFBLBQYAAAAA&#10;BgAGAFkBAABNBQAAAAA=&#10;">
          <v:path/>
          <v:fill on="f" focussize="0,0"/>
          <v:stroke on="f" joinstyle="miter"/>
          <v:imagedata o:title=""/>
          <o:lock v:ext="edit"/>
          <v:textbox inset="0mm,0mm,0mm,0mm" style="mso-fit-shape-to-text:t;">
            <w:txbxContent>
              <w:p>
                <w:pPr>
                  <w:pStyle w:val="3"/>
                  <w:rPr>
                    <w:sz w:val="28"/>
                    <w:szCs w:val="28"/>
                  </w:rPr>
                </w:pPr>
                <w:r>
                  <w:rPr>
                    <w:sz w:val="28"/>
                    <w:szCs w:val="28"/>
                  </w:rPr>
                  <w:fldChar w:fldCharType="begin"/>
                </w:r>
                <w:r>
                  <w:rPr>
                    <w:sz w:val="28"/>
                    <w:szCs w:val="28"/>
                  </w:rPr>
                  <w:instrText xml:space="preserve">PAGE  </w:instrText>
                </w:r>
                <w:r>
                  <w:rPr>
                    <w:sz w:val="28"/>
                    <w:szCs w:val="28"/>
                  </w:rPr>
                  <w:fldChar w:fldCharType="separate"/>
                </w:r>
                <w:r>
                  <w:rPr>
                    <w:sz w:val="28"/>
                    <w:szCs w:val="28"/>
                  </w:rPr>
                  <w:t>2</w:t>
                </w:r>
                <w:r>
                  <w:rPr>
                    <w:sz w:val="28"/>
                    <w:szCs w:val="28"/>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r>
      <w:pict>
        <v:shape id="文本框 4" o:spid="_x0000_s1027"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B6&#10;uDoBtwEAAFQDAAAOAAAAAAAAAAEAIAAAAB4BAABkcnMvZTJvRG9jLnhtbFBLBQYAAAAABgAGAFkB&#10;AABHBQAAAAA=&#10;">
          <v:path/>
          <v:fill on="f" focussize="0,0"/>
          <v:stroke on="f" joinstyle="miter"/>
          <v:imagedata o:title=""/>
          <o:lock v:ext="edit"/>
          <v:textbox inset="0mm,0mm,0mm,0mm" style="mso-fit-shape-to-text:t;">
            <w:txbxContent>
              <w:p>
                <w:pPr>
                  <w:pStyle w:val="3"/>
                </w:pPr>
                <w:r>
                  <w:fldChar w:fldCharType="begin"/>
                </w:r>
                <w:r>
                  <w:instrText xml:space="preserve">PAGE  </w:instrText>
                </w:r>
                <w:r>
                  <w:fldChar w:fldCharType="separate"/>
                </w:r>
                <w:r>
                  <w:t>44</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50251217"/>
    <w:rsid w:val="00042EA7"/>
    <w:rsid w:val="0009330C"/>
    <w:rsid w:val="0011353F"/>
    <w:rsid w:val="00127150"/>
    <w:rsid w:val="001352BE"/>
    <w:rsid w:val="001F52DC"/>
    <w:rsid w:val="002B7887"/>
    <w:rsid w:val="00327623"/>
    <w:rsid w:val="00341E60"/>
    <w:rsid w:val="003F4D36"/>
    <w:rsid w:val="00490FD6"/>
    <w:rsid w:val="004E1986"/>
    <w:rsid w:val="00506A47"/>
    <w:rsid w:val="00513A65"/>
    <w:rsid w:val="005768A0"/>
    <w:rsid w:val="006322FE"/>
    <w:rsid w:val="00663058"/>
    <w:rsid w:val="008062F2"/>
    <w:rsid w:val="008424C2"/>
    <w:rsid w:val="00AD08B1"/>
    <w:rsid w:val="00B50969"/>
    <w:rsid w:val="00C51761"/>
    <w:rsid w:val="00CA156A"/>
    <w:rsid w:val="00CB02DB"/>
    <w:rsid w:val="00CD5A92"/>
    <w:rsid w:val="00D07BD1"/>
    <w:rsid w:val="00DF1AD7"/>
    <w:rsid w:val="00F86406"/>
    <w:rsid w:val="00FD6984"/>
    <w:rsid w:val="01C47D0D"/>
    <w:rsid w:val="01F45002"/>
    <w:rsid w:val="0296403C"/>
    <w:rsid w:val="02F241BE"/>
    <w:rsid w:val="03BC2849"/>
    <w:rsid w:val="041B5935"/>
    <w:rsid w:val="09FD7970"/>
    <w:rsid w:val="0A627A85"/>
    <w:rsid w:val="0C7747D8"/>
    <w:rsid w:val="0D244780"/>
    <w:rsid w:val="0DF7506F"/>
    <w:rsid w:val="124E516A"/>
    <w:rsid w:val="1348111A"/>
    <w:rsid w:val="157E3B6A"/>
    <w:rsid w:val="15D03E3C"/>
    <w:rsid w:val="16814185"/>
    <w:rsid w:val="16EF4AC1"/>
    <w:rsid w:val="19C5041E"/>
    <w:rsid w:val="19D504E5"/>
    <w:rsid w:val="1A30795F"/>
    <w:rsid w:val="1D8745BC"/>
    <w:rsid w:val="1DA9381B"/>
    <w:rsid w:val="25347E29"/>
    <w:rsid w:val="25586F13"/>
    <w:rsid w:val="25DD6881"/>
    <w:rsid w:val="26014B94"/>
    <w:rsid w:val="26B2292D"/>
    <w:rsid w:val="28211C00"/>
    <w:rsid w:val="29DA3D41"/>
    <w:rsid w:val="2A8C04B7"/>
    <w:rsid w:val="2A9051B7"/>
    <w:rsid w:val="2B927005"/>
    <w:rsid w:val="2CED0549"/>
    <w:rsid w:val="2DA13FD5"/>
    <w:rsid w:val="2F3B5E38"/>
    <w:rsid w:val="33660D56"/>
    <w:rsid w:val="33F04BF4"/>
    <w:rsid w:val="35AD4CA0"/>
    <w:rsid w:val="36974CAF"/>
    <w:rsid w:val="39396ACC"/>
    <w:rsid w:val="39857277"/>
    <w:rsid w:val="39A17985"/>
    <w:rsid w:val="3D9062CF"/>
    <w:rsid w:val="3DEF0EA8"/>
    <w:rsid w:val="3EFB5050"/>
    <w:rsid w:val="3F8D33E6"/>
    <w:rsid w:val="3FAF05FE"/>
    <w:rsid w:val="3FDD3A62"/>
    <w:rsid w:val="40D645E9"/>
    <w:rsid w:val="42502180"/>
    <w:rsid w:val="426D43EB"/>
    <w:rsid w:val="42C81D4C"/>
    <w:rsid w:val="42E819B0"/>
    <w:rsid w:val="43D309EF"/>
    <w:rsid w:val="43DF1243"/>
    <w:rsid w:val="46AF4DCC"/>
    <w:rsid w:val="496E39C3"/>
    <w:rsid w:val="49CB0C78"/>
    <w:rsid w:val="4B7E521D"/>
    <w:rsid w:val="4BC61A73"/>
    <w:rsid w:val="4E4E35AB"/>
    <w:rsid w:val="4F1743EF"/>
    <w:rsid w:val="4FC2569F"/>
    <w:rsid w:val="4FF52722"/>
    <w:rsid w:val="4FFA5FA7"/>
    <w:rsid w:val="50251217"/>
    <w:rsid w:val="50DA47B1"/>
    <w:rsid w:val="523B2BB4"/>
    <w:rsid w:val="53C144B0"/>
    <w:rsid w:val="57413E55"/>
    <w:rsid w:val="575E07E2"/>
    <w:rsid w:val="57F5766D"/>
    <w:rsid w:val="58955D5C"/>
    <w:rsid w:val="59674520"/>
    <w:rsid w:val="5C3F4D06"/>
    <w:rsid w:val="5CC6218F"/>
    <w:rsid w:val="5FA8004C"/>
    <w:rsid w:val="5FC30AC4"/>
    <w:rsid w:val="6082046E"/>
    <w:rsid w:val="60A045C4"/>
    <w:rsid w:val="61A06E1A"/>
    <w:rsid w:val="62473717"/>
    <w:rsid w:val="62695E99"/>
    <w:rsid w:val="628523DE"/>
    <w:rsid w:val="657577A2"/>
    <w:rsid w:val="65B01846"/>
    <w:rsid w:val="67BC540F"/>
    <w:rsid w:val="689E6B4F"/>
    <w:rsid w:val="6ABD60A1"/>
    <w:rsid w:val="6B33333F"/>
    <w:rsid w:val="6BB91A86"/>
    <w:rsid w:val="6BCB3686"/>
    <w:rsid w:val="6C903A7C"/>
    <w:rsid w:val="6CF22DDE"/>
    <w:rsid w:val="6D3B0782"/>
    <w:rsid w:val="6DDB4275"/>
    <w:rsid w:val="6E6457EF"/>
    <w:rsid w:val="6E9A531F"/>
    <w:rsid w:val="71871F2A"/>
    <w:rsid w:val="731B605B"/>
    <w:rsid w:val="733A201B"/>
    <w:rsid w:val="7561396F"/>
    <w:rsid w:val="77093904"/>
    <w:rsid w:val="7723606C"/>
    <w:rsid w:val="787212BF"/>
    <w:rsid w:val="78F053E4"/>
    <w:rsid w:val="79EF7212"/>
    <w:rsid w:val="7A882430"/>
    <w:rsid w:val="7B3009B9"/>
    <w:rsid w:val="7D035546"/>
    <w:rsid w:val="7D8F6D5C"/>
    <w:rsid w:val="7EA31A8E"/>
    <w:rsid w:val="7EF109B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Theme="minorEastAsia" w:cstheme="minorBidi"/>
      <w:kern w:val="2"/>
      <w:sz w:val="21"/>
      <w:szCs w:val="21"/>
      <w:lang w:val="en-US" w:eastAsia="zh-CN" w:bidi="ar-SA"/>
    </w:rPr>
  </w:style>
  <w:style w:type="character" w:default="1" w:styleId="8">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spacing w:after="120" w:afterLines="0" w:afterAutospacing="0"/>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5">
    <w:name w:val="HTML Preformatted"/>
    <w:basedOn w:val="1"/>
    <w:link w:val="12"/>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pPr>
    <w:rPr>
      <w:rFonts w:ascii="微软雅黑" w:hAnsi="微软雅黑" w:eastAsia="微软雅黑" w:cs="宋体"/>
      <w:kern w:val="0"/>
      <w:sz w:val="24"/>
      <w:szCs w:val="24"/>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Hyperlink"/>
    <w:basedOn w:val="8"/>
    <w:unhideWhenUsed/>
    <w:qFormat/>
    <w:uiPriority w:val="99"/>
    <w:rPr>
      <w:color w:val="656565"/>
      <w:u w:val="none"/>
    </w:rPr>
  </w:style>
  <w:style w:type="character" w:customStyle="1" w:styleId="10">
    <w:name w:val="页眉 Char"/>
    <w:basedOn w:val="8"/>
    <w:link w:val="4"/>
    <w:qFormat/>
    <w:uiPriority w:val="0"/>
    <w:rPr>
      <w:rFonts w:ascii="Times New Roman" w:hAnsi="Times New Roman"/>
      <w:kern w:val="2"/>
      <w:sz w:val="18"/>
      <w:szCs w:val="18"/>
    </w:rPr>
  </w:style>
  <w:style w:type="paragraph" w:styleId="11">
    <w:name w:val="List Paragraph"/>
    <w:basedOn w:val="1"/>
    <w:unhideWhenUsed/>
    <w:qFormat/>
    <w:uiPriority w:val="99"/>
    <w:pPr>
      <w:ind w:firstLine="420" w:firstLineChars="200"/>
    </w:pPr>
  </w:style>
  <w:style w:type="character" w:customStyle="1" w:styleId="12">
    <w:name w:val="HTML 预设格式 Char"/>
    <w:basedOn w:val="8"/>
    <w:link w:val="5"/>
    <w:qFormat/>
    <w:uiPriority w:val="99"/>
    <w:rPr>
      <w:rFonts w:ascii="微软雅黑" w:hAnsi="微软雅黑" w:eastAsia="微软雅黑" w:cs="宋体"/>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523</Words>
  <Characters>2984</Characters>
  <Lines>24</Lines>
  <Paragraphs>6</Paragraphs>
  <TotalTime>1</TotalTime>
  <ScaleCrop>false</ScaleCrop>
  <LinksUpToDate>false</LinksUpToDate>
  <CharactersWithSpaces>3501</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2017-12-06T17:14:00Z</dcterms:created>
  <dc:creator>小烦</dc:creator>
  <cp:lastModifiedBy>璐璐</cp:lastModifiedBy>
  <dcterms:modified xsi:type="dcterms:W3CDTF">2021-12-02T07:57:32Z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97B4027120B74A4C8B426D864BD71A17</vt:lpwstr>
  </property>
</Properties>
</file>