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0D7" w:rsidRDefault="00A0325A">
      <w:pPr>
        <w:widowControl/>
        <w:shd w:val="clear" w:color="auto" w:fill="FFFFFF"/>
        <w:spacing w:line="560" w:lineRule="exact"/>
        <w:jc w:val="center"/>
        <w:rPr>
          <w:rFonts w:ascii="黑体" w:eastAsia="黑体" w:hAnsi="黑体" w:cs="黑体"/>
          <w:b/>
          <w:bCs/>
          <w:kern w:val="0"/>
          <w:sz w:val="44"/>
          <w:szCs w:val="44"/>
        </w:rPr>
      </w:pPr>
      <w:r>
        <w:rPr>
          <w:rFonts w:ascii="黑体" w:eastAsia="黑体" w:hAnsi="黑体" w:cs="黑体" w:hint="eastAsia"/>
          <w:b/>
          <w:bCs/>
          <w:kern w:val="0"/>
          <w:sz w:val="44"/>
          <w:szCs w:val="44"/>
        </w:rPr>
        <w:t>西安市莲湖区委老干部工作局</w:t>
      </w:r>
    </w:p>
    <w:p w:rsidR="00F700D7" w:rsidRDefault="00A0325A">
      <w:pPr>
        <w:widowControl/>
        <w:shd w:val="clear" w:color="auto" w:fill="FFFFFF"/>
        <w:spacing w:line="560" w:lineRule="exact"/>
        <w:jc w:val="center"/>
        <w:rPr>
          <w:rFonts w:ascii="黑体" w:eastAsia="黑体" w:hAnsi="黑体" w:cs="黑体"/>
          <w:b/>
          <w:bCs/>
          <w:kern w:val="0"/>
          <w:sz w:val="44"/>
          <w:szCs w:val="44"/>
        </w:rPr>
      </w:pPr>
      <w:r>
        <w:rPr>
          <w:rFonts w:ascii="黑体" w:eastAsia="黑体" w:hAnsi="黑体" w:cs="黑体" w:hint="eastAsia"/>
          <w:b/>
          <w:bCs/>
          <w:kern w:val="0"/>
          <w:sz w:val="44"/>
          <w:szCs w:val="44"/>
        </w:rPr>
        <w:t>2019年部门综合预算说明</w:t>
      </w:r>
    </w:p>
    <w:p w:rsidR="00F700D7" w:rsidRDefault="00F700D7">
      <w:pPr>
        <w:spacing w:line="560" w:lineRule="exact"/>
        <w:ind w:firstLineChars="200" w:firstLine="640"/>
        <w:rPr>
          <w:rFonts w:ascii="黑体" w:eastAsia="黑体" w:hAnsi="黑体" w:cs="黑体"/>
          <w:sz w:val="32"/>
          <w:szCs w:val="32"/>
        </w:rPr>
      </w:pPr>
    </w:p>
    <w:p w:rsidR="00F700D7" w:rsidRDefault="00A0325A">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部门主要职责及机构设置</w:t>
      </w:r>
    </w:p>
    <w:p w:rsidR="00F700D7" w:rsidRDefault="00A0325A">
      <w:pPr>
        <w:spacing w:line="560" w:lineRule="exact"/>
        <w:ind w:firstLineChars="100" w:firstLine="320"/>
        <w:rPr>
          <w:rFonts w:ascii="楷体_GB2312" w:eastAsia="楷体_GB2312" w:hAnsi="楷体_GB2312" w:cs="楷体_GB2312"/>
          <w:sz w:val="32"/>
          <w:szCs w:val="32"/>
        </w:rPr>
      </w:pPr>
      <w:r>
        <w:rPr>
          <w:rFonts w:ascii="楷体_GB2312" w:eastAsia="楷体_GB2312" w:hAnsi="楷体_GB2312" w:cs="楷体_GB2312" w:hint="eastAsia"/>
          <w:sz w:val="32"/>
          <w:szCs w:val="32"/>
        </w:rPr>
        <w:t>（一）部门主要职责</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1.贯彻执行党和国家关于离退休干部工作的方针、政策，调查研究并拟订我区有关离退休干部工作的政策规定。</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2.负责落实离退休干部的政治待遇。加强离退休干部党支部建设和思想政治建设，指导离退休干部的教育管理工作，引导离退休干部为党的事业增添正能量。</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3.督促检查落实离退休干部生活待遇，积极协调人社、财政、卫计等有关部门制定完善离退休干部生活待遇政策，共同做好离退休干部服务管理工作。指导离退休干部的丧事处理和离退休干部遗属的照料工作，做好异地安置老干部的管理和来我区的外省市老干部接待工作。</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4.围绕区委中心工作，组织离退休干部发挥积极作用。组织指导离退休干部开展形式多样、健康有益的各项活动，丰富活跃老同志精神文化生活，发挥好离退休干部的作用。</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5.指导全区老年教育、老干部活动场所的建设和管理工作。</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6.负责全区离退休干部的信访、信息、思想教育、宣传、年报统计、信息库建设等工作。</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7.指导全区老干部工作，开展业务培训，提高老干部工作队</w:t>
      </w:r>
      <w:r>
        <w:rPr>
          <w:rFonts w:ascii="仿宋_GB2312" w:eastAsia="仿宋_GB2312" w:hint="eastAsia"/>
          <w:sz w:val="32"/>
          <w:szCs w:val="32"/>
        </w:rPr>
        <w:lastRenderedPageBreak/>
        <w:t>伍思想和政策水平。</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8.负责对省、市、区综合考核，专业考核指标日常监测、统计和报送，全面完成考核任务。</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z w:val="32"/>
          <w:szCs w:val="32"/>
        </w:rPr>
        <w:t>9.承办区委、区委组织部交办的其他事项。</w:t>
      </w:r>
    </w:p>
    <w:p w:rsidR="00F700D7" w:rsidRDefault="00A0325A">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（二）机构设置</w:t>
      </w:r>
    </w:p>
    <w:p w:rsidR="00F700D7" w:rsidRDefault="00A0325A">
      <w:pPr>
        <w:spacing w:line="576" w:lineRule="exact"/>
        <w:ind w:firstLineChars="200" w:firstLine="640"/>
        <w:rPr>
          <w:rFonts w:ascii="仿宋_GB2312" w:eastAsia="仿宋_GB2312"/>
          <w:sz w:val="32"/>
          <w:szCs w:val="32"/>
        </w:rPr>
      </w:pPr>
      <w:r>
        <w:rPr>
          <w:rFonts w:ascii="仿宋_GB2312" w:eastAsia="仿宋_GB2312" w:hint="eastAsia"/>
          <w:sz w:val="32"/>
          <w:szCs w:val="32"/>
        </w:rPr>
        <w:t>根据上述职责，区委老干部工作局设2个内设机构，分别为办公室和管理服务科。</w:t>
      </w:r>
    </w:p>
    <w:p w:rsidR="00F700D7" w:rsidRDefault="00A0325A">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二、2019年年度部门工作任务</w:t>
      </w:r>
    </w:p>
    <w:p w:rsidR="00F700D7" w:rsidRDefault="00A0325A">
      <w:pPr>
        <w:spacing w:line="560" w:lineRule="exact"/>
        <w:ind w:firstLineChars="200" w:firstLine="640"/>
        <w:rPr>
          <w:rFonts w:ascii="黑体" w:eastAsia="黑体" w:hAnsi="黑体" w:cs="黑体"/>
          <w:sz w:val="32"/>
          <w:szCs w:val="32"/>
        </w:rPr>
      </w:pPr>
      <w:r>
        <w:rPr>
          <w:rFonts w:ascii="仿宋_GB2312" w:eastAsia="仿宋_GB2312" w:hAnsi="仿宋_GB2312" w:cs="仿宋_GB2312" w:hint="eastAsia"/>
          <w:sz w:val="32"/>
          <w:szCs w:val="32"/>
        </w:rPr>
        <w:t>1.</w:t>
      </w:r>
      <w:r>
        <w:rPr>
          <w:rFonts w:ascii="仿宋_GB2312" w:eastAsia="仿宋_GB2312" w:hint="eastAsia"/>
          <w:snapToGrid w:val="0"/>
          <w:sz w:val="32"/>
          <w:szCs w:val="32"/>
        </w:rPr>
        <w:t>认真贯彻执行党和国家关于离退休干部工作的方针、政策，坚持政情通报，学习阅文制度、慰问制度和特困帮扶机制，组织参观考察活动，全面落实离退休干部政治待遇和生活待遇。</w:t>
      </w:r>
    </w:p>
    <w:p w:rsidR="00F700D7" w:rsidRDefault="00A0325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2.深入推进离退休</w:t>
      </w:r>
      <w:proofErr w:type="gramStart"/>
      <w:r>
        <w:rPr>
          <w:rFonts w:ascii="仿宋_GB2312" w:eastAsia="仿宋_GB2312" w:hAnsi="仿宋_GB2312" w:cs="仿宋_GB2312" w:hint="eastAsia"/>
          <w:sz w:val="32"/>
          <w:szCs w:val="32"/>
        </w:rPr>
        <w:t>干部党建</w:t>
      </w:r>
      <w:proofErr w:type="gramEnd"/>
      <w:r>
        <w:rPr>
          <w:rFonts w:ascii="仿宋_GB2312" w:eastAsia="仿宋_GB2312" w:hAnsi="仿宋_GB2312" w:cs="仿宋_GB2312" w:hint="eastAsia"/>
          <w:sz w:val="32"/>
          <w:szCs w:val="32"/>
        </w:rPr>
        <w:t>工作，加强政治建设、思想建设和党组织建设，加强对各部门各单位离退休干部支部的指导、督促和检查，规范党组织各项工作，积极开展离退休干部党支部的示范创建工作，落实党建工作经费和支部书记工作补贴，充分发挥党组织凝聚力和战斗力。</w:t>
      </w:r>
    </w:p>
    <w:p w:rsidR="00F700D7" w:rsidRDefault="00A0325A">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3.开展“增添正能量</w:t>
      </w:r>
      <w:r>
        <w:rPr>
          <w:rFonts w:ascii="仿宋_GB2312" w:eastAsia="仿宋_GB2312" w:hAnsi="仿宋_GB2312" w:cs="仿宋_GB2312" w:hint="eastAsia"/>
          <w:snapToGrid w:val="0"/>
          <w:sz w:val="32"/>
          <w:szCs w:val="32"/>
        </w:rPr>
        <w:t>.共筑中国梦</w:t>
      </w:r>
      <w:r>
        <w:rPr>
          <w:rFonts w:ascii="仿宋_GB2312" w:eastAsia="仿宋_GB2312" w:hint="eastAsia"/>
          <w:snapToGrid w:val="0"/>
          <w:sz w:val="32"/>
          <w:szCs w:val="32"/>
        </w:rPr>
        <w:t>”为主题的正能量活动，创新载体，搭建平台，挖掘树立典型，激发引导离退休干部发挥正能量。</w:t>
      </w:r>
      <w:bookmarkStart w:id="0" w:name="_GoBack"/>
      <w:bookmarkEnd w:id="0"/>
    </w:p>
    <w:p w:rsidR="00F700D7" w:rsidRDefault="00A0325A">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4.结合纪念建国70周年，组织一系列庆祝活动，大力弘扬爱国奋斗精神，建功立业新时代，加大离退休干部工作的宣传力度，增强老干部工作的社会影响力。</w:t>
      </w:r>
    </w:p>
    <w:p w:rsidR="00F700D7" w:rsidRDefault="00A0325A">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lastRenderedPageBreak/>
        <w:t>5.加强学习活动阵地建设，推进老年大学和老干部活动中心建设，加快老年教育发展，在硬件建设、课程设置、特色品牌创建上加大工作力度，为广大离退休老年人“老有所学，老有所乐，老有所为”创造良好条件。</w:t>
      </w:r>
    </w:p>
    <w:p w:rsidR="00F700D7" w:rsidRDefault="00A0325A">
      <w:pPr>
        <w:spacing w:line="560" w:lineRule="exact"/>
        <w:ind w:firstLineChars="200" w:firstLine="640"/>
        <w:rPr>
          <w:rFonts w:ascii="仿宋_GB2312" w:eastAsia="仿宋_GB2312"/>
          <w:snapToGrid w:val="0"/>
          <w:sz w:val="32"/>
          <w:szCs w:val="32"/>
        </w:rPr>
      </w:pPr>
      <w:r>
        <w:rPr>
          <w:rFonts w:ascii="仿宋_GB2312" w:eastAsia="仿宋_GB2312" w:hint="eastAsia"/>
          <w:snapToGrid w:val="0"/>
          <w:sz w:val="32"/>
          <w:szCs w:val="32"/>
        </w:rPr>
        <w:t>6.加强老干部工作队伍建设，按照十九大提出的“八种本领”要求，注重学习，强化培训，全力打造莲湖老干铁军，用心用</w:t>
      </w:r>
      <w:proofErr w:type="gramStart"/>
      <w:r>
        <w:rPr>
          <w:rFonts w:ascii="仿宋_GB2312" w:eastAsia="仿宋_GB2312" w:hint="eastAsia"/>
          <w:snapToGrid w:val="0"/>
          <w:sz w:val="32"/>
          <w:szCs w:val="32"/>
        </w:rPr>
        <w:t>情做好</w:t>
      </w:r>
      <w:proofErr w:type="gramEnd"/>
      <w:r>
        <w:rPr>
          <w:rFonts w:ascii="仿宋_GB2312" w:eastAsia="仿宋_GB2312" w:hint="eastAsia"/>
          <w:snapToGrid w:val="0"/>
          <w:sz w:val="32"/>
          <w:szCs w:val="32"/>
        </w:rPr>
        <w:t>老干部服务工作。</w:t>
      </w:r>
    </w:p>
    <w:p w:rsidR="00F700D7" w:rsidRDefault="00A0325A">
      <w:pPr>
        <w:spacing w:line="560" w:lineRule="exact"/>
        <w:ind w:firstLineChars="200" w:firstLine="640"/>
        <w:rPr>
          <w:rFonts w:ascii="仿宋_GB2312" w:eastAsia="仿宋_GB2312"/>
          <w:sz w:val="32"/>
          <w:szCs w:val="32"/>
        </w:rPr>
      </w:pPr>
      <w:r>
        <w:rPr>
          <w:rFonts w:ascii="仿宋_GB2312" w:eastAsia="仿宋_GB2312" w:hint="eastAsia"/>
          <w:snapToGrid w:val="0"/>
          <w:sz w:val="32"/>
          <w:szCs w:val="32"/>
        </w:rPr>
        <w:t>7.</w:t>
      </w:r>
      <w:r>
        <w:rPr>
          <w:rFonts w:ascii="仿宋_GB2312" w:eastAsia="仿宋_GB2312" w:hint="eastAsia"/>
          <w:sz w:val="32"/>
          <w:szCs w:val="32"/>
        </w:rPr>
        <w:t>完成区委、区委组织部交办的其他事项。</w:t>
      </w:r>
    </w:p>
    <w:p w:rsidR="00F700D7" w:rsidRDefault="00A0325A">
      <w:pPr>
        <w:pStyle w:val="a5"/>
        <w:widowControl/>
        <w:shd w:val="clear" w:color="auto" w:fill="FFFFFF"/>
        <w:spacing w:beforeAutospacing="0" w:afterAutospacing="0" w:line="560" w:lineRule="exact"/>
        <w:ind w:firstLineChars="200" w:firstLine="640"/>
        <w:rPr>
          <w:rFonts w:ascii="黑体" w:eastAsia="黑体" w:hAnsi="黑体" w:cs="黑体"/>
          <w:color w:val="2B2B2B"/>
          <w:sz w:val="32"/>
          <w:szCs w:val="32"/>
        </w:rPr>
      </w:pPr>
      <w:r>
        <w:rPr>
          <w:rFonts w:ascii="黑体" w:eastAsia="黑体" w:hAnsi="黑体" w:cs="黑体" w:hint="eastAsia"/>
          <w:color w:val="2B2B2B"/>
          <w:sz w:val="32"/>
          <w:szCs w:val="32"/>
          <w:shd w:val="clear" w:color="auto" w:fill="FFFFFF"/>
        </w:rPr>
        <w:t>三、部门预算单位构成</w:t>
      </w:r>
    </w:p>
    <w:p w:rsidR="00F700D7" w:rsidRDefault="00A0325A">
      <w:pPr>
        <w:pStyle w:val="a5"/>
        <w:widowControl/>
        <w:shd w:val="clear" w:color="auto" w:fill="FFFFFF"/>
        <w:spacing w:beforeAutospacing="0" w:afterAutospacing="0" w:line="560" w:lineRule="exact"/>
        <w:rPr>
          <w:rFonts w:ascii="仿宋_GB2312" w:eastAsia="仿宋_GB2312"/>
          <w:sz w:val="32"/>
          <w:szCs w:val="32"/>
        </w:rPr>
      </w:pPr>
      <w:r>
        <w:rPr>
          <w:rFonts w:ascii="微软雅黑" w:eastAsia="微软雅黑" w:hAnsi="微软雅黑" w:cs="微软雅黑" w:hint="eastAsia"/>
          <w:color w:val="2B2B2B"/>
          <w:shd w:val="clear" w:color="auto" w:fill="FFFFFF"/>
        </w:rPr>
        <w:t xml:space="preserve">　</w:t>
      </w:r>
      <w:r>
        <w:rPr>
          <w:rFonts w:ascii="仿宋_GB2312" w:eastAsia="仿宋_GB2312" w:cstheme="minorBidi" w:hint="eastAsia"/>
          <w:kern w:val="2"/>
          <w:sz w:val="32"/>
          <w:szCs w:val="32"/>
        </w:rPr>
        <w:t xml:space="preserve">　区委老干局为全额财政拨款的</w:t>
      </w:r>
      <w:r>
        <w:rPr>
          <w:rFonts w:ascii="仿宋_GB2312" w:eastAsia="仿宋_GB2312" w:hint="eastAsia"/>
          <w:sz w:val="32"/>
          <w:szCs w:val="32"/>
        </w:rPr>
        <w:t>由区委组织部管理的负责全区老干部工作的部门管理机构，本部门的部门预算只包括本级，没有下属机构。</w:t>
      </w:r>
    </w:p>
    <w:tbl>
      <w:tblPr>
        <w:tblW w:w="0" w:type="auto"/>
        <w:tblBorders>
          <w:top w:val="single" w:sz="4" w:space="0" w:color="B1B1B1"/>
          <w:left w:val="single" w:sz="4" w:space="0" w:color="B1B1B1"/>
          <w:bottom w:val="single" w:sz="4" w:space="0" w:color="B1B1B1"/>
          <w:right w:val="single" w:sz="4" w:space="0" w:color="B1B1B1"/>
          <w:insideH w:val="single" w:sz="4" w:space="0" w:color="B1B1B1"/>
          <w:insideV w:val="single" w:sz="4" w:space="0" w:color="B1B1B1"/>
        </w:tblBorders>
        <w:shd w:val="clear" w:color="auto" w:fill="FFFFFF"/>
        <w:tblCellMar>
          <w:left w:w="0" w:type="dxa"/>
          <w:right w:w="0" w:type="dxa"/>
        </w:tblCellMar>
        <w:tblLook w:val="04A0"/>
      </w:tblPr>
      <w:tblGrid>
        <w:gridCol w:w="754"/>
        <w:gridCol w:w="6499"/>
        <w:gridCol w:w="1712"/>
      </w:tblGrid>
      <w:tr w:rsidR="000C5858" w:rsidRPr="004F7CB0" w:rsidTr="00012916">
        <w:trPr>
          <w:trHeight w:val="748"/>
        </w:trPr>
        <w:tc>
          <w:tcPr>
            <w:tcW w:w="0" w:type="auto"/>
            <w:shd w:val="clear" w:color="auto" w:fill="FFFFFF"/>
            <w:tcMar>
              <w:top w:w="0" w:type="dxa"/>
              <w:left w:w="115" w:type="dxa"/>
              <w:bottom w:w="0" w:type="dxa"/>
              <w:right w:w="0" w:type="dxa"/>
            </w:tcMar>
            <w:vAlign w:val="center"/>
            <w:hideMark/>
          </w:tcPr>
          <w:p w:rsidR="000C5858" w:rsidRPr="004F7CB0" w:rsidRDefault="000C5858" w:rsidP="00012916">
            <w:pPr>
              <w:widowControl/>
              <w:spacing w:after="300"/>
              <w:jc w:val="center"/>
              <w:rPr>
                <w:rFonts w:ascii="仿宋_GB2312" w:eastAsia="仿宋_GB2312" w:hAnsi="宋体" w:cs="宋体"/>
                <w:color w:val="333333"/>
                <w:kern w:val="0"/>
                <w:sz w:val="32"/>
                <w:szCs w:val="32"/>
              </w:rPr>
            </w:pPr>
            <w:r w:rsidRPr="004F7CB0">
              <w:rPr>
                <w:rFonts w:ascii="仿宋_GB2312" w:eastAsia="仿宋_GB2312" w:hAnsi="宋体" w:cs="宋体" w:hint="eastAsia"/>
                <w:color w:val="333333"/>
                <w:kern w:val="0"/>
                <w:sz w:val="32"/>
                <w:szCs w:val="32"/>
              </w:rPr>
              <w:t>序号</w:t>
            </w:r>
          </w:p>
        </w:tc>
        <w:tc>
          <w:tcPr>
            <w:tcW w:w="0" w:type="auto"/>
            <w:shd w:val="clear" w:color="auto" w:fill="FFFFFF"/>
            <w:tcMar>
              <w:top w:w="0" w:type="dxa"/>
              <w:left w:w="115" w:type="dxa"/>
              <w:bottom w:w="0" w:type="dxa"/>
              <w:right w:w="0" w:type="dxa"/>
            </w:tcMar>
            <w:vAlign w:val="center"/>
            <w:hideMark/>
          </w:tcPr>
          <w:p w:rsidR="000C5858" w:rsidRPr="004F7CB0" w:rsidRDefault="000C5858" w:rsidP="00012916">
            <w:pPr>
              <w:widowControl/>
              <w:spacing w:after="300"/>
              <w:jc w:val="center"/>
              <w:rPr>
                <w:rFonts w:ascii="仿宋_GB2312" w:eastAsia="仿宋_GB2312" w:hAnsi="宋体" w:cs="宋体"/>
                <w:color w:val="333333"/>
                <w:kern w:val="0"/>
                <w:sz w:val="32"/>
                <w:szCs w:val="32"/>
              </w:rPr>
            </w:pPr>
            <w:r w:rsidRPr="004F7CB0">
              <w:rPr>
                <w:rFonts w:ascii="仿宋_GB2312" w:eastAsia="仿宋_GB2312" w:hAnsi="宋体" w:cs="宋体" w:hint="eastAsia"/>
                <w:color w:val="333333"/>
                <w:kern w:val="0"/>
                <w:sz w:val="32"/>
                <w:szCs w:val="32"/>
              </w:rPr>
              <w:t>单位名称</w:t>
            </w:r>
          </w:p>
        </w:tc>
        <w:tc>
          <w:tcPr>
            <w:tcW w:w="0" w:type="auto"/>
            <w:shd w:val="clear" w:color="auto" w:fill="FFFFFF"/>
            <w:tcMar>
              <w:top w:w="0" w:type="dxa"/>
              <w:left w:w="115" w:type="dxa"/>
              <w:bottom w:w="0" w:type="dxa"/>
              <w:right w:w="0" w:type="dxa"/>
            </w:tcMar>
            <w:vAlign w:val="center"/>
            <w:hideMark/>
          </w:tcPr>
          <w:p w:rsidR="000C5858" w:rsidRPr="004F7CB0" w:rsidRDefault="000C5858" w:rsidP="00012916">
            <w:pPr>
              <w:widowControl/>
              <w:spacing w:after="300"/>
              <w:jc w:val="center"/>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拟变动情况</w:t>
            </w:r>
          </w:p>
        </w:tc>
      </w:tr>
      <w:tr w:rsidR="000C5858" w:rsidRPr="004F7CB0" w:rsidTr="00012916">
        <w:trPr>
          <w:trHeight w:val="1050"/>
        </w:trPr>
        <w:tc>
          <w:tcPr>
            <w:tcW w:w="0" w:type="auto"/>
            <w:shd w:val="clear" w:color="auto" w:fill="FFFFFF"/>
            <w:tcMar>
              <w:top w:w="0" w:type="dxa"/>
              <w:left w:w="115" w:type="dxa"/>
              <w:bottom w:w="0" w:type="dxa"/>
              <w:right w:w="0" w:type="dxa"/>
            </w:tcMar>
            <w:vAlign w:val="center"/>
            <w:hideMark/>
          </w:tcPr>
          <w:p w:rsidR="000C5858" w:rsidRPr="004F7CB0" w:rsidRDefault="000C5858" w:rsidP="00012916">
            <w:pPr>
              <w:widowControl/>
              <w:spacing w:after="300"/>
              <w:jc w:val="center"/>
              <w:rPr>
                <w:rFonts w:ascii="仿宋_GB2312" w:eastAsia="仿宋_GB2312" w:hAnsi="宋体" w:cs="宋体"/>
                <w:color w:val="333333"/>
                <w:kern w:val="0"/>
                <w:sz w:val="32"/>
                <w:szCs w:val="32"/>
              </w:rPr>
            </w:pPr>
            <w:r w:rsidRPr="004F7CB0">
              <w:rPr>
                <w:rFonts w:ascii="仿宋_GB2312" w:eastAsia="仿宋_GB2312" w:hAnsi="宋体" w:cs="宋体" w:hint="eastAsia"/>
                <w:color w:val="333333"/>
                <w:kern w:val="0"/>
                <w:sz w:val="32"/>
                <w:szCs w:val="32"/>
              </w:rPr>
              <w:t>1</w:t>
            </w:r>
          </w:p>
        </w:tc>
        <w:tc>
          <w:tcPr>
            <w:tcW w:w="0" w:type="auto"/>
            <w:shd w:val="clear" w:color="auto" w:fill="FFFFFF"/>
            <w:tcMar>
              <w:top w:w="0" w:type="dxa"/>
              <w:left w:w="115" w:type="dxa"/>
              <w:bottom w:w="0" w:type="dxa"/>
              <w:right w:w="0" w:type="dxa"/>
            </w:tcMar>
            <w:vAlign w:val="center"/>
            <w:hideMark/>
          </w:tcPr>
          <w:p w:rsidR="000C5858" w:rsidRPr="004F7CB0" w:rsidRDefault="000C5858" w:rsidP="00012916">
            <w:pPr>
              <w:widowControl/>
              <w:spacing w:after="300"/>
              <w:jc w:val="center"/>
              <w:rPr>
                <w:rFonts w:ascii="仿宋_GB2312" w:eastAsia="仿宋_GB2312" w:hAnsi="宋体" w:cs="宋体"/>
                <w:color w:val="333333"/>
                <w:kern w:val="0"/>
                <w:sz w:val="32"/>
                <w:szCs w:val="32"/>
              </w:rPr>
            </w:pPr>
            <w:r w:rsidRPr="004F7CB0">
              <w:rPr>
                <w:rFonts w:ascii="仿宋_GB2312" w:eastAsia="仿宋_GB2312" w:hAnsi="宋体" w:cs="仿宋_GB2312" w:hint="eastAsia"/>
                <w:bCs/>
                <w:sz w:val="32"/>
                <w:szCs w:val="32"/>
              </w:rPr>
              <w:t>中国共产党西安市莲湖区委员会老干部工作局</w:t>
            </w:r>
          </w:p>
        </w:tc>
        <w:tc>
          <w:tcPr>
            <w:tcW w:w="0" w:type="auto"/>
            <w:shd w:val="clear" w:color="auto" w:fill="FFFFFF"/>
            <w:tcMar>
              <w:top w:w="0" w:type="dxa"/>
              <w:left w:w="115" w:type="dxa"/>
              <w:bottom w:w="0" w:type="dxa"/>
              <w:right w:w="0" w:type="dxa"/>
            </w:tcMar>
            <w:vAlign w:val="center"/>
            <w:hideMark/>
          </w:tcPr>
          <w:p w:rsidR="000C5858" w:rsidRPr="004F7CB0" w:rsidRDefault="000C5858" w:rsidP="00012916">
            <w:pPr>
              <w:widowControl/>
              <w:spacing w:after="300"/>
              <w:jc w:val="center"/>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无</w:t>
            </w:r>
          </w:p>
        </w:tc>
      </w:tr>
    </w:tbl>
    <w:p w:rsidR="000C5858" w:rsidRDefault="000C5858">
      <w:pPr>
        <w:pStyle w:val="a5"/>
        <w:widowControl/>
        <w:shd w:val="clear" w:color="auto" w:fill="FFFFFF"/>
        <w:spacing w:beforeAutospacing="0" w:afterAutospacing="0" w:line="560" w:lineRule="exact"/>
        <w:rPr>
          <w:rFonts w:ascii="仿宋_GB2312" w:eastAsia="仿宋_GB2312" w:cstheme="minorBidi"/>
          <w:kern w:val="2"/>
          <w:sz w:val="32"/>
          <w:szCs w:val="32"/>
        </w:rPr>
      </w:pPr>
    </w:p>
    <w:p w:rsidR="00F700D7" w:rsidRDefault="00A0325A">
      <w:pPr>
        <w:pStyle w:val="a5"/>
        <w:widowControl/>
        <w:numPr>
          <w:ilvl w:val="0"/>
          <w:numId w:val="2"/>
        </w:numPr>
        <w:shd w:val="clear" w:color="auto" w:fill="FFFFFF"/>
        <w:spacing w:beforeAutospacing="0" w:afterAutospacing="0" w:line="560" w:lineRule="exac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部门人员情况说明</w:t>
      </w:r>
    </w:p>
    <w:p w:rsidR="000C5858" w:rsidRDefault="00A0325A" w:rsidP="00320C32">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截止2019年底，本部门人员编制6人，其中行政编制6人；实有人员7人，其中行政人员6人、机关工人1人。单位管理的离退休人员共83人。</w:t>
      </w: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p>
    <w:p w:rsidR="000C5858" w:rsidRDefault="000C5858">
      <w:pPr>
        <w:pStyle w:val="a5"/>
        <w:widowControl/>
        <w:shd w:val="clear" w:color="auto" w:fill="FFFFFF"/>
        <w:spacing w:beforeAutospacing="0" w:afterAutospacing="0" w:line="560" w:lineRule="exact"/>
        <w:ind w:firstLineChars="200" w:firstLine="640"/>
        <w:rPr>
          <w:rFonts w:ascii="黑体" w:eastAsia="黑体" w:hAnsi="黑体" w:cs="黑体" w:hint="eastAsia"/>
          <w:color w:val="2B2B2B"/>
          <w:sz w:val="32"/>
          <w:szCs w:val="32"/>
          <w:shd w:val="clear" w:color="auto" w:fill="FFFFFF"/>
        </w:rPr>
      </w:pPr>
    </w:p>
    <w:p w:rsidR="00E84577" w:rsidRDefault="00E84577">
      <w:pPr>
        <w:pStyle w:val="a5"/>
        <w:widowControl/>
        <w:shd w:val="clear" w:color="auto" w:fill="FFFFFF"/>
        <w:spacing w:beforeAutospacing="0" w:afterAutospacing="0" w:line="560" w:lineRule="exact"/>
        <w:ind w:firstLineChars="200" w:firstLine="640"/>
        <w:rPr>
          <w:rFonts w:ascii="黑体" w:eastAsia="黑体" w:hAnsi="黑体" w:cs="黑体" w:hint="eastAsia"/>
          <w:color w:val="2B2B2B"/>
          <w:sz w:val="32"/>
          <w:szCs w:val="32"/>
          <w:shd w:val="clear" w:color="auto" w:fill="FFFFFF"/>
        </w:rPr>
      </w:pPr>
    </w:p>
    <w:p w:rsidR="00E84577" w:rsidRPr="00E84577" w:rsidRDefault="00320C32" w:rsidP="00320C32">
      <w:pPr>
        <w:pStyle w:val="a5"/>
        <w:widowControl/>
        <w:shd w:val="clear" w:color="auto" w:fill="FFFFFF"/>
        <w:spacing w:beforeAutospacing="0" w:afterAutospacing="0" w:line="560" w:lineRule="exact"/>
        <w:ind w:firstLineChars="200" w:firstLine="480"/>
        <w:rPr>
          <w:rFonts w:ascii="黑体" w:eastAsia="黑体" w:hAnsi="黑体" w:cs="黑体"/>
          <w:color w:val="2B2B2B"/>
          <w:sz w:val="32"/>
          <w:szCs w:val="32"/>
          <w:shd w:val="clear" w:color="auto" w:fill="FFFFFF"/>
        </w:rPr>
      </w:pPr>
      <w:r w:rsidRPr="00320C32">
        <w:rPr>
          <w:szCs w:val="32"/>
          <w:shd w:val="clear" w:color="auto" w:fill="FFFFFF"/>
        </w:rPr>
        <w:drawing>
          <wp:anchor distT="0" distB="0" distL="114300" distR="114300" simplePos="0" relativeHeight="251658240" behindDoc="0" locked="0" layoutInCell="1" allowOverlap="1">
            <wp:simplePos x="0" y="0"/>
            <wp:positionH relativeFrom="column">
              <wp:posOffset>325755</wp:posOffset>
            </wp:positionH>
            <wp:positionV relativeFrom="paragraph">
              <wp:posOffset>-3646805</wp:posOffset>
            </wp:positionV>
            <wp:extent cx="5095875" cy="3933825"/>
            <wp:effectExtent l="19050" t="0" r="9525"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095875" cy="3933825"/>
                    </a:xfrm>
                    <a:prstGeom prst="rect">
                      <a:avLst/>
                    </a:prstGeom>
                    <a:noFill/>
                    <a:ln w="9525">
                      <a:noFill/>
                      <a:miter lim="800000"/>
                      <a:headEnd/>
                      <a:tailEnd/>
                    </a:ln>
                  </pic:spPr>
                </pic:pic>
              </a:graphicData>
            </a:graphic>
          </wp:anchor>
        </w:drawing>
      </w:r>
    </w:p>
    <w:p w:rsidR="00F700D7" w:rsidRDefault="00A0325A">
      <w:pPr>
        <w:pStyle w:val="a5"/>
        <w:widowControl/>
        <w:shd w:val="clear" w:color="auto" w:fill="FFFFFF"/>
        <w:spacing w:beforeAutospacing="0" w:afterAutospacing="0" w:line="560" w:lineRule="exact"/>
        <w:ind w:firstLineChars="200" w:firstLine="640"/>
        <w:rPr>
          <w:rFonts w:ascii="黑体" w:eastAsia="黑体" w:hAnsi="黑体" w:cs="黑体"/>
          <w:color w:val="2B2B2B"/>
          <w:sz w:val="32"/>
          <w:szCs w:val="32"/>
        </w:rPr>
      </w:pPr>
      <w:r>
        <w:rPr>
          <w:rFonts w:ascii="黑体" w:eastAsia="黑体" w:hAnsi="黑体" w:cs="黑体" w:hint="eastAsia"/>
          <w:color w:val="2B2B2B"/>
          <w:sz w:val="32"/>
          <w:szCs w:val="32"/>
          <w:shd w:val="clear" w:color="auto" w:fill="FFFFFF"/>
        </w:rPr>
        <w:t>五、部门国有资产占有使用及资产购置情况说明</w:t>
      </w:r>
    </w:p>
    <w:p w:rsidR="00F700D7" w:rsidRDefault="00A0325A">
      <w:pPr>
        <w:pStyle w:val="a5"/>
        <w:widowControl/>
        <w:shd w:val="clear" w:color="auto" w:fill="FFFFFF"/>
        <w:spacing w:beforeAutospacing="0" w:afterAutospacing="0"/>
        <w:rPr>
          <w:rFonts w:ascii="仿宋_GB2312" w:eastAsia="仿宋_GB2312" w:hAnsi="仿宋_GB2312" w:cs="仿宋_GB2312"/>
          <w:sz w:val="32"/>
          <w:szCs w:val="32"/>
        </w:rPr>
      </w:pPr>
      <w:r>
        <w:rPr>
          <w:rFonts w:ascii="仿宋_GB2312" w:eastAsia="仿宋_GB2312" w:hAnsi="仿宋_GB2312" w:cs="仿宋_GB2312" w:hint="eastAsia"/>
          <w:color w:val="2B2B2B"/>
          <w:sz w:val="32"/>
          <w:szCs w:val="32"/>
          <w:shd w:val="clear" w:color="auto" w:fill="FFFFFF"/>
        </w:rPr>
        <w:t xml:space="preserve">　</w:t>
      </w:r>
      <w:r>
        <w:rPr>
          <w:rFonts w:ascii="仿宋_GB2312" w:eastAsia="仿宋_GB2312" w:hAnsi="仿宋_GB2312" w:cs="仿宋_GB2312" w:hint="eastAsia"/>
          <w:sz w:val="32"/>
          <w:szCs w:val="32"/>
        </w:rPr>
        <w:t xml:space="preserve"> 截止2018年12月31日，本部门所属预算单位共有车辆壹辆，单价20万元以上的设备为零台（套）。2019年部门预算安排购置车辆0辆；安排购置单价20万元以上的设备零台（套）。</w:t>
      </w:r>
    </w:p>
    <w:p w:rsidR="00F700D7" w:rsidRDefault="00A0325A">
      <w:pPr>
        <w:pStyle w:val="a5"/>
        <w:widowControl/>
        <w:shd w:val="clear" w:color="auto" w:fill="FFFFFF"/>
        <w:spacing w:beforeAutospacing="0" w:afterAutospacing="0" w:line="560" w:lineRule="exact"/>
        <w:ind w:firstLineChars="200" w:firstLine="640"/>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六、部门预算绩效目标说明</w:t>
      </w:r>
    </w:p>
    <w:p w:rsidR="00F700D7" w:rsidRDefault="00A0325A">
      <w:pPr>
        <w:pStyle w:val="a5"/>
        <w:widowControl/>
        <w:shd w:val="clear" w:color="auto" w:fill="FFFFFF"/>
        <w:spacing w:beforeAutospacing="0" w:afterAutospacing="0" w:line="560" w:lineRule="exact"/>
        <w:rPr>
          <w:rFonts w:ascii="仿宋_GB2312" w:eastAsia="仿宋_GB2312" w:hAnsi="仿宋_GB2312" w:cs="仿宋_GB2312"/>
          <w:color w:val="2B2B2B"/>
          <w:sz w:val="32"/>
          <w:szCs w:val="32"/>
          <w:shd w:val="clear" w:color="auto" w:fill="FFFFFF"/>
        </w:rPr>
      </w:pPr>
      <w:r>
        <w:rPr>
          <w:rFonts w:ascii="微软雅黑" w:eastAsia="微软雅黑" w:hAnsi="微软雅黑" w:cs="微软雅黑" w:hint="eastAsia"/>
          <w:color w:val="2B2B2B"/>
          <w:shd w:val="clear" w:color="auto" w:fill="FFFFFF"/>
        </w:rPr>
        <w:t xml:space="preserve">　</w:t>
      </w:r>
      <w:r>
        <w:rPr>
          <w:rFonts w:ascii="仿宋_GB2312" w:eastAsia="仿宋_GB2312" w:hAnsi="仿宋_GB2312" w:cs="仿宋_GB2312" w:hint="eastAsia"/>
          <w:color w:val="2B2B2B"/>
          <w:sz w:val="32"/>
          <w:szCs w:val="32"/>
          <w:shd w:val="clear" w:color="auto" w:fill="FFFFFF"/>
        </w:rPr>
        <w:t xml:space="preserve">　2019年本部门实现了绩效目标管理全覆盖，涉及一般公共预算当年拨款492.08万元，政府性基金预算当年拨款0万元。</w:t>
      </w:r>
    </w:p>
    <w:p w:rsidR="00F700D7" w:rsidRDefault="00A0325A">
      <w:pPr>
        <w:pStyle w:val="a5"/>
        <w:widowControl/>
        <w:shd w:val="clear" w:color="auto" w:fill="FFFFFF"/>
        <w:spacing w:beforeAutospacing="0" w:afterAutospacing="0" w:line="560" w:lineRule="exac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 xml:space="preserve">　  七、2019年部门预算收支说明</w:t>
      </w:r>
    </w:p>
    <w:p w:rsidR="00F700D7" w:rsidRDefault="00A0325A">
      <w:pPr>
        <w:pStyle w:val="a5"/>
        <w:widowControl/>
        <w:shd w:val="clear" w:color="auto" w:fill="FFFFFF"/>
        <w:spacing w:beforeAutospacing="0" w:afterAutospacing="0" w:line="560" w:lineRule="exact"/>
        <w:rPr>
          <w:rFonts w:ascii="黑体" w:eastAsia="黑体" w:hAnsi="黑体" w:cs="黑体"/>
          <w:color w:val="2B2B2B"/>
          <w:sz w:val="32"/>
          <w:szCs w:val="32"/>
        </w:rPr>
      </w:pPr>
      <w:r>
        <w:rPr>
          <w:rFonts w:ascii="微软雅黑" w:eastAsia="微软雅黑" w:hAnsi="微软雅黑" w:cs="微软雅黑" w:hint="eastAsia"/>
          <w:color w:val="2B2B2B"/>
          <w:shd w:val="clear" w:color="auto" w:fill="FFFFFF"/>
        </w:rPr>
        <w:t xml:space="preserve">　　</w:t>
      </w:r>
      <w:r>
        <w:rPr>
          <w:rFonts w:ascii="华文楷体" w:eastAsia="华文楷体" w:hAnsi="华文楷体" w:cs="华文楷体" w:hint="eastAsia"/>
          <w:color w:val="2B2B2B"/>
          <w:sz w:val="32"/>
          <w:szCs w:val="32"/>
          <w:shd w:val="clear" w:color="auto" w:fill="FFFFFF"/>
        </w:rPr>
        <w:t>（一）收支预算总体情况</w:t>
      </w:r>
    </w:p>
    <w:p w:rsidR="00F700D7" w:rsidRDefault="00A0325A">
      <w:pPr>
        <w:pStyle w:val="a5"/>
        <w:widowControl/>
        <w:shd w:val="clear" w:color="auto" w:fill="FFFFFF"/>
        <w:spacing w:beforeAutospacing="0" w:afterAutospacing="0" w:line="560" w:lineRule="exact"/>
        <w:ind w:firstLineChars="200" w:firstLine="480"/>
        <w:jc w:val="both"/>
        <w:rPr>
          <w:rFonts w:ascii="仿宋_GB2312" w:eastAsia="仿宋_GB2312" w:hAnsi="仿宋_GB2312" w:cs="仿宋_GB2312"/>
          <w:sz w:val="32"/>
          <w:szCs w:val="32"/>
        </w:rPr>
      </w:pPr>
      <w:r>
        <w:rPr>
          <w:rFonts w:ascii="微软雅黑" w:eastAsia="微软雅黑" w:hAnsi="微软雅黑" w:cs="微软雅黑" w:hint="eastAsia"/>
          <w:color w:val="2B2B2B"/>
          <w:shd w:val="clear" w:color="auto" w:fill="FFFFFF"/>
        </w:rPr>
        <w:lastRenderedPageBreak/>
        <w:t xml:space="preserve">　</w:t>
      </w:r>
      <w:r>
        <w:rPr>
          <w:rFonts w:ascii="仿宋_GB2312" w:eastAsia="仿宋_GB2312" w:hAnsi="仿宋_GB2312" w:cs="仿宋_GB2312" w:hint="eastAsia"/>
          <w:sz w:val="32"/>
          <w:szCs w:val="32"/>
        </w:rPr>
        <w:t>2019年本部门预算收入492.08万元，其中一般公共预算拨款收入492.08万元，政府性基金拨款收入0万元，2019年本部门预算收入较上年减少115.62万元，其中一般公共服务支出预算198.41万元，社会保障和就业支出预算为293.67万元。2019年部门预算收入较上年减少115.62万元，原因是2019年退休人员的退休费进行机关事业单位社会保险改革，生活补贴、改革补贴及基本取暖费纳入机关事业单位养老保险基金发放。</w:t>
      </w:r>
    </w:p>
    <w:p w:rsidR="00F700D7" w:rsidRDefault="00A0325A">
      <w:pPr>
        <w:pStyle w:val="a5"/>
        <w:widowControl/>
        <w:numPr>
          <w:ilvl w:val="0"/>
          <w:numId w:val="3"/>
        </w:numPr>
        <w:shd w:val="clear" w:color="auto" w:fill="FFFFFF"/>
        <w:spacing w:beforeAutospacing="0" w:afterAutospacing="0" w:line="560" w:lineRule="exact"/>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财政拨款收支情况</w:t>
      </w:r>
    </w:p>
    <w:p w:rsidR="00F700D7" w:rsidRDefault="00A0325A">
      <w:pPr>
        <w:pStyle w:val="a5"/>
        <w:widowControl/>
        <w:shd w:val="clear" w:color="auto" w:fill="FFFFFF"/>
        <w:spacing w:beforeAutospacing="0" w:afterAutospacing="0" w:line="560" w:lineRule="exact"/>
        <w:ind w:firstLineChars="200" w:firstLine="640"/>
        <w:jc w:val="both"/>
        <w:rPr>
          <w:rFonts w:ascii="华文楷体" w:eastAsia="华文楷体" w:hAnsi="华文楷体" w:cs="华文楷体"/>
          <w:color w:val="2B2B2B"/>
          <w:sz w:val="32"/>
          <w:szCs w:val="32"/>
          <w:shd w:val="clear" w:color="auto" w:fill="FFFFFF"/>
        </w:rPr>
      </w:pPr>
      <w:r>
        <w:rPr>
          <w:rFonts w:ascii="仿宋_GB2312" w:eastAsia="仿宋_GB2312" w:hAnsi="仿宋_GB2312" w:cs="仿宋_GB2312" w:hint="eastAsia"/>
          <w:sz w:val="32"/>
          <w:szCs w:val="32"/>
        </w:rPr>
        <w:t>2019年本部门预算收入492.08万元，其中一般公共预算拨款收入492.08万元，政府性基金拨款收入0万元，2019年本部门预算收入较上年减少115.62万元，其中一般公共服务支出预算198.41万元，社会保障和就业支出预算为293.67万元。2019年部门预算收入较上年减少115.62万元，原因是2019年退休人员的退休费进行机关事业单位社会保险改革，生活补贴、改革补贴及基本取暖费纳入机关事业单位养老保险基金发放。</w:t>
      </w:r>
    </w:p>
    <w:p w:rsidR="00F700D7" w:rsidRDefault="00A0325A">
      <w:pPr>
        <w:pStyle w:val="a5"/>
        <w:widowControl/>
        <w:numPr>
          <w:ilvl w:val="0"/>
          <w:numId w:val="3"/>
        </w:numPr>
        <w:shd w:val="clear" w:color="auto" w:fill="FFFFFF"/>
        <w:spacing w:beforeAutospacing="0" w:afterAutospacing="0" w:line="560" w:lineRule="exact"/>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一般公共预算拨款支出明细情况</w:t>
      </w:r>
    </w:p>
    <w:p w:rsidR="00F700D7" w:rsidRDefault="00A0325A">
      <w:pPr>
        <w:pStyle w:val="a5"/>
        <w:widowControl/>
        <w:shd w:val="clear" w:color="auto" w:fill="FFFFFF"/>
        <w:spacing w:beforeAutospacing="0" w:afterAutospacing="0" w:line="560" w:lineRule="exact"/>
        <w:ind w:firstLineChars="200" w:firstLine="640"/>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1.一般公共预算当年拨款规模变化情况。</w:t>
      </w:r>
    </w:p>
    <w:p w:rsidR="00F700D7" w:rsidRDefault="00A0325A">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2019年本部门一般公共预算拨款支出492.08万元，较上年减少115.62万元，原因是2019年退休人员的退休费进行机关事业单位社会保险改革，生活补贴、改革补贴及基本取暖费纳入机关事业单位养老保险基金发放。</w:t>
      </w:r>
    </w:p>
    <w:p w:rsidR="00F700D7" w:rsidRDefault="00A0325A">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2.支出按功能科目分类的明细情况。</w:t>
      </w:r>
    </w:p>
    <w:p w:rsidR="00F700D7" w:rsidRDefault="00A0325A">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（1）行政运行107.41万元，较上年减少73.02万元，原因是：2019年退休人员的退休费进行机关事业单位社会保险改革，生活补贴、改革补贴及基本取暖费纳入机关事业单位养老保险基金发放。</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（2）一般行政管理事务91万元，较上年增加71万元，原因是离退休党工委成立后申请离退休党员活动经费和支部书记补贴，以及落实</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湖区离退休特困难帮扶机制政策。</w:t>
      </w:r>
    </w:p>
    <w:p w:rsidR="00F700D7" w:rsidRDefault="00A0325A">
      <w:pPr>
        <w:pStyle w:val="a5"/>
        <w:widowControl/>
        <w:shd w:val="clear" w:color="auto" w:fill="FFFFFF"/>
        <w:spacing w:beforeAutospacing="0" w:afterAutospacing="0" w:line="560" w:lineRule="exact"/>
        <w:ind w:firstLineChars="200" w:firstLine="640"/>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3.支出按经济科目分类的明细情况</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（1）按照本部门预算支出经济分类的类级科目说明。</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2019年本部门一般公共预算支出492.08万元，其中：</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宋体"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工资福利支出73.26万元，较上年增加18.43万元，</w:t>
      </w:r>
      <w:r>
        <w:rPr>
          <w:rFonts w:ascii="仿宋_GB2312" w:eastAsia="仿宋_GB2312" w:hAnsi="宋体" w:cs="仿宋_GB2312"/>
          <w:color w:val="2B2B2B"/>
          <w:sz w:val="32"/>
          <w:szCs w:val="32"/>
          <w:shd w:val="clear" w:color="auto" w:fill="FFFFFF"/>
        </w:rPr>
        <w:t>由于养老改革将单位应缴养老保险拨付单位自行缴纳。</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2B2B2B"/>
          <w:sz w:val="32"/>
          <w:szCs w:val="32"/>
          <w:shd w:val="clear" w:color="auto" w:fill="FFFFFF"/>
        </w:rPr>
        <w:t>商品和服务支出104.68万元，较上年增长72.43万元，原因为</w:t>
      </w:r>
      <w:r>
        <w:rPr>
          <w:rFonts w:ascii="仿宋_GB2312" w:eastAsia="仿宋_GB2312" w:hAnsi="仿宋_GB2312" w:cs="仿宋_GB2312" w:hint="eastAsia"/>
          <w:sz w:val="32"/>
          <w:szCs w:val="32"/>
        </w:rPr>
        <w:t>离退休党工委成立后申请离退休党员活动经费和支部书记补贴，以及落实</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湖区离退休特困难帮扶机制政策。</w:t>
      </w:r>
    </w:p>
    <w:p w:rsidR="00F700D7" w:rsidRDefault="00A0325A">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对个人和家庭的补助支出314.14万元，较上年减少206.47万元，原因一是离休人员人数减少，二是退休费进行机关事业单位社会保险改革，生活补贴、改革补贴及基本取暖费纳入机关事业单位养老保险基金发放。</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（2）按照政府预算支出经济分类的类级科目说明。</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0000FF"/>
          <w:sz w:val="32"/>
          <w:szCs w:val="32"/>
        </w:rPr>
      </w:pPr>
      <w:r>
        <w:rPr>
          <w:rFonts w:ascii="仿宋_GB2312" w:eastAsia="仿宋_GB2312" w:hAnsi="仿宋_GB2312" w:cs="仿宋_GB2312" w:hint="eastAsia"/>
          <w:sz w:val="32"/>
          <w:szCs w:val="32"/>
        </w:rPr>
        <w:t>2019年本部门一般公共预算支出</w:t>
      </w:r>
      <w:r>
        <w:rPr>
          <w:rFonts w:ascii="仿宋_GB2312" w:eastAsia="仿宋_GB2312" w:hAnsi="仿宋_GB2312" w:cs="仿宋_GB2312" w:hint="eastAsia"/>
          <w:color w:val="000000" w:themeColor="text1"/>
          <w:sz w:val="32"/>
          <w:szCs w:val="32"/>
        </w:rPr>
        <w:t>492.08</w:t>
      </w:r>
      <w:r>
        <w:rPr>
          <w:rFonts w:ascii="仿宋_GB2312" w:eastAsia="仿宋_GB2312" w:hAnsi="仿宋_GB2312" w:cs="仿宋_GB2312" w:hint="eastAsia"/>
          <w:sz w:val="32"/>
          <w:szCs w:val="32"/>
        </w:rPr>
        <w:t>万元，其中：</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2B2B2B"/>
          <w:sz w:val="32"/>
          <w:szCs w:val="32"/>
        </w:rPr>
      </w:pPr>
      <w:r>
        <w:rPr>
          <w:rFonts w:ascii="仿宋_GB2312" w:eastAsia="仿宋_GB2312" w:hAnsi="仿宋_GB2312" w:cs="仿宋_GB2312" w:hint="eastAsia"/>
          <w:color w:val="2B2B2B"/>
          <w:sz w:val="32"/>
          <w:szCs w:val="32"/>
          <w:shd w:val="clear" w:color="auto" w:fill="FFFFFF"/>
        </w:rPr>
        <w:lastRenderedPageBreak/>
        <w:t>工资福利支出预算73.26万元：较上年增加18.43万元，原因是：</w:t>
      </w:r>
      <w:r>
        <w:rPr>
          <w:rFonts w:ascii="仿宋_GB2312" w:eastAsia="仿宋_GB2312" w:hAnsi="宋体" w:cs="仿宋_GB2312"/>
          <w:color w:val="2B2B2B"/>
          <w:sz w:val="32"/>
          <w:szCs w:val="32"/>
          <w:shd w:val="clear" w:color="auto" w:fill="FFFFFF"/>
        </w:rPr>
        <w:t>由于养老改革将单位应缴养老保险拨付单位自行缴纳。</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机关商品和服务支出104.68万元，较上年增加49.85万元，原因是：</w:t>
      </w:r>
      <w:r>
        <w:rPr>
          <w:rFonts w:ascii="仿宋_GB2312" w:eastAsia="仿宋_GB2312" w:hAnsi="仿宋_GB2312" w:cs="仿宋_GB2312" w:hint="eastAsia"/>
          <w:sz w:val="32"/>
          <w:szCs w:val="32"/>
        </w:rPr>
        <w:t>离退休党工委成立后申请离退休党员活动经费和支部书记补贴，以及落实</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湖区困难帮扶机制。</w:t>
      </w:r>
      <w:r>
        <w:rPr>
          <w:rFonts w:ascii="仿宋_GB2312" w:eastAsia="仿宋_GB2312" w:hAnsi="仿宋_GB2312" w:cs="仿宋_GB2312" w:hint="eastAsia"/>
          <w:color w:val="2B2B2B"/>
          <w:sz w:val="32"/>
          <w:szCs w:val="32"/>
          <w:shd w:val="clear" w:color="auto" w:fill="FFFFFF"/>
        </w:rPr>
        <w:t xml:space="preserve">　　</w:t>
      </w:r>
    </w:p>
    <w:p w:rsidR="00F700D7" w:rsidRDefault="00A0325A">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shd w:val="clear" w:color="auto" w:fill="FFFFFF"/>
        </w:rPr>
        <w:t>对个人和家庭的补助支出预算314.14万元：较上年减少206.47 万元，原因是：</w:t>
      </w:r>
      <w:r>
        <w:rPr>
          <w:rFonts w:ascii="仿宋_GB2312" w:eastAsia="仿宋_GB2312" w:hAnsi="仿宋_GB2312" w:cs="仿宋_GB2312" w:hint="eastAsia"/>
          <w:sz w:val="32"/>
          <w:szCs w:val="32"/>
        </w:rPr>
        <w:t>一是离休人员人数减少，二是退休费进行机关事业单位社会保险改革，生活补贴、改革补贴及基本取暖费纳入机关事业单位养老保险基金发放。</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项目支出预算91万元，较上年增加71万元，原因是：</w:t>
      </w:r>
      <w:r>
        <w:rPr>
          <w:rFonts w:ascii="仿宋_GB2312" w:eastAsia="仿宋_GB2312" w:hAnsi="仿宋_GB2312" w:cs="仿宋_GB2312" w:hint="eastAsia"/>
          <w:sz w:val="32"/>
          <w:szCs w:val="32"/>
        </w:rPr>
        <w:t>离退休党工委成立后申请离退休党员活动经费和支部书记补贴，以及落实</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湖区离退休特困难帮扶机制政策。</w:t>
      </w:r>
    </w:p>
    <w:p w:rsidR="00F700D7" w:rsidRDefault="00A0325A">
      <w:pPr>
        <w:pStyle w:val="a5"/>
        <w:widowControl/>
        <w:shd w:val="clear" w:color="auto" w:fill="FFFFFF"/>
        <w:spacing w:beforeAutospacing="0" w:afterAutospacing="0" w:line="560" w:lineRule="exact"/>
        <w:ind w:firstLineChars="100" w:firstLine="320"/>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（四）政府性基金预算支出情况</w:t>
      </w:r>
    </w:p>
    <w:p w:rsidR="00F700D7" w:rsidRDefault="00A0325A">
      <w:pPr>
        <w:pStyle w:val="a5"/>
        <w:widowControl/>
        <w:shd w:val="clear" w:color="auto" w:fill="FFFFFF"/>
        <w:spacing w:beforeAutospacing="0" w:afterAutospacing="0" w:line="560" w:lineRule="exact"/>
        <w:ind w:firstLine="480"/>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本部门无政府性基金预算收支，并已公开空表。</w:t>
      </w:r>
    </w:p>
    <w:p w:rsidR="00F700D7" w:rsidRDefault="00A0325A">
      <w:pPr>
        <w:pStyle w:val="a5"/>
        <w:widowControl/>
        <w:shd w:val="clear" w:color="auto" w:fill="FFFFFF"/>
        <w:spacing w:beforeAutospacing="0" w:afterAutospacing="0" w:line="560" w:lineRule="exact"/>
        <w:ind w:firstLineChars="100" w:firstLine="320"/>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（五）国有资产经营预算拨款收支情况</w:t>
      </w:r>
    </w:p>
    <w:p w:rsidR="00F700D7" w:rsidRDefault="00A0325A">
      <w:pPr>
        <w:pStyle w:val="a5"/>
        <w:widowControl/>
        <w:shd w:val="clear" w:color="auto" w:fill="FFFFFF"/>
        <w:spacing w:beforeAutospacing="0" w:afterAutospacing="0" w:line="560" w:lineRule="exact"/>
        <w:ind w:firstLineChars="200" w:firstLine="640"/>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本部门无国有资产经营预算拨款收支。</w:t>
      </w:r>
    </w:p>
    <w:p w:rsidR="00F700D7" w:rsidRDefault="00A0325A">
      <w:pPr>
        <w:pStyle w:val="a5"/>
        <w:widowControl/>
        <w:shd w:val="clear" w:color="auto" w:fill="FFFFFF"/>
        <w:spacing w:beforeAutospacing="0" w:afterAutospacing="0" w:line="560" w:lineRule="exact"/>
        <w:ind w:firstLineChars="100" w:firstLine="320"/>
        <w:rPr>
          <w:rFonts w:ascii="华文楷体" w:eastAsia="华文楷体" w:hAnsi="华文楷体" w:cs="华文楷体"/>
          <w:color w:val="2B2B2B"/>
          <w:sz w:val="32"/>
          <w:szCs w:val="32"/>
          <w:shd w:val="clear" w:color="auto" w:fill="FFFFFF"/>
        </w:rPr>
      </w:pPr>
      <w:r>
        <w:rPr>
          <w:rFonts w:ascii="华文楷体" w:eastAsia="华文楷体" w:hAnsi="华文楷体" w:cs="华文楷体" w:hint="eastAsia"/>
          <w:color w:val="2B2B2B"/>
          <w:sz w:val="32"/>
          <w:szCs w:val="32"/>
          <w:shd w:val="clear" w:color="auto" w:fill="FFFFFF"/>
        </w:rPr>
        <w:t>（六）“三公”经费等预算情况</w:t>
      </w:r>
    </w:p>
    <w:p w:rsidR="003B37FC" w:rsidRDefault="00A0325A">
      <w:pPr>
        <w:pStyle w:val="a5"/>
        <w:widowControl/>
        <w:shd w:val="clear" w:color="auto" w:fill="FFFFFF"/>
        <w:spacing w:beforeAutospacing="0" w:afterAutospacing="0" w:line="560" w:lineRule="exact"/>
        <w:ind w:firstLineChars="131" w:firstLine="419"/>
        <w:rPr>
          <w:rFonts w:ascii="仿宋_GB2312" w:eastAsia="仿宋_GB2312" w:hAnsi="仿宋_GB2312" w:cs="仿宋_GB2312" w:hint="eastAsia"/>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2019年本部门一般公共预算“三公”经费预算支出2.5万元，较上年减少0.64万元，减少的主要原因是：本部门压缩</w:t>
      </w:r>
      <w:r w:rsidR="003B37FC" w:rsidRPr="003B37FC">
        <w:rPr>
          <w:rFonts w:ascii="仿宋_GB2312" w:eastAsia="仿宋_GB2312" w:hAnsi="仿宋_GB2312" w:cs="仿宋_GB2312" w:hint="eastAsia"/>
          <w:color w:val="2B2B2B"/>
          <w:sz w:val="32"/>
          <w:szCs w:val="32"/>
          <w:shd w:val="clear" w:color="auto" w:fill="FFFFFF"/>
        </w:rPr>
        <w:t>公务用车运行维护费</w:t>
      </w:r>
      <w:r>
        <w:rPr>
          <w:rFonts w:ascii="仿宋_GB2312" w:eastAsia="仿宋_GB2312" w:hAnsi="仿宋_GB2312" w:cs="仿宋_GB2312" w:hint="eastAsia"/>
          <w:color w:val="2B2B2B"/>
          <w:sz w:val="32"/>
          <w:szCs w:val="32"/>
          <w:shd w:val="clear" w:color="auto" w:fill="FFFFFF"/>
        </w:rPr>
        <w:t>。</w:t>
      </w:r>
    </w:p>
    <w:p w:rsidR="00F700D7" w:rsidRDefault="003B37FC">
      <w:pPr>
        <w:pStyle w:val="a5"/>
        <w:widowControl/>
        <w:shd w:val="clear" w:color="auto" w:fill="FFFFFF"/>
        <w:spacing w:beforeAutospacing="0" w:afterAutospacing="0" w:line="560" w:lineRule="exact"/>
        <w:ind w:firstLineChars="131" w:firstLine="419"/>
        <w:rPr>
          <w:rFonts w:ascii="仿宋_GB2312" w:eastAsia="仿宋_GB2312" w:hAnsi="仿宋_GB2312" w:cs="仿宋_GB2312" w:hint="eastAsia"/>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2019</w:t>
      </w:r>
      <w:r w:rsidR="00A0325A">
        <w:rPr>
          <w:rFonts w:ascii="仿宋_GB2312" w:eastAsia="仿宋_GB2312" w:hAnsi="仿宋_GB2312" w:cs="仿宋_GB2312" w:hint="eastAsia"/>
          <w:color w:val="2B2B2B"/>
          <w:sz w:val="32"/>
          <w:szCs w:val="32"/>
          <w:shd w:val="clear" w:color="auto" w:fill="FFFFFF"/>
        </w:rPr>
        <w:t>年度会议</w:t>
      </w:r>
      <w:r>
        <w:rPr>
          <w:rFonts w:ascii="仿宋_GB2312" w:eastAsia="仿宋_GB2312" w:hAnsi="仿宋_GB2312" w:cs="仿宋_GB2312" w:hint="eastAsia"/>
          <w:color w:val="2B2B2B"/>
          <w:sz w:val="32"/>
          <w:szCs w:val="32"/>
          <w:shd w:val="clear" w:color="auto" w:fill="FFFFFF"/>
        </w:rPr>
        <w:t>费预算支出</w:t>
      </w:r>
      <w:r w:rsidR="00A0325A">
        <w:rPr>
          <w:rFonts w:ascii="仿宋_GB2312" w:eastAsia="仿宋_GB2312" w:hAnsi="仿宋_GB2312" w:cs="仿宋_GB2312" w:hint="eastAsia"/>
          <w:color w:val="2B2B2B"/>
          <w:sz w:val="32"/>
          <w:szCs w:val="32"/>
          <w:shd w:val="clear" w:color="auto" w:fill="FFFFFF"/>
        </w:rPr>
        <w:t>为</w:t>
      </w:r>
      <w:r>
        <w:rPr>
          <w:rFonts w:ascii="仿宋_GB2312" w:eastAsia="仿宋_GB2312" w:hAnsi="仿宋_GB2312" w:cs="仿宋_GB2312" w:hint="eastAsia"/>
          <w:color w:val="2B2B2B"/>
          <w:sz w:val="32"/>
          <w:szCs w:val="32"/>
          <w:shd w:val="clear" w:color="auto" w:fill="FFFFFF"/>
        </w:rPr>
        <w:t>0.21</w:t>
      </w:r>
      <w:r w:rsidR="00A0325A">
        <w:rPr>
          <w:rFonts w:ascii="仿宋_GB2312" w:eastAsia="仿宋_GB2312" w:hAnsi="仿宋_GB2312" w:cs="仿宋_GB2312" w:hint="eastAsia"/>
          <w:color w:val="2B2B2B"/>
          <w:sz w:val="32"/>
          <w:szCs w:val="32"/>
          <w:shd w:val="clear" w:color="auto" w:fill="FFFFFF"/>
        </w:rPr>
        <w:t>万元，</w:t>
      </w:r>
      <w:r>
        <w:rPr>
          <w:rFonts w:ascii="仿宋_GB2312" w:eastAsia="仿宋_GB2312" w:hAnsi="仿宋_GB2312" w:cs="仿宋_GB2312" w:hint="eastAsia"/>
          <w:color w:val="2B2B2B"/>
          <w:sz w:val="32"/>
          <w:szCs w:val="32"/>
          <w:shd w:val="clear" w:color="auto" w:fill="FFFFFF"/>
        </w:rPr>
        <w:t>较上年增加0.21万元，主要原因是本部门根据</w:t>
      </w:r>
      <w:r w:rsidR="003A4C97">
        <w:rPr>
          <w:rFonts w:ascii="仿宋_GB2312" w:eastAsia="仿宋_GB2312" w:hAnsi="仿宋_GB2312" w:cs="仿宋_GB2312" w:hint="eastAsia"/>
          <w:color w:val="2B2B2B"/>
          <w:sz w:val="32"/>
          <w:szCs w:val="32"/>
          <w:shd w:val="clear" w:color="auto" w:fill="FFFFFF"/>
        </w:rPr>
        <w:t>上级部门</w:t>
      </w:r>
      <w:r>
        <w:rPr>
          <w:rFonts w:ascii="仿宋_GB2312" w:eastAsia="仿宋_GB2312" w:hAnsi="仿宋_GB2312" w:cs="仿宋_GB2312" w:hint="eastAsia"/>
          <w:color w:val="2B2B2B"/>
          <w:sz w:val="32"/>
          <w:szCs w:val="32"/>
          <w:shd w:val="clear" w:color="auto" w:fill="FFFFFF"/>
        </w:rPr>
        <w:t xml:space="preserve">工作安排相关会议 </w:t>
      </w:r>
      <w:r w:rsidR="00A0325A">
        <w:rPr>
          <w:rFonts w:ascii="仿宋_GB2312" w:eastAsia="仿宋_GB2312" w:hAnsi="仿宋_GB2312" w:cs="仿宋_GB2312" w:hint="eastAsia"/>
          <w:color w:val="2B2B2B"/>
          <w:sz w:val="32"/>
          <w:szCs w:val="32"/>
          <w:shd w:val="clear" w:color="auto" w:fill="FFFFFF"/>
        </w:rPr>
        <w:t>。</w:t>
      </w:r>
    </w:p>
    <w:p w:rsidR="003B37FC" w:rsidRDefault="003B37FC" w:rsidP="003B37FC">
      <w:pPr>
        <w:pStyle w:val="a5"/>
        <w:widowControl/>
        <w:shd w:val="clear" w:color="auto" w:fill="FFFFFF"/>
        <w:spacing w:beforeAutospacing="0" w:afterAutospacing="0" w:line="560" w:lineRule="exact"/>
        <w:ind w:firstLineChars="131" w:firstLine="419"/>
        <w:rPr>
          <w:rFonts w:ascii="仿宋_GB2312" w:eastAsia="仿宋_GB2312" w:hAnsi="仿宋_GB2312" w:cs="仿宋_GB2312" w:hint="eastAsia"/>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lastRenderedPageBreak/>
        <w:t>2019年度培训费预算支出为0.72万元，较上年增加0.</w:t>
      </w:r>
      <w:r w:rsidR="003A4C97">
        <w:rPr>
          <w:rFonts w:ascii="仿宋_GB2312" w:eastAsia="仿宋_GB2312" w:hAnsi="仿宋_GB2312" w:cs="仿宋_GB2312" w:hint="eastAsia"/>
          <w:color w:val="2B2B2B"/>
          <w:sz w:val="32"/>
          <w:szCs w:val="32"/>
          <w:shd w:val="clear" w:color="auto" w:fill="FFFFFF"/>
        </w:rPr>
        <w:t>36</w:t>
      </w:r>
      <w:r>
        <w:rPr>
          <w:rFonts w:ascii="仿宋_GB2312" w:eastAsia="仿宋_GB2312" w:hAnsi="仿宋_GB2312" w:cs="仿宋_GB2312" w:hint="eastAsia"/>
          <w:color w:val="2B2B2B"/>
          <w:sz w:val="32"/>
          <w:szCs w:val="32"/>
          <w:shd w:val="clear" w:color="auto" w:fill="FFFFFF"/>
        </w:rPr>
        <w:t>万元，主要原因是本部门根据工作需要安排相关会议 。</w:t>
      </w:r>
    </w:p>
    <w:p w:rsidR="002A084F" w:rsidRPr="002A084F" w:rsidRDefault="003B37FC" w:rsidP="003B37FC">
      <w:pPr>
        <w:adjustRightInd w:val="0"/>
        <w:snapToGrid w:val="0"/>
        <w:spacing w:line="560" w:lineRule="exact"/>
        <w:jc w:val="left"/>
        <w:rPr>
          <w:rFonts w:ascii="微软雅黑" w:eastAsia="微软雅黑" w:hAnsi="微软雅黑" w:cs="宋体"/>
          <w:color w:val="FF0000"/>
          <w:kern w:val="0"/>
          <w:sz w:val="27"/>
          <w:szCs w:val="27"/>
        </w:rPr>
      </w:pPr>
      <w:r>
        <w:rPr>
          <w:rFonts w:ascii="仿宋_GB2312" w:eastAsia="仿宋_GB2312" w:hAnsi="仿宋_GB2312" w:cs="仿宋_GB2312" w:hint="eastAsia"/>
          <w:color w:val="2B2B2B"/>
          <w:kern w:val="0"/>
          <w:sz w:val="32"/>
          <w:szCs w:val="32"/>
          <w:shd w:val="clear" w:color="auto" w:fill="FFFFFF"/>
        </w:rPr>
        <w:t xml:space="preserve">   </w:t>
      </w:r>
      <w:r w:rsidR="002A084F">
        <w:rPr>
          <w:rFonts w:ascii="仿宋_GB2312" w:eastAsia="仿宋_GB2312" w:hAnsi="仿宋" w:cs="仿宋" w:hint="eastAsia"/>
          <w:sz w:val="32"/>
          <w:szCs w:val="32"/>
        </w:rPr>
        <w:t>本部门无2019年结转的财政拨款‘三公’经费支出。</w:t>
      </w:r>
    </w:p>
    <w:p w:rsidR="00F700D7" w:rsidRDefault="00A0325A" w:rsidP="000C5858">
      <w:pPr>
        <w:pStyle w:val="a5"/>
        <w:widowControl/>
        <w:shd w:val="clear" w:color="auto" w:fill="FFFFFF"/>
        <w:spacing w:beforeAutospacing="0" w:afterAutospacing="0" w:line="560" w:lineRule="exact"/>
        <w:ind w:leftChars="131" w:left="275"/>
        <w:rPr>
          <w:rFonts w:ascii="微软雅黑" w:eastAsia="微软雅黑" w:hAnsi="微软雅黑" w:cs="微软雅黑"/>
          <w:color w:val="2B2B2B"/>
          <w:shd w:val="clear" w:color="auto" w:fill="FFFFFF"/>
        </w:rPr>
      </w:pPr>
      <w:r>
        <w:rPr>
          <w:rFonts w:ascii="华文楷体" w:eastAsia="华文楷体" w:hAnsi="华文楷体" w:cs="华文楷体" w:hint="eastAsia"/>
          <w:color w:val="2B2B2B"/>
          <w:sz w:val="32"/>
          <w:szCs w:val="32"/>
          <w:shd w:val="clear" w:color="auto" w:fill="FFFFFF"/>
        </w:rPr>
        <w:t>（七）机关运行</w:t>
      </w:r>
      <w:proofErr w:type="gramStart"/>
      <w:r>
        <w:rPr>
          <w:rFonts w:ascii="华文楷体" w:eastAsia="华文楷体" w:hAnsi="华文楷体" w:cs="华文楷体" w:hint="eastAsia"/>
          <w:color w:val="2B2B2B"/>
          <w:sz w:val="32"/>
          <w:szCs w:val="32"/>
          <w:shd w:val="clear" w:color="auto" w:fill="FFFFFF"/>
        </w:rPr>
        <w:t>费安排</w:t>
      </w:r>
      <w:proofErr w:type="gramEnd"/>
      <w:r>
        <w:rPr>
          <w:rFonts w:ascii="华文楷体" w:eastAsia="华文楷体" w:hAnsi="华文楷体" w:cs="华文楷体" w:hint="eastAsia"/>
          <w:color w:val="2B2B2B"/>
          <w:sz w:val="32"/>
          <w:szCs w:val="32"/>
          <w:shd w:val="clear" w:color="auto" w:fill="FFFFFF"/>
        </w:rPr>
        <w:t>情况</w:t>
      </w:r>
      <w:r>
        <w:rPr>
          <w:rFonts w:ascii="微软雅黑" w:eastAsia="微软雅黑" w:hAnsi="微软雅黑" w:cs="微软雅黑" w:hint="eastAsia"/>
          <w:color w:val="2B2B2B"/>
          <w:shd w:val="clear" w:color="auto" w:fill="FFFFFF"/>
        </w:rPr>
        <w:t xml:space="preserve">　　 </w:t>
      </w:r>
    </w:p>
    <w:p w:rsidR="00F700D7" w:rsidRDefault="00A0325A">
      <w:pPr>
        <w:pStyle w:val="a5"/>
        <w:widowControl/>
        <w:shd w:val="clear" w:color="auto" w:fill="FFFFFF"/>
        <w:spacing w:beforeAutospacing="0" w:afterAutospacing="0" w:line="560" w:lineRule="exact"/>
        <w:ind w:firstLineChars="200" w:firstLine="640"/>
        <w:rPr>
          <w:rFonts w:ascii="微软雅黑" w:eastAsia="微软雅黑" w:hAnsi="微软雅黑" w:cs="微软雅黑"/>
          <w:color w:val="2B2B2B"/>
        </w:rPr>
      </w:pPr>
      <w:r>
        <w:rPr>
          <w:rFonts w:ascii="仿宋_GB2312" w:eastAsia="仿宋_GB2312" w:hAnsi="仿宋_GB2312" w:cs="仿宋_GB2312" w:hint="eastAsia"/>
          <w:color w:val="2B2B2B"/>
          <w:sz w:val="32"/>
          <w:szCs w:val="32"/>
          <w:shd w:val="clear" w:color="auto" w:fill="FFFFFF"/>
        </w:rPr>
        <w:t>本部门2019年机关运行经费预算安排13.68万元，较上年增加1.43万元，</w:t>
      </w:r>
      <w:r>
        <w:rPr>
          <w:rFonts w:ascii="仿宋_GB2312" w:eastAsia="仿宋_GB2312" w:hAnsi="宋体" w:cs="仿宋_GB2312"/>
          <w:color w:val="2B2B2B"/>
          <w:sz w:val="32"/>
          <w:szCs w:val="32"/>
          <w:shd w:val="clear" w:color="auto" w:fill="FFFFFF"/>
        </w:rPr>
        <w:t>主要原因</w:t>
      </w:r>
      <w:r>
        <w:rPr>
          <w:rFonts w:ascii="仿宋_GB2312" w:eastAsia="仿宋_GB2312" w:hAnsi="宋体" w:cs="仿宋_GB2312" w:hint="eastAsia"/>
          <w:color w:val="2B2B2B"/>
          <w:sz w:val="32"/>
          <w:szCs w:val="32"/>
          <w:shd w:val="clear" w:color="auto" w:fill="FFFFFF"/>
        </w:rPr>
        <w:t>是</w:t>
      </w:r>
      <w:r>
        <w:rPr>
          <w:rFonts w:ascii="仿宋_GB2312" w:eastAsia="仿宋_GB2312" w:hAnsi="宋体" w:cs="仿宋_GB2312"/>
          <w:color w:val="2B2B2B"/>
          <w:sz w:val="32"/>
          <w:szCs w:val="32"/>
          <w:shd w:val="clear" w:color="auto" w:fill="FFFFFF"/>
        </w:rPr>
        <w:t>办公费、印刷费、手续费、邮电费、培训费、接待费、劳务费等都根据上年实际支出情况进行比对，</w:t>
      </w:r>
      <w:r>
        <w:rPr>
          <w:rFonts w:ascii="仿宋_GB2312" w:eastAsia="仿宋_GB2312" w:hAnsi="宋体" w:cs="仿宋_GB2312" w:hint="eastAsia"/>
          <w:color w:val="2B2B2B"/>
          <w:sz w:val="32"/>
          <w:szCs w:val="32"/>
          <w:shd w:val="clear" w:color="auto" w:fill="FFFFFF"/>
        </w:rPr>
        <w:t>因为设备使用年限较久，维修等费用增加，</w:t>
      </w:r>
      <w:proofErr w:type="gramStart"/>
      <w:r>
        <w:rPr>
          <w:rFonts w:ascii="仿宋_GB2312" w:eastAsia="仿宋_GB2312" w:hAnsi="宋体" w:cs="仿宋_GB2312"/>
          <w:color w:val="2B2B2B"/>
          <w:sz w:val="32"/>
          <w:szCs w:val="32"/>
          <w:shd w:val="clear" w:color="auto" w:fill="FFFFFF"/>
        </w:rPr>
        <w:t>故进行</w:t>
      </w:r>
      <w:proofErr w:type="gramEnd"/>
      <w:r>
        <w:rPr>
          <w:rFonts w:ascii="仿宋_GB2312" w:eastAsia="仿宋_GB2312" w:hAnsi="宋体" w:cs="仿宋_GB2312"/>
          <w:color w:val="2B2B2B"/>
          <w:sz w:val="32"/>
          <w:szCs w:val="32"/>
          <w:shd w:val="clear" w:color="auto" w:fill="FFFFFF"/>
        </w:rPr>
        <w:t>了调整。</w:t>
      </w:r>
      <w:r>
        <w:rPr>
          <w:rFonts w:ascii="仿宋_GB2312" w:eastAsia="仿宋_GB2312" w:hAnsi="仿宋_GB2312" w:cs="仿宋_GB2312" w:hint="eastAsia"/>
          <w:color w:val="2B2B2B"/>
          <w:sz w:val="32"/>
          <w:szCs w:val="32"/>
          <w:shd w:val="clear" w:color="auto" w:fill="FFFFFF"/>
        </w:rPr>
        <w:t xml:space="preserve">    </w:t>
      </w:r>
    </w:p>
    <w:p w:rsidR="00F700D7" w:rsidRDefault="00A0325A">
      <w:pPr>
        <w:pStyle w:val="a5"/>
        <w:shd w:val="clear" w:color="auto" w:fill="FFFFFF"/>
        <w:spacing w:beforeAutospacing="0" w:afterAutospacing="0" w:line="560" w:lineRule="exact"/>
        <w:ind w:firstLineChars="131" w:firstLine="419"/>
        <w:rPr>
          <w:rFonts w:ascii="仿宋_GB2312" w:eastAsia="仿宋_GB2312"/>
          <w:sz w:val="32"/>
          <w:szCs w:val="32"/>
        </w:rPr>
      </w:pPr>
      <w:r>
        <w:rPr>
          <w:rFonts w:ascii="华文楷体" w:eastAsia="华文楷体" w:hAnsi="华文楷体" w:cs="华文楷体" w:hint="eastAsia"/>
          <w:color w:val="2B2B2B"/>
          <w:sz w:val="32"/>
          <w:szCs w:val="32"/>
          <w:shd w:val="clear" w:color="auto" w:fill="FFFFFF"/>
        </w:rPr>
        <w:t>（八）政府采购情况</w:t>
      </w:r>
    </w:p>
    <w:p w:rsidR="00F700D7" w:rsidRDefault="00A0325A">
      <w:pPr>
        <w:pStyle w:val="a5"/>
        <w:shd w:val="clear" w:color="auto" w:fill="FFFFFF"/>
        <w:spacing w:beforeAutospacing="0" w:afterAutospacing="0" w:line="560" w:lineRule="exact"/>
        <w:ind w:firstLineChars="131" w:firstLine="419"/>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本部门2019年无政府采购预算，并已公开空表。</w:t>
      </w:r>
    </w:p>
    <w:p w:rsidR="00F700D7" w:rsidRDefault="00A0325A">
      <w:pPr>
        <w:pStyle w:val="a5"/>
        <w:shd w:val="clear" w:color="auto" w:fill="FFFFFF"/>
        <w:spacing w:beforeAutospacing="0" w:afterAutospacing="0" w:line="560" w:lineRule="exact"/>
        <w:ind w:firstLineChars="230" w:firstLine="736"/>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八、专业名词解释</w:t>
      </w:r>
    </w:p>
    <w:p w:rsidR="00F700D7" w:rsidRDefault="00A0325A">
      <w:pPr>
        <w:pStyle w:val="a5"/>
        <w:shd w:val="clear" w:color="auto" w:fill="FFFFFF"/>
        <w:spacing w:beforeAutospacing="0" w:afterAutospacing="0" w:line="560" w:lineRule="exact"/>
        <w:ind w:firstLineChars="131" w:firstLine="419"/>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 xml:space="preserve">　1.三公经费：指财政拨款支出安排的出国（境）费、车辆购置及运行费、公务接待费这三项经费。</w:t>
      </w:r>
    </w:p>
    <w:p w:rsidR="00F700D7" w:rsidRDefault="00A0325A">
      <w:pPr>
        <w:pStyle w:val="a5"/>
        <w:shd w:val="clear" w:color="auto" w:fill="FFFFFF"/>
        <w:spacing w:beforeAutospacing="0" w:afterAutospacing="0" w:line="560" w:lineRule="exact"/>
        <w:ind w:firstLineChars="131" w:firstLine="419"/>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 xml:space="preserve">　2.机关运行经费：指为保障单位运行用于购买货物和服务的各项资金，包括办公及印刷费、邮电费、手续费、邮电费、维修（护）费、差旅费、培训费、委托业务费、工会经费等。</w:t>
      </w:r>
    </w:p>
    <w:p w:rsidR="00F700D7" w:rsidRDefault="00A0325A">
      <w:pPr>
        <w:pStyle w:val="a5"/>
        <w:shd w:val="clear" w:color="auto" w:fill="FFFFFF"/>
        <w:spacing w:beforeAutospacing="0" w:afterAutospacing="0" w:line="560" w:lineRule="exact"/>
        <w:ind w:firstLineChars="131" w:firstLine="419"/>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 xml:space="preserve">　3.基本支出：包括人员经费和日常公用经费两部分。</w:t>
      </w:r>
    </w:p>
    <w:p w:rsidR="00F700D7" w:rsidRDefault="00A0325A">
      <w:pPr>
        <w:pStyle w:val="a5"/>
        <w:shd w:val="clear" w:color="auto" w:fill="FFFFFF"/>
        <w:spacing w:beforeAutospacing="0" w:afterAutospacing="0" w:line="560" w:lineRule="exact"/>
        <w:ind w:firstLineChars="131" w:firstLine="419"/>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 xml:space="preserve">　4.项目支出：项目支出是除基本预算支出以外财政预算专项专款安排的支出。</w:t>
      </w:r>
    </w:p>
    <w:p w:rsidR="00F700D7" w:rsidRDefault="00A0325A">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九、部门综合预算公开报表（见附表）</w:t>
      </w:r>
    </w:p>
    <w:sectPr w:rsidR="00F700D7" w:rsidSect="00F700D7">
      <w:footerReference w:type="default" r:id="rId9"/>
      <w:pgSz w:w="11906" w:h="16838"/>
      <w:pgMar w:top="2098" w:right="1474" w:bottom="198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2426" w:rsidRDefault="00822426" w:rsidP="00F700D7">
      <w:r>
        <w:separator/>
      </w:r>
    </w:p>
  </w:endnote>
  <w:endnote w:type="continuationSeparator" w:id="0">
    <w:p w:rsidR="00822426" w:rsidRDefault="00822426" w:rsidP="00F700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仿宋">
    <w:altName w:val="Arial Unicode MS"/>
    <w:charset w:val="86"/>
    <w:family w:val="modern"/>
    <w:pitch w:val="default"/>
    <w:sig w:usb0="00000000"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0D7" w:rsidRDefault="00BF08F2">
    <w:pPr>
      <w:pStyle w:val="a3"/>
    </w:pPr>
    <w:r>
      <w:pict>
        <v:shapetype id="_x0000_t202" coordsize="21600,21600" o:spt="202" path="m,l,21600r21600,l21600,xe">
          <v:stroke joinstyle="miter"/>
          <v:path gradientshapeok="t" o:connecttype="rect"/>
        </v:shapetype>
        <v:shape id="_x0000_s1026" type="#_x0000_t202" style="position:absolute;margin-left:208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F700D7" w:rsidRDefault="00BF08F2">
                <w:pPr>
                  <w:pStyle w:val="a3"/>
                </w:pPr>
                <w:r>
                  <w:rPr>
                    <w:rFonts w:asciiTheme="minorEastAsia" w:hAnsiTheme="minorEastAsia" w:cstheme="minorEastAsia" w:hint="eastAsia"/>
                    <w:sz w:val="28"/>
                    <w:szCs w:val="28"/>
                  </w:rPr>
                  <w:fldChar w:fldCharType="begin"/>
                </w:r>
                <w:r w:rsidR="00A0325A">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3A4C97">
                  <w:rPr>
                    <w:rFonts w:asciiTheme="minorEastAsia" w:hAnsiTheme="minorEastAsia" w:cstheme="minorEastAsia"/>
                    <w:noProof/>
                    <w:sz w:val="28"/>
                    <w:szCs w:val="28"/>
                  </w:rPr>
                  <w:t>- 8 -</w:t>
                </w:r>
                <w:r>
                  <w:rPr>
                    <w:rFonts w:ascii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2426" w:rsidRDefault="00822426" w:rsidP="00F700D7">
      <w:r>
        <w:separator/>
      </w:r>
    </w:p>
  </w:footnote>
  <w:footnote w:type="continuationSeparator" w:id="0">
    <w:p w:rsidR="00822426" w:rsidRDefault="00822426" w:rsidP="00F700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D36CBB"/>
    <w:multiLevelType w:val="singleLevel"/>
    <w:tmpl w:val="56D36CBB"/>
    <w:lvl w:ilvl="0">
      <w:start w:val="2"/>
      <w:numFmt w:val="chineseCounting"/>
      <w:suff w:val="nothing"/>
      <w:lvlText w:val="（%1）"/>
      <w:lvlJc w:val="left"/>
      <w:pPr>
        <w:ind w:left="480" w:firstLine="0"/>
      </w:pPr>
      <w:rPr>
        <w:rFonts w:hint="eastAsia"/>
      </w:rPr>
    </w:lvl>
  </w:abstractNum>
  <w:abstractNum w:abstractNumId="1">
    <w:nsid w:val="5AA5FA3C"/>
    <w:multiLevelType w:val="singleLevel"/>
    <w:tmpl w:val="5AA5FA3C"/>
    <w:lvl w:ilvl="0">
      <w:start w:val="4"/>
      <w:numFmt w:val="chineseCounting"/>
      <w:suff w:val="nothing"/>
      <w:lvlText w:val="%1、"/>
      <w:lvlJc w:val="left"/>
      <w:pPr>
        <w:ind w:left="560" w:firstLine="0"/>
      </w:pPr>
    </w:lvl>
  </w:abstractNum>
  <w:abstractNum w:abstractNumId="2">
    <w:nsid w:val="636B5B87"/>
    <w:multiLevelType w:val="singleLevel"/>
    <w:tmpl w:val="636B5B87"/>
    <w:lvl w:ilvl="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700D7"/>
    <w:rsid w:val="000C5858"/>
    <w:rsid w:val="002A084F"/>
    <w:rsid w:val="00320C32"/>
    <w:rsid w:val="003A4C97"/>
    <w:rsid w:val="003B37FC"/>
    <w:rsid w:val="00486A7E"/>
    <w:rsid w:val="00822426"/>
    <w:rsid w:val="00A0325A"/>
    <w:rsid w:val="00BF08F2"/>
    <w:rsid w:val="00D07CD5"/>
    <w:rsid w:val="00E84577"/>
    <w:rsid w:val="00F700D7"/>
    <w:rsid w:val="0160556F"/>
    <w:rsid w:val="01A47E1F"/>
    <w:rsid w:val="01EA7EAC"/>
    <w:rsid w:val="02FB7191"/>
    <w:rsid w:val="032135C8"/>
    <w:rsid w:val="04C77D82"/>
    <w:rsid w:val="081A49FD"/>
    <w:rsid w:val="0AAB39D1"/>
    <w:rsid w:val="0B4616B2"/>
    <w:rsid w:val="0B7B4E18"/>
    <w:rsid w:val="0CA868DD"/>
    <w:rsid w:val="0CAF24E2"/>
    <w:rsid w:val="0CCA48C4"/>
    <w:rsid w:val="0CE024AF"/>
    <w:rsid w:val="0D3D5252"/>
    <w:rsid w:val="0D761F20"/>
    <w:rsid w:val="0DC838FC"/>
    <w:rsid w:val="0EA31211"/>
    <w:rsid w:val="117A4432"/>
    <w:rsid w:val="129E2FF0"/>
    <w:rsid w:val="13D1116F"/>
    <w:rsid w:val="14DF094D"/>
    <w:rsid w:val="15FE7CC4"/>
    <w:rsid w:val="15FF5E77"/>
    <w:rsid w:val="16A607EB"/>
    <w:rsid w:val="18D37B9C"/>
    <w:rsid w:val="1C5143AD"/>
    <w:rsid w:val="1D5428E2"/>
    <w:rsid w:val="1ED74FD1"/>
    <w:rsid w:val="1F7320A3"/>
    <w:rsid w:val="1FD166C4"/>
    <w:rsid w:val="212E2707"/>
    <w:rsid w:val="21A854BE"/>
    <w:rsid w:val="2307055C"/>
    <w:rsid w:val="23313D2A"/>
    <w:rsid w:val="2411173E"/>
    <w:rsid w:val="24804799"/>
    <w:rsid w:val="29707153"/>
    <w:rsid w:val="29CC14FC"/>
    <w:rsid w:val="2A980FEB"/>
    <w:rsid w:val="2A9F0AEC"/>
    <w:rsid w:val="2AB34FAA"/>
    <w:rsid w:val="2BA74EA0"/>
    <w:rsid w:val="2DB1531B"/>
    <w:rsid w:val="2F083A24"/>
    <w:rsid w:val="2F1B155B"/>
    <w:rsid w:val="2F5B026A"/>
    <w:rsid w:val="2F7709AE"/>
    <w:rsid w:val="2F932668"/>
    <w:rsid w:val="32101037"/>
    <w:rsid w:val="32110139"/>
    <w:rsid w:val="34361DBE"/>
    <w:rsid w:val="359441C4"/>
    <w:rsid w:val="359460B7"/>
    <w:rsid w:val="36392CA7"/>
    <w:rsid w:val="3A352D96"/>
    <w:rsid w:val="3BBF6D3C"/>
    <w:rsid w:val="3DC01208"/>
    <w:rsid w:val="3E656156"/>
    <w:rsid w:val="3FC0135D"/>
    <w:rsid w:val="3FF210AD"/>
    <w:rsid w:val="40856A69"/>
    <w:rsid w:val="424532B4"/>
    <w:rsid w:val="43626372"/>
    <w:rsid w:val="441A446B"/>
    <w:rsid w:val="44424A76"/>
    <w:rsid w:val="47467426"/>
    <w:rsid w:val="4B964EE0"/>
    <w:rsid w:val="4CD75DBA"/>
    <w:rsid w:val="4D09675F"/>
    <w:rsid w:val="4D7C59CA"/>
    <w:rsid w:val="4F4E543C"/>
    <w:rsid w:val="4FCD7ADB"/>
    <w:rsid w:val="516819B5"/>
    <w:rsid w:val="5219616D"/>
    <w:rsid w:val="52BD5048"/>
    <w:rsid w:val="52BE3537"/>
    <w:rsid w:val="538977DD"/>
    <w:rsid w:val="5397458C"/>
    <w:rsid w:val="54D44BCA"/>
    <w:rsid w:val="563606E5"/>
    <w:rsid w:val="57067BC4"/>
    <w:rsid w:val="576A4450"/>
    <w:rsid w:val="5902326C"/>
    <w:rsid w:val="59EB7FC5"/>
    <w:rsid w:val="5A7E5108"/>
    <w:rsid w:val="5C325DCB"/>
    <w:rsid w:val="5D160EDC"/>
    <w:rsid w:val="5D333FC0"/>
    <w:rsid w:val="5FC75ECA"/>
    <w:rsid w:val="5FE02BFE"/>
    <w:rsid w:val="637B5D58"/>
    <w:rsid w:val="64367A32"/>
    <w:rsid w:val="64B1598F"/>
    <w:rsid w:val="65140422"/>
    <w:rsid w:val="651C6501"/>
    <w:rsid w:val="66516504"/>
    <w:rsid w:val="672B33D4"/>
    <w:rsid w:val="675350EA"/>
    <w:rsid w:val="6780236D"/>
    <w:rsid w:val="6AD52EB4"/>
    <w:rsid w:val="6B3842C0"/>
    <w:rsid w:val="6CB21EC9"/>
    <w:rsid w:val="6D1B0688"/>
    <w:rsid w:val="6D40575A"/>
    <w:rsid w:val="6DD0504C"/>
    <w:rsid w:val="6E410D04"/>
    <w:rsid w:val="6FC60892"/>
    <w:rsid w:val="70002DC0"/>
    <w:rsid w:val="70EF04EF"/>
    <w:rsid w:val="70FE34A6"/>
    <w:rsid w:val="714C728C"/>
    <w:rsid w:val="730E0D64"/>
    <w:rsid w:val="73F92050"/>
    <w:rsid w:val="741D2CDE"/>
    <w:rsid w:val="747A6C2B"/>
    <w:rsid w:val="75B037DF"/>
    <w:rsid w:val="762B56D3"/>
    <w:rsid w:val="7649347F"/>
    <w:rsid w:val="783B54A7"/>
    <w:rsid w:val="7A961EAE"/>
    <w:rsid w:val="7B44185B"/>
    <w:rsid w:val="7D806C21"/>
    <w:rsid w:val="7F210C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00D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700D7"/>
    <w:pPr>
      <w:tabs>
        <w:tab w:val="center" w:pos="4153"/>
        <w:tab w:val="right" w:pos="8306"/>
      </w:tabs>
      <w:snapToGrid w:val="0"/>
      <w:jc w:val="left"/>
    </w:pPr>
    <w:rPr>
      <w:sz w:val="18"/>
    </w:rPr>
  </w:style>
  <w:style w:type="paragraph" w:styleId="a4">
    <w:name w:val="header"/>
    <w:basedOn w:val="a"/>
    <w:qFormat/>
    <w:rsid w:val="00F700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F700D7"/>
    <w:pPr>
      <w:spacing w:beforeAutospacing="1" w:afterAutospacing="1"/>
      <w:jc w:val="left"/>
    </w:pPr>
    <w:rPr>
      <w:rFonts w:cs="Times New Roman"/>
      <w:kern w:val="0"/>
      <w:sz w:val="24"/>
    </w:rPr>
  </w:style>
  <w:style w:type="table" w:styleId="a6">
    <w:name w:val="Table Grid"/>
    <w:basedOn w:val="a1"/>
    <w:qFormat/>
    <w:rsid w:val="00F700D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0"/>
    <w:qFormat/>
    <w:rsid w:val="00F700D7"/>
    <w:rPr>
      <w:rFonts w:ascii="Arial" w:hAnsi="Arial" w:cs="Arial"/>
      <w:color w:val="000000"/>
      <w:sz w:val="20"/>
      <w:szCs w:val="20"/>
      <w:u w:val="none"/>
    </w:rPr>
  </w:style>
  <w:style w:type="character" w:customStyle="1" w:styleId="font21">
    <w:name w:val="font21"/>
    <w:basedOn w:val="a0"/>
    <w:qFormat/>
    <w:rsid w:val="00F700D7"/>
    <w:rPr>
      <w:rFonts w:ascii="宋体" w:eastAsia="宋体" w:hAnsi="宋体" w:cs="宋体" w:hint="eastAsia"/>
      <w:color w:val="000000"/>
      <w:sz w:val="18"/>
      <w:szCs w:val="18"/>
      <w:u w:val="none"/>
    </w:rPr>
  </w:style>
  <w:style w:type="paragraph" w:styleId="a7">
    <w:name w:val="Balloon Text"/>
    <w:basedOn w:val="a"/>
    <w:link w:val="Char"/>
    <w:rsid w:val="000C5858"/>
    <w:rPr>
      <w:sz w:val="18"/>
      <w:szCs w:val="18"/>
    </w:rPr>
  </w:style>
  <w:style w:type="character" w:customStyle="1" w:styleId="Char">
    <w:name w:val="批注框文本 Char"/>
    <w:basedOn w:val="a0"/>
    <w:link w:val="a7"/>
    <w:rsid w:val="000C585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4430402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548</Words>
  <Characters>3124</Characters>
  <Application>Microsoft Office Word</Application>
  <DocSecurity>0</DocSecurity>
  <Lines>26</Lines>
  <Paragraphs>7</Paragraphs>
  <ScaleCrop>false</ScaleCrop>
  <Company>微软中国</Company>
  <LinksUpToDate>false</LinksUpToDate>
  <CharactersWithSpaces>3665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19</cp:revision>
  <cp:lastPrinted>2019-02-20T02:05:00Z</cp:lastPrinted>
  <dcterms:created xsi:type="dcterms:W3CDTF">2014-10-29T12:08:00Z</dcterms:created>
  <dcterms:modified xsi:type="dcterms:W3CDTF">2021-05-28T07:55:00Z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