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6DF2" w:rsidRPr="00F16DF2" w:rsidRDefault="00F16DF2" w:rsidP="00F16DF2">
      <w:pPr>
        <w:pStyle w:val="a4"/>
        <w:spacing w:line="560" w:lineRule="exact"/>
        <w:rPr>
          <w:rFonts w:ascii="方正小标宋简体" w:eastAsia="方正小标宋简体"/>
          <w:color w:val="333333"/>
          <w:kern w:val="36"/>
          <w:sz w:val="28"/>
          <w:szCs w:val="28"/>
        </w:rPr>
      </w:pPr>
      <w:r w:rsidRPr="00F16DF2">
        <w:rPr>
          <w:rFonts w:ascii="方正小标宋简体" w:eastAsia="方正小标宋简体" w:hint="eastAsia"/>
          <w:color w:val="333333"/>
          <w:kern w:val="36"/>
          <w:sz w:val="28"/>
          <w:szCs w:val="28"/>
        </w:rPr>
        <w:t>附件1</w:t>
      </w:r>
      <w:r>
        <w:rPr>
          <w:rFonts w:ascii="方正小标宋简体" w:eastAsia="方正小标宋简体" w:hint="eastAsia"/>
          <w:color w:val="333333"/>
          <w:kern w:val="36"/>
          <w:sz w:val="28"/>
          <w:szCs w:val="28"/>
        </w:rPr>
        <w:t>：</w:t>
      </w:r>
    </w:p>
    <w:p w:rsidR="00F004E6" w:rsidRDefault="00EF0756">
      <w:pPr>
        <w:pStyle w:val="a4"/>
        <w:spacing w:line="560" w:lineRule="exact"/>
        <w:jc w:val="center"/>
        <w:rPr>
          <w:rFonts w:ascii="方正小标宋简体" w:eastAsia="方正小标宋简体"/>
          <w:color w:val="333333"/>
          <w:kern w:val="36"/>
          <w:sz w:val="44"/>
          <w:szCs w:val="44"/>
        </w:rPr>
      </w:pPr>
      <w:r>
        <w:rPr>
          <w:rFonts w:ascii="方正小标宋简体" w:eastAsia="方正小标宋简体" w:hint="eastAsia"/>
          <w:color w:val="333333"/>
          <w:kern w:val="36"/>
          <w:sz w:val="44"/>
          <w:szCs w:val="44"/>
        </w:rPr>
        <w:t>中国共产党西安市莲湖区委员会宣传部</w:t>
      </w:r>
    </w:p>
    <w:p w:rsidR="00F004E6" w:rsidRDefault="00EF0756">
      <w:pPr>
        <w:pStyle w:val="a4"/>
        <w:spacing w:line="560" w:lineRule="exact"/>
        <w:ind w:firstLineChars="350" w:firstLine="1540"/>
        <w:jc w:val="both"/>
        <w:rPr>
          <w:rFonts w:ascii="方正小标宋简体" w:eastAsia="方正小标宋简体"/>
          <w:color w:val="333333"/>
          <w:sz w:val="44"/>
          <w:szCs w:val="44"/>
        </w:rPr>
      </w:pPr>
      <w:r>
        <w:rPr>
          <w:rFonts w:ascii="方正小标宋简体" w:eastAsia="方正小标宋简体" w:hint="eastAsia"/>
          <w:color w:val="333333"/>
          <w:kern w:val="36"/>
          <w:sz w:val="44"/>
          <w:szCs w:val="44"/>
        </w:rPr>
        <w:t>2019年度部门决算公开说明</w:t>
      </w:r>
    </w:p>
    <w:p w:rsidR="00F004E6" w:rsidRDefault="00F004E6">
      <w:pPr>
        <w:pStyle w:val="a4"/>
        <w:spacing w:line="560" w:lineRule="exact"/>
        <w:rPr>
          <w:rFonts w:ascii="方正小标宋简体" w:eastAsia="方正小标宋简体"/>
          <w:sz w:val="44"/>
          <w:szCs w:val="44"/>
        </w:rPr>
      </w:pPr>
    </w:p>
    <w:p w:rsidR="00F004E6" w:rsidRDefault="00F004E6">
      <w:pPr>
        <w:pStyle w:val="a4"/>
        <w:ind w:firstLineChars="200" w:firstLine="360"/>
        <w:rPr>
          <w:rFonts w:ascii="仿宋_GB2312" w:eastAsia="仿宋_GB2312"/>
          <w:color w:val="000000"/>
          <w:sz w:val="18"/>
          <w:szCs w:val="18"/>
        </w:rPr>
      </w:pPr>
    </w:p>
    <w:p w:rsidR="00F004E6" w:rsidRDefault="00EF0756">
      <w:pPr>
        <w:ind w:right="880" w:firstLineChars="200" w:firstLine="640"/>
        <w:textAlignment w:val="center"/>
        <w:rPr>
          <w:rFonts w:ascii="黑体" w:eastAsia="黑体"/>
          <w:color w:val="000000"/>
          <w:sz w:val="32"/>
          <w:szCs w:val="32"/>
        </w:rPr>
      </w:pPr>
      <w:r>
        <w:rPr>
          <w:rFonts w:ascii="黑体" w:eastAsia="黑体" w:hint="eastAsia"/>
          <w:color w:val="000000"/>
          <w:sz w:val="32"/>
          <w:szCs w:val="32"/>
        </w:rPr>
        <w:t>第一部分 部门概况</w:t>
      </w:r>
    </w:p>
    <w:p w:rsidR="00F004E6" w:rsidRDefault="00EF0756">
      <w:pPr>
        <w:pStyle w:val="a4"/>
        <w:spacing w:line="560" w:lineRule="exact"/>
        <w:ind w:firstLineChars="200" w:firstLine="640"/>
        <w:rPr>
          <w:rFonts w:ascii="黑体" w:eastAsia="黑体" w:cs="楷体"/>
          <w:bCs/>
          <w:color w:val="000000"/>
          <w:sz w:val="32"/>
          <w:szCs w:val="32"/>
        </w:rPr>
      </w:pPr>
      <w:r>
        <w:rPr>
          <w:rFonts w:ascii="黑体" w:eastAsia="黑体" w:cs="楷体" w:hint="eastAsia"/>
          <w:bCs/>
          <w:color w:val="000000"/>
          <w:sz w:val="32"/>
          <w:szCs w:val="32"/>
        </w:rPr>
        <w:t>一、部门主要职责及内设机构</w:t>
      </w:r>
    </w:p>
    <w:p w:rsidR="00F004E6" w:rsidRDefault="00835489">
      <w:pPr>
        <w:spacing w:after="0" w:line="560" w:lineRule="exact"/>
        <w:ind w:firstLineChars="200" w:firstLine="640"/>
        <w:rPr>
          <w:rFonts w:ascii="仿宋_GB2312" w:eastAsia="仿宋_GB2312"/>
          <w:sz w:val="32"/>
          <w:szCs w:val="32"/>
        </w:rPr>
      </w:pPr>
      <w:r>
        <w:rPr>
          <w:rFonts w:ascii="仿宋_GB2312" w:eastAsia="仿宋_GB2312" w:hint="eastAsia"/>
          <w:sz w:val="32"/>
          <w:szCs w:val="32"/>
        </w:rPr>
        <w:t>中国共产党西安市莲湖区委员会</w:t>
      </w:r>
      <w:r w:rsidR="00EF0756">
        <w:rPr>
          <w:rFonts w:ascii="仿宋_GB2312" w:eastAsia="仿宋_GB2312" w:hint="eastAsia"/>
          <w:sz w:val="32"/>
          <w:szCs w:val="32"/>
        </w:rPr>
        <w:t>宣传部（以下简称区委宣传部）是</w:t>
      </w:r>
      <w:r w:rsidR="00EF0756">
        <w:rPr>
          <w:rFonts w:ascii="仿宋_GB2312" w:eastAsia="仿宋_GB2312" w:hint="eastAsia"/>
          <w:color w:val="000000"/>
          <w:sz w:val="32"/>
          <w:szCs w:val="32"/>
        </w:rPr>
        <w:t>区委主管意识形态方面工作的职能部门，为正处级，加挂区委精神文明建设指导委员会办公室（以下简称区委文明办）、</w:t>
      </w:r>
      <w:r w:rsidR="00EF0756">
        <w:rPr>
          <w:rFonts w:ascii="仿宋_GB2312" w:eastAsia="仿宋_GB2312" w:hint="eastAsia"/>
          <w:sz w:val="32"/>
          <w:szCs w:val="32"/>
        </w:rPr>
        <w:t>区政府新闻办公室、区新闻出版局（区版权局）牌子。</w:t>
      </w:r>
    </w:p>
    <w:p w:rsidR="00F004E6" w:rsidRDefault="00EF0756">
      <w:pPr>
        <w:pStyle w:val="a4"/>
        <w:spacing w:line="560" w:lineRule="exact"/>
        <w:ind w:firstLineChars="200" w:firstLine="643"/>
        <w:rPr>
          <w:rFonts w:ascii="楷体" w:eastAsia="楷体" w:cs="楷体"/>
          <w:b/>
          <w:bCs/>
          <w:color w:val="000000"/>
          <w:sz w:val="32"/>
          <w:szCs w:val="32"/>
        </w:rPr>
      </w:pPr>
      <w:r>
        <w:rPr>
          <w:rFonts w:ascii="楷体" w:eastAsia="楷体" w:cs="楷体" w:hint="eastAsia"/>
          <w:b/>
          <w:bCs/>
          <w:color w:val="000000"/>
          <w:sz w:val="32"/>
          <w:szCs w:val="32"/>
        </w:rPr>
        <w:t>（一）主要职责</w:t>
      </w:r>
    </w:p>
    <w:p w:rsidR="00F004E6" w:rsidRDefault="00EF0756">
      <w:pPr>
        <w:spacing w:after="0" w:line="560" w:lineRule="exact"/>
        <w:ind w:firstLineChars="200" w:firstLine="640"/>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区委宣传部主要职责是：</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sz w:val="32"/>
          <w:szCs w:val="32"/>
        </w:rPr>
        <w:t>1.贯彻</w:t>
      </w:r>
      <w:r>
        <w:rPr>
          <w:rFonts w:ascii="仿宋_GB2312" w:eastAsia="仿宋_GB2312" w:hint="eastAsia"/>
          <w:color w:val="000000"/>
          <w:sz w:val="32"/>
          <w:szCs w:val="32"/>
        </w:rPr>
        <w:t>落实党中央、省委、市委和区委关于宣传思想文化工作的方针政策和决策部署，负责拟订全区宣传思想文化工作总体规划、目标任务、政策措施并组织实施，统筹协调推进宣传思想文化领域法治建设，按照区委统一部署，协调宣传思想文化系统各部门之间的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2.统筹协调党的意识形态工作，贯彻落实党中央、省委、市委和区委关于意识形态工作的决策部署，负责统筹协调意识形态工作责任制落实和日常监督检查，结合巡察工作开展专项检查。</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3.负责指导协调全区理论研究、理论学习、理论宣传、理论教育、理论宣讲和理论队伍建设工作，负责督促检查全区各</w:t>
      </w:r>
      <w:r>
        <w:rPr>
          <w:rFonts w:ascii="仿宋_GB2312" w:eastAsia="仿宋_GB2312" w:hint="eastAsia"/>
          <w:color w:val="000000"/>
          <w:sz w:val="32"/>
          <w:szCs w:val="32"/>
        </w:rPr>
        <w:lastRenderedPageBreak/>
        <w:t>党委（党组）、党工委中心学习组和副处级以上领导干部的理论学习，做好区委中心学习组的服务工作。</w:t>
      </w:r>
    </w:p>
    <w:p w:rsidR="00F004E6" w:rsidRDefault="00EF0756">
      <w:pPr>
        <w:spacing w:after="0" w:line="560" w:lineRule="exact"/>
        <w:ind w:firstLineChars="200" w:firstLine="640"/>
        <w:rPr>
          <w:rFonts w:ascii="仿宋_GB2312" w:eastAsia="仿宋_GB2312"/>
          <w:sz w:val="32"/>
          <w:szCs w:val="32"/>
          <w:u w:val="single"/>
        </w:rPr>
      </w:pPr>
      <w:r>
        <w:rPr>
          <w:rFonts w:ascii="仿宋_GB2312" w:eastAsia="仿宋_GB2312" w:hint="eastAsia"/>
          <w:color w:val="000000"/>
          <w:sz w:val="32"/>
          <w:szCs w:val="32"/>
        </w:rPr>
        <w:t>4.负责全区社会主义核心价值观建设，负责规划组织全区思想政治教育工作，指导企业思想文化建设，开展形势政策教育、理想信念教育和爱国主义教育，组织开展重大节庆活动的宣传工作，配合有关部门做好全区党员教育和社会宣传教育工作。负责</w:t>
      </w:r>
      <w:proofErr w:type="gramStart"/>
      <w:r>
        <w:rPr>
          <w:rFonts w:ascii="仿宋_GB2312" w:eastAsia="仿宋_GB2312" w:hint="eastAsia"/>
          <w:color w:val="000000"/>
          <w:sz w:val="32"/>
          <w:szCs w:val="32"/>
        </w:rPr>
        <w:t>区思想</w:t>
      </w:r>
      <w:proofErr w:type="gramEnd"/>
      <w:r>
        <w:rPr>
          <w:rFonts w:ascii="仿宋_GB2312" w:eastAsia="仿宋_GB2312" w:hint="eastAsia"/>
          <w:color w:val="000000"/>
          <w:sz w:val="32"/>
          <w:szCs w:val="32"/>
        </w:rPr>
        <w:t>政治工作研究会的日常工作。</w:t>
      </w:r>
    </w:p>
    <w:p w:rsidR="00F004E6" w:rsidRDefault="00EF0756">
      <w:pPr>
        <w:spacing w:after="0" w:line="560" w:lineRule="exact"/>
        <w:ind w:firstLineChars="200" w:firstLine="640"/>
        <w:rPr>
          <w:rFonts w:ascii="仿宋_GB2312" w:eastAsia="仿宋_GB2312"/>
          <w:sz w:val="32"/>
          <w:szCs w:val="32"/>
        </w:rPr>
      </w:pPr>
      <w:r>
        <w:rPr>
          <w:rFonts w:ascii="仿宋_GB2312" w:eastAsia="仿宋_GB2312" w:hint="eastAsia"/>
          <w:sz w:val="32"/>
          <w:szCs w:val="32"/>
        </w:rPr>
        <w:t>5.负责引导社会舆论，把握正确导向，指导协调全区新闻宣传工作，在政治方向和方针、政策方面实行领导。</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6.统筹指导协调互联网宣传和内容管理，统筹协调新媒体的建设与管理。</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7.统筹规划和指导协调全区新闻出版事业和产业发展，指导协调有关部门开展新闻出版行政审批工作，监督管理印刷业、出版物发行业，管理全区内部资料性出版物，负责管理全区著作权工作，组织指导协调全区“扫黄打非”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8.统筹指导协调推动全区精神文化产品的创作与生产，协调组织中华优秀传统文化传承发展有关工作，指导协调全区群众文化建设和文化、新闻出版、广播电视和社会科学、文学艺术等专业性群众团体的工作。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9.统筹规划和指导协调全区电影事业和产业发展，指导协调有关部门开展电影行政审批工作，负责全区电影发行、放映和音像制品管理。</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10.负责对新闻出版、文化艺术改革发展研究提出政策性建议，统筹协调全区文化体制改革、文化事业、文化产业及旅游业发展，协调有关部门拟定全区文化和旅游产业发展规划、重</w:t>
      </w:r>
      <w:r>
        <w:rPr>
          <w:rFonts w:ascii="仿宋_GB2312" w:eastAsia="仿宋_GB2312" w:hint="eastAsia"/>
          <w:color w:val="000000"/>
          <w:sz w:val="32"/>
          <w:szCs w:val="32"/>
        </w:rPr>
        <w:lastRenderedPageBreak/>
        <w:t>大政策，协调推进全区文化和旅游产业重点项目及园区（基地）建设。</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11.统筹指导全区舆情信息工作，负责开展舆情信息收集分析</w:t>
      </w:r>
      <w:proofErr w:type="gramStart"/>
      <w:r>
        <w:rPr>
          <w:rFonts w:ascii="仿宋_GB2312" w:eastAsia="仿宋_GB2312" w:hint="eastAsia"/>
          <w:color w:val="000000"/>
          <w:sz w:val="32"/>
          <w:szCs w:val="32"/>
        </w:rPr>
        <w:t>研</w:t>
      </w:r>
      <w:proofErr w:type="gramEnd"/>
      <w:r>
        <w:rPr>
          <w:rFonts w:ascii="仿宋_GB2312" w:eastAsia="仿宋_GB2312" w:hint="eastAsia"/>
          <w:color w:val="000000"/>
          <w:sz w:val="32"/>
          <w:szCs w:val="32"/>
        </w:rPr>
        <w:t>判工作，监测跟踪、研究掌握舆情动态。</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12.贯彻落实党中央、省委、市委和区委精神文明建设工作方针政策，负责制定精神文明建设规划和未成年人思想道德建设规划并组织实施，负责全区精神文明建设和群众性精神文明创建活动，指导协调全区思想道德建设、志愿服务、诚信建设等工作，组织开展以思想道德建设为核心的教育实践工作，开展精神文明建设调查研究和典型推广，承担区委精神文明建设指导委员会日常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13.统筹协调全区对外宣传工作，研究制定对外宣传工作规划，统筹协调有关部门开展对外文化交流工作，指导协调全区新闻发布工作，承担区委区政府新闻发布有关组织协调工作，推动新闻发言人制度建设，协调并会同有关部门做好境外来访记者的服务引导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14.负责全区宣传文化系统干部培训和人才工作。</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15.负责对区委网络安全和信息化委员会办公室互联网宣传和信息内容管理工作实施方针政策指导，归口领导</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、区文化旅游体育局，受区委委托，</w:t>
      </w:r>
      <w:proofErr w:type="gramStart"/>
      <w:r>
        <w:rPr>
          <w:rFonts w:ascii="仿宋_GB2312" w:eastAsia="仿宋_GB2312" w:hint="eastAsia"/>
          <w:color w:val="000000"/>
          <w:sz w:val="32"/>
          <w:szCs w:val="32"/>
        </w:rPr>
        <w:t>代管区</w:t>
      </w:r>
      <w:proofErr w:type="gramEnd"/>
      <w:r>
        <w:rPr>
          <w:rFonts w:ascii="仿宋_GB2312" w:eastAsia="仿宋_GB2312" w:hint="eastAsia"/>
          <w:color w:val="000000"/>
          <w:sz w:val="32"/>
          <w:szCs w:val="32"/>
        </w:rPr>
        <w:t>文联。</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16.完成市委宣传部和区委交办的其他任务。</w:t>
      </w:r>
    </w:p>
    <w:p w:rsidR="00F004E6" w:rsidRDefault="00EF0756">
      <w:pPr>
        <w:spacing w:after="0" w:line="560" w:lineRule="exact"/>
        <w:ind w:firstLineChars="200" w:firstLine="640"/>
        <w:rPr>
          <w:rFonts w:ascii="仿宋_GB2312" w:eastAsia="仿宋_GB2312"/>
          <w:sz w:val="32"/>
          <w:szCs w:val="32"/>
        </w:rPr>
      </w:pPr>
      <w:r>
        <w:rPr>
          <w:rFonts w:ascii="仿宋_GB2312" w:eastAsia="仿宋_GB2312" w:hint="eastAsia"/>
          <w:sz w:val="32"/>
          <w:szCs w:val="32"/>
        </w:rPr>
        <w:t>17.有关职责分工。</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（1）与区文化旅游体育局的职责分工。区委宣传部负责统筹协调全区文化和旅游产业发展，协调有关部门拟订全区文化和旅游产业发展规划、重大政策，协调推进全区文化和旅游产</w:t>
      </w:r>
      <w:r>
        <w:rPr>
          <w:rFonts w:ascii="仿宋_GB2312" w:eastAsia="仿宋_GB2312" w:hint="eastAsia"/>
          <w:color w:val="000000"/>
          <w:sz w:val="32"/>
          <w:szCs w:val="32"/>
        </w:rPr>
        <w:lastRenderedPageBreak/>
        <w:t>业重点项目及园区（基地）建设，负责全区文化产业发展目标责任年度考核相关工作。区文化旅游体育局负责统筹规划全区文化和旅游产业，负责拟订全区文化和旅游产业发展规划和相关政策并组织实施，推进全区文化和旅游产业重点项目实施及园区（基地）建设。</w:t>
      </w:r>
    </w:p>
    <w:p w:rsidR="00F004E6" w:rsidRDefault="00EF0756">
      <w:pPr>
        <w:spacing w:after="0" w:line="560" w:lineRule="exact"/>
        <w:ind w:firstLineChars="200" w:firstLine="640"/>
        <w:rPr>
          <w:rFonts w:ascii="仿宋_GB2312" w:eastAsia="仿宋_GB2312"/>
          <w:sz w:val="32"/>
          <w:szCs w:val="32"/>
        </w:rPr>
      </w:pPr>
      <w:r>
        <w:rPr>
          <w:rFonts w:ascii="仿宋_GB2312" w:eastAsia="仿宋_GB2312" w:hint="eastAsia"/>
          <w:color w:val="000000"/>
          <w:sz w:val="32"/>
          <w:szCs w:val="32"/>
        </w:rPr>
        <w:t>（2）与</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的职责分工。区委宣传部负责引导社会舆论，把握正确导向，维护意识形态安全，协调全区新闻工作，并在政治方向和方针、政策方面实施领导。</w:t>
      </w:r>
      <w:proofErr w:type="gramStart"/>
      <w:r>
        <w:rPr>
          <w:rFonts w:ascii="仿宋_GB2312" w:eastAsia="仿宋_GB2312" w:hint="eastAsia"/>
          <w:color w:val="000000"/>
          <w:sz w:val="32"/>
          <w:szCs w:val="32"/>
        </w:rPr>
        <w:t>区委网信办</w:t>
      </w:r>
      <w:proofErr w:type="gramEnd"/>
      <w:r>
        <w:rPr>
          <w:rFonts w:ascii="仿宋_GB2312" w:eastAsia="仿宋_GB2312" w:hint="eastAsia"/>
          <w:color w:val="000000"/>
          <w:sz w:val="32"/>
          <w:szCs w:val="32"/>
        </w:rPr>
        <w:t>负责互联网信息内容管理,统筹协调组织全区互联网宣传和舆论引导工作,维护互联网意识形态安全</w:t>
      </w:r>
      <w:r>
        <w:rPr>
          <w:rFonts w:ascii="仿宋_GB2312" w:eastAsia="仿宋_GB2312"/>
          <w:color w:val="000000"/>
          <w:sz w:val="32"/>
          <w:szCs w:val="32"/>
        </w:rPr>
        <w:t>,</w:t>
      </w:r>
      <w:r>
        <w:rPr>
          <w:rFonts w:ascii="仿宋_GB2312" w:eastAsia="仿宋_GB2312" w:hint="eastAsia"/>
          <w:color w:val="000000"/>
          <w:sz w:val="32"/>
          <w:szCs w:val="32"/>
        </w:rPr>
        <w:t>指导协调网络舆情信息工作, 推动网络阵地建设。</w:t>
      </w:r>
    </w:p>
    <w:p w:rsidR="00F004E6" w:rsidRDefault="00EF0756">
      <w:pPr>
        <w:pStyle w:val="a4"/>
        <w:spacing w:line="560" w:lineRule="exact"/>
        <w:ind w:firstLineChars="200" w:firstLine="643"/>
        <w:rPr>
          <w:rFonts w:ascii="楷体" w:eastAsia="楷体" w:cs="楷体"/>
          <w:b/>
          <w:bCs/>
          <w:color w:val="000000"/>
          <w:sz w:val="32"/>
          <w:szCs w:val="32"/>
        </w:rPr>
      </w:pPr>
      <w:r>
        <w:rPr>
          <w:rFonts w:ascii="楷体" w:eastAsia="楷体" w:cs="楷体" w:hint="eastAsia"/>
          <w:b/>
          <w:bCs/>
          <w:color w:val="000000"/>
          <w:sz w:val="32"/>
          <w:szCs w:val="32"/>
        </w:rPr>
        <w:t>（二）内设机构</w:t>
      </w:r>
    </w:p>
    <w:p w:rsidR="00F004E6" w:rsidRDefault="00EF0756">
      <w:pPr>
        <w:pStyle w:val="a4"/>
        <w:spacing w:line="560" w:lineRule="exact"/>
        <w:ind w:firstLineChars="250" w:firstLine="800"/>
        <w:rPr>
          <w:rFonts w:ascii="仿宋_GB2312" w:eastAsia="仿宋_GB2312"/>
          <w:bCs/>
          <w:color w:val="000000"/>
          <w:sz w:val="32"/>
          <w:szCs w:val="32"/>
        </w:rPr>
      </w:pPr>
      <w:r>
        <w:rPr>
          <w:rFonts w:ascii="仿宋_GB2312" w:eastAsia="仿宋_GB2312" w:hAnsi="仿宋_GB2312" w:cs="仿宋_GB2312" w:hint="eastAsia"/>
          <w:bCs/>
          <w:color w:val="000000"/>
          <w:sz w:val="32"/>
          <w:szCs w:val="32"/>
        </w:rPr>
        <w:t>内设</w:t>
      </w:r>
      <w:r>
        <w:rPr>
          <w:rFonts w:ascii="仿宋_GB2312" w:eastAsia="仿宋_GB2312" w:hAnsi="仿宋_GB2312" w:cs="仿宋_GB2312" w:hint="eastAsia"/>
          <w:sz w:val="32"/>
          <w:szCs w:val="32"/>
        </w:rPr>
        <w:t>办公室、宣传科、理论教育科、新闻出版和电影管理科、</w:t>
      </w:r>
      <w:r>
        <w:rPr>
          <w:rFonts w:ascii="仿宋_GB2312" w:eastAsia="仿宋_GB2312" w:hAnsi="仿宋_GB2312" w:cs="仿宋_GB2312" w:hint="eastAsia"/>
          <w:color w:val="000000"/>
          <w:sz w:val="32"/>
          <w:szCs w:val="32"/>
        </w:rPr>
        <w:t>精神文明建设科</w:t>
      </w:r>
      <w:r>
        <w:rPr>
          <w:rFonts w:ascii="仿宋_GB2312" w:eastAsia="仿宋_GB2312" w:hint="eastAsia"/>
          <w:bCs/>
          <w:color w:val="000000"/>
          <w:sz w:val="32"/>
          <w:szCs w:val="32"/>
        </w:rPr>
        <w:t>，内设5个科室。</w:t>
      </w:r>
    </w:p>
    <w:p w:rsidR="00F004E6" w:rsidRDefault="00EF0756">
      <w:pPr>
        <w:pStyle w:val="a4"/>
        <w:spacing w:line="560" w:lineRule="exact"/>
        <w:ind w:firstLineChars="200" w:firstLine="640"/>
        <w:rPr>
          <w:rFonts w:ascii="黑体" w:eastAsia="黑体" w:cs="楷体"/>
          <w:bCs/>
          <w:color w:val="000000"/>
          <w:sz w:val="32"/>
          <w:szCs w:val="32"/>
        </w:rPr>
      </w:pPr>
      <w:r>
        <w:rPr>
          <w:rFonts w:ascii="黑体" w:eastAsia="黑体" w:cs="楷体" w:hint="eastAsia"/>
          <w:bCs/>
          <w:color w:val="000000"/>
          <w:sz w:val="32"/>
          <w:szCs w:val="32"/>
        </w:rPr>
        <w:t>二、2019年度部门工作完成情况</w:t>
      </w:r>
    </w:p>
    <w:p w:rsidR="00F004E6" w:rsidRDefault="00EF0756">
      <w:pPr>
        <w:pBdr>
          <w:bottom w:val="single" w:sz="4" w:space="31" w:color="FFFFFF"/>
        </w:pBdr>
        <w:spacing w:after="0" w:line="560" w:lineRule="exact"/>
        <w:ind w:firstLineChars="200" w:firstLine="640"/>
        <w:rPr>
          <w:rFonts w:ascii="楷体_GB2312" w:eastAsia="楷体_GB2312" w:hAnsi="黑体"/>
          <w:bCs/>
          <w:color w:val="000000"/>
          <w:sz w:val="32"/>
          <w:szCs w:val="32"/>
        </w:rPr>
      </w:pPr>
      <w:r>
        <w:rPr>
          <w:rFonts w:ascii="楷体_GB2312" w:eastAsia="楷体_GB2312" w:hAnsi="黑体" w:hint="eastAsia"/>
          <w:bCs/>
          <w:color w:val="000000"/>
          <w:sz w:val="32"/>
          <w:szCs w:val="32"/>
        </w:rPr>
        <w:t>（一）全力助</w:t>
      </w:r>
      <w:proofErr w:type="gramStart"/>
      <w:r>
        <w:rPr>
          <w:rFonts w:ascii="楷体_GB2312" w:eastAsia="楷体_GB2312" w:hAnsi="黑体" w:hint="eastAsia"/>
          <w:bCs/>
          <w:color w:val="000000"/>
          <w:sz w:val="32"/>
          <w:szCs w:val="32"/>
        </w:rPr>
        <w:t>推文化</w:t>
      </w:r>
      <w:proofErr w:type="gramEnd"/>
      <w:r>
        <w:rPr>
          <w:rFonts w:ascii="楷体_GB2312" w:eastAsia="楷体_GB2312" w:hAnsi="黑体" w:hint="eastAsia"/>
          <w:bCs/>
          <w:color w:val="000000"/>
          <w:sz w:val="32"/>
          <w:szCs w:val="32"/>
        </w:rPr>
        <w:t xml:space="preserve">产业发展 </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1.坚持抓培育，壮大文化产业市场主体。</w:t>
      </w:r>
      <w:r>
        <w:rPr>
          <w:rFonts w:ascii="仿宋_GB2312" w:eastAsia="仿宋_GB2312" w:hint="eastAsia"/>
          <w:sz w:val="32"/>
          <w:szCs w:val="32"/>
        </w:rPr>
        <w:t>结合第四次经济普查，对全区文化产业单位进行详细摸底，共发现非星号单位（全部业务属于文化产业）1831家，星号单位（部分业务属于文化产业）1136家，合计2967家。以街道为单位建立文化企业名录库，按照“育小、扶中、抓大”的思路，坚持“一手抓</w:t>
      </w:r>
      <w:proofErr w:type="gramStart"/>
      <w:r>
        <w:rPr>
          <w:rFonts w:ascii="仿宋_GB2312" w:eastAsia="仿宋_GB2312" w:hint="eastAsia"/>
          <w:sz w:val="32"/>
          <w:szCs w:val="32"/>
        </w:rPr>
        <w:t>规</w:t>
      </w:r>
      <w:proofErr w:type="gramEnd"/>
      <w:r>
        <w:rPr>
          <w:rFonts w:ascii="仿宋_GB2312" w:eastAsia="仿宋_GB2312" w:hint="eastAsia"/>
          <w:sz w:val="32"/>
          <w:szCs w:val="32"/>
        </w:rPr>
        <w:t>上企业提质增效，一手抓中小企业成长培育”，对辖区各类文化企业实施动态监测，及时掌握</w:t>
      </w:r>
      <w:proofErr w:type="gramStart"/>
      <w:r>
        <w:rPr>
          <w:rFonts w:ascii="仿宋_GB2312" w:eastAsia="仿宋_GB2312" w:hint="eastAsia"/>
          <w:sz w:val="32"/>
          <w:szCs w:val="32"/>
        </w:rPr>
        <w:t>规</w:t>
      </w:r>
      <w:proofErr w:type="gramEnd"/>
      <w:r>
        <w:rPr>
          <w:rFonts w:ascii="仿宋_GB2312" w:eastAsia="仿宋_GB2312" w:hint="eastAsia"/>
          <w:sz w:val="32"/>
          <w:szCs w:val="32"/>
        </w:rPr>
        <w:t>上企业的运营情况，及时发现成长较快的中小企业，成熟一家入库一家，做到</w:t>
      </w:r>
      <w:proofErr w:type="gramStart"/>
      <w:r>
        <w:rPr>
          <w:rFonts w:ascii="仿宋_GB2312" w:eastAsia="仿宋_GB2312" w:hint="eastAsia"/>
          <w:sz w:val="32"/>
          <w:szCs w:val="32"/>
        </w:rPr>
        <w:t>应统尽统</w:t>
      </w:r>
      <w:proofErr w:type="gramEnd"/>
      <w:r>
        <w:rPr>
          <w:rFonts w:ascii="仿宋_GB2312" w:eastAsia="仿宋_GB2312" w:hint="eastAsia"/>
          <w:sz w:val="32"/>
          <w:szCs w:val="32"/>
        </w:rPr>
        <w:t>。</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2.坚持抓扶持，增强文化企业发展信心。</w:t>
      </w:r>
      <w:r>
        <w:rPr>
          <w:rFonts w:ascii="仿宋_GB2312" w:eastAsia="仿宋_GB2312" w:hint="eastAsia"/>
          <w:sz w:val="32"/>
          <w:szCs w:val="32"/>
        </w:rPr>
        <w:t>积极推荐企业参加省、市文化产业资金申报和项目扶持，全年争取省级文化产业资金200万元，市级文化产业扶持资金120万元，完成了陕西省文化产业“十百千”工程重点企业，及领军型、骨干型、高成长型企业的认定和推荐。全面落实我区《关于补短板加快西安文化产业发展若干政策》的配套政策，对符合</w:t>
      </w:r>
      <w:proofErr w:type="gramStart"/>
      <w:r>
        <w:rPr>
          <w:rFonts w:ascii="仿宋_GB2312" w:eastAsia="仿宋_GB2312" w:hint="eastAsia"/>
          <w:sz w:val="32"/>
          <w:szCs w:val="32"/>
        </w:rPr>
        <w:t>奖补条件</w:t>
      </w:r>
      <w:proofErr w:type="gramEnd"/>
      <w:r>
        <w:rPr>
          <w:rFonts w:ascii="仿宋_GB2312" w:eastAsia="仿宋_GB2312" w:hint="eastAsia"/>
          <w:sz w:val="32"/>
          <w:szCs w:val="32"/>
        </w:rPr>
        <w:t>的企业发放配套奖励资金60万元。</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3.坚持</w:t>
      </w:r>
      <w:proofErr w:type="gramStart"/>
      <w:r>
        <w:rPr>
          <w:rFonts w:ascii="仿宋_GB2312" w:eastAsia="仿宋_GB2312" w:hint="eastAsia"/>
          <w:b/>
          <w:sz w:val="32"/>
          <w:szCs w:val="32"/>
        </w:rPr>
        <w:t>亲商助企</w:t>
      </w:r>
      <w:proofErr w:type="gramEnd"/>
      <w:r>
        <w:rPr>
          <w:rFonts w:ascii="仿宋_GB2312" w:eastAsia="仿宋_GB2312" w:hint="eastAsia"/>
          <w:b/>
          <w:sz w:val="32"/>
          <w:szCs w:val="32"/>
        </w:rPr>
        <w:t>，为企业发展做好服务。</w:t>
      </w:r>
      <w:r>
        <w:rPr>
          <w:rFonts w:ascii="仿宋_GB2312" w:eastAsia="仿宋_GB2312" w:hint="eastAsia"/>
          <w:sz w:val="32"/>
          <w:szCs w:val="32"/>
        </w:rPr>
        <w:t>由区级领导带队，区委宣传部、区统计局、区文体局等部门共同组</w:t>
      </w:r>
      <w:proofErr w:type="gramStart"/>
      <w:r>
        <w:rPr>
          <w:rFonts w:ascii="仿宋_GB2312" w:eastAsia="仿宋_GB2312" w:hint="eastAsia"/>
          <w:sz w:val="32"/>
          <w:szCs w:val="32"/>
        </w:rPr>
        <w:t>成亲商助</w:t>
      </w:r>
      <w:proofErr w:type="gramEnd"/>
      <w:r>
        <w:rPr>
          <w:rFonts w:ascii="仿宋_GB2312" w:eastAsia="仿宋_GB2312" w:hint="eastAsia"/>
          <w:sz w:val="32"/>
          <w:szCs w:val="32"/>
        </w:rPr>
        <w:t>企分队，重点走访体量大、波动大的</w:t>
      </w:r>
      <w:proofErr w:type="gramStart"/>
      <w:r>
        <w:rPr>
          <w:rFonts w:ascii="仿宋_GB2312" w:eastAsia="仿宋_GB2312" w:hint="eastAsia"/>
          <w:sz w:val="32"/>
          <w:szCs w:val="32"/>
        </w:rPr>
        <w:t>规</w:t>
      </w:r>
      <w:proofErr w:type="gramEnd"/>
      <w:r>
        <w:rPr>
          <w:rFonts w:ascii="仿宋_GB2312" w:eastAsia="仿宋_GB2312" w:hint="eastAsia"/>
          <w:sz w:val="32"/>
          <w:szCs w:val="32"/>
        </w:rPr>
        <w:t>上文化企业，</w:t>
      </w:r>
      <w:proofErr w:type="gramStart"/>
      <w:r>
        <w:rPr>
          <w:rFonts w:ascii="仿宋_GB2312" w:eastAsia="仿宋_GB2312" w:hint="eastAsia"/>
          <w:sz w:val="32"/>
          <w:szCs w:val="32"/>
        </w:rPr>
        <w:t>为西钞公司</w:t>
      </w:r>
      <w:proofErr w:type="gramEnd"/>
      <w:r>
        <w:rPr>
          <w:rFonts w:ascii="仿宋_GB2312" w:eastAsia="仿宋_GB2312" w:hint="eastAsia"/>
          <w:sz w:val="32"/>
          <w:szCs w:val="32"/>
        </w:rPr>
        <w:t>、陕西人民图书出版社等在全区乃至全市有较大影响的文化企业，在转型升级、拓展业务领域等方面提出了合理的意见建议。不断完善政府与企业的联系沟通机制，定期召开政企联席会、文化产业发展座谈会，面对面交流，零距离对接解决问题，为企业在土地、税收、用电、审批等各个环节提供五星级服务，营造重商、亲商、爱商、</w:t>
      </w:r>
      <w:proofErr w:type="gramStart"/>
      <w:r>
        <w:rPr>
          <w:rFonts w:ascii="仿宋_GB2312" w:eastAsia="仿宋_GB2312" w:hint="eastAsia"/>
          <w:sz w:val="32"/>
          <w:szCs w:val="32"/>
        </w:rPr>
        <w:t>安商的</w:t>
      </w:r>
      <w:proofErr w:type="gramEnd"/>
      <w:r>
        <w:rPr>
          <w:rFonts w:ascii="仿宋_GB2312" w:eastAsia="仿宋_GB2312" w:hint="eastAsia"/>
          <w:sz w:val="32"/>
          <w:szCs w:val="32"/>
        </w:rPr>
        <w:t>发展环境。</w:t>
      </w:r>
    </w:p>
    <w:p w:rsidR="00F004E6" w:rsidRDefault="00EF0756">
      <w:pPr>
        <w:pBdr>
          <w:bottom w:val="single" w:sz="4" w:space="31" w:color="FFFFFF"/>
        </w:pBdr>
        <w:spacing w:after="0" w:line="560" w:lineRule="exact"/>
        <w:ind w:firstLineChars="200" w:firstLine="616"/>
        <w:rPr>
          <w:rFonts w:ascii="楷体_GB2312" w:eastAsia="楷体_GB2312" w:hAnsi="黑体"/>
          <w:spacing w:val="-6"/>
          <w:sz w:val="32"/>
          <w:szCs w:val="32"/>
        </w:rPr>
      </w:pPr>
      <w:r>
        <w:rPr>
          <w:rFonts w:ascii="楷体_GB2312" w:eastAsia="楷体_GB2312" w:hAnsi="黑体" w:hint="eastAsia"/>
          <w:spacing w:val="-6"/>
          <w:sz w:val="32"/>
          <w:szCs w:val="32"/>
        </w:rPr>
        <w:t>（二）大力推动习近平新时代中国特色社会主义思想深入人心</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1.抓好中心组学习。</w:t>
      </w:r>
      <w:r>
        <w:rPr>
          <w:rFonts w:ascii="仿宋_GB2312" w:eastAsia="仿宋_GB2312" w:hint="eastAsia"/>
          <w:sz w:val="32"/>
          <w:szCs w:val="32"/>
        </w:rPr>
        <w:t>制定下发了《2019年度莲湖区委理论学习中心组学习的指导意见》，充分发挥领导干部“关键少数”带头示范作用。</w:t>
      </w:r>
      <w:r>
        <w:rPr>
          <w:rFonts w:ascii="仿宋_GB2312" w:eastAsia="仿宋_GB2312" w:hAnsi="仿宋" w:hint="eastAsia"/>
          <w:sz w:val="32"/>
          <w:szCs w:val="32"/>
        </w:rPr>
        <w:t>今年以来，</w:t>
      </w:r>
      <w:r>
        <w:rPr>
          <w:rFonts w:ascii="仿宋_GB2312" w:eastAsia="仿宋_GB2312" w:hint="eastAsia"/>
          <w:sz w:val="32"/>
          <w:szCs w:val="32"/>
        </w:rPr>
        <w:t>区委中心组共围绕《习近平新时代中国特色社会主义思想三十讲》《习近平新时代中国特色社会主义思想学习纲要》等内容集中学习32次，</w:t>
      </w:r>
      <w:r>
        <w:rPr>
          <w:rFonts w:ascii="仿宋_GB2312" w:eastAsia="仿宋_GB2312" w:hAnsi="仿宋" w:hint="eastAsia"/>
          <w:sz w:val="32"/>
          <w:szCs w:val="32"/>
        </w:rPr>
        <w:t>邀请市委党校教授刘子平、省民宗委副主任雷西明等专家学者进行专题辅导报告3次；结合“不忘初心 牢记使命”主题教育，赴陕西省保密教育实训平台、八路军西安办事处纪念馆以及新时代党员政治教育</w:t>
      </w:r>
      <w:r>
        <w:rPr>
          <w:rFonts w:ascii="仿宋_GB2312" w:eastAsia="仿宋_GB2312" w:hAnsi="仿宋" w:hint="eastAsia"/>
          <w:sz w:val="32"/>
          <w:szCs w:val="32"/>
        </w:rPr>
        <w:lastRenderedPageBreak/>
        <w:t>基地开展实地调研学习3次；人均抄写学习笔记达2万字以上，撰写心得体会3篇以上，在《西安日报》上公开发表《始终把政治建设放在首位 力促专题教育向纵深推进》《压实政治责任 边督边改不放松》等理论文章4篇。</w:t>
      </w:r>
    </w:p>
    <w:p w:rsidR="00F004E6" w:rsidRDefault="00EF0756">
      <w:pPr>
        <w:pBdr>
          <w:bottom w:val="single" w:sz="4" w:space="31" w:color="FFFFFF"/>
        </w:pBdr>
        <w:spacing w:after="0"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2.健全体制机制。</w:t>
      </w:r>
      <w:r>
        <w:rPr>
          <w:rFonts w:ascii="仿宋_GB2312" w:eastAsia="仿宋_GB2312" w:hAnsi="仿宋" w:hint="eastAsia"/>
          <w:sz w:val="32"/>
          <w:szCs w:val="32"/>
        </w:rPr>
        <w:t>制定下发了《关于2019年度莲湖区委理论学习中心组学习的指导意见》，明确了学习内容，进一步规范了学习方式，完善了旁听督查以及考核评价等学习制度。截止目前，已对全区9个街道办事处以及区民政局、区城市管理局、区市场监管局等6个重点部门、单位的学习情况进行了督导检查，并对检查过程发现的学习制度落实不到位、研讨交流不深入等问题进行反馈。</w:t>
      </w:r>
    </w:p>
    <w:p w:rsidR="00F004E6" w:rsidRDefault="00EF0756">
      <w:pPr>
        <w:pBdr>
          <w:bottom w:val="single" w:sz="4" w:space="31" w:color="FFFFFF"/>
        </w:pBdr>
        <w:spacing w:after="0"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3.认真组织开展“学习强国”学习平台的推广应用工作。</w:t>
      </w:r>
      <w:r>
        <w:rPr>
          <w:rFonts w:ascii="仿宋_GB2312" w:eastAsia="仿宋_GB2312" w:hAnsi="仿宋" w:hint="eastAsia"/>
          <w:sz w:val="32"/>
          <w:szCs w:val="32"/>
        </w:rPr>
        <w:t>先后3次召开</w:t>
      </w:r>
      <w:proofErr w:type="gramStart"/>
      <w:r>
        <w:rPr>
          <w:rFonts w:ascii="仿宋_GB2312" w:eastAsia="仿宋_GB2312" w:hAnsi="仿宋" w:hint="eastAsia"/>
          <w:sz w:val="32"/>
          <w:szCs w:val="32"/>
        </w:rPr>
        <w:t>莲</w:t>
      </w:r>
      <w:proofErr w:type="gramEnd"/>
      <w:r>
        <w:rPr>
          <w:rFonts w:ascii="仿宋_GB2312" w:eastAsia="仿宋_GB2312" w:hAnsi="仿宋" w:hint="eastAsia"/>
          <w:sz w:val="32"/>
          <w:szCs w:val="32"/>
        </w:rPr>
        <w:t>湖区“学习强国”学习平台推广应用工作推进会，通报全区推广应用情况安排部署相关工作，目前，全区党员干部按照“应上尽上”的标准开展线上学习活动并通过组织开展“学习积分兑换”等活动引导全区党员干部“定时定量”开展线上学习活动。积极开展“学习强国”学习平台的供稿工作，建立通讯员队伍，健全日常供稿机制，向平台提供高质量稿件，国庆期间向平台提供的《莲湖区各界群众共同唱响“我和我的祖国”》在陕西平台进行了播发。</w:t>
      </w:r>
    </w:p>
    <w:p w:rsidR="00F004E6" w:rsidRDefault="00EF0756">
      <w:pPr>
        <w:pBdr>
          <w:bottom w:val="single" w:sz="4" w:space="31" w:color="FFFFFF"/>
        </w:pBdr>
        <w:spacing w:after="0" w:line="560" w:lineRule="exact"/>
        <w:ind w:firstLineChars="200" w:firstLine="643"/>
        <w:rPr>
          <w:rFonts w:ascii="仿宋_GB2312" w:eastAsia="仿宋_GB2312" w:hAnsi="仿宋"/>
          <w:sz w:val="32"/>
          <w:szCs w:val="32"/>
        </w:rPr>
      </w:pPr>
      <w:r>
        <w:rPr>
          <w:rFonts w:ascii="仿宋_GB2312" w:eastAsia="仿宋_GB2312" w:hAnsi="仿宋" w:hint="eastAsia"/>
          <w:b/>
          <w:sz w:val="32"/>
          <w:szCs w:val="32"/>
        </w:rPr>
        <w:t>4.扎实开展各类宣讲活动。</w:t>
      </w:r>
      <w:r>
        <w:rPr>
          <w:rFonts w:ascii="仿宋_GB2312" w:eastAsia="仿宋_GB2312" w:hAnsi="仿宋" w:hint="eastAsia"/>
          <w:sz w:val="32"/>
          <w:szCs w:val="32"/>
        </w:rPr>
        <w:t>制定下发了《关于在全区开展党的十九届四中全会精神宣讲活动的通知》，按照分级分类，层层推进的原则，开展对象化、分众化宣讲活动，并将党外人士以及财政、教育、卫健等各大系统党员干部群众纳入学习宣讲范围，确保宣讲活动全覆盖。从各街道、各部门、道德模范、</w:t>
      </w:r>
      <w:r>
        <w:rPr>
          <w:rFonts w:ascii="仿宋_GB2312" w:eastAsia="仿宋_GB2312" w:hAnsi="仿宋" w:hint="eastAsia"/>
          <w:sz w:val="32"/>
          <w:szCs w:val="32"/>
        </w:rPr>
        <w:lastRenderedPageBreak/>
        <w:t>身边好人、“五老”成员中抽调了24名政治素质好、理论水平高、宣讲经验丰富的同志组建</w:t>
      </w:r>
      <w:proofErr w:type="gramStart"/>
      <w:r>
        <w:rPr>
          <w:rFonts w:ascii="仿宋_GB2312" w:eastAsia="仿宋_GB2312" w:hAnsi="仿宋" w:hint="eastAsia"/>
          <w:sz w:val="32"/>
          <w:szCs w:val="32"/>
        </w:rPr>
        <w:t>莲</w:t>
      </w:r>
      <w:proofErr w:type="gramEnd"/>
      <w:r>
        <w:rPr>
          <w:rFonts w:ascii="仿宋_GB2312" w:eastAsia="仿宋_GB2312" w:hAnsi="仿宋" w:hint="eastAsia"/>
          <w:sz w:val="32"/>
          <w:szCs w:val="32"/>
        </w:rPr>
        <w:t>湖区党的十九届四中全会精神宣讲团，深入机关、学校、社区、居民院落等，开展集中宣讲活动。</w:t>
      </w:r>
    </w:p>
    <w:p w:rsidR="00F004E6" w:rsidRDefault="00EF0756">
      <w:pPr>
        <w:pBdr>
          <w:bottom w:val="single" w:sz="4" w:space="31" w:color="FFFFFF"/>
        </w:pBdr>
        <w:spacing w:after="0" w:line="560" w:lineRule="exact"/>
        <w:ind w:firstLineChars="200" w:firstLine="640"/>
        <w:rPr>
          <w:rFonts w:ascii="楷体_GB2312" w:eastAsia="楷体_GB2312" w:hAnsi="黑体"/>
          <w:sz w:val="32"/>
          <w:szCs w:val="32"/>
        </w:rPr>
      </w:pPr>
      <w:r>
        <w:rPr>
          <w:rFonts w:ascii="楷体_GB2312" w:eastAsia="楷体_GB2312" w:hAnsi="黑体" w:hint="eastAsia"/>
          <w:sz w:val="32"/>
          <w:szCs w:val="32"/>
        </w:rPr>
        <w:t>（三）牢牢掌握意识形态工作领导权</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1.严格落实意识形态工作责任制。</w:t>
      </w:r>
      <w:r>
        <w:rPr>
          <w:rFonts w:ascii="仿宋_GB2312" w:eastAsia="仿宋_GB2312" w:hint="eastAsia"/>
          <w:sz w:val="32"/>
          <w:szCs w:val="32"/>
        </w:rPr>
        <w:t>今年以来，区委常委会先后11次专题研究意识形态工作，先后听取了桃园开发区、西关街道等14个部门、单位关于贯彻落实意识形态工作责任制情况的汇报，并向市级主管部门提交了上半年意识形态工作自查报告。建立健全研究汇报、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考核评价等意识形态工作制度，在全区范围内开展意识形态专项督导检查工作，要求全区各部门、各单位提交意识形态工作自查报告，并对各街道以及区卫健局、区城市管理局等重点部门单位以现场查阅资料的方式进行督导检查。</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2.</w:t>
      </w:r>
      <w:proofErr w:type="gramStart"/>
      <w:r>
        <w:rPr>
          <w:rFonts w:ascii="仿宋_GB2312" w:eastAsia="仿宋_GB2312" w:hint="eastAsia"/>
          <w:b/>
          <w:sz w:val="32"/>
          <w:szCs w:val="32"/>
        </w:rPr>
        <w:t>扎实加强</w:t>
      </w:r>
      <w:proofErr w:type="gramEnd"/>
      <w:r>
        <w:rPr>
          <w:rFonts w:ascii="仿宋_GB2312" w:eastAsia="仿宋_GB2312" w:hint="eastAsia"/>
          <w:b/>
          <w:sz w:val="32"/>
          <w:szCs w:val="32"/>
        </w:rPr>
        <w:t>意识形态阵地管控。</w:t>
      </w:r>
      <w:r>
        <w:rPr>
          <w:rFonts w:ascii="仿宋_GB2312" w:eastAsia="仿宋_GB2312" w:hint="eastAsia"/>
          <w:sz w:val="32"/>
          <w:szCs w:val="32"/>
        </w:rPr>
        <w:t>制定下发了《莲湖区关于进一步加强对论坛、讲坛、讲座、报告会、研讨会、读书会、展览、展演等意识形态阵地管理的实施细则》，成立了全区意识形态领域重大风险防控工作专班，定期对我区意识形态领域风险隐患突出问题进行分析</w:t>
      </w:r>
      <w:proofErr w:type="gramStart"/>
      <w:r>
        <w:rPr>
          <w:rFonts w:ascii="仿宋_GB2312" w:eastAsia="仿宋_GB2312" w:hint="eastAsia"/>
          <w:sz w:val="32"/>
          <w:szCs w:val="32"/>
        </w:rPr>
        <w:t>研</w:t>
      </w:r>
      <w:proofErr w:type="gramEnd"/>
      <w:r>
        <w:rPr>
          <w:rFonts w:ascii="仿宋_GB2312" w:eastAsia="仿宋_GB2312" w:hint="eastAsia"/>
          <w:sz w:val="32"/>
          <w:szCs w:val="32"/>
        </w:rPr>
        <w:t>判。扎实推进舆论环境集中整治、“扫黄打非”等工作，截至11月底，全区共查处各类经营商户680余家（次），清理取缔销售非法出版物游商地摊16处，逐一核查印刷复制企业154家，查处涉及“扫黄打非”工作的行政案件3起。</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3.切实维护网络意识形态安全。</w:t>
      </w:r>
      <w:r>
        <w:rPr>
          <w:rFonts w:ascii="仿宋_GB2312" w:eastAsia="仿宋_GB2312" w:hint="eastAsia"/>
          <w:sz w:val="32"/>
          <w:szCs w:val="32"/>
        </w:rPr>
        <w:t>对全区可能引发炒作的问题和隐患进行摸排统计，形成《莲湖区重大（网络）舆情炒作</w:t>
      </w:r>
      <w:r>
        <w:rPr>
          <w:rFonts w:ascii="仿宋_GB2312" w:eastAsia="仿宋_GB2312" w:hint="eastAsia"/>
          <w:sz w:val="32"/>
          <w:szCs w:val="32"/>
        </w:rPr>
        <w:lastRenderedPageBreak/>
        <w:t>风险整改清单》，针对清单内容，有针对性地加强舆情监测和预警，防范重大舆情传播扩散。</w:t>
      </w:r>
      <w:proofErr w:type="gramStart"/>
      <w:r>
        <w:rPr>
          <w:rFonts w:ascii="仿宋_GB2312" w:eastAsia="仿宋_GB2312" w:hint="eastAsia"/>
          <w:sz w:val="32"/>
          <w:szCs w:val="32"/>
        </w:rPr>
        <w:t>加强网</w:t>
      </w:r>
      <w:proofErr w:type="gramEnd"/>
      <w:r>
        <w:rPr>
          <w:rFonts w:ascii="仿宋_GB2312" w:eastAsia="仿宋_GB2312" w:hint="eastAsia"/>
          <w:sz w:val="32"/>
          <w:szCs w:val="32"/>
        </w:rPr>
        <w:t>评员建设，建立全区上下联动的信息共享平台，每月围绕全区重大决策、重点项目以及网民关注热点焦点问题开展实战演练，进一步提升舆情处置应对及舆论引导的能力和水平。</w:t>
      </w:r>
    </w:p>
    <w:p w:rsidR="00F004E6" w:rsidRDefault="00EF0756">
      <w:pPr>
        <w:pBdr>
          <w:bottom w:val="single" w:sz="4" w:space="31" w:color="FFFFFF"/>
        </w:pBdr>
        <w:spacing w:after="0" w:line="560" w:lineRule="exact"/>
        <w:ind w:firstLineChars="200" w:firstLine="640"/>
        <w:rPr>
          <w:rFonts w:ascii="楷体_GB2312" w:eastAsia="楷体_GB2312" w:hAnsi="黑体"/>
          <w:sz w:val="32"/>
          <w:szCs w:val="32"/>
        </w:rPr>
      </w:pPr>
      <w:r>
        <w:rPr>
          <w:rFonts w:ascii="楷体_GB2312" w:eastAsia="楷体_GB2312" w:hAnsi="黑体" w:hint="eastAsia"/>
          <w:sz w:val="32"/>
          <w:szCs w:val="32"/>
        </w:rPr>
        <w:t>（四）</w:t>
      </w:r>
      <w:proofErr w:type="gramStart"/>
      <w:r>
        <w:rPr>
          <w:rFonts w:ascii="楷体_GB2312" w:eastAsia="楷体_GB2312" w:hAnsi="黑体" w:hint="eastAsia"/>
          <w:sz w:val="32"/>
          <w:szCs w:val="32"/>
        </w:rPr>
        <w:t>做好做亮正面</w:t>
      </w:r>
      <w:proofErr w:type="gramEnd"/>
      <w:r>
        <w:rPr>
          <w:rFonts w:ascii="楷体_GB2312" w:eastAsia="楷体_GB2312" w:hAnsi="黑体" w:hint="eastAsia"/>
          <w:sz w:val="32"/>
          <w:szCs w:val="32"/>
        </w:rPr>
        <w:t>宣传</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1.突出主线，做好氛围营造。</w:t>
      </w:r>
      <w:r>
        <w:rPr>
          <w:rFonts w:ascii="仿宋_GB2312" w:eastAsia="仿宋_GB2312" w:hint="eastAsia"/>
          <w:sz w:val="32"/>
          <w:szCs w:val="32"/>
        </w:rPr>
        <w:t>突出“庆祝新中国成立70周年”这一主线，围绕区委区政府中心工作，先后在各级传统、网络媒体刊发正面报道2700余篇次，其中中央级媒体45篇。组织参加西安市“奋斗新时代 阔步新征程”主题系列新闻发布会，西安日报、中国网、</w:t>
      </w:r>
      <w:proofErr w:type="gramStart"/>
      <w:r>
        <w:rPr>
          <w:rFonts w:ascii="仿宋_GB2312" w:eastAsia="仿宋_GB2312" w:hint="eastAsia"/>
          <w:sz w:val="32"/>
          <w:szCs w:val="32"/>
        </w:rPr>
        <w:t>央广网、人民网</w:t>
      </w:r>
      <w:proofErr w:type="gramEnd"/>
      <w:r>
        <w:rPr>
          <w:rFonts w:ascii="仿宋_GB2312" w:eastAsia="仿宋_GB2312" w:hint="eastAsia"/>
          <w:sz w:val="32"/>
          <w:szCs w:val="32"/>
        </w:rPr>
        <w:t xml:space="preserve">等36家中省市媒体进行了广泛报道。协调辖区内主要户外显示屏、LED屏等广告资源，多频次、循环播放广告视频和宣传标语，为“庆祝新中国成立70周年”、“扫黑除恶专项斗争”等多项活动的开展营造了良好的社会氛围。 </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2.精心策划，开展主题宣传。</w:t>
      </w:r>
      <w:r>
        <w:rPr>
          <w:rFonts w:ascii="仿宋_GB2312" w:eastAsia="仿宋_GB2312" w:hint="eastAsia"/>
          <w:sz w:val="32"/>
          <w:szCs w:val="32"/>
        </w:rPr>
        <w:t>积极策划扫黑除恶、营商环境、虚拟养老、平安建设、社会基层治理等主题宣传，邀请人民日报驻陕站、新华社驻陕站、陕西日报等中</w:t>
      </w:r>
      <w:proofErr w:type="gramStart"/>
      <w:r>
        <w:rPr>
          <w:rFonts w:ascii="仿宋_GB2312" w:eastAsia="仿宋_GB2312" w:hint="eastAsia"/>
          <w:sz w:val="32"/>
          <w:szCs w:val="32"/>
        </w:rPr>
        <w:t>省媒体</w:t>
      </w:r>
      <w:proofErr w:type="gramEnd"/>
      <w:r>
        <w:rPr>
          <w:rFonts w:ascii="仿宋_GB2312" w:eastAsia="仿宋_GB2312" w:hint="eastAsia"/>
          <w:sz w:val="32"/>
          <w:szCs w:val="32"/>
        </w:rPr>
        <w:t>记者进行深度采访，形成了一批较有影响力的稿件。重点做好扫黑除恶专项斗争宣传工作，开展主题宣传活动250余场，组建扫黑除恶群众宣讲团、司法宣讲团、文艺宣讲团3支队伍，全力开展宣传宣讲工作。同时，在主题宣传中注重向网络端和移动端侧重，在区市民中心正式运行、办件量突破</w:t>
      </w:r>
      <w:r>
        <w:rPr>
          <w:rFonts w:ascii="仿宋_GB2312" w:eastAsia="仿宋_GB2312"/>
          <w:sz w:val="32"/>
          <w:szCs w:val="32"/>
        </w:rPr>
        <w:t>100</w:t>
      </w:r>
      <w:r>
        <w:rPr>
          <w:rFonts w:ascii="仿宋_GB2312" w:eastAsia="仿宋_GB2312" w:hint="eastAsia"/>
          <w:sz w:val="32"/>
          <w:szCs w:val="32"/>
        </w:rPr>
        <w:t>万件等重要节点，与人民视频、凤凰网、新浪陕西、网易陕西</w:t>
      </w:r>
      <w:proofErr w:type="gramStart"/>
      <w:r>
        <w:rPr>
          <w:rFonts w:ascii="仿宋_GB2312" w:eastAsia="仿宋_GB2312" w:hint="eastAsia"/>
          <w:sz w:val="32"/>
          <w:szCs w:val="32"/>
        </w:rPr>
        <w:t>等网媒合作</w:t>
      </w:r>
      <w:proofErr w:type="gramEnd"/>
      <w:r>
        <w:rPr>
          <w:rFonts w:ascii="仿宋_GB2312" w:eastAsia="仿宋_GB2312" w:hint="eastAsia"/>
          <w:sz w:val="32"/>
          <w:szCs w:val="32"/>
        </w:rPr>
        <w:t>，通过</w:t>
      </w:r>
      <w:r>
        <w:rPr>
          <w:rFonts w:ascii="仿宋_GB2312" w:eastAsia="仿宋_GB2312" w:hint="eastAsia"/>
          <w:sz w:val="32"/>
          <w:szCs w:val="32"/>
        </w:rPr>
        <w:lastRenderedPageBreak/>
        <w:t>拍摄宣传视频、图文实时直播、刊发综合报道等多种方式进行组合宣传，收到了良好效果。</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3.用好新媒体，传播莲湖正能量。</w:t>
      </w:r>
      <w:r>
        <w:rPr>
          <w:rFonts w:ascii="仿宋_GB2312" w:eastAsia="仿宋_GB2312" w:hint="eastAsia"/>
          <w:sz w:val="32"/>
          <w:szCs w:val="32"/>
        </w:rPr>
        <w:t>持续做好区委宣传部微博、微信、微视频、新闻客户端“三微一端七平台”政务新媒体的运营维护工作。</w:t>
      </w:r>
      <w:proofErr w:type="gramStart"/>
      <w:r>
        <w:rPr>
          <w:rFonts w:ascii="仿宋_GB2312" w:eastAsia="仿宋_GB2312" w:hint="eastAsia"/>
          <w:sz w:val="32"/>
          <w:szCs w:val="32"/>
        </w:rPr>
        <w:t>微信公众号“悦享莲</w:t>
      </w:r>
      <w:proofErr w:type="gramEnd"/>
      <w:r>
        <w:rPr>
          <w:rFonts w:ascii="仿宋_GB2312" w:eastAsia="仿宋_GB2312" w:hint="eastAsia"/>
          <w:sz w:val="32"/>
          <w:szCs w:val="32"/>
        </w:rPr>
        <w:t>湖”先后</w:t>
      </w:r>
      <w:r>
        <w:rPr>
          <w:rFonts w:ascii="仿宋_GB2312" w:eastAsia="仿宋_GB2312"/>
          <w:sz w:val="32"/>
          <w:szCs w:val="32"/>
        </w:rPr>
        <w:t>开设【扫黑除恶进行时】</w:t>
      </w:r>
      <w:r>
        <w:rPr>
          <w:rFonts w:ascii="仿宋_GB2312" w:eastAsia="仿宋_GB2312" w:hint="eastAsia"/>
          <w:sz w:val="32"/>
          <w:szCs w:val="32"/>
        </w:rPr>
        <w:t>、</w:t>
      </w:r>
      <w:r>
        <w:rPr>
          <w:rFonts w:ascii="仿宋_GB2312" w:eastAsia="仿宋_GB2312"/>
          <w:sz w:val="32"/>
          <w:szCs w:val="32"/>
        </w:rPr>
        <w:t>【保护秦岭】</w:t>
      </w:r>
      <w:r>
        <w:rPr>
          <w:rFonts w:ascii="仿宋_GB2312" w:eastAsia="仿宋_GB2312" w:hint="eastAsia"/>
          <w:sz w:val="32"/>
          <w:szCs w:val="32"/>
        </w:rPr>
        <w:t>、【督导在一线】等多个</w:t>
      </w:r>
      <w:r>
        <w:rPr>
          <w:rFonts w:ascii="仿宋_GB2312" w:eastAsia="仿宋_GB2312"/>
          <w:sz w:val="32"/>
          <w:szCs w:val="32"/>
        </w:rPr>
        <w:t>专栏</w:t>
      </w:r>
      <w:r>
        <w:rPr>
          <w:rFonts w:ascii="仿宋_GB2312" w:eastAsia="仿宋_GB2312" w:hint="eastAsia"/>
          <w:sz w:val="32"/>
          <w:szCs w:val="32"/>
        </w:rPr>
        <w:t>专题。开设【不忘初心 牢记使命】专栏，广泛宣传党的十九届四中全会精神，加大对习近平新时代中国特色社会主义思想的宣传力度，累计发布相关图文40余条。</w:t>
      </w:r>
      <w:r>
        <w:rPr>
          <w:rFonts w:ascii="仿宋_GB2312" w:eastAsia="仿宋_GB2312"/>
          <w:sz w:val="32"/>
          <w:szCs w:val="32"/>
        </w:rPr>
        <w:t>以纪念改革开放四十年为契机，</w:t>
      </w:r>
      <w:r>
        <w:rPr>
          <w:rFonts w:ascii="仿宋_GB2312" w:eastAsia="仿宋_GB2312" w:hint="eastAsia"/>
          <w:sz w:val="32"/>
          <w:szCs w:val="32"/>
        </w:rPr>
        <w:t>与区深改办联合开设</w:t>
      </w:r>
      <w:r>
        <w:rPr>
          <w:rFonts w:ascii="仿宋_GB2312" w:eastAsia="仿宋_GB2312"/>
          <w:sz w:val="32"/>
          <w:szCs w:val="32"/>
        </w:rPr>
        <w:t>【莲湖改革】专题，</w:t>
      </w:r>
      <w:r>
        <w:rPr>
          <w:rFonts w:ascii="仿宋_GB2312" w:eastAsia="仿宋_GB2312" w:hint="eastAsia"/>
          <w:sz w:val="32"/>
          <w:szCs w:val="32"/>
        </w:rPr>
        <w:t>在全区</w:t>
      </w:r>
      <w:r>
        <w:rPr>
          <w:rFonts w:ascii="仿宋_GB2312" w:eastAsia="仿宋_GB2312"/>
          <w:sz w:val="32"/>
          <w:szCs w:val="32"/>
        </w:rPr>
        <w:t>遴选出18个优秀案例</w:t>
      </w:r>
      <w:r>
        <w:rPr>
          <w:rFonts w:ascii="仿宋_GB2312" w:eastAsia="仿宋_GB2312" w:hint="eastAsia"/>
          <w:sz w:val="32"/>
          <w:szCs w:val="32"/>
        </w:rPr>
        <w:t>，</w:t>
      </w:r>
      <w:r>
        <w:rPr>
          <w:rFonts w:ascii="仿宋_GB2312" w:eastAsia="仿宋_GB2312"/>
          <w:sz w:val="32"/>
          <w:szCs w:val="32"/>
        </w:rPr>
        <w:t>通过图文形式，逐一展示</w:t>
      </w:r>
      <w:r>
        <w:rPr>
          <w:rFonts w:ascii="仿宋_GB2312" w:eastAsia="仿宋_GB2312" w:hint="eastAsia"/>
          <w:sz w:val="32"/>
          <w:szCs w:val="32"/>
        </w:rPr>
        <w:t>莲湖</w:t>
      </w:r>
      <w:r>
        <w:rPr>
          <w:rFonts w:ascii="仿宋_GB2312" w:eastAsia="仿宋_GB2312"/>
          <w:sz w:val="32"/>
          <w:szCs w:val="32"/>
        </w:rPr>
        <w:t>改革开放以来各领域取得的新成就、新亮点、新经验</w:t>
      </w:r>
      <w:r>
        <w:rPr>
          <w:rFonts w:ascii="仿宋_GB2312" w:eastAsia="仿宋_GB2312" w:hint="eastAsia"/>
          <w:sz w:val="32"/>
          <w:szCs w:val="32"/>
        </w:rPr>
        <w:t>；通过</w:t>
      </w:r>
      <w:r>
        <w:rPr>
          <w:rFonts w:ascii="仿宋_GB2312" w:eastAsia="仿宋_GB2312"/>
          <w:sz w:val="32"/>
          <w:szCs w:val="32"/>
        </w:rPr>
        <w:t>【畅游莲湖】</w:t>
      </w:r>
      <w:r>
        <w:rPr>
          <w:rFonts w:ascii="仿宋_GB2312" w:eastAsia="仿宋_GB2312" w:hint="eastAsia"/>
          <w:sz w:val="32"/>
          <w:szCs w:val="32"/>
        </w:rPr>
        <w:t>专题</w:t>
      </w:r>
      <w:r>
        <w:rPr>
          <w:rFonts w:ascii="仿宋_GB2312" w:eastAsia="仿宋_GB2312"/>
          <w:sz w:val="32"/>
          <w:szCs w:val="32"/>
        </w:rPr>
        <w:t>，以</w:t>
      </w:r>
      <w:r>
        <w:rPr>
          <w:rFonts w:ascii="仿宋_GB2312" w:eastAsia="仿宋_GB2312" w:hint="eastAsia"/>
          <w:sz w:val="32"/>
          <w:szCs w:val="32"/>
        </w:rPr>
        <w:t>宣传“大美莲湖”为主线，先后策划开展了</w:t>
      </w:r>
      <w:r>
        <w:rPr>
          <w:rFonts w:ascii="仿宋_GB2312" w:eastAsia="仿宋_GB2312"/>
          <w:sz w:val="32"/>
          <w:szCs w:val="32"/>
        </w:rPr>
        <w:t>莲湖最美</w:t>
      </w:r>
      <w:r>
        <w:rPr>
          <w:rFonts w:ascii="仿宋_GB2312" w:eastAsia="仿宋_GB2312" w:hint="eastAsia"/>
          <w:sz w:val="32"/>
          <w:szCs w:val="32"/>
        </w:rPr>
        <w:t>民宿、莲湖美食、莲湖地名故事等一系列</w:t>
      </w:r>
      <w:r>
        <w:rPr>
          <w:rFonts w:ascii="仿宋_GB2312" w:eastAsia="仿宋_GB2312"/>
          <w:sz w:val="32"/>
          <w:szCs w:val="32"/>
        </w:rPr>
        <w:t>主题</w:t>
      </w:r>
      <w:r>
        <w:rPr>
          <w:rFonts w:ascii="仿宋_GB2312" w:eastAsia="仿宋_GB2312" w:hint="eastAsia"/>
          <w:sz w:val="32"/>
          <w:szCs w:val="32"/>
        </w:rPr>
        <w:t>宣传</w:t>
      </w:r>
      <w:r>
        <w:rPr>
          <w:rFonts w:ascii="仿宋_GB2312" w:eastAsia="仿宋_GB2312"/>
          <w:sz w:val="32"/>
          <w:szCs w:val="32"/>
        </w:rPr>
        <w:t>。</w:t>
      </w:r>
    </w:p>
    <w:p w:rsidR="00F004E6" w:rsidRDefault="00EF0756">
      <w:pPr>
        <w:pBdr>
          <w:bottom w:val="single" w:sz="4" w:space="31" w:color="FFFFFF"/>
        </w:pBdr>
        <w:spacing w:after="0" w:line="560" w:lineRule="exact"/>
        <w:ind w:firstLineChars="200" w:firstLine="640"/>
        <w:rPr>
          <w:rFonts w:ascii="楷体_GB2312" w:eastAsia="楷体_GB2312" w:hAnsi="黑体"/>
          <w:bCs/>
          <w:color w:val="000000"/>
          <w:sz w:val="32"/>
          <w:szCs w:val="32"/>
        </w:rPr>
      </w:pPr>
      <w:r>
        <w:rPr>
          <w:rFonts w:ascii="楷体_GB2312" w:eastAsia="楷体_GB2312" w:hAnsi="黑体" w:cs="宋体" w:hint="eastAsia"/>
          <w:bCs/>
          <w:sz w:val="32"/>
          <w:szCs w:val="32"/>
          <w:lang w:val="zh-TW"/>
        </w:rPr>
        <w:t>（五）</w:t>
      </w:r>
      <w:r>
        <w:rPr>
          <w:rFonts w:ascii="楷体_GB2312" w:eastAsia="楷体_GB2312" w:hAnsi="黑体" w:hint="eastAsia"/>
          <w:bCs/>
          <w:color w:val="000000"/>
          <w:sz w:val="32"/>
          <w:szCs w:val="32"/>
        </w:rPr>
        <w:t>扎实做好社会主义核心价值观和精神文明建设</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1.加大社会主义核心价值观社会宣传力度。</w:t>
      </w:r>
      <w:r>
        <w:rPr>
          <w:rFonts w:ascii="仿宋_GB2312" w:eastAsia="仿宋_GB2312" w:hint="eastAsia"/>
          <w:sz w:val="32"/>
          <w:szCs w:val="32"/>
        </w:rPr>
        <w:t>结合全国“两会”、庆祝中华人民共和国成立70周年、十九届四中全会等重大时间节点，利用大型户外广告、沿街商户LED屏、大型</w:t>
      </w:r>
      <w:proofErr w:type="gramStart"/>
      <w:r>
        <w:rPr>
          <w:rFonts w:ascii="仿宋_GB2312" w:eastAsia="仿宋_GB2312" w:hint="eastAsia"/>
          <w:sz w:val="32"/>
          <w:szCs w:val="32"/>
        </w:rPr>
        <w:t>立体绿雕等</w:t>
      </w:r>
      <w:proofErr w:type="gramEnd"/>
      <w:r>
        <w:rPr>
          <w:rFonts w:ascii="仿宋_GB2312" w:eastAsia="仿宋_GB2312" w:hint="eastAsia"/>
          <w:sz w:val="32"/>
          <w:szCs w:val="32"/>
        </w:rPr>
        <w:t>形式宣传各类社会主义核心价值观标语口号。深化拓展社会主义核心价值观“六进”活动，打造莲湖公园、儿童公园两个省级社会主义核心价值观主题场所，以及</w:t>
      </w:r>
      <w:proofErr w:type="gramStart"/>
      <w:r>
        <w:rPr>
          <w:rFonts w:ascii="仿宋_GB2312" w:eastAsia="仿宋_GB2312" w:hint="eastAsia"/>
          <w:sz w:val="32"/>
          <w:szCs w:val="32"/>
        </w:rPr>
        <w:t>利君西社区</w:t>
      </w:r>
      <w:proofErr w:type="gramEnd"/>
      <w:r>
        <w:rPr>
          <w:rFonts w:ascii="仿宋_GB2312" w:eastAsia="仿宋_GB2312" w:hint="eastAsia"/>
          <w:sz w:val="32"/>
          <w:szCs w:val="32"/>
        </w:rPr>
        <w:t>等三个社会主义核心价值观主题社区。创新推进“图说我们的价值观”公益广告宣传，全区设计、刊载核心价值观公益广告40000余平方米。</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lastRenderedPageBreak/>
        <w:t>2.推动落实全国文明城市巩固提升行动。</w:t>
      </w:r>
      <w:r>
        <w:rPr>
          <w:rFonts w:ascii="仿宋_GB2312" w:eastAsia="仿宋_GB2312" w:hint="eastAsia"/>
          <w:sz w:val="32"/>
          <w:szCs w:val="32"/>
        </w:rPr>
        <w:t>制定下发《2019年西安市莲湖区创建全国文明城市工作要点》、《西安市莲湖区创文办关于2018年全国文明城市年度测评结果通报反馈问题的整改方案》等具有指导性和操作性的文件，进一步明确创建工作任务，全面细化落实创建指标，圆满完成2019年全国文明城市实地测评各项工作任务。</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3.强化实践养成。</w:t>
      </w:r>
      <w:r>
        <w:rPr>
          <w:rFonts w:ascii="仿宋_GB2312" w:eastAsia="仿宋_GB2312" w:hint="eastAsia"/>
          <w:sz w:val="32"/>
          <w:szCs w:val="32"/>
        </w:rPr>
        <w:t>积极开展社会主义核心价值观示范社区、单位“321”结对带动帮建活动，推动全区社会主义核心价值观示范社区、单位创建工作向纵深发展。参与陕西省第五届道德模范评选，邢建民、石志光获陕西省道德模范荣誉称号，石志光获第七届全国道德模范提名奖。参与西安市美德少年推荐工作，我区推荐马伊蕊、崔奕昂“荣获2019年西安市美德少年”荣誉称号，八名学生荣获“西安市文明小公民”荣誉称号。先后承办市文明办交办的清明祭英烈、“我们的节日”、道德讲堂等示范活动</w:t>
      </w:r>
      <w:r>
        <w:rPr>
          <w:rFonts w:ascii="仿宋_GB2312" w:eastAsia="仿宋_GB2312" w:hint="eastAsia"/>
          <w:sz w:val="32"/>
          <w:szCs w:val="32"/>
        </w:rPr>
        <w:t> </w:t>
      </w:r>
      <w:r>
        <w:rPr>
          <w:rFonts w:ascii="仿宋_GB2312" w:eastAsia="仿宋_GB2312" w:hint="eastAsia"/>
          <w:sz w:val="32"/>
          <w:szCs w:val="32"/>
        </w:rPr>
        <w:t>10余场。</w:t>
      </w:r>
    </w:p>
    <w:p w:rsidR="00F004E6" w:rsidRDefault="00EF0756">
      <w:pPr>
        <w:pBdr>
          <w:bottom w:val="single" w:sz="4" w:space="31" w:color="FFFFFF"/>
        </w:pBdr>
        <w:spacing w:after="0" w:line="560" w:lineRule="exact"/>
        <w:ind w:firstLineChars="200" w:firstLine="643"/>
        <w:rPr>
          <w:rFonts w:ascii="仿宋_GB2312" w:eastAsia="仿宋_GB2312"/>
          <w:sz w:val="32"/>
          <w:szCs w:val="32"/>
        </w:rPr>
      </w:pPr>
      <w:r>
        <w:rPr>
          <w:rFonts w:ascii="仿宋_GB2312" w:eastAsia="仿宋_GB2312" w:hint="eastAsia"/>
          <w:b/>
          <w:sz w:val="32"/>
          <w:szCs w:val="32"/>
        </w:rPr>
        <w:t>4.深化群众性精神文明创建。</w:t>
      </w:r>
      <w:r>
        <w:rPr>
          <w:rFonts w:ascii="仿宋_GB2312" w:eastAsia="仿宋_GB2312" w:hint="eastAsia"/>
          <w:sz w:val="32"/>
          <w:szCs w:val="32"/>
        </w:rPr>
        <w:t>广泛开展生活垃圾分类、文明交通、文明旅游等宣传教育活动；深化开展“邻里守望·社区家庭”、“传家训、立家规、扬家风”等群众性精神文明创建主题活动200余场。环西街道“邻里守望 社区家庭”志愿服务项目获中宣部、中央文明办等七部委命名表彰。2018年以来，全区中省市及精神文明建设先进集体39家，有计划地下沉一线，推进美丽乡村建设，为贫困人口提供产业结构升级指导、教育资源优化、基础生活设施维护等帮扶措施，累计投入资金帮扶</w:t>
      </w:r>
      <w:r>
        <w:rPr>
          <w:rFonts w:ascii="仿宋_GB2312" w:eastAsia="仿宋_GB2312" w:hint="eastAsia"/>
          <w:sz w:val="32"/>
          <w:szCs w:val="32"/>
        </w:rPr>
        <w:lastRenderedPageBreak/>
        <w:t>120万元，物资帮扶27万元，重点产业帮扶项目10余项，出动志愿者400多人次。</w:t>
      </w:r>
    </w:p>
    <w:p w:rsidR="00F004E6" w:rsidRDefault="00EF0756">
      <w:pPr>
        <w:pBdr>
          <w:bottom w:val="single" w:sz="4" w:space="31" w:color="FFFFFF"/>
        </w:pBdr>
        <w:spacing w:line="560" w:lineRule="exact"/>
        <w:ind w:firstLineChars="200" w:firstLine="640"/>
        <w:rPr>
          <w:rFonts w:ascii="黑体" w:eastAsia="黑体" w:cs="楷体"/>
          <w:bCs/>
          <w:color w:val="000000"/>
          <w:sz w:val="32"/>
          <w:szCs w:val="32"/>
        </w:rPr>
      </w:pPr>
      <w:r>
        <w:rPr>
          <w:rFonts w:ascii="黑体" w:eastAsia="黑体" w:cs="楷体" w:hint="eastAsia"/>
          <w:bCs/>
          <w:color w:val="000000"/>
          <w:sz w:val="32"/>
          <w:szCs w:val="32"/>
        </w:rPr>
        <w:t>三、部门决算单位构成</w:t>
      </w:r>
    </w:p>
    <w:p w:rsidR="00F004E6" w:rsidRDefault="00EF0756">
      <w:pPr>
        <w:pBdr>
          <w:bottom w:val="single" w:sz="4" w:space="31" w:color="FFFFFF"/>
        </w:pBdr>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纳入本部门2019年度部门决算编制范围的单位包括本级机关及</w:t>
      </w:r>
      <w:r w:rsidR="00D0060E">
        <w:rPr>
          <w:rFonts w:ascii="仿宋_GB2312" w:eastAsia="仿宋_GB2312" w:hint="eastAsia"/>
          <w:color w:val="000000"/>
          <w:sz w:val="32"/>
          <w:szCs w:val="32"/>
        </w:rPr>
        <w:t>无所属</w:t>
      </w:r>
      <w:r>
        <w:rPr>
          <w:rFonts w:ascii="仿宋_GB2312" w:eastAsia="仿宋_GB2312" w:hint="eastAsia"/>
          <w:color w:val="000000"/>
          <w:sz w:val="32"/>
          <w:szCs w:val="32"/>
        </w:rPr>
        <w:t>下级单位</w:t>
      </w:r>
      <w:r w:rsidR="00D0060E">
        <w:rPr>
          <w:rFonts w:ascii="仿宋_GB2312" w:eastAsia="仿宋_GB2312" w:hint="eastAsia"/>
          <w:color w:val="000000"/>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0"/>
        <w:gridCol w:w="7616"/>
      </w:tblGrid>
      <w:tr w:rsidR="00F004E6">
        <w:trPr>
          <w:jc w:val="center"/>
        </w:trPr>
        <w:tc>
          <w:tcPr>
            <w:tcW w:w="960" w:type="dxa"/>
          </w:tcPr>
          <w:p w:rsidR="00F004E6" w:rsidRDefault="00EF0756">
            <w:pPr>
              <w:pStyle w:val="a4"/>
              <w:spacing w:line="560" w:lineRule="exact"/>
              <w:jc w:val="center"/>
              <w:rPr>
                <w:rFonts w:ascii="仿宋_GB2312" w:eastAsia="仿宋_GB2312"/>
                <w:color w:val="000000"/>
                <w:sz w:val="32"/>
                <w:szCs w:val="32"/>
              </w:rPr>
            </w:pPr>
            <w:r>
              <w:rPr>
                <w:rFonts w:ascii="仿宋_GB2312" w:eastAsia="仿宋_GB2312" w:hint="eastAsia"/>
                <w:color w:val="000000"/>
                <w:sz w:val="32"/>
                <w:szCs w:val="32"/>
              </w:rPr>
              <w:t>序号</w:t>
            </w:r>
          </w:p>
        </w:tc>
        <w:tc>
          <w:tcPr>
            <w:tcW w:w="7616" w:type="dxa"/>
          </w:tcPr>
          <w:p w:rsidR="00F004E6" w:rsidRDefault="00EF0756">
            <w:pPr>
              <w:pStyle w:val="a4"/>
              <w:spacing w:line="560" w:lineRule="exact"/>
              <w:jc w:val="center"/>
              <w:rPr>
                <w:rFonts w:ascii="仿宋_GB2312" w:eastAsia="仿宋_GB2312"/>
                <w:color w:val="000000"/>
                <w:sz w:val="32"/>
                <w:szCs w:val="32"/>
              </w:rPr>
            </w:pPr>
            <w:r>
              <w:rPr>
                <w:rFonts w:ascii="仿宋_GB2312" w:eastAsia="仿宋_GB2312" w:hint="eastAsia"/>
                <w:color w:val="000000"/>
                <w:sz w:val="32"/>
                <w:szCs w:val="32"/>
              </w:rPr>
              <w:t>单位名称</w:t>
            </w:r>
          </w:p>
        </w:tc>
      </w:tr>
      <w:tr w:rsidR="00F004E6">
        <w:trPr>
          <w:jc w:val="center"/>
        </w:trPr>
        <w:tc>
          <w:tcPr>
            <w:tcW w:w="960" w:type="dxa"/>
          </w:tcPr>
          <w:p w:rsidR="00F004E6" w:rsidRDefault="00EF0756">
            <w:pPr>
              <w:pStyle w:val="a4"/>
              <w:spacing w:line="560" w:lineRule="exact"/>
              <w:jc w:val="center"/>
              <w:rPr>
                <w:rFonts w:ascii="仿宋_GB2312" w:eastAsia="仿宋_GB2312"/>
                <w:color w:val="000000"/>
                <w:sz w:val="32"/>
                <w:szCs w:val="32"/>
              </w:rPr>
            </w:pPr>
            <w:r>
              <w:rPr>
                <w:rFonts w:ascii="仿宋_GB2312" w:eastAsia="仿宋_GB2312" w:hint="eastAsia"/>
                <w:color w:val="000000"/>
                <w:sz w:val="32"/>
                <w:szCs w:val="32"/>
              </w:rPr>
              <w:t>1</w:t>
            </w:r>
          </w:p>
        </w:tc>
        <w:tc>
          <w:tcPr>
            <w:tcW w:w="7616" w:type="dxa"/>
          </w:tcPr>
          <w:p w:rsidR="00F004E6" w:rsidRDefault="00EF0756">
            <w:pPr>
              <w:pStyle w:val="a4"/>
              <w:spacing w:line="560" w:lineRule="exact"/>
              <w:jc w:val="center"/>
              <w:rPr>
                <w:rFonts w:ascii="仿宋_GB2312" w:eastAsia="仿宋_GB2312"/>
                <w:color w:val="000000"/>
                <w:sz w:val="32"/>
                <w:szCs w:val="32"/>
              </w:rPr>
            </w:pPr>
            <w:r>
              <w:rPr>
                <w:rFonts w:ascii="仿宋_GB2312" w:eastAsia="仿宋_GB2312" w:hint="eastAsia"/>
                <w:color w:val="000000"/>
                <w:sz w:val="32"/>
                <w:szCs w:val="32"/>
              </w:rPr>
              <w:t>中国共产党西安市莲湖区委员会宣传部</w:t>
            </w:r>
          </w:p>
        </w:tc>
      </w:tr>
    </w:tbl>
    <w:p w:rsidR="00F004E6" w:rsidRDefault="00EF0756">
      <w:pPr>
        <w:pStyle w:val="a4"/>
        <w:spacing w:line="560" w:lineRule="exact"/>
        <w:ind w:firstLineChars="200" w:firstLine="640"/>
        <w:rPr>
          <w:rFonts w:ascii="仿宋_GB2312" w:eastAsia="仿宋_GB2312"/>
          <w:color w:val="000000"/>
          <w:sz w:val="32"/>
          <w:szCs w:val="32"/>
        </w:rPr>
      </w:pPr>
      <w:r>
        <w:rPr>
          <w:rFonts w:ascii="黑体" w:eastAsia="黑体" w:cs="楷体" w:hint="eastAsia"/>
          <w:bCs/>
          <w:color w:val="000000"/>
          <w:sz w:val="32"/>
          <w:szCs w:val="32"/>
        </w:rPr>
        <w:t>四、部门人员情况说明</w:t>
      </w:r>
    </w:p>
    <w:p w:rsidR="00F004E6" w:rsidRDefault="00EF0756">
      <w:pPr>
        <w:pStyle w:val="a4"/>
        <w:spacing w:line="560" w:lineRule="exact"/>
        <w:ind w:firstLineChars="200" w:firstLine="640"/>
        <w:rPr>
          <w:rFonts w:ascii="仿宋_GB2312" w:eastAsia="仿宋_GB2312"/>
          <w:color w:val="000000"/>
          <w:sz w:val="32"/>
          <w:szCs w:val="32"/>
          <w:highlight w:val="red"/>
        </w:rPr>
      </w:pPr>
      <w:r>
        <w:rPr>
          <w:rFonts w:ascii="仿宋_GB2312" w:eastAsia="仿宋_GB2312" w:hint="eastAsia"/>
          <w:color w:val="000000"/>
          <w:sz w:val="32"/>
          <w:szCs w:val="32"/>
        </w:rPr>
        <w:t>截至2019年底，本部门人员编制21人，实有人员21人，其中行政11人、事业10人。单位管理的离退休人员5人。</w:t>
      </w:r>
    </w:p>
    <w:p w:rsidR="00F004E6" w:rsidRDefault="00BB4FD9">
      <w:pPr>
        <w:pStyle w:val="a4"/>
        <w:tabs>
          <w:tab w:val="center" w:pos="4393"/>
        </w:tabs>
        <w:spacing w:line="560" w:lineRule="exact"/>
        <w:rPr>
          <w:rFonts w:ascii="仿宋_GB2312" w:eastAsia="仿宋_GB2312"/>
          <w:color w:val="000000"/>
          <w:sz w:val="32"/>
          <w:szCs w:val="32"/>
          <w:highlight w:val="red"/>
        </w:rPr>
      </w:pPr>
      <w:r w:rsidRPr="00BB4FD9">
        <w:rPr>
          <w:rFonts w:ascii="仿宋_GB2312" w:eastAsia="仿宋_GB2312"/>
          <w:color w:val="000000"/>
          <w:sz w:val="32"/>
          <w:szCs w:val="32"/>
          <w:highlight w:val="re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7" o:spid="_x0000_s1031" type="#_x0000_t75" style="position:absolute;margin-left:82pt;margin-top:11.6pt;width:250.65pt;height:201.8pt;z-index:251655168">
            <v:fill o:detectmouseclick="t"/>
            <v:imagedata r:id="rId8" o:title=""/>
          </v:shape>
          <o:OLEObject Type="Embed" ProgID="Excel.Sheet.8" ShapeID="对象 7" DrawAspect="Content" ObjectID="_1683719837" r:id="rId9">
            <o:FieldCodes>\* MERGEFORMAT</o:FieldCodes>
          </o:OLEObject>
        </w:pict>
      </w: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spacing w:line="560" w:lineRule="exact"/>
        <w:rPr>
          <w:rFonts w:ascii="仿宋_GB2312" w:eastAsia="仿宋_GB2312"/>
          <w:color w:val="000000"/>
          <w:sz w:val="32"/>
          <w:szCs w:val="32"/>
          <w:highlight w:val="red"/>
        </w:rPr>
      </w:pPr>
    </w:p>
    <w:p w:rsidR="00F004E6" w:rsidRDefault="00F004E6">
      <w:pPr>
        <w:pStyle w:val="a4"/>
        <w:rPr>
          <w:rFonts w:ascii="仿宋_GB2312" w:eastAsia="仿宋_GB2312"/>
          <w:color w:val="000000"/>
          <w:sz w:val="18"/>
          <w:szCs w:val="18"/>
        </w:rPr>
      </w:pPr>
    </w:p>
    <w:p w:rsidR="00E5792F" w:rsidRDefault="00BB4FD9">
      <w:pPr>
        <w:ind w:right="880" w:firstLineChars="200" w:firstLine="640"/>
        <w:textAlignment w:val="center"/>
        <w:rPr>
          <w:rFonts w:ascii="黑体" w:eastAsia="黑体"/>
          <w:color w:val="000000"/>
          <w:sz w:val="32"/>
          <w:szCs w:val="32"/>
        </w:rPr>
      </w:pPr>
      <w:r w:rsidRPr="00BB4FD9">
        <w:rPr>
          <w:rFonts w:ascii="仿宋_GB2312" w:eastAsia="仿宋_GB2312"/>
          <w:color w:val="000000"/>
          <w:sz w:val="32"/>
          <w:szCs w:val="32"/>
          <w:highlight w:val="red"/>
        </w:rPr>
        <w:pict>
          <v:shape id="对象 12" o:spid="_x0000_s1036" type="#_x0000_t75" style="position:absolute;left:0;text-align:left;margin-left:82pt;margin-top:4.95pt;width:243.95pt;height:177.6pt;z-index:251656192">
            <v:fill o:detectmouseclick="t"/>
            <v:imagedata r:id="rId10" o:title=""/>
            <w10:wrap type="square"/>
          </v:shape>
          <o:OLEObject Type="Embed" ProgID="Excel.Sheet.8" ShapeID="对象 12" DrawAspect="Content" ObjectID="_1683719838" r:id="rId11">
            <o:FieldCodes>\* MERGEFORMAT</o:FieldCodes>
          </o:OLEObject>
        </w:pict>
      </w:r>
    </w:p>
    <w:p w:rsidR="00E5792F" w:rsidRDefault="00E5792F">
      <w:pPr>
        <w:ind w:right="880" w:firstLineChars="200" w:firstLine="640"/>
        <w:textAlignment w:val="center"/>
        <w:rPr>
          <w:rFonts w:ascii="黑体" w:eastAsia="黑体"/>
          <w:color w:val="000000"/>
          <w:sz w:val="32"/>
          <w:szCs w:val="32"/>
        </w:rPr>
      </w:pPr>
    </w:p>
    <w:p w:rsidR="00E5792F" w:rsidRDefault="00E5792F">
      <w:pPr>
        <w:ind w:right="880" w:firstLineChars="200" w:firstLine="640"/>
        <w:textAlignment w:val="center"/>
        <w:rPr>
          <w:rFonts w:ascii="黑体" w:eastAsia="黑体"/>
          <w:color w:val="000000"/>
          <w:sz w:val="32"/>
          <w:szCs w:val="32"/>
        </w:rPr>
      </w:pPr>
    </w:p>
    <w:p w:rsidR="00E5792F" w:rsidRDefault="00E5792F">
      <w:pPr>
        <w:ind w:right="880" w:firstLineChars="200" w:firstLine="640"/>
        <w:textAlignment w:val="center"/>
        <w:rPr>
          <w:rFonts w:ascii="黑体" w:eastAsia="黑体"/>
          <w:color w:val="000000"/>
          <w:sz w:val="32"/>
          <w:szCs w:val="32"/>
        </w:rPr>
      </w:pPr>
    </w:p>
    <w:p w:rsidR="00E5792F" w:rsidRDefault="00E5792F">
      <w:pPr>
        <w:ind w:right="880" w:firstLineChars="200" w:firstLine="640"/>
        <w:textAlignment w:val="center"/>
        <w:rPr>
          <w:rFonts w:ascii="黑体" w:eastAsia="黑体"/>
          <w:color w:val="000000"/>
          <w:sz w:val="32"/>
          <w:szCs w:val="32"/>
        </w:rPr>
      </w:pPr>
    </w:p>
    <w:p w:rsidR="00E5792F" w:rsidRDefault="00E5792F">
      <w:pPr>
        <w:ind w:right="880" w:firstLineChars="200" w:firstLine="640"/>
        <w:textAlignment w:val="center"/>
        <w:rPr>
          <w:rFonts w:ascii="黑体" w:eastAsia="黑体"/>
          <w:color w:val="000000"/>
          <w:sz w:val="32"/>
          <w:szCs w:val="32"/>
        </w:rPr>
      </w:pPr>
    </w:p>
    <w:p w:rsidR="00F004E6" w:rsidRDefault="00EF0756">
      <w:pPr>
        <w:ind w:right="880" w:firstLineChars="200" w:firstLine="640"/>
        <w:textAlignment w:val="center"/>
        <w:rPr>
          <w:rFonts w:ascii="宋体" w:hAnsi="宋体" w:cs="宋体"/>
          <w:b/>
          <w:color w:val="000000"/>
          <w:sz w:val="32"/>
          <w:szCs w:val="32"/>
        </w:rPr>
      </w:pPr>
      <w:r>
        <w:rPr>
          <w:rFonts w:ascii="黑体" w:eastAsia="黑体" w:hint="eastAsia"/>
          <w:color w:val="000000"/>
          <w:sz w:val="32"/>
          <w:szCs w:val="32"/>
        </w:rPr>
        <w:t xml:space="preserve">第二部分 2019 </w:t>
      </w:r>
      <w:proofErr w:type="gramStart"/>
      <w:r>
        <w:rPr>
          <w:rFonts w:ascii="黑体" w:eastAsia="黑体" w:hint="eastAsia"/>
          <w:color w:val="000000"/>
          <w:sz w:val="32"/>
          <w:szCs w:val="32"/>
        </w:rPr>
        <w:t>年部门</w:t>
      </w:r>
      <w:proofErr w:type="gramEnd"/>
      <w:r>
        <w:rPr>
          <w:rFonts w:ascii="黑体" w:eastAsia="黑体" w:hint="eastAsia"/>
          <w:color w:val="000000"/>
          <w:sz w:val="32"/>
          <w:szCs w:val="32"/>
        </w:rPr>
        <w:t>决算情况说明</w:t>
      </w:r>
    </w:p>
    <w:p w:rsidR="00F004E6" w:rsidRDefault="00EF0756">
      <w:pPr>
        <w:ind w:firstLineChars="200" w:firstLine="640"/>
        <w:rPr>
          <w:rFonts w:ascii="黑体" w:eastAsia="黑体"/>
          <w:color w:val="000000"/>
          <w:sz w:val="32"/>
          <w:szCs w:val="32"/>
        </w:rPr>
      </w:pPr>
      <w:r>
        <w:rPr>
          <w:rFonts w:ascii="黑体" w:eastAsia="黑体" w:hint="eastAsia"/>
          <w:bCs/>
          <w:color w:val="000000"/>
          <w:sz w:val="32"/>
          <w:szCs w:val="32"/>
        </w:rPr>
        <w:t>一</w:t>
      </w:r>
      <w:r>
        <w:rPr>
          <w:rFonts w:ascii="黑体" w:eastAsia="黑体" w:hint="eastAsia"/>
          <w:color w:val="000000"/>
          <w:sz w:val="32"/>
          <w:szCs w:val="32"/>
        </w:rPr>
        <w:t>、2019年度收入支出决算总体情况说明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1、2019年度收入总计916.28万元，较上年增加176.67万元，增长23.89%，主要原因是一般公共预算财政拨款增加。</w:t>
      </w:r>
    </w:p>
    <w:p w:rsidR="00B34BAA" w:rsidRPr="00B34BAA" w:rsidRDefault="00EF0756" w:rsidP="00B34BAA">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2、2019年度支出总计916.28万元，较上年增加176.67 万元，增长23.89%，主要原因是一般公共服务支出增加。</w:t>
      </w:r>
    </w:p>
    <w:p w:rsidR="00E5792F" w:rsidRDefault="00E5792F">
      <w:pPr>
        <w:pStyle w:val="a4"/>
        <w:spacing w:line="560" w:lineRule="exact"/>
        <w:rPr>
          <w:rFonts w:ascii="黑体" w:eastAsia="黑体"/>
          <w:bCs/>
          <w:color w:val="000000"/>
          <w:sz w:val="32"/>
          <w:szCs w:val="32"/>
        </w:rPr>
      </w:pPr>
    </w:p>
    <w:p w:rsidR="00E5792F" w:rsidRDefault="00E5792F">
      <w:pPr>
        <w:pStyle w:val="a4"/>
        <w:spacing w:line="560" w:lineRule="exact"/>
        <w:rPr>
          <w:rFonts w:ascii="黑体" w:eastAsia="黑体"/>
          <w:bCs/>
          <w:color w:val="000000"/>
          <w:sz w:val="32"/>
          <w:szCs w:val="32"/>
        </w:rPr>
      </w:pPr>
    </w:p>
    <w:p w:rsidR="00F004E6" w:rsidRDefault="00BB4FD9">
      <w:pPr>
        <w:pStyle w:val="a4"/>
        <w:spacing w:line="560" w:lineRule="exact"/>
        <w:rPr>
          <w:rFonts w:ascii="黑体" w:eastAsia="黑体"/>
          <w:bCs/>
          <w:color w:val="000000"/>
          <w:sz w:val="32"/>
          <w:szCs w:val="32"/>
        </w:rPr>
      </w:pPr>
      <w:r>
        <w:rPr>
          <w:rFonts w:ascii="黑体" w:eastAsia="黑体"/>
          <w:bCs/>
          <w:color w:val="000000"/>
          <w:sz w:val="32"/>
          <w:szCs w:val="32"/>
        </w:rPr>
        <w:pict>
          <v:shape id="对象 13" o:spid="_x0000_s1037" type="#_x0000_t75" style="position:absolute;margin-left:66.65pt;margin-top:-27.9pt;width:278.9pt;height:171.45pt;z-index:251657216">
            <v:fill o:detectmouseclick="t"/>
            <v:imagedata r:id="rId12" o:title=""/>
          </v:shape>
          <o:OLEObject Type="Embed" ProgID="Excel.Sheet.8" ShapeID="对象 13" DrawAspect="Content" ObjectID="_1683719839" r:id="rId13">
            <o:FieldCodes>\* MERGEFORMAT</o:FieldCodes>
          </o:OLEObject>
        </w:pict>
      </w:r>
    </w:p>
    <w:p w:rsidR="00F004E6" w:rsidRDefault="00F004E6">
      <w:pPr>
        <w:pStyle w:val="a4"/>
        <w:spacing w:line="560" w:lineRule="exact"/>
        <w:rPr>
          <w:rFonts w:ascii="黑体" w:eastAsia="黑体"/>
          <w:bCs/>
          <w:color w:val="000000"/>
          <w:sz w:val="32"/>
          <w:szCs w:val="32"/>
        </w:rPr>
      </w:pPr>
    </w:p>
    <w:p w:rsidR="00F004E6" w:rsidRDefault="00F004E6">
      <w:pPr>
        <w:pStyle w:val="a4"/>
        <w:spacing w:line="560" w:lineRule="exact"/>
        <w:rPr>
          <w:rFonts w:ascii="黑体" w:eastAsia="黑体"/>
          <w:bCs/>
          <w:color w:val="000000"/>
          <w:sz w:val="32"/>
          <w:szCs w:val="32"/>
        </w:rPr>
      </w:pPr>
    </w:p>
    <w:p w:rsidR="00F004E6" w:rsidRDefault="00F004E6">
      <w:pPr>
        <w:pStyle w:val="a4"/>
        <w:spacing w:line="560" w:lineRule="exact"/>
        <w:rPr>
          <w:rFonts w:ascii="黑体" w:eastAsia="黑体"/>
          <w:bCs/>
          <w:color w:val="000000"/>
          <w:sz w:val="32"/>
          <w:szCs w:val="32"/>
        </w:rPr>
      </w:pPr>
    </w:p>
    <w:p w:rsidR="00F004E6" w:rsidRDefault="00F004E6">
      <w:pPr>
        <w:pStyle w:val="a4"/>
        <w:spacing w:line="560" w:lineRule="exact"/>
        <w:rPr>
          <w:rFonts w:ascii="黑体" w:eastAsia="黑体"/>
          <w:bCs/>
          <w:color w:val="000000"/>
          <w:sz w:val="32"/>
          <w:szCs w:val="32"/>
        </w:rPr>
      </w:pPr>
    </w:p>
    <w:p w:rsidR="00E5792F" w:rsidRDefault="00E5792F">
      <w:pPr>
        <w:pStyle w:val="a4"/>
        <w:spacing w:line="560" w:lineRule="exact"/>
        <w:ind w:firstLineChars="200" w:firstLine="640"/>
        <w:rPr>
          <w:rFonts w:ascii="黑体" w:eastAsia="黑体"/>
          <w:bCs/>
          <w:color w:val="000000"/>
          <w:sz w:val="32"/>
          <w:szCs w:val="32"/>
        </w:rPr>
      </w:pPr>
    </w:p>
    <w:p w:rsidR="00F004E6" w:rsidRDefault="00EF0756">
      <w:pPr>
        <w:pStyle w:val="a4"/>
        <w:spacing w:line="560" w:lineRule="exact"/>
        <w:ind w:firstLineChars="200" w:firstLine="640"/>
        <w:rPr>
          <w:rFonts w:ascii="仿宋_GB2312" w:eastAsia="仿宋_GB2312"/>
          <w:color w:val="000000"/>
          <w:sz w:val="30"/>
          <w:szCs w:val="30"/>
        </w:rPr>
      </w:pPr>
      <w:r>
        <w:rPr>
          <w:rFonts w:ascii="黑体" w:eastAsia="黑体" w:hint="eastAsia"/>
          <w:bCs/>
          <w:color w:val="000000"/>
          <w:sz w:val="32"/>
          <w:szCs w:val="32"/>
        </w:rPr>
        <w:t>二、2019年度收入决算情况说明</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sidR="00EF0756">
        <w:rPr>
          <w:rFonts w:ascii="仿宋_GB2312" w:eastAsia="仿宋_GB2312" w:hint="eastAsia"/>
          <w:color w:val="000000"/>
          <w:sz w:val="32"/>
          <w:szCs w:val="32"/>
        </w:rPr>
        <w:t>2019年度收入总计916.28万元。其中:</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sidR="00EF0756">
        <w:rPr>
          <w:rFonts w:ascii="仿宋_GB2312" w:eastAsia="仿宋_GB2312" w:hint="eastAsia"/>
          <w:color w:val="000000"/>
          <w:sz w:val="32"/>
          <w:szCs w:val="32"/>
        </w:rPr>
        <w:t>（1）财政拨款收入833.34万元，占总收入的90.95%，较上年增加213.61万元，增长34.47%,包括：一般公共预算财政拨款833.34万元，较上年增加213.61万元，增长34.47%，主要原因是财政拨款增加；政府性基金预算财政拨款0万元，较上年增加0万元，增长0%，主要原因是无变化。</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lastRenderedPageBreak/>
        <w:t xml:space="preserve">  </w:t>
      </w:r>
      <w:r w:rsidR="00EF0756">
        <w:rPr>
          <w:rFonts w:ascii="仿宋_GB2312" w:eastAsia="仿宋_GB2312" w:hint="eastAsia"/>
          <w:color w:val="000000"/>
          <w:sz w:val="32"/>
          <w:szCs w:val="32"/>
        </w:rPr>
        <w:t>（2）事业收入0万元，占总收入的0%，是事业单位开展专业业务活动及其辅助活动取得的收入，较上年增加0万元，增长0%，主要原因是无变化。</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sidR="00EF0756">
        <w:rPr>
          <w:rFonts w:ascii="仿宋_GB2312" w:eastAsia="仿宋_GB2312" w:hint="eastAsia"/>
          <w:color w:val="000000"/>
          <w:sz w:val="32"/>
          <w:szCs w:val="32"/>
        </w:rPr>
        <w:t>（3）其他收入42.8万元，占总收入的4.67%，是取得的除财政拨款收入等以外的各项收入，占总收入的4.67%，主要是其他单位对本单位转款收入42.8万元，较上年减少47.2万元，下降52.44%，主要原因是其他收入减少。</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sidR="00EF0756">
        <w:rPr>
          <w:rFonts w:ascii="仿宋_GB2312" w:eastAsia="仿宋_GB2312" w:hint="eastAsia"/>
          <w:color w:val="000000"/>
          <w:sz w:val="32"/>
          <w:szCs w:val="32"/>
        </w:rPr>
        <w:t>（4）用事业基金弥补收支差额0万元。</w:t>
      </w:r>
    </w:p>
    <w:p w:rsidR="00F004E6" w:rsidRDefault="00E5792F" w:rsidP="00E5792F">
      <w:pPr>
        <w:pStyle w:val="a4"/>
        <w:shd w:val="clear" w:color="auto" w:fill="FFFFFF"/>
        <w:spacing w:line="560" w:lineRule="exact"/>
        <w:rPr>
          <w:rFonts w:ascii="仿宋_GB2312" w:eastAsia="仿宋_GB2312"/>
          <w:color w:val="000000"/>
          <w:sz w:val="32"/>
          <w:szCs w:val="32"/>
        </w:rPr>
      </w:pPr>
      <w:r>
        <w:rPr>
          <w:rFonts w:ascii="仿宋_GB2312" w:eastAsia="仿宋_GB2312" w:hint="eastAsia"/>
          <w:color w:val="000000"/>
          <w:sz w:val="32"/>
          <w:szCs w:val="32"/>
        </w:rPr>
        <w:t xml:space="preserve">  </w:t>
      </w:r>
      <w:r w:rsidR="00EF0756">
        <w:rPr>
          <w:rFonts w:ascii="仿宋_GB2312" w:eastAsia="仿宋_GB2312" w:hint="eastAsia"/>
          <w:color w:val="000000"/>
          <w:sz w:val="32"/>
          <w:szCs w:val="32"/>
        </w:rPr>
        <w:t>（5）上年结转结余40.13万元, 为以前年度尚未列支，结转到本年仍按规定用途继续使用的资金。</w:t>
      </w:r>
    </w:p>
    <w:p w:rsidR="00F004E6" w:rsidRDefault="00BB4FD9">
      <w:pPr>
        <w:pStyle w:val="a4"/>
        <w:spacing w:line="560" w:lineRule="exact"/>
        <w:ind w:firstLineChars="200" w:firstLine="640"/>
        <w:rPr>
          <w:rFonts w:ascii="黑体" w:eastAsia="黑体"/>
          <w:bCs/>
          <w:color w:val="000000"/>
          <w:sz w:val="32"/>
          <w:szCs w:val="32"/>
        </w:rPr>
      </w:pPr>
      <w:r>
        <w:rPr>
          <w:rFonts w:ascii="黑体" w:eastAsia="黑体"/>
          <w:bCs/>
          <w:color w:val="000000"/>
          <w:sz w:val="32"/>
          <w:szCs w:val="32"/>
        </w:rPr>
        <w:pict>
          <v:shape id="对象 14" o:spid="_x0000_s1038" type="#_x0000_t75" style="position:absolute;left:0;text-align:left;margin-left:39.25pt;margin-top:18.2pt;width:375.45pt;height:179.8pt;z-index:251658240">
            <v:fill o:detectmouseclick="t"/>
            <v:imagedata r:id="rId14" o:title=""/>
          </v:shape>
          <o:OLEObject Type="Embed" ProgID="Excel.Sheet.8" ShapeID="对象 14" DrawAspect="Content" ObjectID="_1683719840" r:id="rId15">
            <o:FieldCodes>\* MERGEFORMAT</o:FieldCodes>
          </o:OLEObject>
        </w:pict>
      </w: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rsidP="00E94369">
      <w:pPr>
        <w:pStyle w:val="a4"/>
        <w:spacing w:line="560" w:lineRule="exact"/>
        <w:rPr>
          <w:rFonts w:ascii="黑体" w:eastAsia="黑体"/>
          <w:bCs/>
          <w:color w:val="000000"/>
          <w:sz w:val="32"/>
          <w:szCs w:val="32"/>
        </w:rPr>
      </w:pPr>
    </w:p>
    <w:p w:rsidR="00E5792F" w:rsidRDefault="00E5792F" w:rsidP="00E5792F">
      <w:pPr>
        <w:pStyle w:val="a5"/>
      </w:pPr>
    </w:p>
    <w:p w:rsidR="00E5792F" w:rsidRDefault="00E5792F" w:rsidP="00E5792F">
      <w:pPr>
        <w:pStyle w:val="a5"/>
      </w:pPr>
    </w:p>
    <w:p w:rsidR="00E5792F" w:rsidRDefault="00E5792F" w:rsidP="00E5792F">
      <w:pPr>
        <w:pStyle w:val="a5"/>
      </w:pPr>
    </w:p>
    <w:p w:rsidR="00E5792F" w:rsidRDefault="00E5792F" w:rsidP="00E5792F">
      <w:pPr>
        <w:pStyle w:val="a5"/>
      </w:pPr>
    </w:p>
    <w:p w:rsidR="00E5792F" w:rsidRPr="00E5792F" w:rsidRDefault="00E5792F" w:rsidP="00E5792F">
      <w:pPr>
        <w:pStyle w:val="a5"/>
      </w:pPr>
    </w:p>
    <w:p w:rsidR="00F004E6" w:rsidRDefault="00EF0756">
      <w:pPr>
        <w:pStyle w:val="a4"/>
        <w:spacing w:line="560" w:lineRule="exact"/>
        <w:ind w:firstLineChars="200" w:firstLine="640"/>
        <w:rPr>
          <w:rFonts w:ascii="仿宋_GB2312" w:eastAsia="仿宋_GB2312"/>
          <w:color w:val="000000"/>
          <w:sz w:val="28"/>
          <w:szCs w:val="28"/>
        </w:rPr>
      </w:pPr>
      <w:r>
        <w:rPr>
          <w:rFonts w:ascii="黑体" w:eastAsia="黑体" w:hint="eastAsia"/>
          <w:bCs/>
          <w:color w:val="000000"/>
          <w:sz w:val="32"/>
          <w:szCs w:val="32"/>
        </w:rPr>
        <w:t>三、2019年度支出决算情况说明情况</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2019年本年支出合计860.9万元。其中:</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基本支出356.75万元，占总支出的41.44%，是为保障机构正常运转、完成日常工作任务而发生的各项支出，包括人员经费304.72万元和公用经费24.47万元，较上年增加62.77万元，增长21.35%，主要原因是正常人员增资、社会保障缴费等。</w:t>
      </w:r>
    </w:p>
    <w:p w:rsidR="00F004E6" w:rsidRDefault="00EF0756">
      <w:pPr>
        <w:pStyle w:val="a4"/>
        <w:spacing w:line="560" w:lineRule="exact"/>
        <w:ind w:firstLineChars="200" w:firstLine="643"/>
      </w:pPr>
      <w:r>
        <w:rPr>
          <w:rFonts w:ascii="仿宋_GB2312" w:eastAsia="仿宋_GB2312" w:hint="eastAsia"/>
          <w:b/>
          <w:bCs/>
          <w:color w:val="000000"/>
          <w:sz w:val="32"/>
          <w:szCs w:val="32"/>
        </w:rPr>
        <w:lastRenderedPageBreak/>
        <w:t>（</w:t>
      </w:r>
      <w:r>
        <w:rPr>
          <w:rFonts w:ascii="仿宋_GB2312" w:eastAsia="仿宋_GB2312" w:hint="eastAsia"/>
          <w:color w:val="000000"/>
          <w:sz w:val="32"/>
          <w:szCs w:val="32"/>
        </w:rPr>
        <w:t>2）项目支出504.15万元，占总支出的58.56%，是为完成特定的工作任务或事业发展目标，在基本支出之外发生的支出，较上年增加103.38万元，增长25.79%，主要原因是舆情服务专项经费增加。主要包括政府购买舆情服务项目220万元。</w:t>
      </w:r>
    </w:p>
    <w:p w:rsidR="00F004E6" w:rsidRDefault="003E2D9B">
      <w:pPr>
        <w:pStyle w:val="a4"/>
        <w:spacing w:line="560" w:lineRule="exact"/>
        <w:ind w:firstLineChars="200" w:firstLine="640"/>
        <w:rPr>
          <w:rFonts w:ascii="黑体" w:eastAsia="黑体"/>
          <w:bCs/>
          <w:color w:val="000000"/>
          <w:sz w:val="32"/>
          <w:szCs w:val="32"/>
        </w:rPr>
      </w:pPr>
      <w:r>
        <w:rPr>
          <w:rFonts w:ascii="黑体" w:eastAsia="黑体"/>
          <w:bCs/>
          <w:noProof/>
          <w:color w:val="000000"/>
          <w:sz w:val="32"/>
          <w:szCs w:val="32"/>
        </w:rPr>
        <w:drawing>
          <wp:anchor distT="0" distB="0" distL="114300" distR="114300" simplePos="0" relativeHeight="251660288" behindDoc="0" locked="0" layoutInCell="1" allowOverlap="1">
            <wp:simplePos x="0" y="0"/>
            <wp:positionH relativeFrom="column">
              <wp:posOffset>104775</wp:posOffset>
            </wp:positionH>
            <wp:positionV relativeFrom="paragraph">
              <wp:posOffset>241300</wp:posOffset>
            </wp:positionV>
            <wp:extent cx="5518150" cy="2674620"/>
            <wp:effectExtent l="0" t="3175" r="0" b="0"/>
            <wp:wrapNone/>
            <wp:docPr id="16" name="对象 16"/>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ind w:firstLineChars="200" w:firstLine="640"/>
        <w:rPr>
          <w:rFonts w:ascii="黑体" w:eastAsia="黑体"/>
          <w:bCs/>
          <w:color w:val="000000"/>
          <w:sz w:val="32"/>
          <w:szCs w:val="32"/>
        </w:rPr>
      </w:pPr>
    </w:p>
    <w:p w:rsidR="00F004E6" w:rsidRDefault="00F004E6">
      <w:pPr>
        <w:pStyle w:val="a4"/>
        <w:spacing w:line="560" w:lineRule="exact"/>
        <w:rPr>
          <w:rFonts w:ascii="黑体" w:eastAsia="黑体"/>
          <w:bCs/>
          <w:color w:val="000000"/>
          <w:sz w:val="32"/>
          <w:szCs w:val="32"/>
        </w:rPr>
      </w:pPr>
    </w:p>
    <w:p w:rsidR="00F004E6" w:rsidRDefault="00EF0756">
      <w:pPr>
        <w:pStyle w:val="a4"/>
        <w:spacing w:line="560" w:lineRule="exact"/>
        <w:ind w:firstLineChars="100" w:firstLine="320"/>
        <w:rPr>
          <w:rFonts w:ascii="黑体" w:eastAsia="黑体"/>
          <w:bCs/>
          <w:color w:val="000000"/>
          <w:sz w:val="32"/>
          <w:szCs w:val="32"/>
        </w:rPr>
      </w:pPr>
      <w:r>
        <w:rPr>
          <w:rFonts w:ascii="黑体" w:eastAsia="黑体" w:hint="eastAsia"/>
          <w:bCs/>
          <w:color w:val="000000"/>
          <w:sz w:val="32"/>
          <w:szCs w:val="32"/>
        </w:rPr>
        <w:t>四、2019年度财政拨款收入支出决算总体情况说明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1、2019年度财政拨款收入833.34万元，较上年增加213.61万元，增长34.47%，主要原因是一般公共预算财政拨款增加。</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2、2019年度财政拨款支出833.34万元，较上年增加200.8万元，增长31.75%，主要原因是一般公共服务支出增加。</w:t>
      </w:r>
    </w:p>
    <w:p w:rsidR="00F004E6" w:rsidRDefault="00BB4FD9">
      <w:pPr>
        <w:pStyle w:val="a4"/>
        <w:spacing w:line="560" w:lineRule="exact"/>
        <w:rPr>
          <w:rFonts w:ascii="黑体" w:eastAsia="黑体"/>
          <w:bCs/>
          <w:color w:val="000000"/>
          <w:sz w:val="32"/>
          <w:szCs w:val="32"/>
          <w:highlight w:val="yellow"/>
        </w:rPr>
      </w:pPr>
      <w:r w:rsidRPr="00BB4FD9">
        <w:rPr>
          <w:rFonts w:ascii="黑体" w:eastAsia="黑体"/>
          <w:bCs/>
          <w:color w:val="000000"/>
          <w:sz w:val="32"/>
          <w:szCs w:val="32"/>
          <w:highlight w:val="yellow"/>
        </w:rPr>
        <w:pict>
          <v:shape id="对象 15" o:spid="_x0000_s1039" type="#_x0000_t75" style="position:absolute;margin-left:53.25pt;margin-top:14.8pt;width:336.5pt;height:175.9pt;z-index:251659264">
            <v:fill o:detectmouseclick="t"/>
            <v:imagedata r:id="rId17" o:title=""/>
          </v:shape>
          <o:OLEObject Type="Embed" ProgID="Excel.Sheet.8" ShapeID="对象 15" DrawAspect="Content" ObjectID="_1683719841" r:id="rId18">
            <o:FieldCodes>\* MERGEFORMAT</o:FieldCodes>
          </o:OLEObject>
        </w:pict>
      </w:r>
    </w:p>
    <w:p w:rsidR="00F004E6" w:rsidRDefault="00F004E6">
      <w:pPr>
        <w:pStyle w:val="a4"/>
        <w:spacing w:line="560" w:lineRule="exact"/>
        <w:ind w:firstLineChars="200" w:firstLine="640"/>
        <w:rPr>
          <w:rFonts w:ascii="黑体" w:eastAsia="黑体"/>
          <w:bCs/>
          <w:color w:val="000000"/>
          <w:sz w:val="32"/>
          <w:szCs w:val="32"/>
          <w:highlight w:val="yellow"/>
        </w:rPr>
      </w:pPr>
    </w:p>
    <w:p w:rsidR="00F004E6" w:rsidRDefault="00F004E6">
      <w:pPr>
        <w:pStyle w:val="a4"/>
        <w:spacing w:line="560" w:lineRule="exact"/>
        <w:ind w:firstLineChars="200" w:firstLine="640"/>
        <w:rPr>
          <w:rFonts w:ascii="黑体" w:eastAsia="黑体"/>
          <w:bCs/>
          <w:color w:val="000000"/>
          <w:sz w:val="32"/>
          <w:szCs w:val="32"/>
          <w:highlight w:val="yellow"/>
        </w:rPr>
      </w:pPr>
    </w:p>
    <w:p w:rsidR="00F004E6" w:rsidRDefault="00F004E6">
      <w:pPr>
        <w:pStyle w:val="a4"/>
        <w:spacing w:line="560" w:lineRule="exact"/>
        <w:ind w:firstLineChars="200" w:firstLine="640"/>
        <w:rPr>
          <w:rFonts w:ascii="黑体" w:eastAsia="黑体"/>
          <w:bCs/>
          <w:color w:val="000000"/>
          <w:sz w:val="32"/>
          <w:szCs w:val="32"/>
          <w:highlight w:val="yellow"/>
        </w:rPr>
      </w:pPr>
    </w:p>
    <w:p w:rsidR="00F004E6" w:rsidRDefault="00F004E6">
      <w:pPr>
        <w:pStyle w:val="a4"/>
        <w:spacing w:line="560" w:lineRule="exact"/>
        <w:ind w:firstLineChars="200" w:firstLine="640"/>
        <w:rPr>
          <w:rFonts w:ascii="黑体" w:eastAsia="黑体"/>
          <w:bCs/>
          <w:color w:val="000000"/>
          <w:sz w:val="32"/>
          <w:szCs w:val="32"/>
          <w:highlight w:val="yellow"/>
        </w:rPr>
      </w:pPr>
    </w:p>
    <w:p w:rsidR="00F004E6" w:rsidRDefault="00F004E6">
      <w:pPr>
        <w:pStyle w:val="a4"/>
        <w:spacing w:line="560" w:lineRule="exact"/>
        <w:rPr>
          <w:rFonts w:ascii="黑体" w:eastAsia="黑体"/>
          <w:bCs/>
          <w:color w:val="000000"/>
          <w:sz w:val="32"/>
          <w:szCs w:val="32"/>
          <w:highlight w:val="yellow"/>
        </w:rPr>
      </w:pPr>
    </w:p>
    <w:p w:rsidR="00F004E6" w:rsidRDefault="00F004E6">
      <w:pPr>
        <w:pStyle w:val="a4"/>
        <w:spacing w:line="560" w:lineRule="exact"/>
        <w:rPr>
          <w:rFonts w:ascii="黑体" w:eastAsia="黑体"/>
          <w:bCs/>
          <w:color w:val="000000"/>
          <w:sz w:val="32"/>
          <w:szCs w:val="32"/>
          <w:highlight w:val="yellow"/>
        </w:rPr>
      </w:pPr>
    </w:p>
    <w:p w:rsidR="00F004E6" w:rsidRDefault="00EF0756">
      <w:pPr>
        <w:pStyle w:val="a4"/>
        <w:spacing w:line="560" w:lineRule="exact"/>
        <w:rPr>
          <w:rFonts w:ascii="仿宋_GB2312" w:eastAsia="仿宋_GB2312"/>
          <w:color w:val="000000"/>
          <w:sz w:val="32"/>
          <w:szCs w:val="32"/>
        </w:rPr>
      </w:pPr>
      <w:r>
        <w:rPr>
          <w:rFonts w:ascii="黑体" w:eastAsia="黑体" w:hint="eastAsia"/>
          <w:bCs/>
          <w:color w:val="000000"/>
          <w:sz w:val="32"/>
          <w:szCs w:val="32"/>
        </w:rPr>
        <w:t>五、一般公共预算财政拨款支出决算情况。</w:t>
      </w:r>
    </w:p>
    <w:p w:rsidR="00F004E6" w:rsidRDefault="00EF0756">
      <w:pPr>
        <w:pStyle w:val="a4"/>
        <w:spacing w:line="560" w:lineRule="exact"/>
        <w:ind w:firstLine="633"/>
        <w:rPr>
          <w:rFonts w:ascii="仿宋_GB2312" w:eastAsia="仿宋_GB2312" w:hAnsi="仿宋_GB2312" w:cs="仿宋_GB2312"/>
          <w:color w:val="000000"/>
          <w:sz w:val="32"/>
          <w:szCs w:val="32"/>
          <w:highlight w:val="yellow"/>
        </w:rPr>
      </w:pPr>
      <w:r>
        <w:rPr>
          <w:rFonts w:ascii="黑体" w:eastAsia="黑体" w:hAnsi="黑体" w:cs="黑体" w:hint="eastAsia"/>
          <w:color w:val="000000"/>
          <w:sz w:val="32"/>
          <w:szCs w:val="32"/>
        </w:rPr>
        <w:lastRenderedPageBreak/>
        <w:t>（一）财政拨款支出决算总体情况说明。</w:t>
      </w:r>
    </w:p>
    <w:p w:rsidR="00F004E6" w:rsidRDefault="00EF0756">
      <w:pPr>
        <w:ind w:firstLineChars="200" w:firstLine="640"/>
        <w:rPr>
          <w:rFonts w:ascii="仿宋_GB2312" w:eastAsia="仿宋_GB2312" w:hAnsi="Times New Roman" w:cs="宋体"/>
          <w:color w:val="000000"/>
          <w:sz w:val="32"/>
          <w:szCs w:val="32"/>
        </w:rPr>
      </w:pPr>
      <w:r>
        <w:rPr>
          <w:rFonts w:ascii="仿宋_GB2312" w:eastAsia="仿宋_GB2312" w:hAnsi="Times New Roman" w:cs="宋体" w:hint="eastAsia"/>
          <w:color w:val="000000"/>
          <w:sz w:val="32"/>
          <w:szCs w:val="32"/>
        </w:rPr>
        <w:t>2019 年财政拨款支出833.34万元，占本年支出合计96.8%。与上年相比，财政拨款支出增加200.8万元，增长31.75%，主要原因是一般公共服务支出增加。</w:t>
      </w:r>
    </w:p>
    <w:p w:rsidR="00F004E6" w:rsidRDefault="003E2D9B">
      <w:pPr>
        <w:ind w:firstLineChars="200" w:firstLine="640"/>
        <w:rPr>
          <w:rFonts w:ascii="黑体" w:eastAsia="黑体" w:hAnsi="黑体" w:cs="黑体"/>
          <w:color w:val="000000"/>
          <w:sz w:val="32"/>
          <w:szCs w:val="32"/>
        </w:rPr>
      </w:pPr>
      <w:r>
        <w:rPr>
          <w:rFonts w:ascii="仿宋_GB2312" w:eastAsia="仿宋_GB2312" w:hAnsi="Times New Roman" w:cs="宋体"/>
          <w:noProof/>
          <w:color w:val="000000"/>
          <w:sz w:val="32"/>
          <w:szCs w:val="32"/>
        </w:rPr>
        <w:drawing>
          <wp:inline distT="0" distB="0" distL="0" distR="0">
            <wp:extent cx="5181600" cy="2905125"/>
            <wp:effectExtent l="0" t="0" r="0" b="0"/>
            <wp:docPr id="1"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EF0756">
        <w:rPr>
          <w:rFonts w:ascii="仿宋_GB2312" w:eastAsia="仿宋_GB2312" w:hAnsi="Times New Roman" w:cs="宋体" w:hint="eastAsia"/>
          <w:color w:val="000000"/>
          <w:sz w:val="32"/>
          <w:szCs w:val="32"/>
        </w:rPr>
        <w:t xml:space="preserve">   </w:t>
      </w:r>
      <w:r w:rsidR="00EF0756">
        <w:rPr>
          <w:rFonts w:ascii="黑体" w:eastAsia="黑体" w:hAnsi="黑体" w:cs="黑体" w:hint="eastAsia"/>
          <w:color w:val="000000"/>
          <w:sz w:val="32"/>
          <w:szCs w:val="32"/>
        </w:rPr>
        <w:t>（二）财政拨款支出决算具体情况说明</w:t>
      </w:r>
    </w:p>
    <w:p w:rsidR="00F004E6" w:rsidRDefault="00EF0756">
      <w:pPr>
        <w:spacing w:line="360" w:lineRule="auto"/>
        <w:ind w:firstLineChars="200" w:firstLine="640"/>
        <w:rPr>
          <w:rFonts w:ascii="仿宋_GB2312" w:eastAsia="仿宋_GB2312" w:hAnsi="Times New Roman" w:cs="宋体"/>
          <w:color w:val="000000"/>
          <w:sz w:val="32"/>
          <w:szCs w:val="32"/>
        </w:rPr>
      </w:pPr>
      <w:r>
        <w:rPr>
          <w:rFonts w:ascii="仿宋_GB2312" w:eastAsia="仿宋_GB2312" w:hAnsi="Times New Roman" w:cs="宋体" w:hint="eastAsia"/>
          <w:color w:val="000000"/>
          <w:sz w:val="32"/>
          <w:szCs w:val="32"/>
        </w:rPr>
        <w:t>2019 年财政拨款支出年初预算为663.32万元，支出决算为833.34万元，完成年初预算的125.63%。按支出功能分类科目，其中:</w:t>
      </w:r>
    </w:p>
    <w:p w:rsidR="00F004E6" w:rsidRDefault="00EF0756">
      <w:pPr>
        <w:spacing w:after="0"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1.一般公共服务支出（类）宣传事务（款）行政运行（项）。</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年初预算为196.32万元，支出决算为325.49万元，完成年初预算的165.80%。决算数大于预算数的主要原因是人员经费支出增加。较上年增加91.51万元，增长43.68%，主要原因是正常人员增资与社会保障缴费。</w:t>
      </w:r>
    </w:p>
    <w:p w:rsidR="00F004E6" w:rsidRDefault="00EF0756">
      <w:pPr>
        <w:spacing w:after="0" w:line="560" w:lineRule="exact"/>
        <w:ind w:firstLineChars="200" w:firstLine="640"/>
        <w:rPr>
          <w:rFonts w:ascii="黑体" w:eastAsia="黑体" w:cs="仿宋_GB2312"/>
          <w:bCs/>
          <w:color w:val="000000"/>
          <w:sz w:val="32"/>
          <w:szCs w:val="32"/>
        </w:rPr>
      </w:pPr>
      <w:r>
        <w:rPr>
          <w:rFonts w:ascii="黑体" w:eastAsia="黑体" w:hAnsi="黑体" w:cs="黑体" w:hint="eastAsia"/>
          <w:color w:val="000000"/>
          <w:sz w:val="32"/>
          <w:szCs w:val="32"/>
        </w:rPr>
        <w:t>2.</w:t>
      </w:r>
      <w:r>
        <w:rPr>
          <w:rFonts w:ascii="黑体" w:eastAsia="黑体" w:cs="仿宋_GB2312" w:hint="eastAsia"/>
          <w:bCs/>
          <w:color w:val="000000"/>
          <w:sz w:val="32"/>
          <w:szCs w:val="32"/>
        </w:rPr>
        <w:t>一般公共服务支出（类）宣传事务（款）一般行政管理事务（项）。</w:t>
      </w:r>
    </w:p>
    <w:p w:rsidR="00F004E6" w:rsidRDefault="00EF0756">
      <w:pPr>
        <w:pStyle w:val="a4"/>
        <w:spacing w:line="560" w:lineRule="exact"/>
        <w:ind w:firstLine="633"/>
        <w:rPr>
          <w:rFonts w:ascii="仿宋_GB2312" w:eastAsia="仿宋_GB2312"/>
          <w:color w:val="000000"/>
          <w:sz w:val="32"/>
          <w:szCs w:val="32"/>
        </w:rPr>
      </w:pPr>
      <w:r>
        <w:rPr>
          <w:rFonts w:ascii="仿宋_GB2312" w:eastAsia="仿宋_GB2312" w:hint="eastAsia"/>
          <w:color w:val="000000"/>
          <w:sz w:val="32"/>
          <w:szCs w:val="32"/>
        </w:rPr>
        <w:t>年初预算为467万元，支出决算为398.24万元，完成年初预算的85.28%。决算数小于预算数的主要原因是年底有未列支</w:t>
      </w:r>
      <w:r>
        <w:rPr>
          <w:rFonts w:ascii="仿宋_GB2312" w:eastAsia="仿宋_GB2312" w:hint="eastAsia"/>
          <w:color w:val="000000"/>
          <w:sz w:val="32"/>
          <w:szCs w:val="32"/>
        </w:rPr>
        <w:lastRenderedPageBreak/>
        <w:t>的项目经费。较上年增加193.99万元，增长94.98%，主要原因是一般行政管理事务预算增加；</w:t>
      </w:r>
    </w:p>
    <w:p w:rsidR="00F004E6" w:rsidRDefault="00EF0756">
      <w:pPr>
        <w:pStyle w:val="a4"/>
        <w:spacing w:line="560" w:lineRule="exact"/>
        <w:ind w:firstLine="633"/>
        <w:rPr>
          <w:rFonts w:ascii="黑体" w:eastAsia="黑体" w:cs="仿宋_GB2312"/>
          <w:bCs/>
          <w:color w:val="000000"/>
          <w:sz w:val="32"/>
          <w:szCs w:val="32"/>
        </w:rPr>
      </w:pPr>
      <w:r>
        <w:rPr>
          <w:rFonts w:ascii="黑体" w:eastAsia="黑体" w:hAnsi="黑体" w:cs="黑体" w:hint="eastAsia"/>
          <w:color w:val="000000"/>
          <w:sz w:val="32"/>
          <w:szCs w:val="32"/>
        </w:rPr>
        <w:t>3.</w:t>
      </w:r>
      <w:r>
        <w:rPr>
          <w:rFonts w:ascii="黑体" w:eastAsia="黑体" w:cs="仿宋_GB2312" w:hint="eastAsia"/>
          <w:bCs/>
          <w:color w:val="000000"/>
          <w:sz w:val="32"/>
          <w:szCs w:val="32"/>
        </w:rPr>
        <w:t>一般公共服务支出（类）宣传事务（款）其他宣传事务支出（项）。</w:t>
      </w:r>
    </w:p>
    <w:p w:rsidR="00F004E6" w:rsidRDefault="00EF0756">
      <w:pPr>
        <w:pStyle w:val="a4"/>
        <w:spacing w:line="560" w:lineRule="exact"/>
        <w:ind w:firstLine="633"/>
        <w:rPr>
          <w:rFonts w:ascii="仿宋_GB2312" w:eastAsia="仿宋_GB2312"/>
          <w:color w:val="000000"/>
          <w:sz w:val="32"/>
          <w:szCs w:val="32"/>
        </w:rPr>
      </w:pPr>
      <w:r>
        <w:rPr>
          <w:rFonts w:ascii="仿宋_GB2312" w:eastAsia="仿宋_GB2312" w:hint="eastAsia"/>
          <w:color w:val="000000"/>
          <w:sz w:val="32"/>
          <w:szCs w:val="32"/>
        </w:rPr>
        <w:t>年初预算为0万元，支出决算为41.3万元，决算数大于预算数的主要原因是区财政局下达市级专项资金。较上年增加4.77万元，增长13.06%，主要原因是市级下达的专项资金增加；</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hAnsi="黑体" w:cs="黑体" w:hint="eastAsia"/>
          <w:bCs/>
          <w:color w:val="000000"/>
          <w:sz w:val="32"/>
          <w:szCs w:val="32"/>
        </w:rPr>
        <w:t>4.文化旅游体育与传媒支出</w:t>
      </w:r>
      <w:r>
        <w:rPr>
          <w:rFonts w:ascii="黑体" w:eastAsia="黑体" w:cs="仿宋_GB2312" w:hint="eastAsia"/>
          <w:bCs/>
          <w:color w:val="000000"/>
          <w:sz w:val="32"/>
          <w:szCs w:val="32"/>
        </w:rPr>
        <w:t>（类）文化和旅游（款）其他文化和旅游支出</w:t>
      </w:r>
    </w:p>
    <w:p w:rsidR="00F004E6" w:rsidRDefault="00EF0756">
      <w:pPr>
        <w:pStyle w:val="a4"/>
        <w:spacing w:line="560" w:lineRule="exact"/>
        <w:ind w:firstLineChars="200" w:firstLine="640"/>
        <w:rPr>
          <w:rFonts w:ascii="仿宋_GB2312" w:eastAsia="仿宋_GB2312"/>
          <w:color w:val="000000"/>
          <w:sz w:val="32"/>
          <w:szCs w:val="32"/>
          <w:highlight w:val="yellow"/>
        </w:rPr>
      </w:pPr>
      <w:r>
        <w:rPr>
          <w:rFonts w:ascii="仿宋_GB2312" w:eastAsia="仿宋_GB2312" w:hint="eastAsia"/>
          <w:color w:val="000000"/>
          <w:sz w:val="32"/>
          <w:szCs w:val="32"/>
        </w:rPr>
        <w:t>年初预算为0万元，支出决算为4.61万元。决算数大于预算数的主要原因是区财政局下达市级专项资金。较上年增加4.61万元，主要原因是市级下达的专项资金增加。</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hAnsi="黑体" w:cs="黑体" w:hint="eastAsia"/>
          <w:bCs/>
          <w:color w:val="000000"/>
          <w:sz w:val="32"/>
          <w:szCs w:val="32"/>
        </w:rPr>
        <w:t>5.文化旅游体育与传媒支出</w:t>
      </w:r>
      <w:r>
        <w:rPr>
          <w:rFonts w:ascii="黑体" w:eastAsia="黑体" w:cs="仿宋_GB2312" w:hint="eastAsia"/>
          <w:bCs/>
          <w:color w:val="000000"/>
          <w:sz w:val="32"/>
          <w:szCs w:val="32"/>
        </w:rPr>
        <w:t>（类）其他文化体育与传媒支出（款）文化产业发展专项支出</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年初预算为0万元，支出决算为60.00万元，决算数大于预算数的主要原因是区财政局下达市级专项资金。较上年减少100万元，下降62.5%，主要原因是市级下达的专项资金减少。</w:t>
      </w:r>
    </w:p>
    <w:p w:rsidR="00F004E6" w:rsidRDefault="00EF0756">
      <w:pPr>
        <w:pStyle w:val="a4"/>
        <w:shd w:val="clear" w:color="auto" w:fill="FFFFFF"/>
        <w:spacing w:line="560" w:lineRule="exact"/>
        <w:ind w:firstLineChars="200" w:firstLine="640"/>
      </w:pPr>
      <w:r>
        <w:rPr>
          <w:rFonts w:ascii="黑体" w:eastAsia="黑体" w:hAnsi="黑体" w:cs="黑体" w:hint="eastAsia"/>
          <w:color w:val="000000"/>
          <w:sz w:val="32"/>
          <w:szCs w:val="32"/>
        </w:rPr>
        <w:t>6.社会保障和就业支出（类）其他社会保障和就业支出（款）其他社会保障和就业支出（项）</w:t>
      </w:r>
    </w:p>
    <w:p w:rsidR="00F004E6" w:rsidRDefault="00EF0756">
      <w:pPr>
        <w:pStyle w:val="a4"/>
        <w:shd w:val="clear" w:color="auto" w:fill="FFFFFF"/>
        <w:spacing w:line="560" w:lineRule="exact"/>
        <w:ind w:firstLineChars="200" w:firstLine="640"/>
        <w:rPr>
          <w:rFonts w:ascii="黑体" w:eastAsia="黑体"/>
          <w:bCs/>
          <w:color w:val="000000"/>
          <w:sz w:val="32"/>
          <w:szCs w:val="32"/>
        </w:rPr>
      </w:pPr>
      <w:r>
        <w:rPr>
          <w:rFonts w:ascii="仿宋_GB2312" w:eastAsia="仿宋_GB2312" w:hint="eastAsia"/>
          <w:color w:val="000000"/>
          <w:sz w:val="32"/>
          <w:szCs w:val="32"/>
        </w:rPr>
        <w:t>年初预算为0.26万元，支出决算为0.26万元，完成年初预算的100%，为缴纳的单位职工工伤、生育保险。决算数与预算数一致，较上年增加0.26万元，主要原因是2019年由单位缴纳职工工伤、生育保险。</w:t>
      </w:r>
    </w:p>
    <w:p w:rsidR="00F004E6" w:rsidRDefault="00EF0756">
      <w:pPr>
        <w:pStyle w:val="a4"/>
        <w:shd w:val="clear" w:color="auto" w:fill="FFFFFF"/>
        <w:spacing w:line="560" w:lineRule="exact"/>
        <w:ind w:firstLineChars="200" w:firstLine="640"/>
        <w:rPr>
          <w:rFonts w:ascii="黑体" w:eastAsia="黑体"/>
          <w:bCs/>
          <w:color w:val="000000"/>
          <w:sz w:val="32"/>
          <w:szCs w:val="32"/>
        </w:rPr>
      </w:pPr>
      <w:r>
        <w:rPr>
          <w:rFonts w:ascii="黑体" w:eastAsia="黑体" w:hint="eastAsia"/>
          <w:bCs/>
          <w:color w:val="000000"/>
          <w:sz w:val="32"/>
          <w:szCs w:val="32"/>
        </w:rPr>
        <w:t>7.卫生健康支出（类）行政事业单位医疗（款）行政单位医疗（项）</w:t>
      </w:r>
    </w:p>
    <w:p w:rsidR="00F004E6" w:rsidRDefault="00EF0756">
      <w:pPr>
        <w:pStyle w:val="a4"/>
        <w:shd w:val="clear" w:color="auto" w:fill="FFFFFF"/>
        <w:spacing w:line="560" w:lineRule="exact"/>
        <w:ind w:firstLineChars="200" w:firstLine="640"/>
        <w:rPr>
          <w:rFonts w:ascii="黑体" w:eastAsia="黑体"/>
          <w:bCs/>
          <w:color w:val="000000"/>
          <w:sz w:val="32"/>
          <w:szCs w:val="32"/>
        </w:rPr>
      </w:pPr>
      <w:r>
        <w:rPr>
          <w:rFonts w:ascii="仿宋_GB2312" w:eastAsia="仿宋_GB2312" w:hint="eastAsia"/>
          <w:color w:val="000000"/>
          <w:sz w:val="32"/>
          <w:szCs w:val="32"/>
        </w:rPr>
        <w:lastRenderedPageBreak/>
        <w:t>年初预算为3.44万元，支出决算为3.44万元，完成年初预算的100%。为缴纳的单位职工医疗保险单位部分、大额医疗补助。决算数与预算数一致，较上年增加3.44万元，主要原因是2019年增加了单位职工医疗保险单位部分、大额医疗补助。</w:t>
      </w:r>
    </w:p>
    <w:p w:rsidR="00F004E6" w:rsidRDefault="00EF0756">
      <w:pPr>
        <w:pStyle w:val="a4"/>
        <w:shd w:val="clear" w:color="auto" w:fill="FFFFFF"/>
        <w:spacing w:line="560" w:lineRule="exact"/>
        <w:ind w:firstLineChars="200" w:firstLine="640"/>
        <w:rPr>
          <w:rFonts w:ascii="黑体" w:eastAsia="黑体" w:cs="仿宋_GB2312"/>
          <w:bCs/>
          <w:color w:val="000000"/>
          <w:sz w:val="32"/>
          <w:szCs w:val="32"/>
        </w:rPr>
      </w:pPr>
      <w:r>
        <w:rPr>
          <w:rFonts w:ascii="黑体" w:eastAsia="黑体" w:hint="eastAsia"/>
          <w:bCs/>
          <w:color w:val="000000"/>
          <w:sz w:val="32"/>
          <w:szCs w:val="32"/>
        </w:rPr>
        <w:t>六</w:t>
      </w:r>
      <w:r>
        <w:rPr>
          <w:rFonts w:ascii="仿宋_GB2312" w:eastAsia="仿宋_GB2312" w:hint="eastAsia"/>
          <w:color w:val="000000"/>
          <w:sz w:val="32"/>
          <w:szCs w:val="32"/>
        </w:rPr>
        <w:t>、</w:t>
      </w:r>
      <w:r>
        <w:rPr>
          <w:rFonts w:ascii="黑体" w:eastAsia="黑体" w:cs="仿宋_GB2312" w:hint="eastAsia"/>
          <w:bCs/>
          <w:color w:val="000000"/>
          <w:sz w:val="32"/>
          <w:szCs w:val="32"/>
        </w:rPr>
        <w:t>一般公共预算财政拨款基本支出决算情况说明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2019年度一般公共预算财政拨款基本支出329.19万元，包括：人员经费支出304.72万元和公用经费支出24.47万元。较上年增加97.42万元，增长42.03%，主要原因是人员经费支出增加。</w:t>
      </w:r>
    </w:p>
    <w:p w:rsidR="00F004E6" w:rsidRDefault="00EF0756">
      <w:pPr>
        <w:pStyle w:val="a4"/>
        <w:spacing w:line="560" w:lineRule="exact"/>
        <w:ind w:firstLineChars="200" w:firstLine="640"/>
        <w:rPr>
          <w:rFonts w:ascii="仿宋_GB2312" w:eastAsia="仿宋_GB2312"/>
          <w:color w:val="000000"/>
          <w:sz w:val="32"/>
          <w:szCs w:val="32"/>
        </w:rPr>
      </w:pPr>
      <w:r>
        <w:rPr>
          <w:rFonts w:ascii="黑体" w:eastAsia="黑体" w:cs="仿宋_GB2312" w:hint="eastAsia"/>
          <w:bCs/>
          <w:color w:val="000000"/>
          <w:sz w:val="32"/>
          <w:szCs w:val="32"/>
        </w:rPr>
        <w:t>人员经费304.72万元</w:t>
      </w:r>
      <w:r>
        <w:rPr>
          <w:rFonts w:ascii="仿宋_GB2312" w:eastAsia="仿宋_GB2312" w:hint="eastAsia"/>
          <w:color w:val="000000"/>
          <w:sz w:val="32"/>
          <w:szCs w:val="32"/>
        </w:rPr>
        <w:t>，主要包括基本工资94.65万元，津贴补贴63.73，奖金108.06万元，绩效工资9.79万元，机关事业单位基本养老保险缴费24.61万元，职工基本医疗保险缴费3.44万元，其他社会保障缴费0.26万元，其他工资福利支出0.17万元。</w:t>
      </w:r>
    </w:p>
    <w:p w:rsidR="00F004E6" w:rsidRDefault="00EF0756">
      <w:pPr>
        <w:pStyle w:val="a4"/>
        <w:spacing w:line="560" w:lineRule="exact"/>
        <w:ind w:firstLineChars="200" w:firstLine="640"/>
        <w:rPr>
          <w:rFonts w:ascii="仿宋_GB2312" w:eastAsia="仿宋_GB2312" w:cs="仿宋_GB2312"/>
          <w:bCs/>
          <w:color w:val="000000"/>
          <w:sz w:val="32"/>
          <w:szCs w:val="32"/>
        </w:rPr>
      </w:pPr>
      <w:r>
        <w:rPr>
          <w:rFonts w:ascii="黑体" w:eastAsia="黑体" w:cs="仿宋_GB2312" w:hint="eastAsia"/>
          <w:bCs/>
          <w:color w:val="000000"/>
          <w:sz w:val="32"/>
          <w:szCs w:val="32"/>
        </w:rPr>
        <w:t>公用经费24.47万元，</w:t>
      </w:r>
      <w:r>
        <w:rPr>
          <w:rFonts w:ascii="仿宋_GB2312" w:eastAsia="仿宋_GB2312" w:cs="仿宋_GB2312" w:hint="eastAsia"/>
          <w:bCs/>
          <w:color w:val="000000"/>
          <w:sz w:val="32"/>
          <w:szCs w:val="32"/>
        </w:rPr>
        <w:t>主要包括办公费8.73万元，手续费0.29万元，邮电费0.88万元，差旅费0.58万元，培训费0.56万元，劳务费0.58万元，工会经费1.07万元，其他交通费用11.79万元。</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 xml:space="preserve">七、一般公共预算财政拨款“三公”经费及会议费、培训费支出决算情况说明 </w:t>
      </w:r>
    </w:p>
    <w:p w:rsidR="00F004E6" w:rsidRDefault="00EF0756">
      <w:pPr>
        <w:spacing w:after="0"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（一）“三公”经费财政拨款支出决算总体情况说明。</w:t>
      </w:r>
    </w:p>
    <w:p w:rsidR="00F004E6" w:rsidRDefault="00EF0756">
      <w:pPr>
        <w:spacing w:after="0"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2019年“三公”经费财政拨款支出预算为0万元，支出决算为0万元，完成预算的100%。决算数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数减少0万元，主要原因是无此项支出。</w:t>
      </w:r>
    </w:p>
    <w:p w:rsidR="00F004E6" w:rsidRDefault="00EF0756">
      <w:pPr>
        <w:spacing w:after="0" w:line="560" w:lineRule="exact"/>
        <w:ind w:firstLineChars="200" w:firstLine="640"/>
        <w:rPr>
          <w:rFonts w:ascii="仿宋_GB2312" w:eastAsia="仿宋_GB2312" w:cs="仿宋_GB2312"/>
          <w:bCs/>
          <w:color w:val="000000"/>
          <w:sz w:val="32"/>
          <w:szCs w:val="32"/>
        </w:rPr>
      </w:pPr>
      <w:r>
        <w:rPr>
          <w:rFonts w:ascii="黑体" w:eastAsia="黑体" w:cs="仿宋_GB2312" w:hint="eastAsia"/>
          <w:bCs/>
          <w:color w:val="000000"/>
          <w:sz w:val="32"/>
          <w:szCs w:val="32"/>
        </w:rPr>
        <w:t>（二）“三公”经费财政拨款支出决算具体情况说明。</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2019年“三公”经费财政拨款支出决算中，因公出国（境）费支出决算0万元，占0%；公务用车购置费支出0万元，占0%；公务用车运行维护费支出决算0万元，占0%；公务接待费支出决算0万元，占0%。具体情况如下：</w:t>
      </w:r>
    </w:p>
    <w:p w:rsidR="00F004E6" w:rsidRDefault="00EF0756">
      <w:pPr>
        <w:pStyle w:val="a4"/>
        <w:shd w:val="clear" w:color="auto" w:fill="FFFFFF"/>
        <w:spacing w:line="560" w:lineRule="exact"/>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1.因公出国（境）支出情况说明</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2019年因公出国（境）团组0个，0人次，预算为0万元，支出决算为0万元，完成预算的100%，决算数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数减少0万元，主要原因是无此项支出。决算数较去年减少0万元，下降0%，主要原因是无此项支出。</w:t>
      </w:r>
    </w:p>
    <w:p w:rsidR="00F004E6" w:rsidRDefault="00EF0756">
      <w:pPr>
        <w:pStyle w:val="a4"/>
        <w:spacing w:line="560" w:lineRule="exact"/>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2.公务用车购置费用支出情况说明。</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2019年购置车辆0台，主要是无此项支出。预算为0万元，支出决算为0万元，完成预算的100%，决算数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数减少0万元，主要原因是无此项支出。</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决算数较去年减少0万元，下降0%，主要原因是无此项支出。</w:t>
      </w:r>
    </w:p>
    <w:p w:rsidR="00F004E6" w:rsidRDefault="00EF0756">
      <w:pPr>
        <w:pStyle w:val="a4"/>
        <w:spacing w:line="560" w:lineRule="exact"/>
        <w:ind w:firstLineChars="200" w:firstLine="643"/>
        <w:rPr>
          <w:rFonts w:ascii="仿宋_GB2312" w:eastAsia="仿宋_GB2312"/>
          <w:b/>
          <w:bCs/>
          <w:color w:val="000000"/>
          <w:sz w:val="32"/>
          <w:szCs w:val="32"/>
        </w:rPr>
      </w:pPr>
      <w:r>
        <w:rPr>
          <w:rFonts w:ascii="仿宋_GB2312" w:eastAsia="仿宋_GB2312" w:hint="eastAsia"/>
          <w:b/>
          <w:bCs/>
          <w:color w:val="000000"/>
          <w:sz w:val="32"/>
          <w:szCs w:val="32"/>
        </w:rPr>
        <w:t>3.公务用车运行维护费用支出情况说明。</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2019年公务用车运行维护费预算为0万元，支出决算为0万元，完成预算的100%，决算数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数减少0万元，主要原因是无此项支出。</w:t>
      </w:r>
    </w:p>
    <w:p w:rsidR="00F004E6" w:rsidRDefault="00EF0756">
      <w:pPr>
        <w:pStyle w:val="a4"/>
        <w:shd w:val="clear" w:color="auto" w:fill="FFFFFF"/>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决算数较去年减少0万元，下降0%，主要原因是无此项支出。</w:t>
      </w:r>
    </w:p>
    <w:p w:rsidR="00F004E6" w:rsidRDefault="00EF0756">
      <w:pPr>
        <w:pStyle w:val="a4"/>
        <w:shd w:val="clear" w:color="auto" w:fill="FFFFFF"/>
        <w:spacing w:line="560" w:lineRule="exact"/>
        <w:ind w:firstLineChars="200" w:firstLine="640"/>
        <w:rPr>
          <w:rFonts w:ascii="仿宋_GB2312" w:eastAsia="仿宋_GB2312"/>
          <w:b/>
          <w:bCs/>
          <w:color w:val="000000"/>
          <w:sz w:val="32"/>
          <w:szCs w:val="32"/>
        </w:rPr>
      </w:pPr>
      <w:r>
        <w:rPr>
          <w:rFonts w:ascii="仿宋_GB2312" w:eastAsia="仿宋_GB2312" w:hint="eastAsia"/>
          <w:color w:val="000000"/>
          <w:sz w:val="32"/>
          <w:szCs w:val="32"/>
        </w:rPr>
        <w:t>4.</w:t>
      </w:r>
      <w:r>
        <w:rPr>
          <w:rFonts w:ascii="仿宋_GB2312" w:eastAsia="仿宋_GB2312" w:hint="eastAsia"/>
          <w:b/>
          <w:bCs/>
          <w:color w:val="000000"/>
          <w:sz w:val="32"/>
          <w:szCs w:val="32"/>
        </w:rPr>
        <w:t>公务接待费支出情况说明。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2019年公务接待0批次，0人次，预算为0万元，支出决算为0万元，完成预算的100%，决算数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数减少0万元，主要原因是无此项支出。</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lastRenderedPageBreak/>
        <w:t>决算数较去年减少0万元，下降0%，主要原因是无此项支出。</w:t>
      </w:r>
    </w:p>
    <w:p w:rsidR="00F004E6" w:rsidRDefault="00EF0756">
      <w:pPr>
        <w:pStyle w:val="a4"/>
        <w:shd w:val="clear" w:color="auto" w:fill="FFFFFF"/>
        <w:spacing w:line="560" w:lineRule="exact"/>
        <w:ind w:firstLine="600"/>
        <w:rPr>
          <w:rFonts w:ascii="黑体" w:eastAsia="黑体" w:cs="仿宋_GB2312"/>
          <w:bCs/>
          <w:color w:val="000000"/>
          <w:sz w:val="32"/>
          <w:szCs w:val="32"/>
        </w:rPr>
      </w:pPr>
      <w:r>
        <w:rPr>
          <w:rFonts w:ascii="黑体" w:eastAsia="黑体" w:cs="仿宋_GB2312" w:hint="eastAsia"/>
          <w:bCs/>
          <w:color w:val="000000"/>
          <w:sz w:val="32"/>
          <w:szCs w:val="32"/>
        </w:rPr>
        <w:t>（三）培训费支出情况说明。</w:t>
      </w:r>
    </w:p>
    <w:p w:rsidR="00F004E6" w:rsidRDefault="00EF0756">
      <w:pPr>
        <w:pStyle w:val="a4"/>
        <w:shd w:val="clear" w:color="auto" w:fill="FFFFFF"/>
        <w:spacing w:line="560" w:lineRule="exact"/>
        <w:ind w:firstLine="600"/>
        <w:rPr>
          <w:rFonts w:ascii="仿宋_GB2312" w:eastAsia="仿宋_GB2312" w:cs="仿宋_GB2312"/>
          <w:bCs/>
          <w:color w:val="000000"/>
          <w:sz w:val="32"/>
          <w:szCs w:val="32"/>
        </w:rPr>
      </w:pPr>
      <w:r>
        <w:rPr>
          <w:rFonts w:ascii="仿宋_GB2312" w:eastAsia="仿宋_GB2312" w:cs="仿宋_GB2312" w:hint="eastAsia"/>
          <w:bCs/>
          <w:color w:val="000000"/>
          <w:sz w:val="32"/>
          <w:szCs w:val="32"/>
        </w:rPr>
        <w:t>2019年培训费主要包括培训场地费与人员餐费。预算为5.01万元，支出决算为5.01万元。完成预算的100%，决算数与预算数一致。</w:t>
      </w:r>
    </w:p>
    <w:p w:rsidR="00F004E6" w:rsidRDefault="00EF0756">
      <w:pPr>
        <w:pStyle w:val="a4"/>
        <w:shd w:val="clear" w:color="auto" w:fill="FFFFFF"/>
        <w:spacing w:line="560" w:lineRule="exact"/>
        <w:ind w:firstLine="600"/>
        <w:rPr>
          <w:rFonts w:ascii="仿宋_GB2312" w:eastAsia="仿宋_GB2312" w:cs="仿宋_GB2312"/>
          <w:bCs/>
          <w:color w:val="000000"/>
          <w:sz w:val="32"/>
          <w:szCs w:val="32"/>
          <w:highlight w:val="yellow"/>
        </w:rPr>
      </w:pPr>
      <w:r>
        <w:rPr>
          <w:rFonts w:ascii="仿宋_GB2312" w:eastAsia="仿宋_GB2312" w:cs="仿宋_GB2312" w:hint="eastAsia"/>
          <w:bCs/>
          <w:color w:val="000000"/>
          <w:sz w:val="32"/>
          <w:szCs w:val="32"/>
        </w:rPr>
        <w:t>决算数较去年增加5.01万元，主要原因是增加培训计划。</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（四）会议费支出情况说明。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2019年会议费预算为0万元，支出决算为0万元，完成预算的100%，决算数</w:t>
      </w:r>
      <w:proofErr w:type="gramStart"/>
      <w:r>
        <w:rPr>
          <w:rFonts w:ascii="仿宋_GB2312" w:eastAsia="仿宋_GB2312" w:hint="eastAsia"/>
          <w:color w:val="000000"/>
          <w:sz w:val="32"/>
          <w:szCs w:val="32"/>
        </w:rPr>
        <w:t>较预算</w:t>
      </w:r>
      <w:proofErr w:type="gramEnd"/>
      <w:r>
        <w:rPr>
          <w:rFonts w:ascii="仿宋_GB2312" w:eastAsia="仿宋_GB2312" w:hint="eastAsia"/>
          <w:color w:val="000000"/>
          <w:sz w:val="32"/>
          <w:szCs w:val="32"/>
        </w:rPr>
        <w:t>数减少0万元，主要原因是无变化。</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决算数较去年减少0万元，下降0%，主要原因是无此项支出。</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 xml:space="preserve">八、政府性基金预算财政拨款收入支出情况说明 </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本部门无政府性基金决算收支，并已公开空表。</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九、国有资本经营财政拨款收入支出情况说明</w:t>
      </w:r>
    </w:p>
    <w:p w:rsidR="00F004E6" w:rsidRDefault="00EF0756">
      <w:pPr>
        <w:pStyle w:val="a4"/>
        <w:spacing w:line="56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本部门无国有资本经营决算拨款收支</w:t>
      </w:r>
    </w:p>
    <w:p w:rsidR="00F004E6" w:rsidRDefault="00EF0756">
      <w:pPr>
        <w:pStyle w:val="a4"/>
        <w:spacing w:line="560" w:lineRule="exact"/>
        <w:ind w:firstLineChars="200" w:firstLine="640"/>
        <w:rPr>
          <w:rFonts w:ascii="黑体" w:eastAsia="黑体" w:cs="仿宋_GB2312"/>
          <w:bCs/>
          <w:color w:val="000000"/>
          <w:sz w:val="32"/>
          <w:szCs w:val="32"/>
        </w:rPr>
      </w:pPr>
      <w:r>
        <w:rPr>
          <w:rFonts w:ascii="黑体" w:eastAsia="黑体" w:cs="仿宋_GB2312" w:hint="eastAsia"/>
          <w:bCs/>
          <w:color w:val="000000"/>
          <w:sz w:val="32"/>
          <w:szCs w:val="32"/>
        </w:rPr>
        <w:t>十、预算绩效情况说明</w:t>
      </w:r>
    </w:p>
    <w:p w:rsidR="00F004E6" w:rsidRDefault="00EF0756">
      <w:pPr>
        <w:pStyle w:val="a4"/>
        <w:numPr>
          <w:ilvl w:val="0"/>
          <w:numId w:val="1"/>
        </w:numPr>
        <w:spacing w:line="560" w:lineRule="exact"/>
        <w:rPr>
          <w:rFonts w:ascii="仿宋_GB2312" w:eastAsia="仿宋_GB2312"/>
          <w:b/>
          <w:bCs/>
          <w:sz w:val="32"/>
          <w:szCs w:val="32"/>
        </w:rPr>
      </w:pPr>
      <w:r>
        <w:rPr>
          <w:rFonts w:ascii="仿宋_GB2312" w:eastAsia="仿宋_GB2312" w:hint="eastAsia"/>
          <w:b/>
          <w:bCs/>
          <w:sz w:val="32"/>
          <w:szCs w:val="32"/>
        </w:rPr>
        <w:t>本部门2019年度预算绩效管理工作开展情况说明。</w:t>
      </w:r>
    </w:p>
    <w:p w:rsidR="00F004E6" w:rsidRDefault="00EF0756">
      <w:pPr>
        <w:spacing w:after="0" w:line="560" w:lineRule="exact"/>
        <w:ind w:firstLineChars="200" w:firstLine="640"/>
        <w:rPr>
          <w:rFonts w:ascii="仿宋_GB2312" w:eastAsia="仿宋_GB2312"/>
          <w:sz w:val="32"/>
          <w:szCs w:val="32"/>
        </w:rPr>
      </w:pPr>
      <w:r>
        <w:rPr>
          <w:rFonts w:ascii="仿宋_GB2312" w:eastAsia="仿宋_GB2312" w:hint="eastAsia"/>
          <w:sz w:val="32"/>
          <w:szCs w:val="32"/>
        </w:rPr>
        <w:t>根据预算绩效管理要求，本部门组织对2019年度一般公共预算项目支出全面开展绩效自评，其中，</w:t>
      </w:r>
      <w:proofErr w:type="gramStart"/>
      <w:r>
        <w:rPr>
          <w:rFonts w:ascii="仿宋_GB2312" w:eastAsia="仿宋_GB2312" w:hint="eastAsia"/>
          <w:sz w:val="32"/>
          <w:szCs w:val="32"/>
        </w:rPr>
        <w:t>一级项目</w:t>
      </w:r>
      <w:proofErr w:type="gramEnd"/>
      <w:r>
        <w:rPr>
          <w:rFonts w:ascii="仿宋_GB2312" w:eastAsia="仿宋_GB2312" w:hint="eastAsia"/>
          <w:sz w:val="32"/>
          <w:szCs w:val="32"/>
        </w:rPr>
        <w:t>10个，二级项目0个，共涉及资金398.24万元，占一般公共预算项目支出总额的</w:t>
      </w:r>
      <w:r w:rsidR="003C5CDC">
        <w:rPr>
          <w:rFonts w:ascii="仿宋_GB2312" w:eastAsia="仿宋_GB2312" w:hint="eastAsia"/>
          <w:sz w:val="32"/>
          <w:szCs w:val="32"/>
        </w:rPr>
        <w:t>100</w:t>
      </w:r>
      <w:r>
        <w:rPr>
          <w:rFonts w:ascii="仿宋_GB2312" w:eastAsia="仿宋_GB2312" w:hint="eastAsia"/>
          <w:sz w:val="32"/>
          <w:szCs w:val="32"/>
        </w:rPr>
        <w:t>%。组织对 2019年0个政府性基金预算项目支出开展绩效自评，共涉及资金0万元，占政府性基金预算项目支出总额的0%.</w:t>
      </w:r>
    </w:p>
    <w:p w:rsidR="00BE6742" w:rsidRDefault="00BE6742">
      <w:pPr>
        <w:spacing w:after="0"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本部门组织对2019年度部门整体进行了绩效自评，涉及资金663.32万元。</w:t>
      </w:r>
    </w:p>
    <w:p w:rsidR="00F004E6" w:rsidRDefault="00EF0756">
      <w:pPr>
        <w:spacing w:after="0" w:line="560" w:lineRule="exact"/>
        <w:ind w:firstLineChars="200" w:firstLine="643"/>
        <w:rPr>
          <w:rFonts w:ascii="仿宋_GB2312" w:eastAsia="仿宋_GB2312"/>
          <w:b/>
          <w:bCs/>
          <w:sz w:val="32"/>
          <w:szCs w:val="32"/>
        </w:rPr>
      </w:pPr>
      <w:r>
        <w:rPr>
          <w:rFonts w:ascii="仿宋_GB2312" w:eastAsia="仿宋_GB2312" w:hint="eastAsia"/>
          <w:b/>
          <w:bCs/>
          <w:sz w:val="32"/>
          <w:szCs w:val="32"/>
        </w:rPr>
        <w:t>（二）部门决算</w:t>
      </w:r>
      <w:proofErr w:type="gramStart"/>
      <w:r>
        <w:rPr>
          <w:rFonts w:ascii="仿宋_GB2312" w:eastAsia="仿宋_GB2312" w:hint="eastAsia"/>
          <w:b/>
          <w:bCs/>
          <w:sz w:val="32"/>
          <w:szCs w:val="32"/>
        </w:rPr>
        <w:t>中项目</w:t>
      </w:r>
      <w:proofErr w:type="gramEnd"/>
      <w:r>
        <w:rPr>
          <w:rFonts w:ascii="仿宋_GB2312" w:eastAsia="仿宋_GB2312" w:hint="eastAsia"/>
          <w:b/>
          <w:bCs/>
          <w:sz w:val="32"/>
          <w:szCs w:val="32"/>
        </w:rPr>
        <w:t>绩效自评结果。</w:t>
      </w:r>
    </w:p>
    <w:p w:rsidR="00C939A3" w:rsidRDefault="00EF0756">
      <w:pPr>
        <w:widowControl w:val="0"/>
        <w:kinsoku w:val="0"/>
        <w:adjustRightInd/>
        <w:snapToGrid/>
        <w:spacing w:after="0" w:line="560" w:lineRule="exact"/>
        <w:ind w:firstLineChars="200" w:firstLine="640"/>
        <w:jc w:val="both"/>
        <w:rPr>
          <w:rFonts w:ascii="仿宋_GB2312" w:eastAsia="仿宋_GB2312"/>
          <w:bCs/>
          <w:sz w:val="32"/>
          <w:szCs w:val="32"/>
        </w:rPr>
      </w:pPr>
      <w:r>
        <w:rPr>
          <w:rFonts w:ascii="仿宋_GB2312" w:eastAsia="仿宋_GB2312" w:hint="eastAsia"/>
          <w:bCs/>
          <w:sz w:val="32"/>
          <w:szCs w:val="32"/>
        </w:rPr>
        <w:t>1.创文、公益性广告投入项目绩效自评综述：根据年初设定的绩效目标，项目自评得分95分。项目全年预算数10万元，执行数7.23万元，完成预算的72.3%。</w:t>
      </w:r>
    </w:p>
    <w:p w:rsidR="00C939A3" w:rsidRDefault="00EF0756">
      <w:pPr>
        <w:widowControl w:val="0"/>
        <w:kinsoku w:val="0"/>
        <w:adjustRightInd/>
        <w:snapToGrid/>
        <w:spacing w:after="0" w:line="560" w:lineRule="exact"/>
        <w:ind w:firstLineChars="200" w:firstLine="640"/>
        <w:jc w:val="both"/>
        <w:rPr>
          <w:rFonts w:ascii="仿宋_GB2312" w:eastAsia="仿宋_GB2312" w:cs="仿宋_GB2312"/>
          <w:sz w:val="32"/>
          <w:szCs w:val="32"/>
          <w:shd w:val="clear" w:color="auto" w:fill="FFFFFF"/>
        </w:rPr>
      </w:pPr>
      <w:r>
        <w:rPr>
          <w:rFonts w:ascii="仿宋_GB2312" w:eastAsia="仿宋_GB2312" w:hint="eastAsia"/>
          <w:bCs/>
          <w:sz w:val="32"/>
          <w:szCs w:val="32"/>
        </w:rPr>
        <w:t>主要产出和效果：通过项目实施，</w:t>
      </w:r>
      <w:r>
        <w:rPr>
          <w:rFonts w:ascii="仿宋_GB2312" w:eastAsia="仿宋_GB2312" w:cs="仿宋_GB2312" w:hint="eastAsia"/>
          <w:sz w:val="32"/>
          <w:szCs w:val="32"/>
          <w:shd w:val="clear" w:color="auto" w:fill="FFFFFF"/>
        </w:rPr>
        <w:t>广泛开展节日民俗表演、经典诵读、文化娱乐、体育健身、志愿服务、走访慰问等多种活动，不断增强主题活动的群众性、广泛性、吸引力和感染力。</w:t>
      </w:r>
    </w:p>
    <w:p w:rsidR="00C939A3" w:rsidRDefault="00EF0756">
      <w:pPr>
        <w:widowControl w:val="0"/>
        <w:kinsoku w:val="0"/>
        <w:adjustRightInd/>
        <w:snapToGrid/>
        <w:spacing w:after="0" w:line="560" w:lineRule="exact"/>
        <w:ind w:firstLineChars="200" w:firstLine="640"/>
        <w:jc w:val="both"/>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widowControl w:val="0"/>
        <w:kinsoku w:val="0"/>
        <w:adjustRightInd/>
        <w:snapToGrid/>
        <w:spacing w:after="0" w:line="560" w:lineRule="exact"/>
        <w:ind w:firstLineChars="200" w:firstLine="640"/>
        <w:jc w:val="both"/>
        <w:rPr>
          <w:rFonts w:ascii="仿宋_GB2312" w:eastAsia="仿宋_GB2312"/>
          <w:bCs/>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加强预算及预算项目的科学合理性</w:t>
      </w:r>
      <w:r>
        <w:rPr>
          <w:rFonts w:ascii="仿宋_GB2312" w:eastAsia="仿宋_GB2312" w:hint="eastAsia"/>
          <w:bCs/>
          <w:sz w:val="32"/>
          <w:szCs w:val="32"/>
        </w:rPr>
        <w:t>。</w:t>
      </w:r>
    </w:p>
    <w:p w:rsidR="00F004E6" w:rsidRDefault="00F004E6">
      <w:pPr>
        <w:spacing w:line="550" w:lineRule="exact"/>
        <w:rPr>
          <w:rFonts w:ascii="仿宋_GB2312" w:eastAsia="仿宋_GB2312"/>
          <w:bCs/>
          <w:sz w:val="32"/>
          <w:szCs w:val="32"/>
        </w:rPr>
      </w:pPr>
    </w:p>
    <w:tbl>
      <w:tblPr>
        <w:tblW w:w="9078" w:type="dxa"/>
        <w:jc w:val="center"/>
        <w:tblLayout w:type="fixed"/>
        <w:tblLook w:val="0000"/>
      </w:tblPr>
      <w:tblGrid>
        <w:gridCol w:w="587"/>
        <w:gridCol w:w="979"/>
        <w:gridCol w:w="1112"/>
        <w:gridCol w:w="730"/>
        <w:gridCol w:w="1134"/>
        <w:gridCol w:w="284"/>
        <w:gridCol w:w="850"/>
        <w:gridCol w:w="851"/>
        <w:gridCol w:w="283"/>
        <w:gridCol w:w="285"/>
        <w:gridCol w:w="424"/>
        <w:gridCol w:w="126"/>
        <w:gridCol w:w="724"/>
        <w:gridCol w:w="709"/>
      </w:tblGrid>
      <w:tr w:rsidR="00F004E6" w:rsidTr="00E41D5C">
        <w:trPr>
          <w:trHeight w:val="454"/>
          <w:jc w:val="center"/>
        </w:trPr>
        <w:tc>
          <w:tcPr>
            <w:tcW w:w="9078" w:type="dxa"/>
            <w:gridSpan w:val="14"/>
            <w:vAlign w:val="center"/>
          </w:tcPr>
          <w:p w:rsidR="00F004E6" w:rsidRDefault="00EF0756">
            <w:pPr>
              <w:spacing w:line="320" w:lineRule="exact"/>
              <w:jc w:val="center"/>
              <w:rPr>
                <w:rFonts w:ascii="宋体" w:eastAsia="宋体" w:cs="宋体"/>
                <w:b/>
                <w:bCs/>
                <w:sz w:val="32"/>
                <w:szCs w:val="32"/>
              </w:rPr>
            </w:pPr>
            <w:r>
              <w:rPr>
                <w:rFonts w:ascii="宋体" w:eastAsia="宋体" w:cs="宋体" w:hint="eastAsia"/>
                <w:b/>
                <w:bCs/>
                <w:sz w:val="32"/>
                <w:szCs w:val="32"/>
              </w:rPr>
              <w:t>项目支出绩效自评表</w:t>
            </w:r>
          </w:p>
        </w:tc>
      </w:tr>
      <w:tr w:rsidR="00F004E6" w:rsidTr="00E41D5C">
        <w:trPr>
          <w:trHeight w:val="201"/>
          <w:jc w:val="center"/>
        </w:trPr>
        <w:tc>
          <w:tcPr>
            <w:tcW w:w="9078" w:type="dxa"/>
            <w:gridSpan w:val="14"/>
          </w:tcPr>
          <w:p w:rsidR="00F004E6" w:rsidRDefault="00EF0756">
            <w:pPr>
              <w:jc w:val="center"/>
              <w:rPr>
                <w:rFonts w:ascii="宋体" w:eastAsia="宋体" w:cs="宋体"/>
              </w:rPr>
            </w:pPr>
            <w:r>
              <w:rPr>
                <w:rFonts w:ascii="宋体" w:eastAsia="宋体" w:cs="宋体" w:hint="eastAsia"/>
              </w:rPr>
              <w:t>（2019年度）</w:t>
            </w:r>
          </w:p>
        </w:tc>
      </w:tr>
      <w:tr w:rsidR="00F004E6" w:rsidTr="00E41D5C">
        <w:trPr>
          <w:trHeight w:hRule="exact" w:val="300"/>
          <w:jc w:val="center"/>
        </w:trPr>
        <w:tc>
          <w:tcPr>
            <w:tcW w:w="1566"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proofErr w:type="gramStart"/>
            <w:r>
              <w:rPr>
                <w:rFonts w:ascii="宋体" w:eastAsia="宋体" w:hAnsi="宋体" w:cs="宋体" w:hint="eastAsia"/>
                <w:sz w:val="18"/>
                <w:szCs w:val="18"/>
              </w:rPr>
              <w:t>创文工作</w:t>
            </w:r>
            <w:proofErr w:type="gramEnd"/>
            <w:r>
              <w:rPr>
                <w:rFonts w:ascii="宋体" w:eastAsia="宋体" w:hAnsi="宋体" w:cs="宋体" w:hint="eastAsia"/>
                <w:sz w:val="18"/>
                <w:szCs w:val="18"/>
              </w:rPr>
              <w:t>、公益性广告投入</w:t>
            </w:r>
          </w:p>
        </w:tc>
      </w:tr>
      <w:tr w:rsidR="00F004E6" w:rsidTr="00E41D5C">
        <w:trPr>
          <w:trHeight w:hRule="exact" w:val="300"/>
          <w:jc w:val="center"/>
        </w:trPr>
        <w:tc>
          <w:tcPr>
            <w:tcW w:w="1566"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1566"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项目资金</w:t>
            </w:r>
            <w:r>
              <w:rPr>
                <w:rFonts w:ascii="宋体" w:eastAsia="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分值</w:t>
            </w:r>
          </w:p>
        </w:tc>
        <w:tc>
          <w:tcPr>
            <w:tcW w:w="850"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执行率</w:t>
            </w:r>
          </w:p>
        </w:tc>
        <w:tc>
          <w:tcPr>
            <w:tcW w:w="709"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得分</w:t>
            </w:r>
          </w:p>
        </w:tc>
      </w:tr>
      <w:tr w:rsidR="00F004E6" w:rsidTr="00E41D5C">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sz w:val="18"/>
                <w:szCs w:val="18"/>
              </w:rPr>
            </w:pPr>
            <w:r>
              <w:rPr>
                <w:rFonts w:ascii="宋体" w:eastAsia="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10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7.23</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10</w:t>
            </w:r>
          </w:p>
        </w:tc>
        <w:tc>
          <w:tcPr>
            <w:tcW w:w="850"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72.3%</w:t>
            </w:r>
          </w:p>
        </w:tc>
        <w:tc>
          <w:tcPr>
            <w:tcW w:w="709"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8</w:t>
            </w:r>
          </w:p>
        </w:tc>
      </w:tr>
      <w:tr w:rsidR="00F004E6" w:rsidTr="00E41D5C">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10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c>
          <w:tcPr>
            <w:tcW w:w="850"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709"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r>
      <w:tr w:rsidR="00F004E6" w:rsidTr="00E41D5C">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c>
          <w:tcPr>
            <w:tcW w:w="850"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709"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r>
      <w:tr w:rsidR="00F004E6" w:rsidTr="00E41D5C">
        <w:trPr>
          <w:trHeight w:hRule="exact" w:val="300"/>
          <w:jc w:val="center"/>
        </w:trPr>
        <w:tc>
          <w:tcPr>
            <w:tcW w:w="1566"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c>
          <w:tcPr>
            <w:tcW w:w="850"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709"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w:t>
            </w:r>
          </w:p>
        </w:tc>
      </w:tr>
      <w:tr w:rsidR="00F004E6" w:rsidTr="00E41D5C">
        <w:trPr>
          <w:trHeight w:hRule="exact" w:val="300"/>
          <w:jc w:val="center"/>
        </w:trPr>
        <w:tc>
          <w:tcPr>
            <w:tcW w:w="587"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年度总体目标</w:t>
            </w:r>
          </w:p>
        </w:tc>
        <w:tc>
          <w:tcPr>
            <w:tcW w:w="5089"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实际完成情况</w:t>
            </w:r>
          </w:p>
        </w:tc>
      </w:tr>
      <w:tr w:rsidR="00F004E6" w:rsidTr="00E41D5C">
        <w:trPr>
          <w:trHeight w:hRule="exact" w:val="797"/>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5089"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目标1：完成全国文明城市复审工作</w:t>
            </w:r>
          </w:p>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 xml:space="preserve"> 目标2：预算10万元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提升全区文明程度，预算支出7.23万元</w:t>
            </w:r>
          </w:p>
        </w:tc>
      </w:tr>
      <w:tr w:rsidR="00F004E6" w:rsidTr="00E41D5C">
        <w:trPr>
          <w:trHeight w:hRule="exact" w:val="512"/>
          <w:jc w:val="center"/>
        </w:trPr>
        <w:tc>
          <w:tcPr>
            <w:tcW w:w="587"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绩</w:t>
            </w:r>
            <w:r>
              <w:rPr>
                <w:rFonts w:ascii="宋体" w:eastAsia="宋体" w:cs="宋体" w:hint="eastAsia"/>
                <w:sz w:val="18"/>
                <w:szCs w:val="18"/>
              </w:rPr>
              <w:br/>
              <w:t>效</w:t>
            </w:r>
            <w:r>
              <w:rPr>
                <w:rFonts w:ascii="宋体" w:eastAsia="宋体" w:cs="宋体" w:hint="eastAsia"/>
                <w:sz w:val="18"/>
                <w:szCs w:val="18"/>
              </w:rPr>
              <w:br/>
              <w:t>指</w:t>
            </w:r>
            <w:r>
              <w:rPr>
                <w:rFonts w:ascii="宋体" w:eastAsia="宋体" w:cs="宋体" w:hint="eastAsia"/>
                <w:sz w:val="18"/>
                <w:szCs w:val="18"/>
              </w:rPr>
              <w:br/>
              <w:t>标</w:t>
            </w:r>
          </w:p>
        </w:tc>
        <w:tc>
          <w:tcPr>
            <w:tcW w:w="979"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实际完成值</w:t>
            </w:r>
          </w:p>
        </w:tc>
        <w:tc>
          <w:tcPr>
            <w:tcW w:w="568"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分值</w:t>
            </w:r>
          </w:p>
        </w:tc>
        <w:tc>
          <w:tcPr>
            <w:tcW w:w="550"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得分</w:t>
            </w:r>
          </w:p>
        </w:tc>
        <w:tc>
          <w:tcPr>
            <w:tcW w:w="1433"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偏差原因分析及改进措施</w:t>
            </w: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指标1：印刷品数量</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50000册</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40000册册</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8</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tcBorders>
              <w:top w:val="nil"/>
              <w:left w:val="single" w:sz="4" w:space="0" w:color="auto"/>
              <w:bottom w:val="single" w:sz="4" w:space="0" w:color="auto"/>
              <w:right w:val="single" w:sz="4" w:space="0" w:color="auto"/>
            </w:tcBorders>
            <w:vAlign w:val="center"/>
          </w:tcPr>
          <w:p w:rsidR="00E41D5C" w:rsidRDefault="00E41D5C"/>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指标2：宣传策划与开展次数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3次</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3次</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指标1：验收合格率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100%</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指标1：印刷时间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2019年度</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2019年度</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tcBorders>
              <w:top w:val="nil"/>
              <w:left w:val="single" w:sz="4" w:space="0" w:color="auto"/>
              <w:bottom w:val="single" w:sz="4" w:space="0" w:color="auto"/>
              <w:right w:val="single" w:sz="4" w:space="0" w:color="auto"/>
            </w:tcBorders>
            <w:vAlign w:val="center"/>
          </w:tcPr>
          <w:p w:rsidR="00E41D5C" w:rsidRDefault="00E41D5C"/>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指标2：活动时间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2019年度</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2019年度</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指标1：印刷成本</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6万元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6万元</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tcBorders>
              <w:top w:val="nil"/>
              <w:left w:val="single" w:sz="4" w:space="0" w:color="auto"/>
              <w:bottom w:val="single" w:sz="4" w:space="0" w:color="auto"/>
              <w:right w:val="single" w:sz="4" w:space="0" w:color="auto"/>
            </w:tcBorders>
            <w:vAlign w:val="center"/>
          </w:tcPr>
          <w:p w:rsidR="00E41D5C" w:rsidRDefault="00E41D5C"/>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指标2：宣传成本</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4万元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4万元</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经济效益</w:t>
            </w:r>
          </w:p>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E41D5C" w:rsidTr="00E41D5C">
        <w:trPr>
          <w:trHeight w:hRule="exact" w:val="45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社会效益</w:t>
            </w:r>
          </w:p>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指标1：完成全国文明城市复审</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90%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90%</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生态效益</w:t>
            </w:r>
          </w:p>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E41D5C"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E41D5C" w:rsidRDefault="00E41D5C"/>
        </w:tc>
        <w:tc>
          <w:tcPr>
            <w:tcW w:w="979" w:type="dxa"/>
            <w:vMerge/>
            <w:tcBorders>
              <w:top w:val="nil"/>
              <w:left w:val="single" w:sz="4" w:space="0" w:color="auto"/>
              <w:bottom w:val="single" w:sz="4" w:space="0" w:color="auto"/>
              <w:right w:val="single" w:sz="4" w:space="0" w:color="auto"/>
            </w:tcBorders>
            <w:vAlign w:val="center"/>
          </w:tcPr>
          <w:p w:rsidR="00E41D5C" w:rsidRDefault="00E41D5C"/>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≧1年</w:t>
            </w:r>
          </w:p>
        </w:tc>
        <w:tc>
          <w:tcPr>
            <w:tcW w:w="568"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1433"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满意度</w:t>
            </w:r>
          </w:p>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hAnsi="宋体" w:cs="宋体" w:hint="eastAsia"/>
                <w:sz w:val="18"/>
                <w:szCs w:val="18"/>
              </w:rPr>
              <w:t>90%</w:t>
            </w:r>
          </w:p>
        </w:tc>
        <w:tc>
          <w:tcPr>
            <w:tcW w:w="568"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hAnsi="宋体" w:cs="宋体" w:hint="eastAsia"/>
                <w:sz w:val="18"/>
                <w:szCs w:val="18"/>
              </w:rPr>
              <w:t>10</w:t>
            </w:r>
          </w:p>
        </w:tc>
        <w:tc>
          <w:tcPr>
            <w:tcW w:w="550"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sz w:val="18"/>
                <w:szCs w:val="18"/>
              </w:rPr>
            </w:pPr>
            <w:r>
              <w:rPr>
                <w:rFonts w:ascii="宋体" w:eastAsia="宋体" w:hAnsi="宋体" w:cs="宋体" w:hint="eastAsia"/>
                <w:sz w:val="18"/>
                <w:szCs w:val="18"/>
              </w:rPr>
              <w:t>7</w:t>
            </w:r>
          </w:p>
        </w:tc>
        <w:tc>
          <w:tcPr>
            <w:tcW w:w="1433" w:type="dxa"/>
            <w:gridSpan w:val="2"/>
            <w:tcBorders>
              <w:top w:val="single" w:sz="4" w:space="0" w:color="auto"/>
              <w:left w:val="nil"/>
              <w:bottom w:val="single" w:sz="4" w:space="0" w:color="auto"/>
              <w:right w:val="single" w:sz="4" w:space="0" w:color="auto"/>
            </w:tcBorders>
            <w:vAlign w:val="center"/>
          </w:tcPr>
          <w:p w:rsidR="00F004E6" w:rsidRDefault="00363835">
            <w:pPr>
              <w:spacing w:line="240" w:lineRule="exact"/>
              <w:jc w:val="center"/>
              <w:rPr>
                <w:rFonts w:ascii="宋体" w:eastAsia="宋体" w:cs="宋体"/>
                <w:sz w:val="18"/>
                <w:szCs w:val="18"/>
              </w:rPr>
            </w:pPr>
            <w:r>
              <w:rPr>
                <w:rFonts w:ascii="宋体" w:eastAsia="宋体" w:hAnsi="宋体" w:cs="宋体" w:hint="eastAsia"/>
                <w:sz w:val="11"/>
                <w:szCs w:val="11"/>
              </w:rPr>
              <w:t>加强预算项目的科学合理性</w:t>
            </w: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587" w:type="dxa"/>
            <w:vMerge/>
            <w:tcBorders>
              <w:top w:val="nil"/>
              <w:left w:val="single" w:sz="4" w:space="0" w:color="auto"/>
              <w:bottom w:val="single" w:sz="4" w:space="0" w:color="auto"/>
              <w:right w:val="single" w:sz="4" w:space="0" w:color="auto"/>
            </w:tcBorders>
            <w:vAlign w:val="center"/>
          </w:tcPr>
          <w:p w:rsidR="00F004E6" w:rsidRDefault="00F004E6"/>
        </w:tc>
        <w:tc>
          <w:tcPr>
            <w:tcW w:w="979" w:type="dxa"/>
            <w:vMerge/>
            <w:tcBorders>
              <w:top w:val="nil"/>
              <w:left w:val="single" w:sz="4" w:space="0" w:color="auto"/>
              <w:bottom w:val="single" w:sz="4" w:space="0" w:color="auto"/>
              <w:right w:val="single" w:sz="4" w:space="0" w:color="auto"/>
            </w:tcBorders>
            <w:vAlign w:val="center"/>
          </w:tcPr>
          <w:p w:rsidR="00F004E6" w:rsidRDefault="00F004E6"/>
        </w:tc>
        <w:tc>
          <w:tcPr>
            <w:tcW w:w="1112" w:type="dxa"/>
            <w:vMerge/>
            <w:tcBorders>
              <w:top w:val="nil"/>
              <w:left w:val="single" w:sz="4" w:space="0" w:color="auto"/>
              <w:bottom w:val="single" w:sz="4" w:space="0" w:color="auto"/>
              <w:right w:val="single" w:sz="4" w:space="0" w:color="auto"/>
            </w:tcBorders>
            <w:vAlign w:val="center"/>
          </w:tcPr>
          <w:p w:rsidR="00F004E6" w:rsidRDefault="00F004E6"/>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68"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55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r w:rsidR="00F004E6" w:rsidTr="00E41D5C">
        <w:trPr>
          <w:trHeight w:hRule="exact" w:val="300"/>
          <w:jc w:val="center"/>
        </w:trPr>
        <w:tc>
          <w:tcPr>
            <w:tcW w:w="6527"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cs="宋体"/>
                <w:color w:val="000000"/>
                <w:sz w:val="18"/>
                <w:szCs w:val="18"/>
              </w:rPr>
            </w:pPr>
            <w:r>
              <w:rPr>
                <w:rFonts w:ascii="宋体" w:eastAsia="宋体" w:cs="宋体" w:hint="eastAsia"/>
                <w:color w:val="000000"/>
                <w:sz w:val="18"/>
                <w:szCs w:val="18"/>
              </w:rPr>
              <w:t>总分</w:t>
            </w:r>
          </w:p>
        </w:tc>
        <w:tc>
          <w:tcPr>
            <w:tcW w:w="568"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color w:val="000000"/>
                <w:sz w:val="18"/>
                <w:szCs w:val="18"/>
              </w:rPr>
            </w:pPr>
            <w:r>
              <w:rPr>
                <w:rFonts w:ascii="宋体" w:eastAsia="宋体" w:cs="宋体" w:hint="eastAsia"/>
                <w:color w:val="000000"/>
                <w:sz w:val="18"/>
                <w:szCs w:val="18"/>
              </w:rPr>
              <w:t>100</w:t>
            </w:r>
          </w:p>
        </w:tc>
        <w:tc>
          <w:tcPr>
            <w:tcW w:w="550"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cs="宋体"/>
                <w:color w:val="000000"/>
                <w:sz w:val="18"/>
                <w:szCs w:val="18"/>
              </w:rPr>
            </w:pPr>
            <w:r>
              <w:rPr>
                <w:rFonts w:ascii="宋体" w:eastAsia="宋体" w:cs="宋体" w:hint="eastAsia"/>
                <w:color w:val="000000"/>
                <w:sz w:val="18"/>
                <w:szCs w:val="18"/>
              </w:rPr>
              <w:t>95</w:t>
            </w:r>
          </w:p>
        </w:tc>
        <w:tc>
          <w:tcPr>
            <w:tcW w:w="1433"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cs="宋体"/>
                <w:sz w:val="18"/>
                <w:szCs w:val="18"/>
              </w:rPr>
            </w:pPr>
          </w:p>
        </w:tc>
      </w:tr>
    </w:tbl>
    <w:p w:rsidR="00C939A3"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2.党报党刊征订项目绩效自评综述：根据年初设定的绩效目标，项目自评得分89分。项目全年预算数65万元，执行数27.59万元，完成预算的42.45%。</w:t>
      </w:r>
    </w:p>
    <w:p w:rsidR="00C939A3" w:rsidRDefault="00EF0756">
      <w:pPr>
        <w:widowControl w:val="0"/>
        <w:kinsoku w:val="0"/>
        <w:adjustRightInd/>
        <w:snapToGrid/>
        <w:spacing w:line="540" w:lineRule="exact"/>
        <w:ind w:firstLineChars="200" w:firstLine="640"/>
        <w:jc w:val="both"/>
        <w:rPr>
          <w:rFonts w:ascii="仿宋_GB2312" w:eastAsia="仿宋_GB2312" w:cs="仿宋_GB2312"/>
          <w:sz w:val="32"/>
          <w:szCs w:val="32"/>
          <w:shd w:val="clear" w:color="auto" w:fill="FFFFFF"/>
        </w:rPr>
      </w:pPr>
      <w:r>
        <w:rPr>
          <w:rFonts w:ascii="仿宋_GB2312" w:eastAsia="仿宋_GB2312" w:hint="eastAsia"/>
          <w:bCs/>
          <w:sz w:val="32"/>
          <w:szCs w:val="32"/>
        </w:rPr>
        <w:t>主要产出和效果：通过项目实施，完成了中共西安市委宣传部分配给我区的党报党刊征订任务，</w:t>
      </w:r>
      <w:r>
        <w:rPr>
          <w:rFonts w:ascii="仿宋_GB2312" w:eastAsia="仿宋_GB2312" w:hAnsi="仿宋_GB2312" w:cs="仿宋_GB2312" w:hint="eastAsia"/>
          <w:sz w:val="32"/>
          <w:szCs w:val="32"/>
        </w:rPr>
        <w:t>对进一步推进党的新闻事业健康发展，巩固重点党报党刊在意识形态领域的主导地位具有重大意义</w:t>
      </w:r>
      <w:r>
        <w:rPr>
          <w:rFonts w:ascii="仿宋_GB2312" w:eastAsia="仿宋_GB2312" w:cs="仿宋_GB2312" w:hint="eastAsia"/>
          <w:sz w:val="32"/>
          <w:szCs w:val="32"/>
          <w:shd w:val="clear" w:color="auto" w:fill="FFFFFF"/>
        </w:rPr>
        <w:t>。</w:t>
      </w:r>
    </w:p>
    <w:p w:rsidR="00C939A3"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加强预算及预算项目的科学合理性</w:t>
      </w:r>
      <w:r>
        <w:rPr>
          <w:rFonts w:ascii="仿宋_GB2312" w:eastAsia="仿宋_GB2312" w:hint="eastAsia"/>
          <w:bCs/>
          <w:sz w:val="32"/>
          <w:szCs w:val="32"/>
        </w:rPr>
        <w:t>。</w:t>
      </w:r>
    </w:p>
    <w:p w:rsidR="00F004E6" w:rsidRDefault="00F004E6">
      <w:pPr>
        <w:widowControl w:val="0"/>
        <w:kinsoku w:val="0"/>
        <w:adjustRightInd/>
        <w:snapToGrid/>
        <w:spacing w:line="540" w:lineRule="exact"/>
        <w:jc w:val="both"/>
        <w:rPr>
          <w:rFonts w:ascii="仿宋_GB2312" w:eastAsia="仿宋_GB2312"/>
          <w:bCs/>
          <w:sz w:val="32"/>
          <w:szCs w:val="32"/>
        </w:rPr>
      </w:pPr>
    </w:p>
    <w:tbl>
      <w:tblPr>
        <w:tblW w:w="9080" w:type="dxa"/>
        <w:jc w:val="center"/>
        <w:tblLayout w:type="fixed"/>
        <w:tblLook w:val="0000"/>
      </w:tblPr>
      <w:tblGrid>
        <w:gridCol w:w="588"/>
        <w:gridCol w:w="980"/>
        <w:gridCol w:w="1112"/>
        <w:gridCol w:w="730"/>
        <w:gridCol w:w="1134"/>
        <w:gridCol w:w="478"/>
        <w:gridCol w:w="765"/>
        <w:gridCol w:w="742"/>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党报党刊征订经费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219"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r>
            <w:r>
              <w:rPr>
                <w:rFonts w:ascii="宋体" w:eastAsia="宋体" w:hAnsi="宋体" w:cs="宋体" w:hint="eastAsia"/>
                <w:sz w:val="18"/>
                <w:szCs w:val="18"/>
              </w:rPr>
              <w:lastRenderedPageBreak/>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243"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65</w:t>
            </w:r>
          </w:p>
        </w:tc>
        <w:tc>
          <w:tcPr>
            <w:tcW w:w="1243"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27.59</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42.45%</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7</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65</w:t>
            </w:r>
          </w:p>
        </w:tc>
        <w:tc>
          <w:tcPr>
            <w:tcW w:w="1243"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27.59</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43"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43"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25"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199"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293"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1567"/>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199" w:type="dxa"/>
            <w:gridSpan w:val="6"/>
            <w:tcBorders>
              <w:top w:val="single" w:sz="4" w:space="0" w:color="auto"/>
              <w:left w:val="nil"/>
              <w:bottom w:val="single" w:sz="4" w:space="0" w:color="auto"/>
              <w:right w:val="single" w:sz="4" w:space="0" w:color="auto"/>
            </w:tcBorders>
            <w:vAlign w:val="center"/>
          </w:tcPr>
          <w:p w:rsidR="00F004E6" w:rsidRDefault="00EF0756">
            <w:pPr>
              <w:tabs>
                <w:tab w:val="left" w:pos="306"/>
              </w:tabs>
              <w:spacing w:line="240" w:lineRule="exact"/>
              <w:rPr>
                <w:rFonts w:ascii="宋体" w:eastAsia="宋体" w:hAnsi="宋体" w:cs="宋体"/>
                <w:sz w:val="18"/>
                <w:szCs w:val="18"/>
              </w:rPr>
            </w:pPr>
            <w:r>
              <w:rPr>
                <w:rFonts w:ascii="宋体" w:eastAsia="宋体" w:hAnsi="宋体" w:cs="宋体" w:hint="eastAsia"/>
                <w:sz w:val="18"/>
                <w:szCs w:val="18"/>
              </w:rPr>
              <w:tab/>
              <w:t xml:space="preserve"> 目标1：征订人民日报多少册、光明日报多少册、西安日报多少册、经济日报多少册、陕西日报多少</w:t>
            </w:r>
            <w:proofErr w:type="gramStart"/>
            <w:r>
              <w:rPr>
                <w:rFonts w:ascii="宋体" w:eastAsia="宋体" w:hAnsi="宋体" w:cs="宋体" w:hint="eastAsia"/>
                <w:sz w:val="18"/>
                <w:szCs w:val="18"/>
              </w:rPr>
              <w:t>册</w:t>
            </w:r>
            <w:proofErr w:type="gramEnd"/>
          </w:p>
          <w:p w:rsidR="00F004E6" w:rsidRDefault="00EF0756">
            <w:pPr>
              <w:tabs>
                <w:tab w:val="left" w:pos="306"/>
              </w:tabs>
              <w:spacing w:line="240" w:lineRule="exact"/>
              <w:rPr>
                <w:rFonts w:ascii="宋体" w:eastAsia="宋体" w:hAnsi="宋体" w:cs="宋体"/>
                <w:sz w:val="18"/>
                <w:szCs w:val="18"/>
              </w:rPr>
            </w:pPr>
            <w:r>
              <w:rPr>
                <w:rFonts w:ascii="宋体" w:eastAsia="宋体" w:hAnsi="宋体" w:cs="宋体" w:hint="eastAsia"/>
                <w:sz w:val="18"/>
                <w:szCs w:val="18"/>
              </w:rPr>
              <w:t xml:space="preserve"> 目标2：提高全区党员干部政治素养，理论素养</w:t>
            </w:r>
          </w:p>
          <w:p w:rsidR="00F004E6" w:rsidRDefault="00EF0756">
            <w:pPr>
              <w:tabs>
                <w:tab w:val="left" w:pos="306"/>
              </w:tabs>
              <w:spacing w:line="240" w:lineRule="exact"/>
              <w:rPr>
                <w:rFonts w:ascii="宋体" w:eastAsia="宋体" w:hAnsi="宋体" w:cs="宋体"/>
                <w:sz w:val="18"/>
                <w:szCs w:val="18"/>
              </w:rPr>
            </w:pPr>
            <w:r>
              <w:rPr>
                <w:rFonts w:ascii="宋体" w:eastAsia="宋体" w:hAnsi="宋体" w:cs="宋体" w:hint="eastAsia"/>
                <w:sz w:val="18"/>
                <w:szCs w:val="18"/>
              </w:rPr>
              <w:t xml:space="preserve"> 目标3：预算65万元</w:t>
            </w:r>
          </w:p>
        </w:tc>
        <w:tc>
          <w:tcPr>
            <w:tcW w:w="3293"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完成市委宣传部分解到我区的征订任务，预算支出27.59万元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342"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765"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74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指标1：征订人民日报份数</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300份</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指标2：征订光明日报份数</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200份</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指标3：征订经济日报份数</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50份</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指标4：征订陕西日报份数</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200份</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指标5：征订西安日报份数</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800份</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574</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指标1：文件执行率</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指标1：征订时间</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w:t>
            </w:r>
            <w:r w:rsidR="00CB5862">
              <w:rPr>
                <w:rFonts w:ascii="宋体" w:eastAsia="宋体" w:hAnsi="宋体" w:cs="宋体" w:hint="eastAsia"/>
                <w:sz w:val="18"/>
                <w:szCs w:val="18"/>
              </w:rPr>
              <w:t>年度</w:t>
            </w:r>
            <w:r>
              <w:rPr>
                <w:rFonts w:ascii="宋体" w:eastAsia="宋体" w:hAnsi="宋体" w:cs="宋体" w:hint="eastAsia"/>
                <w:sz w:val="18"/>
                <w:szCs w:val="18"/>
              </w:rPr>
              <w:t>年</w:t>
            </w:r>
          </w:p>
        </w:tc>
        <w:tc>
          <w:tcPr>
            <w:tcW w:w="742" w:type="dxa"/>
            <w:tcBorders>
              <w:top w:val="nil"/>
              <w:left w:val="nil"/>
              <w:bottom w:val="single" w:sz="4" w:space="0" w:color="auto"/>
              <w:right w:val="single" w:sz="4" w:space="0" w:color="auto"/>
            </w:tcBorders>
            <w:vAlign w:val="center"/>
          </w:tcPr>
          <w:p w:rsidR="00E41D5C" w:rsidRDefault="00CB5862" w:rsidP="00CB5862">
            <w:pPr>
              <w:spacing w:line="240" w:lineRule="exact"/>
              <w:jc w:val="center"/>
              <w:rPr>
                <w:rFonts w:ascii="宋体" w:eastAsia="宋体" w:hAnsi="宋体" w:cs="宋体"/>
                <w:sz w:val="18"/>
                <w:szCs w:val="18"/>
              </w:rPr>
            </w:pPr>
            <w:r>
              <w:rPr>
                <w:rFonts w:ascii="宋体" w:eastAsia="宋体" w:hAnsi="宋体" w:cs="宋体" w:hint="eastAsia"/>
                <w:sz w:val="18"/>
                <w:szCs w:val="18"/>
              </w:rPr>
              <w:t>2019</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指标1：提高全区党员政治素养</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18</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342"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指标1：党员满意度</w:t>
            </w:r>
          </w:p>
        </w:tc>
        <w:tc>
          <w:tcPr>
            <w:tcW w:w="76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742"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435"/>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342"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6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42"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89</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widowControl w:val="0"/>
        <w:kinsoku w:val="0"/>
        <w:adjustRightInd/>
        <w:snapToGrid/>
        <w:spacing w:line="540" w:lineRule="exact"/>
        <w:ind w:firstLineChars="200" w:firstLine="640"/>
        <w:jc w:val="both"/>
        <w:rPr>
          <w:rFonts w:ascii="仿宋_GB2312" w:eastAsia="仿宋_GB2312"/>
          <w:bCs/>
          <w:sz w:val="32"/>
          <w:szCs w:val="32"/>
        </w:rPr>
      </w:pPr>
    </w:p>
    <w:p w:rsidR="00C939A3" w:rsidRDefault="00EF0756">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lastRenderedPageBreak/>
        <w:t>3.精神文明建设活动经费项目绩效自评综述：根据年初设定的绩效目标，项目自评得分98分。项目全年预算数5万元，执行数3.32万元，完成预算的66.4%。</w:t>
      </w:r>
    </w:p>
    <w:p w:rsidR="00C939A3" w:rsidRDefault="00EF0756">
      <w:pPr>
        <w:spacing w:line="560" w:lineRule="exact"/>
        <w:ind w:firstLineChars="200" w:firstLine="640"/>
        <w:rPr>
          <w:rFonts w:ascii="仿宋_GB2312" w:eastAsia="仿宋_GB2312" w:cs="仿宋"/>
          <w:sz w:val="32"/>
          <w:szCs w:val="32"/>
        </w:rPr>
      </w:pPr>
      <w:r>
        <w:rPr>
          <w:rFonts w:ascii="仿宋_GB2312" w:eastAsia="仿宋_GB2312" w:hint="eastAsia"/>
          <w:bCs/>
          <w:sz w:val="32"/>
          <w:szCs w:val="32"/>
        </w:rPr>
        <w:t>主要产出和效果：通过项目实施，</w:t>
      </w:r>
      <w:r>
        <w:rPr>
          <w:rFonts w:ascii="仿宋_GB2312" w:eastAsia="仿宋_GB2312" w:cs="仿宋" w:hint="eastAsia"/>
          <w:sz w:val="32"/>
          <w:szCs w:val="32"/>
        </w:rPr>
        <w:t>市民文明素质、城区形象、公共环境、公共秩序、未成年人思想道德建设等社会指标有了显著提升。</w:t>
      </w:r>
    </w:p>
    <w:p w:rsidR="00C939A3" w:rsidRDefault="00EF0756">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加强预算及预算项目的科学合理性</w:t>
      </w:r>
      <w:r>
        <w:rPr>
          <w:rFonts w:ascii="仿宋_GB2312" w:eastAsia="仿宋_GB2312" w:hint="eastAsia"/>
          <w:bCs/>
          <w:sz w:val="32"/>
          <w:szCs w:val="32"/>
        </w:rPr>
        <w:t>。</w:t>
      </w:r>
    </w:p>
    <w:tbl>
      <w:tblPr>
        <w:tblW w:w="9080" w:type="dxa"/>
        <w:jc w:val="center"/>
        <w:tblLayout w:type="fixed"/>
        <w:tblLook w:val="0000"/>
      </w:tblPr>
      <w:tblGrid>
        <w:gridCol w:w="588"/>
        <w:gridCol w:w="980"/>
        <w:gridCol w:w="1112"/>
        <w:gridCol w:w="730"/>
        <w:gridCol w:w="1134"/>
        <w:gridCol w:w="284"/>
        <w:gridCol w:w="85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精神文明建设活动经费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3.32</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66.4%</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9</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3.32</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1037"/>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sz w:val="18"/>
                <w:szCs w:val="18"/>
              </w:rPr>
            </w:pPr>
            <w:r>
              <w:rPr>
                <w:rFonts w:hint="eastAsia"/>
                <w:sz w:val="18"/>
                <w:szCs w:val="18"/>
              </w:rPr>
              <w:t>目标</w:t>
            </w:r>
            <w:r>
              <w:rPr>
                <w:rFonts w:hint="eastAsia"/>
                <w:sz w:val="18"/>
                <w:szCs w:val="18"/>
              </w:rPr>
              <w:t>1</w:t>
            </w:r>
            <w:r>
              <w:rPr>
                <w:rFonts w:hint="eastAsia"/>
                <w:sz w:val="18"/>
                <w:szCs w:val="18"/>
              </w:rPr>
              <w:t>：推进全区精神文明建设和群众精神文明创建</w:t>
            </w:r>
          </w:p>
          <w:p w:rsidR="00F004E6" w:rsidRDefault="00EF0756">
            <w:pPr>
              <w:spacing w:line="240" w:lineRule="exact"/>
              <w:jc w:val="center"/>
              <w:rPr>
                <w:rFonts w:ascii="宋体" w:eastAsia="宋体" w:hAnsi="宋体" w:cs="宋体"/>
                <w:sz w:val="18"/>
                <w:szCs w:val="18"/>
              </w:rPr>
            </w:pPr>
            <w:r>
              <w:rPr>
                <w:rFonts w:hint="eastAsia"/>
                <w:sz w:val="18"/>
                <w:szCs w:val="18"/>
              </w:rPr>
              <w:t xml:space="preserve"> </w:t>
            </w:r>
            <w:r>
              <w:rPr>
                <w:rFonts w:hint="eastAsia"/>
                <w:sz w:val="18"/>
                <w:szCs w:val="18"/>
              </w:rPr>
              <w:t>目标</w:t>
            </w:r>
            <w:r>
              <w:rPr>
                <w:rFonts w:hint="eastAsia"/>
                <w:sz w:val="18"/>
                <w:szCs w:val="18"/>
              </w:rPr>
              <w:t>2</w:t>
            </w:r>
            <w:r>
              <w:rPr>
                <w:rFonts w:hint="eastAsia"/>
                <w:sz w:val="18"/>
                <w:szCs w:val="18"/>
              </w:rPr>
              <w:t>：预算</w:t>
            </w:r>
            <w:r>
              <w:rPr>
                <w:rFonts w:hint="eastAsia"/>
                <w:sz w:val="18"/>
                <w:szCs w:val="18"/>
              </w:rPr>
              <w:t>5</w:t>
            </w:r>
            <w:r>
              <w:rPr>
                <w:rFonts w:hint="eastAsia"/>
                <w:sz w:val="18"/>
                <w:szCs w:val="18"/>
              </w:rPr>
              <w:t>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市民文明素质、城区形象、公共环境、公共秩序、未成年人思想道德建设等社会指标有了显著提升，预算支出3.32万元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指标1：活动人员数量</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指标1：活动人员到场率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18</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指标1：活动时间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2019年度</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lastRenderedPageBreak/>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lastRenderedPageBreak/>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48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指标1：推进全区精神文明建设</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405"/>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98</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C939A3"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4.全区理论教育、中心组学习项目绩效自评综述：根据年初设定的绩效目标，项目自评得分94分。项目全年预算数3万元，执行数1.91万元，完成预算的63.67%。</w:t>
      </w:r>
    </w:p>
    <w:p w:rsidR="00C939A3" w:rsidRDefault="00EF0756">
      <w:pPr>
        <w:widowControl w:val="0"/>
        <w:kinsoku w:val="0"/>
        <w:adjustRightInd/>
        <w:snapToGrid/>
        <w:spacing w:line="540" w:lineRule="exact"/>
        <w:ind w:firstLineChars="200" w:firstLine="640"/>
        <w:jc w:val="both"/>
        <w:rPr>
          <w:rFonts w:ascii="仿宋_GB2312" w:eastAsia="仿宋_GB2312" w:cs="仿宋_GB2312"/>
          <w:sz w:val="32"/>
          <w:szCs w:val="32"/>
          <w:shd w:val="clear" w:color="auto" w:fill="FFFFFF"/>
        </w:rPr>
      </w:pPr>
      <w:r>
        <w:rPr>
          <w:rFonts w:ascii="仿宋_GB2312" w:eastAsia="仿宋_GB2312" w:hint="eastAsia"/>
          <w:bCs/>
          <w:sz w:val="32"/>
          <w:szCs w:val="32"/>
        </w:rPr>
        <w:t>主要产出和效果：通过项目实施，充分发挥了党委中心</w:t>
      </w:r>
      <w:proofErr w:type="gramStart"/>
      <w:r>
        <w:rPr>
          <w:rFonts w:ascii="仿宋_GB2312" w:eastAsia="仿宋_GB2312" w:hint="eastAsia"/>
          <w:bCs/>
          <w:sz w:val="32"/>
          <w:szCs w:val="32"/>
        </w:rPr>
        <w:t>组领学</w:t>
      </w:r>
      <w:proofErr w:type="gramEnd"/>
      <w:r>
        <w:rPr>
          <w:rFonts w:ascii="仿宋_GB2312" w:eastAsia="仿宋_GB2312" w:hint="eastAsia"/>
          <w:bCs/>
          <w:sz w:val="32"/>
          <w:szCs w:val="32"/>
        </w:rPr>
        <w:t>作用，</w:t>
      </w:r>
      <w:proofErr w:type="gramStart"/>
      <w:r>
        <w:rPr>
          <w:rFonts w:ascii="仿宋_GB2312" w:eastAsia="仿宋_GB2312" w:hint="eastAsia"/>
          <w:bCs/>
          <w:sz w:val="32"/>
          <w:szCs w:val="32"/>
        </w:rPr>
        <w:t>真正用习近</w:t>
      </w:r>
      <w:proofErr w:type="gramEnd"/>
      <w:r>
        <w:rPr>
          <w:rFonts w:ascii="仿宋_GB2312" w:eastAsia="仿宋_GB2312" w:hint="eastAsia"/>
          <w:bCs/>
          <w:sz w:val="32"/>
          <w:szCs w:val="32"/>
        </w:rPr>
        <w:t>平新时代中国特色社会主义思想武装头脑、指导实践</w:t>
      </w:r>
      <w:r>
        <w:rPr>
          <w:rFonts w:ascii="仿宋_GB2312" w:eastAsia="仿宋_GB2312" w:cs="仿宋_GB2312" w:hint="eastAsia"/>
          <w:sz w:val="32"/>
          <w:szCs w:val="32"/>
          <w:shd w:val="clear" w:color="auto" w:fill="FFFFFF"/>
        </w:rPr>
        <w:t>。</w:t>
      </w:r>
    </w:p>
    <w:p w:rsidR="00C939A3"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widowControl w:val="0"/>
        <w:kinsoku w:val="0"/>
        <w:adjustRightInd/>
        <w:snapToGrid/>
        <w:spacing w:line="540" w:lineRule="exact"/>
        <w:ind w:firstLineChars="200" w:firstLine="640"/>
        <w:jc w:val="both"/>
        <w:rPr>
          <w:rFonts w:ascii="仿宋_GB2312" w:eastAsia="仿宋_GB2312"/>
          <w:bCs/>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加强预算及预算项目的科学合理性</w:t>
      </w:r>
      <w:r>
        <w:rPr>
          <w:rFonts w:ascii="仿宋_GB2312" w:eastAsia="仿宋_GB2312" w:hint="eastAsia"/>
          <w:bCs/>
          <w:sz w:val="32"/>
          <w:szCs w:val="32"/>
        </w:rPr>
        <w:t>。</w:t>
      </w:r>
    </w:p>
    <w:tbl>
      <w:tblPr>
        <w:tblW w:w="9080" w:type="dxa"/>
        <w:jc w:val="center"/>
        <w:tblLayout w:type="fixed"/>
        <w:tblLook w:val="0000"/>
      </w:tblPr>
      <w:tblGrid>
        <w:gridCol w:w="588"/>
        <w:gridCol w:w="980"/>
        <w:gridCol w:w="1112"/>
        <w:gridCol w:w="730"/>
        <w:gridCol w:w="1134"/>
        <w:gridCol w:w="284"/>
        <w:gridCol w:w="85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全区理论教育、中心组学习</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1.91</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63.67%</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8</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1.91</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962"/>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目标1：充分发挥领导干部带头示范作用，组织学习党的方针政策，提高全区干部政治理论水平。</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目标2：预算3万元</w:t>
            </w:r>
          </w:p>
          <w:p w:rsidR="00F004E6" w:rsidRDefault="00F004E6">
            <w:pPr>
              <w:spacing w:line="240" w:lineRule="exact"/>
              <w:jc w:val="center"/>
              <w:rPr>
                <w:rFonts w:ascii="宋体" w:eastAsia="宋体" w:hAnsi="宋体" w:cs="宋体"/>
                <w:sz w:val="18"/>
                <w:szCs w:val="18"/>
              </w:rPr>
            </w:pP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仿宋_GB2312" w:hAnsi="宋体" w:cs="宋体"/>
                <w:sz w:val="18"/>
                <w:szCs w:val="18"/>
              </w:rPr>
            </w:pPr>
            <w:r>
              <w:rPr>
                <w:rFonts w:ascii="宋体" w:eastAsia="宋体" w:hAnsi="宋体" w:cs="宋体" w:hint="eastAsia"/>
                <w:bCs/>
                <w:sz w:val="18"/>
                <w:szCs w:val="18"/>
              </w:rPr>
              <w:t>通过项目实施，充分发挥了党委中心</w:t>
            </w:r>
            <w:proofErr w:type="gramStart"/>
            <w:r>
              <w:rPr>
                <w:rFonts w:ascii="宋体" w:eastAsia="宋体" w:hAnsi="宋体" w:cs="宋体" w:hint="eastAsia"/>
                <w:bCs/>
                <w:sz w:val="18"/>
                <w:szCs w:val="18"/>
              </w:rPr>
              <w:t>组领学</w:t>
            </w:r>
            <w:proofErr w:type="gramEnd"/>
            <w:r>
              <w:rPr>
                <w:rFonts w:ascii="宋体" w:eastAsia="宋体" w:hAnsi="宋体" w:cs="宋体" w:hint="eastAsia"/>
                <w:bCs/>
                <w:sz w:val="18"/>
                <w:szCs w:val="18"/>
              </w:rPr>
              <w:t>作用，</w:t>
            </w:r>
            <w:proofErr w:type="gramStart"/>
            <w:r>
              <w:rPr>
                <w:rFonts w:ascii="宋体" w:eastAsia="宋体" w:hAnsi="宋体" w:cs="宋体" w:hint="eastAsia"/>
                <w:bCs/>
                <w:sz w:val="18"/>
                <w:szCs w:val="18"/>
              </w:rPr>
              <w:t>真正用习近</w:t>
            </w:r>
            <w:proofErr w:type="gramEnd"/>
            <w:r>
              <w:rPr>
                <w:rFonts w:ascii="宋体" w:eastAsia="宋体" w:hAnsi="宋体" w:cs="宋体" w:hint="eastAsia"/>
                <w:bCs/>
                <w:sz w:val="18"/>
                <w:szCs w:val="18"/>
              </w:rPr>
              <w:t>平新时代中国特色社会主义思想武装头脑、指导实践</w:t>
            </w:r>
            <w:r>
              <w:rPr>
                <w:rFonts w:ascii="宋体" w:eastAsia="宋体" w:hAnsi="宋体" w:cs="宋体" w:hint="eastAsia"/>
                <w:sz w:val="18"/>
                <w:szCs w:val="18"/>
                <w:shd w:val="clear" w:color="auto" w:fill="FFFFFF"/>
              </w:rPr>
              <w:t>。预算支出1.91万元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r>
            <w:r>
              <w:rPr>
                <w:rFonts w:ascii="宋体" w:eastAsia="宋体" w:hAnsi="宋体" w:cs="宋体" w:hint="eastAsia"/>
                <w:sz w:val="18"/>
                <w:szCs w:val="18"/>
              </w:rPr>
              <w:lastRenderedPageBreak/>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lastRenderedPageBreak/>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指标1：书籍册数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500册</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200册</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指标2：授课人数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指标1：印刷合格率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指标2：授课人员签到率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指标1：学习时间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指标2：印刷时间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495"/>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指标1：充分发挥领导干部带头示范作用，组织学习</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94</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widowControl w:val="0"/>
        <w:kinsoku w:val="0"/>
        <w:adjustRightInd/>
        <w:snapToGrid/>
        <w:spacing w:line="540" w:lineRule="exact"/>
        <w:jc w:val="both"/>
        <w:rPr>
          <w:rFonts w:ascii="仿宋_GB2312" w:eastAsia="仿宋_GB2312"/>
          <w:bCs/>
          <w:sz w:val="32"/>
          <w:szCs w:val="32"/>
        </w:rPr>
      </w:pPr>
    </w:p>
    <w:p w:rsidR="00C939A3" w:rsidRDefault="00EF0756">
      <w:pPr>
        <w:widowControl w:val="0"/>
        <w:adjustRightInd/>
        <w:snapToGrid/>
        <w:spacing w:line="560" w:lineRule="exact"/>
        <w:ind w:firstLineChars="200" w:firstLine="640"/>
        <w:rPr>
          <w:rFonts w:ascii="仿宋_GB2312" w:eastAsia="仿宋_GB2312"/>
          <w:bCs/>
          <w:sz w:val="32"/>
          <w:szCs w:val="32"/>
        </w:rPr>
      </w:pPr>
      <w:r>
        <w:rPr>
          <w:rFonts w:ascii="仿宋_GB2312" w:eastAsia="仿宋_GB2312" w:hint="eastAsia"/>
          <w:bCs/>
          <w:sz w:val="32"/>
          <w:szCs w:val="32"/>
        </w:rPr>
        <w:t>5.文化产业发展培训调研项目绩效自评综述：根据年初设定的绩效目标，项目自评得分97分。项目全年预算数5万元，执行数2.27万元，完成预算的45.4%。</w:t>
      </w:r>
    </w:p>
    <w:p w:rsidR="00C939A3" w:rsidRDefault="00EF0756">
      <w:pPr>
        <w:widowControl w:val="0"/>
        <w:adjustRightInd/>
        <w:snapToGrid/>
        <w:spacing w:line="560" w:lineRule="exact"/>
        <w:ind w:firstLineChars="200" w:firstLine="640"/>
        <w:rPr>
          <w:rFonts w:ascii="仿宋_GB2312" w:eastAsia="仿宋_GB2312" w:cs="仿宋_GB2312"/>
          <w:color w:val="000000"/>
          <w:sz w:val="32"/>
          <w:szCs w:val="32"/>
        </w:rPr>
      </w:pPr>
      <w:r>
        <w:rPr>
          <w:rFonts w:ascii="仿宋_GB2312" w:eastAsia="仿宋_GB2312" w:hint="eastAsia"/>
          <w:bCs/>
          <w:sz w:val="32"/>
          <w:szCs w:val="32"/>
        </w:rPr>
        <w:t>主要产出和效果：通过项目实施，</w:t>
      </w:r>
      <w:r>
        <w:rPr>
          <w:rFonts w:ascii="仿宋_GB2312" w:eastAsia="仿宋_GB2312" w:cs="仿宋_GB2312" w:hint="eastAsia"/>
          <w:color w:val="000000"/>
          <w:sz w:val="32"/>
          <w:szCs w:val="32"/>
        </w:rPr>
        <w:t>调动小</w:t>
      </w:r>
      <w:proofErr w:type="gramStart"/>
      <w:r>
        <w:rPr>
          <w:rFonts w:ascii="仿宋_GB2312" w:eastAsia="仿宋_GB2312" w:cs="仿宋_GB2312" w:hint="eastAsia"/>
          <w:color w:val="000000"/>
          <w:sz w:val="32"/>
          <w:szCs w:val="32"/>
        </w:rPr>
        <w:t>微文化</w:t>
      </w:r>
      <w:proofErr w:type="gramEnd"/>
      <w:r>
        <w:rPr>
          <w:rFonts w:ascii="仿宋_GB2312" w:eastAsia="仿宋_GB2312" w:cs="仿宋_GB2312" w:hint="eastAsia"/>
          <w:color w:val="000000"/>
          <w:sz w:val="32"/>
          <w:szCs w:val="32"/>
        </w:rPr>
        <w:t>企业的创造活力，鼓励文化企业之间的项目合作融合；调配高品质生产投入要素，促进文化产业</w:t>
      </w:r>
      <w:proofErr w:type="gramStart"/>
      <w:r>
        <w:rPr>
          <w:rFonts w:ascii="仿宋_GB2312" w:eastAsia="仿宋_GB2312" w:cs="仿宋_GB2312" w:hint="eastAsia"/>
          <w:color w:val="000000"/>
          <w:sz w:val="32"/>
          <w:szCs w:val="32"/>
        </w:rPr>
        <w:t>业</w:t>
      </w:r>
      <w:proofErr w:type="gramEnd"/>
      <w:r>
        <w:rPr>
          <w:rFonts w:ascii="仿宋_GB2312" w:eastAsia="仿宋_GB2312" w:cs="仿宋_GB2312" w:hint="eastAsia"/>
          <w:color w:val="000000"/>
          <w:sz w:val="32"/>
          <w:szCs w:val="32"/>
        </w:rPr>
        <w:t>态之间的创新融合；挖掘可利用历史资源，发展传统文化与新兴业态的创意融合，从而将文化作为供给侧结构性改革的“助燃剂”，不断优化各行业产业结构</w:t>
      </w:r>
      <w:r>
        <w:rPr>
          <w:rFonts w:ascii="仿宋_GB2312" w:eastAsia="仿宋_GB2312" w:cs="仿宋_GB2312" w:hint="eastAsia"/>
          <w:color w:val="000000"/>
          <w:sz w:val="32"/>
          <w:szCs w:val="32"/>
        </w:rPr>
        <w:lastRenderedPageBreak/>
        <w:t>的供需变化，不断彰</w:t>
      </w:r>
      <w:proofErr w:type="gramStart"/>
      <w:r>
        <w:rPr>
          <w:rFonts w:ascii="仿宋_GB2312" w:eastAsia="仿宋_GB2312" w:cs="仿宋_GB2312" w:hint="eastAsia"/>
          <w:color w:val="000000"/>
          <w:sz w:val="32"/>
          <w:szCs w:val="32"/>
        </w:rPr>
        <w:t>显文化</w:t>
      </w:r>
      <w:proofErr w:type="gramEnd"/>
      <w:r>
        <w:rPr>
          <w:rFonts w:ascii="仿宋_GB2312" w:eastAsia="仿宋_GB2312" w:cs="仿宋_GB2312" w:hint="eastAsia"/>
          <w:color w:val="000000"/>
          <w:sz w:val="32"/>
          <w:szCs w:val="32"/>
        </w:rPr>
        <w:t>产业在经济发展中的调配和带动作用。</w:t>
      </w:r>
    </w:p>
    <w:p w:rsidR="00C939A3" w:rsidRDefault="00EF0756">
      <w:pPr>
        <w:widowControl w:val="0"/>
        <w:adjustRightInd/>
        <w:snapToGrid/>
        <w:spacing w:line="56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widowControl w:val="0"/>
        <w:adjustRightInd/>
        <w:snapToGrid/>
        <w:spacing w:line="560" w:lineRule="exact"/>
        <w:ind w:firstLineChars="200" w:firstLine="640"/>
        <w:rPr>
          <w:rFonts w:ascii="仿宋_GB2312" w:eastAsia="仿宋_GB2312"/>
          <w:bCs/>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加强预算及预算项目的科学合理性</w:t>
      </w:r>
      <w:r>
        <w:rPr>
          <w:rFonts w:ascii="仿宋_GB2312" w:eastAsia="仿宋_GB2312" w:hint="eastAsia"/>
          <w:bCs/>
          <w:sz w:val="32"/>
          <w:szCs w:val="32"/>
        </w:rPr>
        <w:t>。</w:t>
      </w:r>
    </w:p>
    <w:tbl>
      <w:tblPr>
        <w:tblW w:w="9080" w:type="dxa"/>
        <w:jc w:val="center"/>
        <w:tblLayout w:type="fixed"/>
        <w:tblLook w:val="0000"/>
      </w:tblPr>
      <w:tblGrid>
        <w:gridCol w:w="588"/>
        <w:gridCol w:w="980"/>
        <w:gridCol w:w="1112"/>
        <w:gridCol w:w="730"/>
        <w:gridCol w:w="1134"/>
        <w:gridCol w:w="284"/>
        <w:gridCol w:w="85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文化产业发展培训调研</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2.27</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45.4%</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8</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2.27</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1007"/>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目标1：对本辖区内的文化产业进行辅导，加快推动文化产业创新发展，壮大文化产业规模。</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目标2：预算5万元。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color w:val="000000"/>
                <w:sz w:val="18"/>
                <w:szCs w:val="18"/>
              </w:rPr>
              <w:t>调动小</w:t>
            </w:r>
            <w:proofErr w:type="gramStart"/>
            <w:r>
              <w:rPr>
                <w:rFonts w:ascii="宋体" w:eastAsia="宋体" w:hAnsi="宋体" w:cs="宋体" w:hint="eastAsia"/>
                <w:color w:val="000000"/>
                <w:sz w:val="18"/>
                <w:szCs w:val="18"/>
              </w:rPr>
              <w:t>微文化</w:t>
            </w:r>
            <w:proofErr w:type="gramEnd"/>
            <w:r>
              <w:rPr>
                <w:rFonts w:ascii="宋体" w:eastAsia="宋体" w:hAnsi="宋体" w:cs="宋体" w:hint="eastAsia"/>
                <w:color w:val="000000"/>
                <w:sz w:val="18"/>
                <w:szCs w:val="18"/>
              </w:rPr>
              <w:t>企业的创造活力，鼓励文化企业之间的项目合作融合；预算支出2.27万元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指标1：调研次数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指标1：出勤率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指标1：调研经费</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2.27</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指标1：全区文化产业行业覆盖率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w:t>
            </w:r>
            <w:r>
              <w:rPr>
                <w:rFonts w:ascii="宋体" w:eastAsia="宋体" w:hAnsi="宋体" w:cs="宋体" w:hint="eastAsia"/>
                <w:sz w:val="18"/>
                <w:szCs w:val="18"/>
              </w:rPr>
              <w:lastRenderedPageBreak/>
              <w:t>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lastRenderedPageBreak/>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97</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widowControl w:val="0"/>
        <w:kinsoku w:val="0"/>
        <w:adjustRightInd/>
        <w:snapToGrid/>
        <w:spacing w:line="540" w:lineRule="exact"/>
        <w:jc w:val="both"/>
        <w:rPr>
          <w:rFonts w:ascii="仿宋_GB2312" w:eastAsia="仿宋_GB2312"/>
          <w:bCs/>
          <w:sz w:val="32"/>
          <w:szCs w:val="32"/>
        </w:rPr>
      </w:pP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6.文明引导员专项经费项目绩效自评综述：根据年初设定的绩效目标，项目自评得分98分。项目全年预算数60万元，执行数60万元，完成预算的100%。</w:t>
      </w:r>
    </w:p>
    <w:p w:rsidR="00C939A3" w:rsidRDefault="00EF0756">
      <w:pPr>
        <w:spacing w:line="540" w:lineRule="exact"/>
        <w:ind w:firstLineChars="200" w:firstLine="640"/>
        <w:rPr>
          <w:rFonts w:ascii="仿宋_GB2312" w:eastAsia="仿宋_GB2312" w:cs="仿宋_GB2312"/>
          <w:color w:val="000000"/>
          <w:sz w:val="32"/>
          <w:szCs w:val="32"/>
        </w:rPr>
      </w:pPr>
      <w:r>
        <w:rPr>
          <w:rFonts w:ascii="仿宋_GB2312" w:eastAsia="仿宋_GB2312" w:hint="eastAsia"/>
          <w:bCs/>
          <w:sz w:val="32"/>
          <w:szCs w:val="32"/>
        </w:rPr>
        <w:t>主要产出和效果：通过项目实施，</w:t>
      </w:r>
      <w:r>
        <w:rPr>
          <w:rFonts w:ascii="仿宋_GB2312" w:eastAsia="仿宋_GB2312" w:hAnsi="仿宋_GB2312" w:cs="仿宋_GB2312" w:hint="eastAsia"/>
          <w:color w:val="000000"/>
          <w:sz w:val="32"/>
          <w:szCs w:val="32"/>
        </w:rPr>
        <w:t>为我区的城市文明带来了巨大变化。环境卫生干净整洁，交通运行顺畅，出门让路、乘车排队成风，公共场所无谓的矛盾和纠纷减少，公共文明引导志愿服务取得明显成效</w:t>
      </w:r>
      <w:r>
        <w:rPr>
          <w:rFonts w:ascii="仿宋_GB2312" w:eastAsia="仿宋_GB2312" w:cs="仿宋_GB2312" w:hint="eastAsia"/>
          <w:color w:val="000000"/>
          <w:sz w:val="32"/>
          <w:szCs w:val="32"/>
        </w:rPr>
        <w:t>。</w:t>
      </w: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发现的问题及原因：专项资金管理不够细化。</w:t>
      </w:r>
    </w:p>
    <w:p w:rsidR="00F004E6" w:rsidRDefault="00EF0756">
      <w:pPr>
        <w:spacing w:line="540" w:lineRule="exact"/>
        <w:ind w:firstLineChars="200" w:firstLine="640"/>
        <w:rPr>
          <w:rFonts w:ascii="仿宋_GB2312" w:eastAsia="仿宋_GB2312" w:hAnsi="仿宋_GB2312" w:cs="仿宋_GB2312"/>
          <w:sz w:val="32"/>
          <w:szCs w:val="32"/>
        </w:rPr>
      </w:pPr>
      <w:r>
        <w:rPr>
          <w:rFonts w:ascii="仿宋_GB2312" w:eastAsia="仿宋_GB2312" w:hint="eastAsia"/>
          <w:bCs/>
          <w:sz w:val="32"/>
          <w:szCs w:val="32"/>
        </w:rPr>
        <w:t>下一步改进措施：</w:t>
      </w:r>
      <w:r>
        <w:rPr>
          <w:rFonts w:ascii="仿宋_GB2312" w:eastAsia="仿宋_GB2312" w:hAnsi="仿宋_GB2312" w:cs="仿宋_GB2312" w:hint="eastAsia"/>
          <w:sz w:val="32"/>
          <w:szCs w:val="32"/>
        </w:rPr>
        <w:t>加强项目资金的财务管理，针对专项支出，按照</w:t>
      </w:r>
      <w:proofErr w:type="gramStart"/>
      <w:r>
        <w:rPr>
          <w:rFonts w:ascii="仿宋_GB2312" w:eastAsia="仿宋_GB2312" w:hAnsi="仿宋_GB2312" w:cs="仿宋_GB2312" w:hint="eastAsia"/>
          <w:sz w:val="32"/>
          <w:szCs w:val="32"/>
        </w:rPr>
        <w:t>个</w:t>
      </w:r>
      <w:proofErr w:type="gramEnd"/>
      <w:r>
        <w:rPr>
          <w:rFonts w:ascii="仿宋_GB2312" w:eastAsia="仿宋_GB2312" w:hAnsi="仿宋_GB2312" w:cs="仿宋_GB2312" w:hint="eastAsia"/>
          <w:sz w:val="32"/>
          <w:szCs w:val="32"/>
        </w:rPr>
        <w:t>项目名称设置二级明细，为财务管理及后期对比分析提供可参考财务数据。</w:t>
      </w:r>
    </w:p>
    <w:p w:rsidR="00F004E6" w:rsidRDefault="00F004E6">
      <w:pPr>
        <w:spacing w:line="560" w:lineRule="exact"/>
        <w:ind w:firstLineChars="200" w:firstLine="640"/>
        <w:rPr>
          <w:rFonts w:ascii="仿宋_GB2312" w:eastAsia="仿宋_GB2312"/>
          <w:bCs/>
          <w:sz w:val="32"/>
          <w:szCs w:val="32"/>
        </w:rPr>
      </w:pPr>
    </w:p>
    <w:tbl>
      <w:tblPr>
        <w:tblW w:w="9080" w:type="dxa"/>
        <w:jc w:val="center"/>
        <w:tblLayout w:type="fixed"/>
        <w:tblLook w:val="0000"/>
      </w:tblPr>
      <w:tblGrid>
        <w:gridCol w:w="588"/>
        <w:gridCol w:w="980"/>
        <w:gridCol w:w="1112"/>
        <w:gridCol w:w="730"/>
        <w:gridCol w:w="1134"/>
        <w:gridCol w:w="424"/>
        <w:gridCol w:w="71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文明引导员专项经费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782"/>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目标1：缓解区域内交通压力，引导群众文明出行</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目标2：预算120万元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color w:val="000000"/>
                <w:sz w:val="18"/>
                <w:szCs w:val="18"/>
              </w:rPr>
              <w:t>为我区的城市文明带来了巨大变化。环境卫生干净整洁，交通运行顺畅，出门让路、乘车排队成风；预算支出60万元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lastRenderedPageBreak/>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28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71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指标1：引导员数量</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100人</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96人</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指标1：出勤率</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99%</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指标1：发放时间</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rsidTr="00CB5862">
        <w:trPr>
          <w:trHeight w:hRule="exact" w:val="331"/>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指标1：每个引导</w:t>
            </w:r>
            <w:proofErr w:type="gramStart"/>
            <w:r>
              <w:rPr>
                <w:rFonts w:ascii="宋体" w:eastAsia="宋体" w:hAnsi="宋体" w:cs="宋体" w:hint="eastAsia"/>
                <w:color w:val="000000"/>
                <w:sz w:val="18"/>
                <w:szCs w:val="18"/>
              </w:rPr>
              <w:t>员年补贴</w:t>
            </w:r>
            <w:proofErr w:type="gramEnd"/>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12000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12000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19</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525"/>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指标1：主要街道文明引导员覆盖率</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28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指标1：辖区内群众满意度</w:t>
            </w:r>
          </w:p>
        </w:tc>
        <w:tc>
          <w:tcPr>
            <w:tcW w:w="71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28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71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98</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widowControl w:val="0"/>
        <w:kinsoku w:val="0"/>
        <w:adjustRightInd/>
        <w:snapToGrid/>
        <w:spacing w:line="540" w:lineRule="exact"/>
        <w:ind w:firstLineChars="200" w:firstLine="640"/>
        <w:jc w:val="both"/>
        <w:rPr>
          <w:rFonts w:ascii="仿宋_GB2312" w:eastAsia="仿宋_GB2312"/>
          <w:bCs/>
          <w:sz w:val="32"/>
          <w:szCs w:val="32"/>
        </w:rPr>
      </w:pP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7.新闻突发事件处置项目绩效自评综述：根据年初设定的绩效目标，项目自评得分95分。项目全年预算数3万元，执行数0.68万元，完成预算的22.67%。</w:t>
      </w: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主要产出和效果：通过项目实施，协调媒体全方位、动态报道，全方位宣传惠民政策、提升满意度的亮点工作，重点宣传民生成果惠及人民群众，营造了浓厚的正面舆论氛围。</w:t>
      </w: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lastRenderedPageBreak/>
        <w:t>下一步改进措施：加强预算及预算项目的科学合理性。</w:t>
      </w:r>
    </w:p>
    <w:tbl>
      <w:tblPr>
        <w:tblW w:w="9080" w:type="dxa"/>
        <w:jc w:val="center"/>
        <w:tblLayout w:type="fixed"/>
        <w:tblLook w:val="0000"/>
      </w:tblPr>
      <w:tblGrid>
        <w:gridCol w:w="588"/>
        <w:gridCol w:w="980"/>
        <w:gridCol w:w="1112"/>
        <w:gridCol w:w="730"/>
        <w:gridCol w:w="1134"/>
        <w:gridCol w:w="284"/>
        <w:gridCol w:w="85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新闻突发事件处置经费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0.68 </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22.67%</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7</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0.68</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767"/>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目标1：尽量减小突发事件造成的负面影响</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目标2：预算3万元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尽量减小突发事件造成的负面影响，预算完成0.68万元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指标1：媒体发表篇数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3篇</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≧3篇</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roofErr w:type="gramStart"/>
            <w:r>
              <w:rPr>
                <w:rFonts w:ascii="宋体" w:eastAsia="宋体" w:hAnsi="宋体" w:cs="宋体" w:hint="eastAsia"/>
                <w:color w:val="000000"/>
                <w:sz w:val="18"/>
                <w:szCs w:val="18"/>
              </w:rPr>
              <w:t>媒体发</w:t>
            </w:r>
            <w:proofErr w:type="gramEnd"/>
            <w:r>
              <w:rPr>
                <w:rFonts w:ascii="宋体" w:eastAsia="宋体" w:hAnsi="宋体" w:cs="宋体" w:hint="eastAsia"/>
                <w:color w:val="000000"/>
                <w:sz w:val="18"/>
                <w:szCs w:val="18"/>
              </w:rPr>
              <w:t>表率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指标1：发表时间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指标1：人员交通费及住宿费</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0.68</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指标2：宣传费用</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7</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495"/>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指标1：引导正确舆论导向，营造良好社会氛围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85%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95</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widowControl w:val="0"/>
        <w:kinsoku w:val="0"/>
        <w:adjustRightInd/>
        <w:snapToGrid/>
        <w:spacing w:line="540" w:lineRule="exact"/>
        <w:jc w:val="both"/>
        <w:rPr>
          <w:rFonts w:ascii="仿宋_GB2312" w:eastAsia="仿宋_GB2312"/>
          <w:bCs/>
          <w:sz w:val="32"/>
          <w:szCs w:val="32"/>
        </w:rPr>
      </w:pP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8.宣传业务项目绩效自评综述：根据年初设定的绩效目标，项目自评得分98分。项目全年预算数90万元，执行数76.16万元，完成预算的84.62%。</w:t>
      </w:r>
    </w:p>
    <w:p w:rsidR="00C939A3" w:rsidRDefault="00EF0756">
      <w:pPr>
        <w:spacing w:line="540" w:lineRule="exact"/>
        <w:ind w:firstLineChars="200" w:firstLine="640"/>
        <w:rPr>
          <w:rFonts w:ascii="仿宋_GB2312" w:eastAsia="仿宋_GB2312" w:hAnsi="仿宋_GB2312" w:cs="仿宋_GB2312"/>
          <w:sz w:val="32"/>
          <w:szCs w:val="32"/>
        </w:rPr>
      </w:pPr>
      <w:r>
        <w:rPr>
          <w:rFonts w:ascii="仿宋_GB2312" w:eastAsia="仿宋_GB2312" w:hint="eastAsia"/>
          <w:bCs/>
          <w:sz w:val="32"/>
          <w:szCs w:val="32"/>
        </w:rPr>
        <w:t>主要产出和效果：通过项目实施，</w:t>
      </w:r>
      <w:r>
        <w:rPr>
          <w:rFonts w:ascii="仿宋_GB2312" w:eastAsia="仿宋_GB2312" w:hAnsi="仿宋_GB2312" w:cs="仿宋_GB2312" w:hint="eastAsia"/>
          <w:sz w:val="32"/>
          <w:szCs w:val="32"/>
        </w:rPr>
        <w:t>举办文化活动；在中央、省市级媒体正面宣传莲湖，为我区营造良好的舆论氛围。</w:t>
      </w:r>
    </w:p>
    <w:p w:rsidR="00C939A3"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pPr>
        <w:spacing w:line="540" w:lineRule="exact"/>
        <w:ind w:firstLineChars="200" w:firstLine="640"/>
        <w:rPr>
          <w:rFonts w:ascii="仿宋_GB2312" w:eastAsia="仿宋_GB2312"/>
          <w:bCs/>
          <w:sz w:val="32"/>
          <w:szCs w:val="32"/>
        </w:rPr>
      </w:pPr>
      <w:r>
        <w:rPr>
          <w:rFonts w:ascii="仿宋_GB2312" w:eastAsia="仿宋_GB2312" w:hint="eastAsia"/>
          <w:bCs/>
          <w:sz w:val="32"/>
          <w:szCs w:val="32"/>
        </w:rPr>
        <w:t>下一步改进措施：加强预算及预算项目的科学合理性。</w:t>
      </w:r>
    </w:p>
    <w:tbl>
      <w:tblPr>
        <w:tblW w:w="9080" w:type="dxa"/>
        <w:jc w:val="center"/>
        <w:tblLayout w:type="fixed"/>
        <w:tblLook w:val="0000"/>
      </w:tblPr>
      <w:tblGrid>
        <w:gridCol w:w="588"/>
        <w:gridCol w:w="980"/>
        <w:gridCol w:w="1112"/>
        <w:gridCol w:w="730"/>
        <w:gridCol w:w="1134"/>
        <w:gridCol w:w="284"/>
        <w:gridCol w:w="850"/>
        <w:gridCol w:w="8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宣传业务经费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1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76.16</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84.62%</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8</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90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76.16</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1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1182"/>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0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both"/>
              <w:rPr>
                <w:rFonts w:ascii="宋体" w:eastAsia="宋体" w:hAnsi="宋体" w:cs="宋体"/>
                <w:sz w:val="18"/>
                <w:szCs w:val="18"/>
              </w:rPr>
            </w:pPr>
            <w:r>
              <w:rPr>
                <w:rFonts w:ascii="宋体" w:eastAsia="宋体" w:hAnsi="宋体" w:cs="宋体" w:hint="eastAsia"/>
                <w:sz w:val="18"/>
                <w:szCs w:val="18"/>
              </w:rPr>
              <w:t xml:space="preserve"> 目标1： 推介莲湖特色，发展亮点，展示莲</w:t>
            </w:r>
            <w:proofErr w:type="gramStart"/>
            <w:r>
              <w:rPr>
                <w:rFonts w:ascii="宋体" w:eastAsia="宋体" w:hAnsi="宋体" w:cs="宋体" w:hint="eastAsia"/>
                <w:sz w:val="18"/>
                <w:szCs w:val="18"/>
              </w:rPr>
              <w:t>湖良好</w:t>
            </w:r>
            <w:proofErr w:type="gramEnd"/>
            <w:r>
              <w:rPr>
                <w:rFonts w:ascii="宋体" w:eastAsia="宋体" w:hAnsi="宋体" w:cs="宋体" w:hint="eastAsia"/>
                <w:sz w:val="18"/>
                <w:szCs w:val="18"/>
              </w:rPr>
              <w:t xml:space="preserve">形象 </w:t>
            </w:r>
          </w:p>
          <w:p w:rsidR="00F004E6" w:rsidRDefault="00EF0756">
            <w:pPr>
              <w:spacing w:line="240" w:lineRule="exact"/>
              <w:jc w:val="both"/>
              <w:rPr>
                <w:rFonts w:ascii="宋体" w:eastAsia="宋体" w:hAnsi="宋体" w:cs="宋体"/>
                <w:sz w:val="18"/>
                <w:szCs w:val="18"/>
              </w:rPr>
            </w:pPr>
            <w:r>
              <w:rPr>
                <w:rFonts w:ascii="宋体" w:eastAsia="宋体" w:hAnsi="宋体" w:cs="宋体" w:hint="eastAsia"/>
                <w:sz w:val="18"/>
                <w:szCs w:val="18"/>
              </w:rPr>
              <w:t>目标2：预算90万元</w:t>
            </w:r>
          </w:p>
        </w:tc>
        <w:tc>
          <w:tcPr>
            <w:tcW w:w="34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通过中央、省、市级媒体宣传我区良好形象，预算支出76.16万元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8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指标1：稿件数量</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指标2：专题宣传次数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≧4</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指标3：活动次数</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指标1：稿件发表率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指标2：媒体到场率</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指标1：发表时间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指标2：宣传时间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指标3：活动时间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2019年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FB661B">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指标1：媒体宣传费</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50万元</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指标2：专题宣传费</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20万元</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指标3：活动及制作费</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20万元</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6.16万元</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54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指标1：正面宣传，营造全区良好氛围</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20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指标1：执行年度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指标1：政府满意度</w:t>
            </w:r>
          </w:p>
        </w:tc>
        <w:tc>
          <w:tcPr>
            <w:tcW w:w="8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8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8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98</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spacing w:line="550" w:lineRule="exact"/>
        <w:rPr>
          <w:rFonts w:ascii="仿宋_GB2312" w:eastAsia="仿宋_GB2312"/>
          <w:bCs/>
          <w:sz w:val="32"/>
          <w:szCs w:val="32"/>
        </w:rPr>
      </w:pPr>
    </w:p>
    <w:p w:rsidR="00C939A3" w:rsidRDefault="00EF0756">
      <w:pPr>
        <w:numPr>
          <w:ilvl w:val="0"/>
          <w:numId w:val="2"/>
        </w:numPr>
        <w:spacing w:line="540" w:lineRule="exact"/>
        <w:ind w:firstLineChars="200" w:firstLine="640"/>
        <w:rPr>
          <w:rFonts w:ascii="仿宋_GB2312" w:eastAsia="仿宋_GB2312"/>
          <w:bCs/>
          <w:sz w:val="32"/>
          <w:szCs w:val="32"/>
        </w:rPr>
      </w:pPr>
      <w:r>
        <w:rPr>
          <w:rFonts w:ascii="仿宋_GB2312" w:eastAsia="仿宋_GB2312" w:hint="eastAsia"/>
          <w:bCs/>
          <w:sz w:val="32"/>
          <w:szCs w:val="32"/>
        </w:rPr>
        <w:t>舆情监测工作项目绩效自评综述：根据年初设定的绩效目标，项目自评得分98分。项目全年预算数6万元，执行数3.06万元，完成预算的51.00%。</w:t>
      </w:r>
    </w:p>
    <w:p w:rsidR="00C939A3" w:rsidRDefault="00EF0756" w:rsidP="00C939A3">
      <w:pPr>
        <w:spacing w:line="540" w:lineRule="exact"/>
        <w:ind w:firstLineChars="100" w:firstLine="320"/>
        <w:rPr>
          <w:rFonts w:ascii="仿宋_GB2312" w:eastAsia="仿宋_GB2312" w:hAnsi="仿宋_GB2312" w:cs="仿宋_GB2312"/>
          <w:sz w:val="32"/>
          <w:szCs w:val="32"/>
        </w:rPr>
      </w:pPr>
      <w:r>
        <w:rPr>
          <w:rFonts w:ascii="仿宋_GB2312" w:eastAsia="仿宋_GB2312" w:hint="eastAsia"/>
          <w:bCs/>
          <w:sz w:val="32"/>
          <w:szCs w:val="32"/>
        </w:rPr>
        <w:t>主要产出和效果：通过项目实施，</w:t>
      </w:r>
      <w:r>
        <w:rPr>
          <w:rFonts w:ascii="仿宋_GB2312" w:eastAsia="仿宋_GB2312" w:hint="eastAsia"/>
          <w:sz w:val="32"/>
          <w:szCs w:val="32"/>
        </w:rPr>
        <w:t>坚持网络舆情24小时监测和“两</w:t>
      </w:r>
      <w:proofErr w:type="gramStart"/>
      <w:r>
        <w:rPr>
          <w:rFonts w:ascii="仿宋_GB2312" w:eastAsia="仿宋_GB2312" w:hint="eastAsia"/>
          <w:sz w:val="32"/>
          <w:szCs w:val="32"/>
        </w:rPr>
        <w:t>研</w:t>
      </w:r>
      <w:proofErr w:type="gramEnd"/>
      <w:r>
        <w:rPr>
          <w:rFonts w:ascii="仿宋_GB2312" w:eastAsia="仿宋_GB2312" w:hint="eastAsia"/>
          <w:sz w:val="32"/>
          <w:szCs w:val="32"/>
        </w:rPr>
        <w:t>判、两报告”机制，协调处置较大舆情，有效地引导了网上舆论走向，为莲湖营造了良好的舆论氛围，有效地净化了网上环境。在全区开展网站信息发布管理专项整治，进一步规范机关单位互联网网站信息发布管理，严防涉密事件发生</w:t>
      </w:r>
      <w:r>
        <w:rPr>
          <w:rFonts w:ascii="仿宋_GB2312" w:eastAsia="仿宋_GB2312" w:hAnsi="仿宋_GB2312" w:cs="仿宋_GB2312" w:hint="eastAsia"/>
          <w:sz w:val="32"/>
          <w:szCs w:val="32"/>
        </w:rPr>
        <w:t>。</w:t>
      </w:r>
      <w:r w:rsidR="00C939A3">
        <w:rPr>
          <w:rFonts w:ascii="仿宋_GB2312" w:eastAsia="仿宋_GB2312" w:hAnsi="仿宋_GB2312" w:cs="仿宋_GB2312" w:hint="eastAsia"/>
          <w:sz w:val="32"/>
          <w:szCs w:val="32"/>
        </w:rPr>
        <w:t xml:space="preserve">  </w:t>
      </w:r>
    </w:p>
    <w:p w:rsidR="00C939A3" w:rsidRDefault="00EF0756" w:rsidP="00C939A3">
      <w:pPr>
        <w:spacing w:line="540" w:lineRule="exact"/>
        <w:ind w:firstLineChars="100" w:firstLine="320"/>
        <w:rPr>
          <w:rFonts w:ascii="仿宋_GB2312" w:eastAsia="仿宋_GB2312"/>
          <w:bCs/>
          <w:sz w:val="32"/>
          <w:szCs w:val="32"/>
        </w:rPr>
      </w:pPr>
      <w:r>
        <w:rPr>
          <w:rFonts w:ascii="仿宋_GB2312" w:eastAsia="仿宋_GB2312" w:hint="eastAsia"/>
          <w:bCs/>
          <w:sz w:val="32"/>
          <w:szCs w:val="32"/>
        </w:rPr>
        <w:t>发现的问题及原因：预算不够科学合理。</w:t>
      </w:r>
    </w:p>
    <w:p w:rsidR="00F004E6" w:rsidRDefault="00EF0756" w:rsidP="00C939A3">
      <w:pPr>
        <w:spacing w:line="540" w:lineRule="exact"/>
        <w:ind w:firstLineChars="100" w:firstLine="320"/>
        <w:rPr>
          <w:rFonts w:ascii="仿宋_GB2312" w:eastAsia="仿宋_GB2312"/>
          <w:bCs/>
          <w:sz w:val="32"/>
          <w:szCs w:val="32"/>
        </w:rPr>
      </w:pPr>
      <w:r>
        <w:rPr>
          <w:rFonts w:ascii="仿宋_GB2312" w:eastAsia="仿宋_GB2312" w:hint="eastAsia"/>
          <w:bCs/>
          <w:sz w:val="32"/>
          <w:szCs w:val="32"/>
        </w:rPr>
        <w:t xml:space="preserve">下一步改进措施：加强预算及预算项目的科学合理性。 </w:t>
      </w:r>
    </w:p>
    <w:tbl>
      <w:tblPr>
        <w:tblW w:w="9080" w:type="dxa"/>
        <w:jc w:val="center"/>
        <w:tblLayout w:type="fixed"/>
        <w:tblLook w:val="0000"/>
      </w:tblPr>
      <w:tblGrid>
        <w:gridCol w:w="588"/>
        <w:gridCol w:w="980"/>
        <w:gridCol w:w="1112"/>
        <w:gridCol w:w="730"/>
        <w:gridCol w:w="1134"/>
        <w:gridCol w:w="284"/>
        <w:gridCol w:w="950"/>
        <w:gridCol w:w="751"/>
        <w:gridCol w:w="283"/>
        <w:gridCol w:w="284"/>
        <w:gridCol w:w="425"/>
        <w:gridCol w:w="142"/>
        <w:gridCol w:w="709"/>
        <w:gridCol w:w="708"/>
      </w:tblGrid>
      <w:tr w:rsidR="00F004E6">
        <w:trPr>
          <w:trHeight w:hRule="exact" w:val="454"/>
          <w:jc w:val="center"/>
        </w:trPr>
        <w:tc>
          <w:tcPr>
            <w:tcW w:w="9080"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trPr>
          <w:trHeight w:val="201"/>
          <w:jc w:val="center"/>
        </w:trPr>
        <w:tc>
          <w:tcPr>
            <w:tcW w:w="9080"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512"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舆情监测工作经费</w:t>
            </w:r>
          </w:p>
        </w:tc>
      </w:tr>
      <w:tr w:rsidR="00F004E6">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21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268"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r>
            <w:r>
              <w:rPr>
                <w:rFonts w:ascii="宋体" w:eastAsia="宋体" w:hAnsi="宋体" w:cs="宋体" w:hint="eastAsia"/>
                <w:sz w:val="18"/>
                <w:szCs w:val="18"/>
              </w:rPr>
              <w:lastRenderedPageBreak/>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2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2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3.06</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51%</w:t>
            </w: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hAnsi="宋体" w:cs="宋体" w:hint="eastAsia"/>
                <w:sz w:val="18"/>
                <w:szCs w:val="18"/>
              </w:rPr>
              <w:t>7</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6</w:t>
            </w:r>
          </w:p>
        </w:tc>
        <w:tc>
          <w:tcPr>
            <w:tcW w:w="12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3.06</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3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3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08"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19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302"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trPr>
          <w:trHeight w:hRule="exact" w:val="597"/>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190" w:type="dxa"/>
            <w:gridSpan w:val="6"/>
            <w:tcBorders>
              <w:top w:val="single" w:sz="4" w:space="0" w:color="auto"/>
              <w:left w:val="nil"/>
              <w:bottom w:val="single" w:sz="4" w:space="0" w:color="auto"/>
              <w:right w:val="single" w:sz="4" w:space="0" w:color="auto"/>
            </w:tcBorders>
            <w:vAlign w:val="center"/>
          </w:tcPr>
          <w:p w:rsidR="003518C3" w:rsidRDefault="003518C3" w:rsidP="003518C3">
            <w:pPr>
              <w:spacing w:line="240" w:lineRule="exact"/>
              <w:jc w:val="center"/>
              <w:rPr>
                <w:rFonts w:ascii="宋体" w:eastAsia="宋体" w:hAnsi="宋体" w:cs="宋体"/>
                <w:sz w:val="18"/>
                <w:szCs w:val="18"/>
              </w:rPr>
            </w:pPr>
            <w:r>
              <w:rPr>
                <w:rFonts w:ascii="宋体" w:eastAsia="宋体" w:hAnsi="宋体" w:cs="宋体" w:hint="eastAsia"/>
                <w:sz w:val="18"/>
                <w:szCs w:val="18"/>
              </w:rPr>
              <w:t>目标.引导舆论正确导向，把群众所反映的问题及时解决或者反馈给相关部门</w:t>
            </w:r>
          </w:p>
          <w:p w:rsidR="003518C3" w:rsidRDefault="003518C3" w:rsidP="003518C3">
            <w:pPr>
              <w:spacing w:line="240" w:lineRule="exact"/>
              <w:jc w:val="center"/>
              <w:rPr>
                <w:rFonts w:ascii="宋体" w:eastAsia="宋体" w:hAnsi="宋体" w:cs="宋体"/>
                <w:sz w:val="18"/>
                <w:szCs w:val="18"/>
              </w:rPr>
            </w:pPr>
            <w:r>
              <w:rPr>
                <w:rFonts w:ascii="宋体" w:eastAsia="宋体" w:hAnsi="宋体" w:cs="宋体" w:hint="eastAsia"/>
                <w:sz w:val="18"/>
                <w:szCs w:val="18"/>
              </w:rPr>
              <w:t>目标2：预算220万</w:t>
            </w:r>
          </w:p>
          <w:p w:rsidR="00F004E6" w:rsidRDefault="00F004E6">
            <w:pPr>
              <w:spacing w:line="240" w:lineRule="exact"/>
              <w:jc w:val="center"/>
              <w:rPr>
                <w:rFonts w:ascii="宋体" w:eastAsia="宋体" w:hAnsi="宋体" w:cs="宋体"/>
                <w:sz w:val="18"/>
                <w:szCs w:val="18"/>
              </w:rPr>
            </w:pPr>
          </w:p>
        </w:tc>
        <w:tc>
          <w:tcPr>
            <w:tcW w:w="3302" w:type="dxa"/>
            <w:gridSpan w:val="7"/>
            <w:tcBorders>
              <w:top w:val="single" w:sz="4" w:space="0" w:color="auto"/>
              <w:left w:val="nil"/>
              <w:bottom w:val="single" w:sz="4" w:space="0" w:color="auto"/>
              <w:right w:val="single" w:sz="4" w:space="0" w:color="auto"/>
            </w:tcBorders>
            <w:vAlign w:val="center"/>
          </w:tcPr>
          <w:p w:rsidR="00F004E6" w:rsidRDefault="003518C3">
            <w:pPr>
              <w:spacing w:line="240" w:lineRule="exact"/>
              <w:jc w:val="center"/>
              <w:rPr>
                <w:rFonts w:ascii="宋体" w:eastAsia="宋体" w:hAnsi="宋体" w:cs="宋体"/>
                <w:sz w:val="18"/>
                <w:szCs w:val="18"/>
              </w:rPr>
            </w:pPr>
            <w:r>
              <w:rPr>
                <w:rFonts w:ascii="宋体" w:eastAsia="宋体" w:hAnsi="宋体" w:cs="宋体" w:hint="eastAsia"/>
                <w:sz w:val="18"/>
                <w:szCs w:val="18"/>
              </w:rPr>
              <w:t>及时处置突发舆情，正确引导舆论导向，宣传我区良好形象，预算完成3.06万元</w:t>
            </w:r>
          </w:p>
        </w:tc>
      </w:tr>
      <w:tr w:rsidR="00F004E6">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95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751"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567"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417"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舆情监测人员</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r>
              <w:rPr>
                <w:rFonts w:ascii="宋体" w:hAnsi="宋体" w:cs="宋体" w:hint="eastAsia"/>
                <w:color w:val="000000"/>
                <w:sz w:val="18"/>
                <w:szCs w:val="18"/>
              </w:rPr>
              <w:t>媒体发表篇数</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3</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435"/>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w:t>
            </w:r>
            <w:r>
              <w:rPr>
                <w:rFonts w:ascii="宋体" w:hAnsi="宋体" w:cs="宋体" w:hint="eastAsia"/>
                <w:color w:val="000000"/>
                <w:sz w:val="18"/>
                <w:szCs w:val="18"/>
              </w:rPr>
              <w:t>3</w:t>
            </w:r>
            <w:r>
              <w:rPr>
                <w:rFonts w:ascii="宋体" w:eastAsia="宋体" w:hAnsi="宋体" w:cs="宋体" w:hint="eastAsia"/>
                <w:color w:val="000000"/>
                <w:sz w:val="18"/>
                <w:szCs w:val="18"/>
              </w:rPr>
              <w:t>：</w:t>
            </w:r>
            <w:r>
              <w:rPr>
                <w:rFonts w:ascii="宋体" w:hAnsi="宋体" w:cs="宋体" w:hint="eastAsia"/>
                <w:color w:val="000000"/>
                <w:sz w:val="18"/>
                <w:szCs w:val="18"/>
              </w:rPr>
              <w:t>零星办公用品购置批次</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出勤率</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100%</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r>
              <w:rPr>
                <w:rFonts w:ascii="宋体" w:hAnsi="宋体" w:cs="宋体" w:hint="eastAsia"/>
                <w:color w:val="000000"/>
                <w:sz w:val="18"/>
                <w:szCs w:val="18"/>
              </w:rPr>
              <w:t>发表媒体等级</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r>
              <w:rPr>
                <w:rFonts w:ascii="宋体" w:hAnsi="宋体" w:cs="宋体" w:hint="eastAsia"/>
                <w:sz w:val="18"/>
                <w:szCs w:val="18"/>
              </w:rPr>
              <w:t>种等级</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r>
              <w:rPr>
                <w:rFonts w:ascii="宋体" w:hAnsi="宋体" w:cs="宋体" w:hint="eastAsia"/>
                <w:sz w:val="18"/>
                <w:szCs w:val="18"/>
              </w:rPr>
              <w:t>种等</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考勤年度</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r>
              <w:rPr>
                <w:rFonts w:ascii="宋体" w:hAnsi="宋体" w:cs="宋体" w:hint="eastAsia"/>
                <w:color w:val="000000"/>
                <w:sz w:val="18"/>
                <w:szCs w:val="18"/>
              </w:rPr>
              <w:t>发表年度</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45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人员费用</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1.2</w:t>
            </w:r>
            <w:r>
              <w:rPr>
                <w:rFonts w:ascii="宋体" w:hAnsi="宋体" w:cs="宋体" w:hint="eastAsia"/>
                <w:sz w:val="18"/>
                <w:szCs w:val="18"/>
              </w:rPr>
              <w:t>万元</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1.2</w:t>
            </w:r>
            <w:r>
              <w:rPr>
                <w:rFonts w:ascii="宋体" w:hAnsi="宋体" w:cs="宋体" w:hint="eastAsia"/>
                <w:sz w:val="18"/>
                <w:szCs w:val="18"/>
              </w:rPr>
              <w:t>万元</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E41D5C">
        <w:trPr>
          <w:trHeight w:hRule="exact" w:val="42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r>
              <w:rPr>
                <w:rFonts w:ascii="宋体" w:hAnsi="宋体" w:cs="宋体" w:hint="eastAsia"/>
                <w:color w:val="000000"/>
                <w:sz w:val="18"/>
                <w:szCs w:val="18"/>
              </w:rPr>
              <w:t>宣传费</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2.8</w:t>
            </w:r>
            <w:r>
              <w:rPr>
                <w:rFonts w:ascii="宋体" w:hAnsi="宋体" w:cs="宋体" w:hint="eastAsia"/>
                <w:sz w:val="18"/>
                <w:szCs w:val="18"/>
              </w:rPr>
              <w:t>万元</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1.8</w:t>
            </w:r>
            <w:r>
              <w:rPr>
                <w:rFonts w:ascii="宋体" w:hAnsi="宋体" w:cs="宋体" w:hint="eastAsia"/>
                <w:sz w:val="18"/>
                <w:szCs w:val="18"/>
              </w:rPr>
              <w:t>万元</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E41D5C">
        <w:trPr>
          <w:trHeight w:hRule="exact" w:val="45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w:t>
            </w:r>
            <w:r>
              <w:rPr>
                <w:rFonts w:ascii="宋体" w:hAnsi="宋体" w:cs="宋体" w:hint="eastAsia"/>
                <w:color w:val="000000"/>
                <w:sz w:val="18"/>
                <w:szCs w:val="18"/>
              </w:rPr>
              <w:t>3</w:t>
            </w:r>
            <w:r>
              <w:rPr>
                <w:rFonts w:ascii="宋体" w:eastAsia="宋体" w:hAnsi="宋体" w:cs="宋体" w:hint="eastAsia"/>
                <w:color w:val="000000"/>
                <w:sz w:val="18"/>
                <w:szCs w:val="18"/>
              </w:rPr>
              <w:t>：</w:t>
            </w:r>
            <w:r>
              <w:rPr>
                <w:rFonts w:ascii="宋体" w:hAnsi="宋体" w:cs="宋体" w:hint="eastAsia"/>
                <w:color w:val="000000"/>
                <w:sz w:val="18"/>
                <w:szCs w:val="18"/>
              </w:rPr>
              <w:t>零星办公用品购置</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w:t>
            </w:r>
            <w:r>
              <w:rPr>
                <w:rFonts w:ascii="宋体" w:hAnsi="宋体" w:cs="宋体" w:hint="eastAsia"/>
                <w:sz w:val="18"/>
                <w:szCs w:val="18"/>
              </w:rPr>
              <w:t>万元</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0.06</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引导正确舆论导向</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执行年度</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1</w:t>
            </w:r>
            <w:r>
              <w:rPr>
                <w:rFonts w:ascii="宋体" w:hAnsi="宋体" w:cs="宋体" w:hint="eastAsia"/>
                <w:sz w:val="18"/>
                <w:szCs w:val="18"/>
              </w:rPr>
              <w:t>年</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1</w:t>
            </w:r>
            <w:r>
              <w:rPr>
                <w:rFonts w:ascii="宋体" w:hAnsi="宋体" w:cs="宋体" w:hint="eastAsia"/>
                <w:sz w:val="18"/>
                <w:szCs w:val="18"/>
              </w:rPr>
              <w:t>年</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E41D5C">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政府满意度</w:t>
            </w:r>
          </w:p>
        </w:tc>
        <w:tc>
          <w:tcPr>
            <w:tcW w:w="95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751"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567"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417" w:type="dxa"/>
            <w:gridSpan w:val="2"/>
            <w:tcBorders>
              <w:top w:val="single" w:sz="4" w:space="0" w:color="auto"/>
              <w:left w:val="nil"/>
              <w:bottom w:val="single" w:sz="4" w:space="0" w:color="auto"/>
              <w:right w:val="single" w:sz="4" w:space="0" w:color="auto"/>
            </w:tcBorders>
            <w:vAlign w:val="center"/>
          </w:tcPr>
          <w:p w:rsidR="00E41D5C" w:rsidRPr="00E41D5C" w:rsidRDefault="00E41D5C" w:rsidP="00CB5862">
            <w:pPr>
              <w:spacing w:line="240" w:lineRule="exact"/>
              <w:rPr>
                <w:rFonts w:ascii="宋体" w:eastAsia="宋体" w:hAnsi="宋体" w:cs="宋体"/>
                <w:sz w:val="11"/>
                <w:szCs w:val="11"/>
              </w:rPr>
            </w:pPr>
          </w:p>
        </w:tc>
      </w:tr>
      <w:tr w:rsidR="00F004E6">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5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751"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67"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trPr>
          <w:trHeight w:hRule="exact" w:val="300"/>
          <w:jc w:val="center"/>
        </w:trPr>
        <w:tc>
          <w:tcPr>
            <w:tcW w:w="6529" w:type="dxa"/>
            <w:gridSpan w:val="8"/>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100</w:t>
            </w:r>
          </w:p>
        </w:tc>
        <w:tc>
          <w:tcPr>
            <w:tcW w:w="567"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color w:val="000000"/>
                <w:sz w:val="18"/>
                <w:szCs w:val="18"/>
              </w:rPr>
            </w:pPr>
            <w:r>
              <w:rPr>
                <w:rFonts w:ascii="宋体" w:hAnsi="宋体" w:cs="宋体" w:hint="eastAsia"/>
                <w:color w:val="000000"/>
                <w:sz w:val="18"/>
                <w:szCs w:val="18"/>
              </w:rPr>
              <w:t>98</w:t>
            </w:r>
          </w:p>
        </w:tc>
        <w:tc>
          <w:tcPr>
            <w:tcW w:w="1417"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bl>
    <w:p w:rsidR="00F004E6" w:rsidRDefault="00F004E6">
      <w:pPr>
        <w:spacing w:line="550" w:lineRule="exact"/>
        <w:ind w:firstLineChars="200" w:firstLine="640"/>
        <w:rPr>
          <w:rFonts w:ascii="仿宋_GB2312" w:eastAsia="仿宋_GB2312"/>
          <w:bCs/>
          <w:sz w:val="32"/>
          <w:szCs w:val="32"/>
        </w:rPr>
      </w:pPr>
    </w:p>
    <w:p w:rsidR="00C939A3" w:rsidRDefault="00EF0756">
      <w:pPr>
        <w:pBdr>
          <w:bottom w:val="single" w:sz="4" w:space="31" w:color="FFFFFF"/>
        </w:pBdr>
        <w:spacing w:line="540" w:lineRule="exact"/>
        <w:ind w:firstLineChars="200" w:firstLine="640"/>
        <w:rPr>
          <w:rFonts w:ascii="仿宋_GB2312" w:eastAsia="仿宋_GB2312"/>
          <w:bCs/>
          <w:sz w:val="32"/>
          <w:szCs w:val="32"/>
        </w:rPr>
      </w:pPr>
      <w:r>
        <w:rPr>
          <w:rFonts w:ascii="仿宋_GB2312" w:eastAsia="仿宋_GB2312" w:hint="eastAsia"/>
          <w:bCs/>
          <w:sz w:val="32"/>
          <w:szCs w:val="32"/>
        </w:rPr>
        <w:t>10.政府购买舆情服务工作项目绩效自评综述：根据年初设定的绩效目标，项目自评得分97分。项目全年预算数220万元，执行数216.02万元，完成预算的98.19%。</w:t>
      </w:r>
    </w:p>
    <w:p w:rsidR="00C939A3" w:rsidRDefault="00EF0756">
      <w:pPr>
        <w:pBdr>
          <w:bottom w:val="single" w:sz="4" w:space="31" w:color="FFFFFF"/>
        </w:pBdr>
        <w:spacing w:line="540" w:lineRule="exact"/>
        <w:ind w:firstLineChars="200" w:firstLine="640"/>
        <w:rPr>
          <w:rFonts w:ascii="仿宋_GB2312" w:eastAsia="仿宋_GB2312" w:hAnsi="仿宋_GB2312" w:cs="仿宋_GB2312"/>
          <w:sz w:val="32"/>
          <w:szCs w:val="32"/>
        </w:rPr>
      </w:pPr>
      <w:r>
        <w:rPr>
          <w:rFonts w:ascii="仿宋_GB2312" w:eastAsia="仿宋_GB2312" w:hint="eastAsia"/>
          <w:bCs/>
          <w:sz w:val="32"/>
          <w:szCs w:val="32"/>
        </w:rPr>
        <w:lastRenderedPageBreak/>
        <w:t>主要产出和效果：通过项目实施，</w:t>
      </w:r>
      <w:r>
        <w:rPr>
          <w:rFonts w:ascii="仿宋_GB2312" w:eastAsia="仿宋_GB2312" w:hint="eastAsia"/>
          <w:sz w:val="32"/>
          <w:szCs w:val="32"/>
        </w:rPr>
        <w:t>有效地引导了网上舆论走向，为莲湖营造了良好的舆论氛围，有效地净化了网上环境；</w:t>
      </w:r>
      <w:r>
        <w:rPr>
          <w:rFonts w:ascii="仿宋_GB2312" w:eastAsia="仿宋_GB2312" w:hAnsi="仿宋_GB2312" w:cs="仿宋_GB2312" w:hint="eastAsia"/>
          <w:sz w:val="32"/>
          <w:szCs w:val="32"/>
        </w:rPr>
        <w:t>在中央、省市级媒体正面宣传莲湖，为我区营造良好的舆论氛围。</w:t>
      </w:r>
    </w:p>
    <w:p w:rsidR="00C939A3" w:rsidRDefault="00EF0756">
      <w:pPr>
        <w:pBdr>
          <w:bottom w:val="single" w:sz="4" w:space="31" w:color="FFFFFF"/>
        </w:pBdr>
        <w:spacing w:line="54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发现的问题及原因：预算不够细化。</w:t>
      </w:r>
    </w:p>
    <w:p w:rsidR="00F004E6" w:rsidRDefault="00EF0756">
      <w:pPr>
        <w:pBdr>
          <w:bottom w:val="single" w:sz="4" w:space="31" w:color="FFFFFF"/>
        </w:pBdr>
        <w:spacing w:line="540" w:lineRule="exact"/>
        <w:ind w:firstLineChars="200" w:firstLine="640"/>
        <w:rPr>
          <w:rFonts w:ascii="仿宋_GB2312" w:eastAsia="仿宋_GB2312"/>
          <w:bCs/>
          <w:sz w:val="32"/>
          <w:szCs w:val="32"/>
        </w:rPr>
      </w:pPr>
      <w:r>
        <w:rPr>
          <w:rFonts w:ascii="仿宋_GB2312" w:eastAsia="仿宋_GB2312" w:hint="eastAsia"/>
          <w:bCs/>
          <w:sz w:val="32"/>
          <w:szCs w:val="32"/>
        </w:rPr>
        <w:t>下一步改进措施：加强预算及预算项目的科学合理性。</w:t>
      </w:r>
    </w:p>
    <w:tbl>
      <w:tblPr>
        <w:tblW w:w="9503" w:type="dxa"/>
        <w:jc w:val="center"/>
        <w:tblLayout w:type="fixed"/>
        <w:tblLook w:val="0000"/>
      </w:tblPr>
      <w:tblGrid>
        <w:gridCol w:w="588"/>
        <w:gridCol w:w="980"/>
        <w:gridCol w:w="1112"/>
        <w:gridCol w:w="730"/>
        <w:gridCol w:w="1134"/>
        <w:gridCol w:w="284"/>
        <w:gridCol w:w="980"/>
        <w:gridCol w:w="885"/>
        <w:gridCol w:w="119"/>
        <w:gridCol w:w="421"/>
        <w:gridCol w:w="288"/>
        <w:gridCol w:w="142"/>
        <w:gridCol w:w="709"/>
        <w:gridCol w:w="1131"/>
      </w:tblGrid>
      <w:tr w:rsidR="00F004E6" w:rsidTr="00B00338">
        <w:trPr>
          <w:trHeight w:hRule="exact" w:val="454"/>
          <w:jc w:val="center"/>
        </w:trPr>
        <w:tc>
          <w:tcPr>
            <w:tcW w:w="9503" w:type="dxa"/>
            <w:gridSpan w:val="14"/>
            <w:tcBorders>
              <w:top w:val="nil"/>
              <w:left w:val="nil"/>
              <w:bottom w:val="nil"/>
              <w:right w:val="nil"/>
            </w:tcBorders>
            <w:vAlign w:val="center"/>
          </w:tcPr>
          <w:p w:rsidR="00F004E6" w:rsidRDefault="00EF0756">
            <w:pPr>
              <w:spacing w:line="320" w:lineRule="exact"/>
              <w:jc w:val="center"/>
              <w:rPr>
                <w:rFonts w:ascii="宋体" w:eastAsia="宋体" w:hAnsi="宋体" w:cs="宋体"/>
                <w:b/>
                <w:bCs/>
                <w:sz w:val="32"/>
                <w:szCs w:val="32"/>
              </w:rPr>
            </w:pPr>
            <w:r>
              <w:rPr>
                <w:rFonts w:ascii="宋体" w:eastAsia="宋体" w:hAnsi="宋体" w:cs="宋体" w:hint="eastAsia"/>
                <w:b/>
                <w:bCs/>
                <w:sz w:val="32"/>
                <w:szCs w:val="32"/>
              </w:rPr>
              <w:t>项目支出绩效自评表</w:t>
            </w:r>
          </w:p>
        </w:tc>
      </w:tr>
      <w:tr w:rsidR="00F004E6" w:rsidTr="00B00338">
        <w:trPr>
          <w:trHeight w:val="201"/>
          <w:jc w:val="center"/>
        </w:trPr>
        <w:tc>
          <w:tcPr>
            <w:tcW w:w="9503" w:type="dxa"/>
            <w:gridSpan w:val="14"/>
            <w:tcBorders>
              <w:top w:val="nil"/>
              <w:left w:val="nil"/>
              <w:bottom w:val="nil"/>
              <w:right w:val="nil"/>
            </w:tcBorders>
          </w:tcPr>
          <w:p w:rsidR="00F004E6" w:rsidRDefault="00EF0756">
            <w:pPr>
              <w:jc w:val="center"/>
              <w:rPr>
                <w:rFonts w:ascii="宋体" w:eastAsia="宋体" w:hAnsi="宋体" w:cs="宋体"/>
              </w:rPr>
            </w:pPr>
            <w:r>
              <w:rPr>
                <w:rFonts w:ascii="宋体" w:eastAsia="宋体" w:hAnsi="宋体" w:cs="宋体" w:hint="eastAsia"/>
              </w:rPr>
              <w:t>（2019年度）</w:t>
            </w:r>
          </w:p>
        </w:tc>
      </w:tr>
      <w:tr w:rsidR="00F004E6" w:rsidTr="00B00338">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项目名称</w:t>
            </w:r>
          </w:p>
        </w:tc>
        <w:tc>
          <w:tcPr>
            <w:tcW w:w="7935" w:type="dxa"/>
            <w:gridSpan w:val="12"/>
            <w:tcBorders>
              <w:top w:val="single" w:sz="4" w:space="0" w:color="auto"/>
              <w:left w:val="nil"/>
              <w:bottom w:val="single" w:sz="4" w:space="0" w:color="auto"/>
              <w:right w:val="single" w:sz="4" w:space="0" w:color="auto"/>
            </w:tcBorders>
            <w:vAlign w:val="center"/>
          </w:tcPr>
          <w:p w:rsidR="00F004E6" w:rsidRDefault="00EF0756">
            <w:pPr>
              <w:tabs>
                <w:tab w:val="left" w:pos="1777"/>
              </w:tabs>
              <w:spacing w:line="240" w:lineRule="exact"/>
              <w:rPr>
                <w:rFonts w:ascii="宋体" w:eastAsia="宋体" w:hAnsi="宋体" w:cs="宋体"/>
                <w:sz w:val="18"/>
                <w:szCs w:val="18"/>
              </w:rPr>
            </w:pPr>
            <w:r>
              <w:rPr>
                <w:rFonts w:ascii="宋体" w:eastAsia="宋体" w:hAnsi="宋体" w:cs="宋体" w:hint="eastAsia"/>
                <w:sz w:val="18"/>
                <w:szCs w:val="18"/>
              </w:rPr>
              <w:tab/>
              <w:t>政府购买舆情服务工作</w:t>
            </w:r>
          </w:p>
        </w:tc>
      </w:tr>
      <w:tr w:rsidR="00F004E6" w:rsidTr="00B00338">
        <w:trPr>
          <w:trHeight w:hRule="exact" w:val="300"/>
          <w:jc w:val="center"/>
        </w:trPr>
        <w:tc>
          <w:tcPr>
            <w:tcW w:w="1568" w:type="dxa"/>
            <w:gridSpan w:val="2"/>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主管部门</w:t>
            </w:r>
          </w:p>
        </w:tc>
        <w:tc>
          <w:tcPr>
            <w:tcW w:w="4240" w:type="dxa"/>
            <w:gridSpan w:val="5"/>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中国共产党西安市莲湖区委员会宣传部</w:t>
            </w: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实施单位</w:t>
            </w:r>
          </w:p>
        </w:tc>
        <w:tc>
          <w:tcPr>
            <w:tcW w:w="2691" w:type="dxa"/>
            <w:gridSpan w:val="5"/>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r>
      <w:tr w:rsidR="00F004E6" w:rsidTr="00B00338">
        <w:trPr>
          <w:trHeight w:hRule="exact" w:val="300"/>
          <w:jc w:val="center"/>
        </w:trPr>
        <w:tc>
          <w:tcPr>
            <w:tcW w:w="1568" w:type="dxa"/>
            <w:gridSpan w:val="2"/>
            <w:vMerge w:val="restart"/>
            <w:tcBorders>
              <w:top w:val="single" w:sz="4" w:space="0" w:color="auto"/>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项目资金</w:t>
            </w:r>
            <w:r>
              <w:rPr>
                <w:rFonts w:ascii="宋体" w:eastAsia="宋体" w:hAnsi="宋体" w:cs="宋体" w:hint="eastAsia"/>
                <w:sz w:val="18"/>
                <w:szCs w:val="18"/>
              </w:rPr>
              <w:br/>
              <w:t>（万元）</w:t>
            </w:r>
          </w:p>
        </w:tc>
        <w:tc>
          <w:tcPr>
            <w:tcW w:w="1842"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年初预算数</w:t>
            </w:r>
          </w:p>
        </w:tc>
        <w:tc>
          <w:tcPr>
            <w:tcW w:w="126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全年预算数</w:t>
            </w: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全年执行数</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分值</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执行率</w:t>
            </w:r>
          </w:p>
        </w:tc>
        <w:tc>
          <w:tcPr>
            <w:tcW w:w="113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得分</w:t>
            </w:r>
          </w:p>
        </w:tc>
      </w:tr>
      <w:tr w:rsidR="00F004E6" w:rsidTr="00B00338">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sz w:val="18"/>
                <w:szCs w:val="18"/>
              </w:rPr>
            </w:pPr>
            <w:r>
              <w:rPr>
                <w:rFonts w:ascii="宋体" w:eastAsia="宋体" w:hAnsi="宋体" w:cs="宋体" w:hint="eastAsia"/>
                <w:sz w:val="18"/>
                <w:szCs w:val="18"/>
              </w:rPr>
              <w:t>年度资金总额</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220</w:t>
            </w:r>
          </w:p>
        </w:tc>
        <w:tc>
          <w:tcPr>
            <w:tcW w:w="126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216.02</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10</w:t>
            </w:r>
          </w:p>
        </w:tc>
        <w:tc>
          <w:tcPr>
            <w:tcW w:w="851"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98.19%</w:t>
            </w:r>
          </w:p>
        </w:tc>
        <w:tc>
          <w:tcPr>
            <w:tcW w:w="113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hAnsi="宋体" w:cs="宋体" w:hint="eastAsia"/>
                <w:sz w:val="18"/>
                <w:szCs w:val="18"/>
              </w:rPr>
              <w:t>9</w:t>
            </w:r>
          </w:p>
        </w:tc>
      </w:tr>
      <w:tr w:rsidR="00F004E6" w:rsidTr="00B00338">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其中：当年财政拨款</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220</w:t>
            </w:r>
          </w:p>
        </w:tc>
        <w:tc>
          <w:tcPr>
            <w:tcW w:w="126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216.02</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rsidTr="00B00338">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上年结转资金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6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rsidTr="00B00338">
        <w:trPr>
          <w:trHeight w:hRule="exact" w:val="300"/>
          <w:jc w:val="center"/>
        </w:trPr>
        <w:tc>
          <w:tcPr>
            <w:tcW w:w="1568" w:type="dxa"/>
            <w:gridSpan w:val="2"/>
            <w:vMerge/>
            <w:tcBorders>
              <w:top w:val="single" w:sz="4" w:space="0" w:color="auto"/>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2" w:type="dxa"/>
            <w:gridSpan w:val="2"/>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 xml:space="preserve">  其他资金</w:t>
            </w:r>
          </w:p>
        </w:tc>
        <w:tc>
          <w:tcPr>
            <w:tcW w:w="1134"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1264"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004"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0</w:t>
            </w:r>
          </w:p>
        </w:tc>
        <w:tc>
          <w:tcPr>
            <w:tcW w:w="709" w:type="dxa"/>
            <w:gridSpan w:val="2"/>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c>
          <w:tcPr>
            <w:tcW w:w="851" w:type="dxa"/>
            <w:gridSpan w:val="2"/>
            <w:tcBorders>
              <w:top w:val="single" w:sz="4" w:space="0" w:color="auto"/>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31" w:type="dxa"/>
            <w:tcBorders>
              <w:top w:val="nil"/>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w:t>
            </w:r>
          </w:p>
        </w:tc>
      </w:tr>
      <w:tr w:rsidR="00F004E6" w:rsidTr="00B00338">
        <w:trPr>
          <w:trHeight w:hRule="exact" w:val="300"/>
          <w:jc w:val="center"/>
        </w:trPr>
        <w:tc>
          <w:tcPr>
            <w:tcW w:w="588" w:type="dxa"/>
            <w:vMerge w:val="restart"/>
            <w:tcBorders>
              <w:top w:val="nil"/>
              <w:left w:val="single" w:sz="4" w:space="0" w:color="auto"/>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年度总体目标</w:t>
            </w:r>
          </w:p>
        </w:tc>
        <w:tc>
          <w:tcPr>
            <w:tcW w:w="522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预期目标</w:t>
            </w:r>
          </w:p>
        </w:tc>
        <w:tc>
          <w:tcPr>
            <w:tcW w:w="3695"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实际完成情况</w:t>
            </w:r>
          </w:p>
        </w:tc>
      </w:tr>
      <w:tr w:rsidR="00F004E6" w:rsidTr="00B00338">
        <w:trPr>
          <w:trHeight w:hRule="exact" w:val="962"/>
          <w:jc w:val="center"/>
        </w:trPr>
        <w:tc>
          <w:tcPr>
            <w:tcW w:w="588"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220" w:type="dxa"/>
            <w:gridSpan w:val="6"/>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目标1.引导舆论正确导向，把群众所反映的问题及时解决或者反馈给相关部门</w:t>
            </w:r>
          </w:p>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目标2：预算220万</w:t>
            </w:r>
          </w:p>
          <w:p w:rsidR="00F004E6" w:rsidRDefault="00F004E6">
            <w:pPr>
              <w:spacing w:line="240" w:lineRule="exact"/>
              <w:jc w:val="center"/>
              <w:rPr>
                <w:rFonts w:ascii="宋体" w:eastAsia="宋体" w:hAnsi="宋体" w:cs="宋体"/>
                <w:sz w:val="18"/>
                <w:szCs w:val="18"/>
              </w:rPr>
            </w:pPr>
          </w:p>
        </w:tc>
        <w:tc>
          <w:tcPr>
            <w:tcW w:w="3695" w:type="dxa"/>
            <w:gridSpan w:val="7"/>
            <w:tcBorders>
              <w:top w:val="single" w:sz="4" w:space="0" w:color="auto"/>
              <w:left w:val="nil"/>
              <w:bottom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及时处置突发舆情，正确引导舆论导向，宣传我区良好形象，预算完成216.02万元</w:t>
            </w:r>
          </w:p>
        </w:tc>
      </w:tr>
      <w:tr w:rsidR="00F004E6" w:rsidTr="00B00338">
        <w:trPr>
          <w:trHeight w:hRule="exact" w:val="533"/>
          <w:jc w:val="center"/>
        </w:trPr>
        <w:tc>
          <w:tcPr>
            <w:tcW w:w="588" w:type="dxa"/>
            <w:vMerge w:val="restart"/>
            <w:tcBorders>
              <w:top w:val="nil"/>
              <w:left w:val="single" w:sz="4" w:space="0" w:color="auto"/>
              <w:right w:val="single" w:sz="4" w:space="0" w:color="auto"/>
            </w:tcBorders>
            <w:vAlign w:val="center"/>
          </w:tcPr>
          <w:p w:rsidR="00F004E6" w:rsidRDefault="00EF0756">
            <w:pPr>
              <w:spacing w:line="240" w:lineRule="exact"/>
              <w:jc w:val="center"/>
              <w:rPr>
                <w:rFonts w:ascii="宋体" w:eastAsia="宋体" w:hAnsi="宋体" w:cs="宋体"/>
                <w:sz w:val="18"/>
                <w:szCs w:val="18"/>
              </w:rPr>
            </w:pPr>
            <w:r>
              <w:rPr>
                <w:rFonts w:ascii="宋体" w:eastAsia="宋体" w:hAnsi="宋体" w:cs="宋体" w:hint="eastAsia"/>
                <w:sz w:val="18"/>
                <w:szCs w:val="18"/>
              </w:rPr>
              <w:t>绩</w:t>
            </w:r>
            <w:r>
              <w:rPr>
                <w:rFonts w:ascii="宋体" w:eastAsia="宋体" w:hAnsi="宋体" w:cs="宋体" w:hint="eastAsia"/>
                <w:sz w:val="18"/>
                <w:szCs w:val="18"/>
              </w:rPr>
              <w:br/>
              <w:t>效</w:t>
            </w:r>
            <w:r>
              <w:rPr>
                <w:rFonts w:ascii="宋体" w:eastAsia="宋体" w:hAnsi="宋体" w:cs="宋体" w:hint="eastAsia"/>
                <w:sz w:val="18"/>
                <w:szCs w:val="18"/>
              </w:rPr>
              <w:br/>
              <w:t>指</w:t>
            </w:r>
            <w:r>
              <w:rPr>
                <w:rFonts w:ascii="宋体" w:eastAsia="宋体" w:hAnsi="宋体" w:cs="宋体" w:hint="eastAsia"/>
                <w:sz w:val="18"/>
                <w:szCs w:val="18"/>
              </w:rPr>
              <w:br/>
              <w:t>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一级指标</w:t>
            </w:r>
          </w:p>
        </w:tc>
        <w:tc>
          <w:tcPr>
            <w:tcW w:w="1112"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二级指标</w:t>
            </w:r>
          </w:p>
        </w:tc>
        <w:tc>
          <w:tcPr>
            <w:tcW w:w="2148" w:type="dxa"/>
            <w:gridSpan w:val="3"/>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三级指标</w:t>
            </w:r>
          </w:p>
        </w:tc>
        <w:tc>
          <w:tcPr>
            <w:tcW w:w="980"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年度指标值</w:t>
            </w:r>
          </w:p>
        </w:tc>
        <w:tc>
          <w:tcPr>
            <w:tcW w:w="885" w:type="dxa"/>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实际完成值</w:t>
            </w:r>
          </w:p>
        </w:tc>
        <w:tc>
          <w:tcPr>
            <w:tcW w:w="540"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分值</w:t>
            </w:r>
          </w:p>
        </w:tc>
        <w:tc>
          <w:tcPr>
            <w:tcW w:w="430" w:type="dxa"/>
            <w:gridSpan w:val="2"/>
            <w:tcBorders>
              <w:top w:val="nil"/>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得分</w:t>
            </w:r>
          </w:p>
        </w:tc>
        <w:tc>
          <w:tcPr>
            <w:tcW w:w="1840" w:type="dxa"/>
            <w:gridSpan w:val="2"/>
            <w:tcBorders>
              <w:top w:val="single" w:sz="4" w:space="0" w:color="auto"/>
              <w:left w:val="nil"/>
              <w:bottom w:val="single" w:sz="4" w:space="0" w:color="auto"/>
              <w:right w:val="single" w:sz="4" w:space="0" w:color="auto"/>
            </w:tcBorders>
            <w:vAlign w:val="bottom"/>
          </w:tcPr>
          <w:p w:rsidR="00F004E6" w:rsidRDefault="00EF0756">
            <w:pPr>
              <w:spacing w:line="240" w:lineRule="exact"/>
              <w:jc w:val="center"/>
              <w:rPr>
                <w:rFonts w:ascii="宋体" w:eastAsia="宋体" w:hAnsi="宋体" w:cs="宋体"/>
                <w:sz w:val="18"/>
                <w:szCs w:val="18"/>
              </w:rPr>
            </w:pPr>
            <w:r>
              <w:rPr>
                <w:rFonts w:ascii="宋体" w:eastAsia="宋体" w:cs="宋体" w:hint="eastAsia"/>
                <w:sz w:val="18"/>
                <w:szCs w:val="18"/>
              </w:rPr>
              <w:t>偏差原因分析及改进措施</w:t>
            </w: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产出指标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数量指标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媒体发表篇数</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150</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150</w:t>
            </w:r>
            <w:r>
              <w:rPr>
                <w:rFonts w:ascii="宋体" w:hAnsi="宋体" w:cs="宋体" w:hint="eastAsia"/>
                <w:sz w:val="18"/>
                <w:szCs w:val="18"/>
              </w:rPr>
              <w:t>篇</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r>
              <w:rPr>
                <w:rFonts w:ascii="宋体" w:eastAsia="宋体" w:hAnsi="宋体" w:cs="宋体" w:hint="eastAsia"/>
                <w:sz w:val="11"/>
                <w:szCs w:val="11"/>
              </w:rPr>
              <w:t>加强预算项目的科学合理性</w:t>
            </w:r>
          </w:p>
        </w:tc>
      </w:tr>
      <w:tr w:rsidR="00F004E6" w:rsidTr="00B00338">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F004E6" w:rsidRPr="00125395" w:rsidRDefault="00F004E6">
            <w:pPr>
              <w:spacing w:line="240" w:lineRule="exact"/>
              <w:jc w:val="center"/>
              <w:rPr>
                <w:rFonts w:ascii="宋体" w:eastAsia="宋体" w:hAnsi="宋体" w:cs="宋体"/>
                <w:sz w:val="11"/>
                <w:szCs w:val="11"/>
              </w:rPr>
            </w:pPr>
          </w:p>
        </w:tc>
      </w:tr>
      <w:tr w:rsidR="00F004E6" w:rsidTr="00B00338">
        <w:trPr>
          <w:trHeight w:hRule="exact" w:val="300"/>
          <w:jc w:val="center"/>
        </w:trPr>
        <w:tc>
          <w:tcPr>
            <w:tcW w:w="588" w:type="dxa"/>
            <w:vMerge/>
            <w:tcBorders>
              <w:left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F004E6" w:rsidRDefault="00EF0756">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F004E6" w:rsidRDefault="00F004E6">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F004E6" w:rsidRPr="00125395" w:rsidRDefault="00F004E6">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质量指标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媒体等级</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r>
              <w:rPr>
                <w:rFonts w:ascii="宋体" w:hAnsi="宋体" w:cs="宋体" w:hint="eastAsia"/>
                <w:sz w:val="18"/>
                <w:szCs w:val="18"/>
              </w:rPr>
              <w:t>种等级</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3</w:t>
            </w:r>
            <w:r>
              <w:rPr>
                <w:rFonts w:ascii="宋体" w:hAnsi="宋体" w:cs="宋体" w:hint="eastAsia"/>
                <w:sz w:val="18"/>
                <w:szCs w:val="18"/>
              </w:rPr>
              <w:t>种等级</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时效指标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发表年度</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2019</w:t>
            </w:r>
            <w:r>
              <w:rPr>
                <w:rFonts w:ascii="宋体" w:hAnsi="宋体" w:cs="宋体" w:hint="eastAsia"/>
                <w:sz w:val="18"/>
                <w:szCs w:val="18"/>
              </w:rPr>
              <w:t>年</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成本指标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宣传费</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220</w:t>
            </w:r>
            <w:r>
              <w:rPr>
                <w:rFonts w:ascii="宋体" w:hAnsi="宋体" w:cs="宋体" w:hint="eastAsia"/>
                <w:sz w:val="18"/>
                <w:szCs w:val="18"/>
              </w:rPr>
              <w:t>万元</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220</w:t>
            </w:r>
            <w:r>
              <w:rPr>
                <w:rFonts w:ascii="宋体" w:hAnsi="宋体" w:cs="宋体" w:hint="eastAsia"/>
                <w:sz w:val="18"/>
                <w:szCs w:val="18"/>
              </w:rPr>
              <w:t>万元</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19</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效益指标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经济效益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435"/>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社会效益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lastRenderedPageBreak/>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lastRenderedPageBreak/>
              <w:t>指标1：</w:t>
            </w:r>
            <w:r>
              <w:rPr>
                <w:rFonts w:ascii="宋体" w:hAnsi="宋体" w:cs="宋体" w:hint="eastAsia"/>
                <w:color w:val="000000"/>
                <w:sz w:val="18"/>
                <w:szCs w:val="18"/>
              </w:rPr>
              <w:t>引导正确舆论导向</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20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18</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生态效益</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可持续影响指标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执行年度</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1</w:t>
            </w:r>
            <w:r>
              <w:rPr>
                <w:rFonts w:ascii="宋体" w:hAnsi="宋体" w:cs="宋体" w:hint="eastAsia"/>
                <w:sz w:val="18"/>
                <w:szCs w:val="18"/>
              </w:rPr>
              <w:t>年</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1</w:t>
            </w:r>
            <w:r>
              <w:rPr>
                <w:rFonts w:ascii="宋体" w:hAnsi="宋体" w:cs="宋体" w:hint="eastAsia"/>
                <w:sz w:val="18"/>
                <w:szCs w:val="18"/>
              </w:rPr>
              <w:t>年</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125395"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val="restart"/>
            <w:tcBorders>
              <w:top w:val="nil"/>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满意度</w:t>
            </w:r>
          </w:p>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指标</w:t>
            </w:r>
          </w:p>
        </w:tc>
        <w:tc>
          <w:tcPr>
            <w:tcW w:w="1112" w:type="dxa"/>
            <w:vMerge w:val="restart"/>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服务对象满意度指标</w:t>
            </w: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指标1：</w:t>
            </w:r>
            <w:r>
              <w:rPr>
                <w:rFonts w:ascii="宋体" w:hAnsi="宋体" w:cs="宋体" w:hint="eastAsia"/>
                <w:color w:val="000000"/>
                <w:sz w:val="18"/>
                <w:szCs w:val="18"/>
              </w:rPr>
              <w:t>政府满意度</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eastAsia="宋体" w:hAnsi="宋体" w:cs="宋体" w:hint="eastAsia"/>
                <w:sz w:val="18"/>
                <w:szCs w:val="18"/>
              </w:rPr>
              <w:t>≧</w:t>
            </w:r>
            <w:r>
              <w:rPr>
                <w:rFonts w:ascii="宋体" w:hAnsi="宋体" w:cs="宋体" w:hint="eastAsia"/>
                <w:sz w:val="18"/>
                <w:szCs w:val="18"/>
              </w:rPr>
              <w:t>95%</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r>
              <w:rPr>
                <w:rFonts w:ascii="宋体" w:hAnsi="宋体" w:cs="宋体" w:hint="eastAsia"/>
                <w:sz w:val="18"/>
                <w:szCs w:val="18"/>
              </w:rPr>
              <w:t>10</w:t>
            </w:r>
          </w:p>
        </w:tc>
        <w:tc>
          <w:tcPr>
            <w:tcW w:w="430" w:type="dxa"/>
            <w:gridSpan w:val="2"/>
            <w:tcBorders>
              <w:top w:val="nil"/>
              <w:left w:val="nil"/>
              <w:bottom w:val="single" w:sz="4" w:space="0" w:color="auto"/>
              <w:right w:val="single" w:sz="4" w:space="0" w:color="auto"/>
            </w:tcBorders>
            <w:vAlign w:val="center"/>
          </w:tcPr>
          <w:p w:rsidR="00E41D5C" w:rsidRPr="00E41D5C" w:rsidRDefault="00E41D5C">
            <w:pPr>
              <w:spacing w:line="240" w:lineRule="exact"/>
              <w:jc w:val="center"/>
              <w:rPr>
                <w:rFonts w:ascii="宋体" w:eastAsia="宋体" w:hAnsi="宋体" w:cs="宋体"/>
                <w:sz w:val="18"/>
                <w:szCs w:val="18"/>
              </w:rPr>
            </w:pPr>
            <w:r w:rsidRPr="00E41D5C">
              <w:rPr>
                <w:rFonts w:ascii="宋体" w:hAnsi="宋体" w:cs="宋体" w:hint="eastAsia"/>
                <w:sz w:val="18"/>
                <w:szCs w:val="18"/>
              </w:rPr>
              <w:t>10</w:t>
            </w: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rsidP="00B34BAA">
            <w:pPr>
              <w:spacing w:line="240" w:lineRule="exact"/>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left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指标2：</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P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Pr="00E41D5C" w:rsidRDefault="00E41D5C">
            <w:pPr>
              <w:spacing w:line="240" w:lineRule="exact"/>
              <w:jc w:val="center"/>
              <w:rPr>
                <w:rFonts w:ascii="宋体" w:eastAsia="宋体" w:hAnsi="宋体" w:cs="宋体"/>
                <w:sz w:val="11"/>
                <w:szCs w:val="11"/>
              </w:rPr>
            </w:pPr>
          </w:p>
        </w:tc>
      </w:tr>
      <w:tr w:rsidR="00E41D5C" w:rsidTr="00B00338">
        <w:trPr>
          <w:trHeight w:hRule="exact" w:val="300"/>
          <w:jc w:val="center"/>
        </w:trPr>
        <w:tc>
          <w:tcPr>
            <w:tcW w:w="588" w:type="dxa"/>
            <w:vMerge/>
            <w:tcBorders>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980" w:type="dxa"/>
            <w:vMerge/>
            <w:tcBorders>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112" w:type="dxa"/>
            <w:vMerge/>
            <w:tcBorders>
              <w:top w:val="nil"/>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2148" w:type="dxa"/>
            <w:gridSpan w:val="3"/>
            <w:tcBorders>
              <w:top w:val="single" w:sz="4" w:space="0" w:color="auto"/>
              <w:left w:val="nil"/>
              <w:bottom w:val="single" w:sz="4" w:space="0" w:color="auto"/>
              <w:right w:val="single" w:sz="4" w:space="0" w:color="auto"/>
            </w:tcBorders>
            <w:vAlign w:val="center"/>
          </w:tcPr>
          <w:p w:rsidR="00E41D5C" w:rsidRDefault="00E41D5C">
            <w:pPr>
              <w:spacing w:line="240" w:lineRule="exact"/>
              <w:rPr>
                <w:rFonts w:ascii="宋体" w:eastAsia="宋体" w:hAnsi="宋体" w:cs="宋体"/>
                <w:color w:val="000000"/>
                <w:sz w:val="18"/>
                <w:szCs w:val="18"/>
              </w:rPr>
            </w:pPr>
            <w:r>
              <w:rPr>
                <w:rFonts w:ascii="宋体" w:eastAsia="宋体" w:hAnsi="宋体" w:cs="宋体" w:hint="eastAsia"/>
                <w:color w:val="000000"/>
                <w:sz w:val="18"/>
                <w:szCs w:val="18"/>
              </w:rPr>
              <w:t>……</w:t>
            </w:r>
          </w:p>
        </w:tc>
        <w:tc>
          <w:tcPr>
            <w:tcW w:w="980"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885" w:type="dxa"/>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c>
          <w:tcPr>
            <w:tcW w:w="1840" w:type="dxa"/>
            <w:gridSpan w:val="2"/>
            <w:tcBorders>
              <w:top w:val="single" w:sz="4" w:space="0" w:color="auto"/>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r>
      <w:tr w:rsidR="00E41D5C" w:rsidTr="00B00338">
        <w:trPr>
          <w:trHeight w:hRule="exact" w:val="300"/>
          <w:jc w:val="center"/>
        </w:trPr>
        <w:tc>
          <w:tcPr>
            <w:tcW w:w="6693" w:type="dxa"/>
            <w:gridSpan w:val="8"/>
            <w:tcBorders>
              <w:top w:val="single" w:sz="4" w:space="0" w:color="auto"/>
              <w:left w:val="single" w:sz="4" w:space="0" w:color="auto"/>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color w:val="000000"/>
                <w:sz w:val="18"/>
                <w:szCs w:val="18"/>
              </w:rPr>
            </w:pPr>
            <w:r>
              <w:rPr>
                <w:rFonts w:ascii="宋体" w:eastAsia="宋体" w:hAnsi="宋体" w:cs="宋体" w:hint="eastAsia"/>
                <w:color w:val="000000"/>
                <w:sz w:val="18"/>
                <w:szCs w:val="18"/>
              </w:rPr>
              <w:t>总分</w:t>
            </w:r>
          </w:p>
        </w:tc>
        <w:tc>
          <w:tcPr>
            <w:tcW w:w="54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color w:val="000000"/>
                <w:sz w:val="18"/>
                <w:szCs w:val="18"/>
              </w:rPr>
            </w:pPr>
            <w:r>
              <w:rPr>
                <w:rFonts w:ascii="宋体" w:hAnsi="宋体" w:cs="宋体" w:hint="eastAsia"/>
                <w:color w:val="000000"/>
                <w:sz w:val="18"/>
                <w:szCs w:val="18"/>
              </w:rPr>
              <w:t>100</w:t>
            </w:r>
            <w:r>
              <w:rPr>
                <w:rFonts w:ascii="宋体" w:eastAsia="宋体" w:hAnsi="宋体" w:cs="宋体" w:hint="eastAsia"/>
                <w:color w:val="000000"/>
                <w:sz w:val="18"/>
                <w:szCs w:val="18"/>
              </w:rPr>
              <w:t>0</w:t>
            </w:r>
          </w:p>
        </w:tc>
        <w:tc>
          <w:tcPr>
            <w:tcW w:w="430" w:type="dxa"/>
            <w:gridSpan w:val="2"/>
            <w:tcBorders>
              <w:top w:val="nil"/>
              <w:left w:val="nil"/>
              <w:bottom w:val="single" w:sz="4" w:space="0" w:color="auto"/>
              <w:right w:val="single" w:sz="4" w:space="0" w:color="auto"/>
            </w:tcBorders>
            <w:vAlign w:val="center"/>
          </w:tcPr>
          <w:p w:rsidR="00E41D5C" w:rsidRDefault="00E41D5C">
            <w:pPr>
              <w:spacing w:line="240" w:lineRule="exact"/>
              <w:jc w:val="center"/>
              <w:rPr>
                <w:rFonts w:ascii="宋体" w:hAnsi="宋体" w:cs="宋体"/>
                <w:color w:val="000000"/>
                <w:sz w:val="18"/>
                <w:szCs w:val="18"/>
              </w:rPr>
            </w:pPr>
            <w:r>
              <w:rPr>
                <w:rFonts w:ascii="宋体" w:hAnsi="宋体" w:cs="宋体" w:hint="eastAsia"/>
                <w:color w:val="000000"/>
                <w:sz w:val="18"/>
                <w:szCs w:val="18"/>
              </w:rPr>
              <w:t>97</w:t>
            </w:r>
          </w:p>
        </w:tc>
        <w:tc>
          <w:tcPr>
            <w:tcW w:w="1840" w:type="dxa"/>
            <w:gridSpan w:val="2"/>
            <w:tcBorders>
              <w:top w:val="single" w:sz="4" w:space="0" w:color="auto"/>
              <w:left w:val="nil"/>
              <w:bottom w:val="single" w:sz="4" w:space="0" w:color="auto"/>
              <w:right w:val="single" w:sz="4" w:space="0" w:color="auto"/>
            </w:tcBorders>
            <w:vAlign w:val="center"/>
          </w:tcPr>
          <w:p w:rsidR="00E41D5C" w:rsidRDefault="00E41D5C">
            <w:pPr>
              <w:spacing w:line="240" w:lineRule="exact"/>
              <w:jc w:val="center"/>
              <w:rPr>
                <w:rFonts w:ascii="宋体" w:eastAsia="宋体" w:hAnsi="宋体" w:cs="宋体"/>
                <w:sz w:val="18"/>
                <w:szCs w:val="18"/>
              </w:rPr>
            </w:pPr>
          </w:p>
        </w:tc>
      </w:tr>
    </w:tbl>
    <w:p w:rsidR="00F004E6" w:rsidRDefault="00F004E6">
      <w:pPr>
        <w:spacing w:line="550" w:lineRule="exact"/>
        <w:ind w:firstLineChars="200" w:firstLine="640"/>
        <w:rPr>
          <w:rFonts w:ascii="仿宋_GB2312" w:eastAsia="仿宋_GB2312"/>
          <w:bCs/>
          <w:sz w:val="32"/>
          <w:szCs w:val="32"/>
        </w:rPr>
      </w:pPr>
    </w:p>
    <w:p w:rsidR="00123FFF" w:rsidRDefault="00123FFF" w:rsidP="00123FFF">
      <w:pPr>
        <w:spacing w:after="0" w:line="560" w:lineRule="exact"/>
        <w:rPr>
          <w:rFonts w:ascii="仿宋_GB2312" w:eastAsia="仿宋_GB2312"/>
          <w:b/>
          <w:bCs/>
          <w:sz w:val="32"/>
          <w:szCs w:val="32"/>
        </w:rPr>
      </w:pPr>
      <w:r>
        <w:rPr>
          <w:rFonts w:ascii="仿宋_GB2312" w:eastAsia="仿宋_GB2312" w:hint="eastAsia"/>
          <w:b/>
          <w:bCs/>
          <w:sz w:val="32"/>
          <w:szCs w:val="32"/>
        </w:rPr>
        <w:t>（三）部门决算中整体支出绩效自评结果。</w:t>
      </w:r>
    </w:p>
    <w:p w:rsidR="00123FFF" w:rsidRDefault="00123FFF">
      <w:pPr>
        <w:spacing w:line="550" w:lineRule="exact"/>
        <w:ind w:firstLineChars="200" w:firstLine="640"/>
        <w:rPr>
          <w:rFonts w:ascii="仿宋_GB2312" w:eastAsia="仿宋_GB2312"/>
          <w:bCs/>
          <w:sz w:val="32"/>
          <w:szCs w:val="32"/>
        </w:rPr>
      </w:pPr>
      <w:r>
        <w:rPr>
          <w:rFonts w:ascii="仿宋_GB2312" w:eastAsia="仿宋_GB2312" w:hint="eastAsia"/>
          <w:bCs/>
          <w:sz w:val="32"/>
          <w:szCs w:val="32"/>
        </w:rPr>
        <w:t>根据年初设定的绩效目标，本部门整体2019年度整体自评得分85分，全年预算数723.32万元，执行数663.32万元，完成预算的91.7%。</w:t>
      </w:r>
    </w:p>
    <w:p w:rsidR="00123FFF" w:rsidRDefault="00123FFF">
      <w:pPr>
        <w:spacing w:line="550" w:lineRule="exact"/>
        <w:ind w:firstLineChars="200" w:firstLine="640"/>
        <w:rPr>
          <w:rFonts w:ascii="仿宋_GB2312" w:eastAsia="仿宋_GB2312"/>
          <w:bCs/>
          <w:sz w:val="32"/>
          <w:szCs w:val="32"/>
        </w:rPr>
      </w:pPr>
      <w:r>
        <w:rPr>
          <w:rFonts w:ascii="仿宋_GB2312" w:eastAsia="仿宋_GB2312" w:hint="eastAsia"/>
          <w:bCs/>
          <w:sz w:val="32"/>
          <w:szCs w:val="32"/>
        </w:rPr>
        <w:t>主要产出和效果：</w:t>
      </w:r>
      <w:r>
        <w:rPr>
          <w:rFonts w:ascii="仿宋_GB2312" w:eastAsia="仿宋_GB2312" w:hAnsi="仿宋_GB2312" w:cs="仿宋_GB2312" w:hint="eastAsia"/>
          <w:sz w:val="32"/>
          <w:szCs w:val="32"/>
        </w:rPr>
        <w:t>在中央、省市级媒体正面宣传莲湖，为我区营造良好的舆论氛围。</w:t>
      </w:r>
      <w:r w:rsidR="002E46BB">
        <w:rPr>
          <w:rFonts w:ascii="仿宋_GB2312" w:eastAsia="仿宋_GB2312" w:hAnsi="仿宋_GB2312" w:cs="仿宋_GB2312" w:hint="eastAsia"/>
          <w:sz w:val="32"/>
          <w:szCs w:val="32"/>
        </w:rPr>
        <w:t xml:space="preserve">                                                        </w:t>
      </w:r>
    </w:p>
    <w:p w:rsidR="00123FFF" w:rsidRDefault="00123FFF">
      <w:pPr>
        <w:spacing w:line="550" w:lineRule="exact"/>
        <w:ind w:firstLineChars="200" w:firstLine="640"/>
        <w:rPr>
          <w:rFonts w:ascii="仿宋_GB2312" w:eastAsia="仿宋_GB2312"/>
          <w:bCs/>
          <w:sz w:val="32"/>
          <w:szCs w:val="32"/>
        </w:rPr>
      </w:pPr>
      <w:r>
        <w:rPr>
          <w:rFonts w:ascii="仿宋_GB2312" w:eastAsia="仿宋_GB2312" w:hint="eastAsia"/>
          <w:bCs/>
          <w:sz w:val="32"/>
          <w:szCs w:val="32"/>
        </w:rPr>
        <w:t>发现的问题及原因：预算不够细化。</w:t>
      </w:r>
    </w:p>
    <w:p w:rsidR="00123FFF" w:rsidRDefault="00123FFF">
      <w:pPr>
        <w:spacing w:line="550" w:lineRule="exact"/>
        <w:ind w:firstLineChars="200" w:firstLine="640"/>
        <w:rPr>
          <w:rFonts w:ascii="仿宋_GB2312" w:eastAsia="仿宋_GB2312"/>
          <w:bCs/>
          <w:sz w:val="32"/>
          <w:szCs w:val="32"/>
        </w:rPr>
      </w:pPr>
      <w:r>
        <w:rPr>
          <w:rFonts w:ascii="仿宋_GB2312" w:eastAsia="仿宋_GB2312" w:hint="eastAsia"/>
          <w:bCs/>
          <w:sz w:val="32"/>
          <w:szCs w:val="32"/>
        </w:rPr>
        <w:t>下一步改进措施：加强预算及预算项目的科学合理性。</w:t>
      </w:r>
    </w:p>
    <w:p w:rsidR="00123FFF" w:rsidRDefault="00123FFF" w:rsidP="00123FFF">
      <w:pPr>
        <w:spacing w:line="550" w:lineRule="exact"/>
        <w:ind w:firstLineChars="200" w:firstLine="640"/>
        <w:jc w:val="right"/>
        <w:rPr>
          <w:rFonts w:ascii="仿宋_GB2312" w:eastAsia="仿宋_GB2312"/>
          <w:bCs/>
          <w:sz w:val="32"/>
          <w:szCs w:val="32"/>
        </w:rPr>
        <w:sectPr w:rsidR="00123FFF">
          <w:footerReference w:type="default" r:id="rId20"/>
          <w:pgSz w:w="11906" w:h="16838"/>
          <w:pgMar w:top="1304" w:right="1418" w:bottom="1021" w:left="1701" w:header="709" w:footer="709" w:gutter="0"/>
          <w:cols w:space="720"/>
          <w:docGrid w:type="lines" w:linePitch="360"/>
        </w:sectPr>
      </w:pPr>
    </w:p>
    <w:p w:rsidR="002E46BB" w:rsidRDefault="002E46BB" w:rsidP="002E46BB">
      <w:pPr>
        <w:pStyle w:val="Other10"/>
        <w:spacing w:line="240" w:lineRule="auto"/>
        <w:ind w:firstLine="0"/>
        <w:jc w:val="center"/>
        <w:rPr>
          <w:rFonts w:eastAsiaTheme="minorEastAsia" w:hint="eastAsia"/>
          <w:sz w:val="36"/>
          <w:szCs w:val="36"/>
          <w:lang w:eastAsia="zh-CN"/>
        </w:rPr>
      </w:pPr>
      <w:r>
        <w:rPr>
          <w:sz w:val="36"/>
          <w:szCs w:val="36"/>
        </w:rPr>
        <w:lastRenderedPageBreak/>
        <w:t>部门整体支出绩效自评表</w:t>
      </w:r>
    </w:p>
    <w:p w:rsidR="009060C3" w:rsidRPr="009060C3" w:rsidRDefault="009060C3" w:rsidP="009060C3">
      <w:pPr>
        <w:pStyle w:val="Other10"/>
        <w:spacing w:after="160" w:line="240" w:lineRule="auto"/>
        <w:ind w:firstLine="0"/>
        <w:jc w:val="center"/>
        <w:rPr>
          <w:sz w:val="21"/>
          <w:szCs w:val="21"/>
        </w:rPr>
      </w:pPr>
      <w:r w:rsidRPr="009060C3">
        <w:rPr>
          <w:b/>
          <w:bCs/>
          <w:color w:val="000000"/>
          <w:sz w:val="21"/>
          <w:szCs w:val="21"/>
        </w:rPr>
        <w:t>（2019</w:t>
      </w:r>
      <w:r w:rsidRPr="009060C3">
        <w:rPr>
          <w:rFonts w:ascii="宋体" w:eastAsia="宋体" w:hAnsi="宋体" w:cs="宋体" w:hint="eastAsia"/>
          <w:color w:val="000000"/>
          <w:sz w:val="21"/>
          <w:szCs w:val="21"/>
        </w:rPr>
        <w:t>年度）</w:t>
      </w:r>
    </w:p>
    <w:p w:rsidR="009060C3" w:rsidRPr="009060C3" w:rsidRDefault="009060C3" w:rsidP="009060C3">
      <w:pPr>
        <w:pStyle w:val="Other10"/>
        <w:spacing w:line="240" w:lineRule="auto"/>
        <w:ind w:firstLineChars="100" w:firstLine="210"/>
        <w:rPr>
          <w:rFonts w:eastAsiaTheme="minorEastAsia" w:hint="eastAsia"/>
          <w:color w:val="000000"/>
          <w:sz w:val="21"/>
          <w:szCs w:val="21"/>
          <w:lang w:eastAsia="zh-CN"/>
        </w:rPr>
      </w:pPr>
      <w:r w:rsidRPr="009060C3">
        <w:rPr>
          <w:color w:val="000000"/>
          <w:sz w:val="21"/>
          <w:szCs w:val="21"/>
        </w:rPr>
        <w:t>填报单位：</w:t>
      </w:r>
      <w:r w:rsidRPr="009060C3">
        <w:rPr>
          <w:rFonts w:hint="eastAsia"/>
          <w:color w:val="000000"/>
          <w:sz w:val="21"/>
          <w:szCs w:val="21"/>
        </w:rPr>
        <w:t>中国共产党西安市莲湖区委员会宣传部</w:t>
      </w:r>
      <w:r w:rsidRPr="009060C3">
        <w:rPr>
          <w:rFonts w:ascii="Times New Roman" w:eastAsia="Times New Roman" w:hAnsi="Times New Roman" w:cs="Times New Roman"/>
          <w:color w:val="000000"/>
          <w:sz w:val="21"/>
          <w:szCs w:val="21"/>
        </w:rPr>
        <w:tab/>
      </w:r>
      <w:r>
        <w:rPr>
          <w:rFonts w:ascii="Times New Roman" w:eastAsiaTheme="minorEastAsia" w:hAnsi="Times New Roman" w:cs="Times New Roman" w:hint="eastAsia"/>
          <w:color w:val="000000"/>
          <w:sz w:val="21"/>
          <w:szCs w:val="21"/>
          <w:lang w:eastAsia="zh-CN"/>
        </w:rPr>
        <w:t xml:space="preserve">                                                                         </w:t>
      </w:r>
      <w:r w:rsidRPr="009060C3">
        <w:rPr>
          <w:color w:val="000000"/>
          <w:sz w:val="21"/>
          <w:szCs w:val="21"/>
        </w:rPr>
        <w:t>自评得分：</w:t>
      </w:r>
      <w:r>
        <w:rPr>
          <w:rFonts w:eastAsiaTheme="minorEastAsia" w:hint="eastAsia"/>
          <w:color w:val="000000"/>
          <w:sz w:val="21"/>
          <w:szCs w:val="21"/>
          <w:lang w:eastAsia="zh-CN"/>
        </w:rPr>
        <w:t>83.50</w:t>
      </w:r>
    </w:p>
    <w:tbl>
      <w:tblPr>
        <w:tblOverlap w:val="never"/>
        <w:tblW w:w="13960" w:type="dxa"/>
        <w:jc w:val="center"/>
        <w:tblLayout w:type="fixed"/>
        <w:tblCellMar>
          <w:left w:w="10" w:type="dxa"/>
          <w:right w:w="10" w:type="dxa"/>
        </w:tblCellMar>
        <w:tblLook w:val="04A0"/>
      </w:tblPr>
      <w:tblGrid>
        <w:gridCol w:w="508"/>
        <w:gridCol w:w="623"/>
        <w:gridCol w:w="663"/>
        <w:gridCol w:w="425"/>
        <w:gridCol w:w="3260"/>
        <w:gridCol w:w="2418"/>
        <w:gridCol w:w="1551"/>
        <w:gridCol w:w="1276"/>
        <w:gridCol w:w="850"/>
        <w:gridCol w:w="709"/>
        <w:gridCol w:w="851"/>
        <w:gridCol w:w="826"/>
      </w:tblGrid>
      <w:tr w:rsidR="009060C3" w:rsidRPr="00307C3F" w:rsidTr="00862E47">
        <w:trPr>
          <w:trHeight w:hRule="exact" w:val="6956"/>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9060C3" w:rsidRDefault="009060C3" w:rsidP="00862E47">
            <w:pPr>
              <w:pStyle w:val="Other10"/>
              <w:spacing w:line="240" w:lineRule="auto"/>
              <w:ind w:firstLine="0"/>
              <w:rPr>
                <w:sz w:val="16"/>
                <w:szCs w:val="16"/>
              </w:rPr>
            </w:pPr>
            <w:r>
              <w:rPr>
                <w:rFonts w:ascii="宋体" w:eastAsia="宋体" w:hAnsi="宋体" w:cs="宋体" w:hint="eastAsia"/>
                <w:sz w:val="16"/>
                <w:szCs w:val="16"/>
              </w:rPr>
              <w:t>（一）简要概述部门职能与职责</w:t>
            </w:r>
            <w:r>
              <w:rPr>
                <w:sz w:val="16"/>
                <w:szCs w:val="16"/>
              </w:rPr>
              <w:t>.</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tcPr>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1.贯彻落实党中央、省委、市委和区委关于宣传思想文化工作的方针政策和决策部署，负责拟订全区宣传思想文化工作总体规划、目标任务、政策措施并组织实施，统筹协调推进宣传思想文化领域法治建设，按照区委统一部署，协调宣传思想文化系统各部门之间的工作。</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2.统筹协调党的意识形态工作，贯彻落实党中央、省委、市委和区委关于意识形态工作的决策部署，负责统筹协调意识形态工作责任制落实和日常监督检查，结合巡察工作开展专项检查。</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3.负责指导协调全区理论研究、理论学习、理论宣传、理论教育、理论宣讲和理论队伍建设工作，负责督促检查全区各党委（党组）、党工委中心学习组和副处级以上领导干部的理论学习，做好区委中心学习组的服务工作。</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4.负责全区社会主义核心价值观建设，负责规划组织全区思想政治教育工作，指导企业思想文化建设，开展形势政策教育、理想信念教育和爱国主义教育，组织开展重大节庆活动的宣传工作，配合有关部门做好全区党员教育和社会宣传教育工作。负责</w:t>
            </w:r>
            <w:proofErr w:type="gramStart"/>
            <w:r w:rsidRPr="00DA09B4">
              <w:rPr>
                <w:rFonts w:ascii="仿宋" w:eastAsia="仿宋" w:hAnsi="仿宋" w:hint="eastAsia"/>
                <w:spacing w:val="6"/>
                <w:sz w:val="16"/>
                <w:szCs w:val="16"/>
              </w:rPr>
              <w:t>区思想</w:t>
            </w:r>
            <w:proofErr w:type="gramEnd"/>
            <w:r w:rsidRPr="00DA09B4">
              <w:rPr>
                <w:rFonts w:ascii="仿宋" w:eastAsia="仿宋" w:hAnsi="仿宋" w:hint="eastAsia"/>
                <w:spacing w:val="6"/>
                <w:sz w:val="16"/>
                <w:szCs w:val="16"/>
              </w:rPr>
              <w:t>政治工作研究会的日常工作。</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5.负责引导社会舆论，把握正确导向，指导协调全区新闻宣传工作，在政治方向和方针、政策方面实行领导。</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6.统筹指导协调互联网宣传和内容管理，统筹协调新媒体的建设与管理。</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7.统筹规划和指导协调全区新闻出版事业和产业发展，指导协调有关部门开展新闻出版行政审批工作，监督管理印刷业、出版物发行业，管理全区内部资料性出版物，负责管理全区著作权工作，组织指导协调全区“扫黄打非”工作。</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8.统筹指导协调推动全区精神文化产品的创作与生产，协调组织中华优秀传统文化传承发展有关工作，指导协调全区群众文化建设和文化、新闻出版、广播电视和社会科学、文学艺术等专业性群众团体的工作。</w:t>
            </w:r>
          </w:p>
          <w:p w:rsidR="009060C3" w:rsidRPr="00DA09B4"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9.统筹规划和指导协调全区电影事业和产业发展，指导协调有关部门开展电影行政审批工作，负责全区电影发行、放映和音像制品管理。</w:t>
            </w:r>
          </w:p>
          <w:p w:rsidR="009060C3" w:rsidRPr="00307C3F" w:rsidRDefault="009060C3" w:rsidP="00862E47">
            <w:pPr>
              <w:pStyle w:val="a8"/>
              <w:rPr>
                <w:rFonts w:ascii="仿宋" w:eastAsia="仿宋" w:hAnsi="仿宋"/>
                <w:spacing w:val="6"/>
                <w:sz w:val="16"/>
                <w:szCs w:val="16"/>
              </w:rPr>
            </w:pPr>
            <w:r w:rsidRPr="00DA09B4">
              <w:rPr>
                <w:rFonts w:ascii="仿宋" w:eastAsia="仿宋" w:hAnsi="仿宋" w:hint="eastAsia"/>
                <w:spacing w:val="6"/>
                <w:sz w:val="16"/>
                <w:szCs w:val="16"/>
              </w:rPr>
              <w:t>10.负责对新闻出版、文化艺术改革发展研究提出政策性建议，统筹协调全区文化体制改革、文化事业、文化产业及旅游业发展，协调有关部门拟定全区文化和旅游产业发展规划、重大政策，协调推进全区文化和旅游产业重点项目及园区（基地）建设。</w:t>
            </w:r>
          </w:p>
        </w:tc>
      </w:tr>
      <w:tr w:rsidR="009060C3" w:rsidRPr="004D3290" w:rsidTr="00862E47">
        <w:trPr>
          <w:trHeight w:hRule="exact" w:val="739"/>
          <w:jc w:val="center"/>
        </w:trPr>
        <w:tc>
          <w:tcPr>
            <w:tcW w:w="5479" w:type="dxa"/>
            <w:gridSpan w:val="5"/>
            <w:tcBorders>
              <w:top w:val="single" w:sz="4" w:space="0" w:color="auto"/>
              <w:left w:val="single" w:sz="4" w:space="0" w:color="auto"/>
              <w:bottom w:val="single" w:sz="4" w:space="0" w:color="auto"/>
            </w:tcBorders>
            <w:shd w:val="clear" w:color="auto" w:fill="FFFFFF"/>
            <w:vAlign w:val="center"/>
          </w:tcPr>
          <w:p w:rsidR="009060C3" w:rsidRDefault="009060C3" w:rsidP="00862E47">
            <w:pPr>
              <w:pStyle w:val="Other10"/>
              <w:spacing w:line="240" w:lineRule="auto"/>
              <w:ind w:firstLine="0"/>
              <w:rPr>
                <w:sz w:val="16"/>
                <w:szCs w:val="16"/>
              </w:rPr>
            </w:pPr>
            <w:r>
              <w:rPr>
                <w:rFonts w:ascii="宋体" w:eastAsia="宋体" w:hAnsi="宋体" w:cs="宋体" w:hint="eastAsia"/>
                <w:sz w:val="16"/>
                <w:szCs w:val="16"/>
              </w:rPr>
              <w:lastRenderedPageBreak/>
              <w:t>（二）简要概述部门支出情况，按活动内容分类</w:t>
            </w:r>
            <w:r>
              <w:rPr>
                <w:sz w:val="16"/>
                <w:szCs w:val="16"/>
              </w:rPr>
              <w:t>.</w:t>
            </w:r>
          </w:p>
        </w:tc>
        <w:tc>
          <w:tcPr>
            <w:tcW w:w="8481" w:type="dxa"/>
            <w:gridSpan w:val="7"/>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077418" w:rsidRDefault="009060C3" w:rsidP="00862E47">
            <w:pPr>
              <w:spacing w:line="240" w:lineRule="exact"/>
              <w:ind w:firstLineChars="200" w:firstLine="344"/>
              <w:outlineLvl w:val="0"/>
              <w:rPr>
                <w:rFonts w:ascii="仿宋" w:eastAsia="仿宋" w:hAnsi="仿宋"/>
                <w:spacing w:val="6"/>
                <w:sz w:val="16"/>
                <w:szCs w:val="16"/>
              </w:rPr>
            </w:pPr>
            <w:r w:rsidRPr="004D3290">
              <w:rPr>
                <w:rFonts w:ascii="仿宋" w:eastAsia="仿宋" w:hAnsi="仿宋"/>
                <w:spacing w:val="6"/>
                <w:sz w:val="16"/>
                <w:szCs w:val="16"/>
              </w:rPr>
              <w:t>2019</w:t>
            </w:r>
            <w:r w:rsidRPr="004D3290">
              <w:rPr>
                <w:rFonts w:ascii="仿宋" w:eastAsia="仿宋" w:hAnsi="仿宋" w:hint="eastAsia"/>
                <w:spacing w:val="6"/>
                <w:sz w:val="16"/>
                <w:szCs w:val="16"/>
              </w:rPr>
              <w:t>年</w:t>
            </w:r>
            <w:r>
              <w:rPr>
                <w:rFonts w:ascii="仿宋" w:eastAsia="仿宋" w:hAnsi="仿宋" w:hint="eastAsia"/>
                <w:spacing w:val="6"/>
                <w:sz w:val="16"/>
                <w:szCs w:val="16"/>
              </w:rPr>
              <w:t>部门</w:t>
            </w:r>
            <w:r w:rsidRPr="004D3290">
              <w:rPr>
                <w:rFonts w:ascii="仿宋" w:eastAsia="仿宋" w:hAnsi="仿宋" w:hint="eastAsia"/>
                <w:spacing w:val="6"/>
                <w:sz w:val="16"/>
                <w:szCs w:val="16"/>
              </w:rPr>
              <w:t>支出</w:t>
            </w:r>
            <w:r>
              <w:rPr>
                <w:rFonts w:ascii="仿宋" w:eastAsia="仿宋" w:hAnsi="仿宋" w:hint="eastAsia"/>
                <w:spacing w:val="6"/>
                <w:sz w:val="16"/>
                <w:szCs w:val="16"/>
              </w:rPr>
              <w:t>860.9</w:t>
            </w:r>
            <w:r>
              <w:rPr>
                <w:rFonts w:ascii="仿宋" w:eastAsia="仿宋" w:hAnsi="仿宋" w:hint="eastAsia"/>
                <w:spacing w:val="6"/>
                <w:sz w:val="16"/>
                <w:szCs w:val="16"/>
              </w:rPr>
              <w:t>万</w:t>
            </w:r>
            <w:r>
              <w:rPr>
                <w:rFonts w:ascii="仿宋" w:eastAsia="仿宋" w:hAnsi="仿宋" w:hint="eastAsia"/>
                <w:spacing w:val="6"/>
                <w:sz w:val="16"/>
                <w:szCs w:val="16"/>
              </w:rPr>
              <w:t>元。基本支出356.75万元，其中人员经费304.72万元，公用经费24.47万元；项目支出504.15万元。</w:t>
            </w:r>
          </w:p>
        </w:tc>
      </w:tr>
      <w:tr w:rsidR="009060C3" w:rsidRPr="00021D30" w:rsidTr="00862E47">
        <w:trPr>
          <w:jc w:val="center"/>
        </w:trPr>
        <w:tc>
          <w:tcPr>
            <w:tcW w:w="5479" w:type="dxa"/>
            <w:gridSpan w:val="5"/>
            <w:tcBorders>
              <w:top w:val="single" w:sz="4" w:space="0" w:color="auto"/>
              <w:left w:val="single" w:sz="4" w:space="0" w:color="auto"/>
            </w:tcBorders>
            <w:shd w:val="clear" w:color="auto" w:fill="FFFFFF"/>
            <w:vAlign w:val="center"/>
          </w:tcPr>
          <w:p w:rsidR="009060C3" w:rsidRDefault="009060C3" w:rsidP="00862E47">
            <w:pPr>
              <w:pStyle w:val="Other10"/>
              <w:spacing w:line="240" w:lineRule="auto"/>
              <w:ind w:firstLine="0"/>
              <w:rPr>
                <w:sz w:val="16"/>
                <w:szCs w:val="16"/>
              </w:rPr>
            </w:pPr>
            <w:r>
              <w:rPr>
                <w:rFonts w:ascii="宋体" w:eastAsia="宋体" w:hAnsi="宋体" w:cs="宋体" w:hint="eastAsia"/>
                <w:sz w:val="16"/>
                <w:szCs w:val="16"/>
              </w:rPr>
              <w:t>（三）简要概述当年市委市政府下达的重点工作</w:t>
            </w:r>
            <w:r>
              <w:rPr>
                <w:sz w:val="16"/>
                <w:szCs w:val="16"/>
              </w:rPr>
              <w:t>.</w:t>
            </w:r>
          </w:p>
        </w:tc>
        <w:tc>
          <w:tcPr>
            <w:tcW w:w="8481" w:type="dxa"/>
            <w:gridSpan w:val="7"/>
            <w:tcBorders>
              <w:top w:val="single" w:sz="4" w:space="0" w:color="auto"/>
              <w:left w:val="single" w:sz="4" w:space="0" w:color="auto"/>
              <w:right w:val="single" w:sz="4" w:space="0" w:color="auto"/>
            </w:tcBorders>
            <w:shd w:val="clear" w:color="auto" w:fill="FFFFFF"/>
          </w:tcPr>
          <w:p w:rsidR="009060C3" w:rsidRDefault="009060C3" w:rsidP="00862E47">
            <w:pPr>
              <w:spacing w:line="240" w:lineRule="exact"/>
              <w:outlineLvl w:val="0"/>
              <w:rPr>
                <w:rFonts w:ascii="仿宋" w:eastAsia="仿宋" w:hAnsi="仿宋" w:hint="eastAsia"/>
                <w:spacing w:val="6"/>
                <w:sz w:val="16"/>
                <w:szCs w:val="16"/>
              </w:rPr>
            </w:pPr>
            <w:r>
              <w:rPr>
                <w:rFonts w:ascii="仿宋" w:eastAsia="仿宋" w:hAnsi="仿宋" w:hint="eastAsia"/>
                <w:spacing w:val="6"/>
                <w:sz w:val="16"/>
                <w:szCs w:val="16"/>
              </w:rPr>
              <w:t>1.基本履职，提高党员干部理论水平，提升市民综合素质，创建学习型城市。</w:t>
            </w:r>
          </w:p>
          <w:p w:rsidR="009060C3" w:rsidRDefault="009060C3" w:rsidP="00862E47">
            <w:pPr>
              <w:spacing w:line="240" w:lineRule="exact"/>
              <w:outlineLvl w:val="0"/>
              <w:rPr>
                <w:rFonts w:ascii="仿宋" w:eastAsia="仿宋" w:hAnsi="仿宋" w:hint="eastAsia"/>
                <w:spacing w:val="6"/>
                <w:sz w:val="16"/>
                <w:szCs w:val="16"/>
              </w:rPr>
            </w:pPr>
            <w:r>
              <w:rPr>
                <w:rFonts w:ascii="仿宋" w:eastAsia="仿宋" w:hAnsi="仿宋" w:hint="eastAsia"/>
                <w:spacing w:val="6"/>
                <w:sz w:val="16"/>
                <w:szCs w:val="16"/>
              </w:rPr>
              <w:t>2.精神文明建设，进一步巩固和提升西安全国文明城市创建成果，深化拓展创建活动，丰富内容。</w:t>
            </w:r>
          </w:p>
          <w:p w:rsidR="009060C3" w:rsidRPr="00077418" w:rsidRDefault="009060C3" w:rsidP="00862E47">
            <w:pPr>
              <w:spacing w:line="240" w:lineRule="exact"/>
              <w:outlineLvl w:val="0"/>
              <w:rPr>
                <w:rFonts w:ascii="仿宋" w:eastAsia="仿宋" w:hAnsi="仿宋"/>
                <w:spacing w:val="6"/>
                <w:sz w:val="16"/>
                <w:szCs w:val="16"/>
              </w:rPr>
            </w:pPr>
            <w:r>
              <w:rPr>
                <w:rFonts w:ascii="仿宋" w:eastAsia="仿宋" w:hAnsi="仿宋" w:hint="eastAsia"/>
                <w:spacing w:val="6"/>
                <w:sz w:val="16"/>
                <w:szCs w:val="16"/>
              </w:rPr>
              <w:t>3.网络信息工作，落实互联网信息传播方针政策，加强网上宣传，开展网络建设管理，落实好网络意识形态工作。</w:t>
            </w:r>
          </w:p>
        </w:tc>
      </w:tr>
      <w:tr w:rsidR="009060C3" w:rsidRPr="008A1BB6" w:rsidTr="00862E47">
        <w:trPr>
          <w:trHeight w:hRule="exact" w:val="708"/>
          <w:jc w:val="center"/>
        </w:trPr>
        <w:tc>
          <w:tcPr>
            <w:tcW w:w="508"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一级指标</w:t>
            </w:r>
          </w:p>
        </w:tc>
        <w:tc>
          <w:tcPr>
            <w:tcW w:w="623"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二级指标</w:t>
            </w:r>
          </w:p>
        </w:tc>
        <w:tc>
          <w:tcPr>
            <w:tcW w:w="663"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三级指标</w:t>
            </w:r>
          </w:p>
        </w:tc>
        <w:tc>
          <w:tcPr>
            <w:tcW w:w="425"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分值</w:t>
            </w:r>
          </w:p>
        </w:tc>
        <w:tc>
          <w:tcPr>
            <w:tcW w:w="3260"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指标说明</w:t>
            </w:r>
          </w:p>
        </w:tc>
        <w:tc>
          <w:tcPr>
            <w:tcW w:w="2418"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评分标准</w:t>
            </w:r>
          </w:p>
        </w:tc>
        <w:tc>
          <w:tcPr>
            <w:tcW w:w="15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lang w:eastAsia="zh-CN"/>
              </w:rPr>
            </w:pPr>
            <w:r w:rsidRPr="008A1BB6">
              <w:rPr>
                <w:rFonts w:ascii="仿宋_GB2312" w:eastAsia="仿宋_GB2312" w:hint="eastAsia"/>
                <w:sz w:val="15"/>
                <w:szCs w:val="15"/>
                <w:lang w:eastAsia="zh-CN"/>
              </w:rPr>
              <w:t>指标值计算公式和数据获取方式</w:t>
            </w:r>
          </w:p>
        </w:tc>
        <w:tc>
          <w:tcPr>
            <w:tcW w:w="127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年初目标值</w:t>
            </w:r>
          </w:p>
        </w:tc>
        <w:tc>
          <w:tcPr>
            <w:tcW w:w="850"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实际完成值</w:t>
            </w:r>
          </w:p>
        </w:tc>
        <w:tc>
          <w:tcPr>
            <w:tcW w:w="709"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得分</w:t>
            </w:r>
          </w:p>
        </w:tc>
        <w:tc>
          <w:tcPr>
            <w:tcW w:w="8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未完成原因分析与改进措施</w:t>
            </w:r>
          </w:p>
        </w:tc>
        <w:tc>
          <w:tcPr>
            <w:tcW w:w="82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center"/>
              <w:rPr>
                <w:rFonts w:ascii="仿宋_GB2312" w:eastAsia="仿宋_GB2312" w:hint="eastAsia"/>
                <w:sz w:val="15"/>
                <w:szCs w:val="15"/>
              </w:rPr>
            </w:pPr>
            <w:r w:rsidRPr="008A1BB6">
              <w:rPr>
                <w:rFonts w:ascii="仿宋_GB2312" w:eastAsia="仿宋_GB2312" w:hint="eastAsia"/>
                <w:sz w:val="15"/>
                <w:szCs w:val="15"/>
              </w:rPr>
              <w:t>绩效指标分析与建议</w:t>
            </w:r>
          </w:p>
        </w:tc>
      </w:tr>
      <w:tr w:rsidR="009060C3" w:rsidRPr="008A1BB6" w:rsidTr="00862E47">
        <w:trPr>
          <w:trHeight w:hRule="exact" w:val="1980"/>
          <w:jc w:val="center"/>
        </w:trPr>
        <w:tc>
          <w:tcPr>
            <w:tcW w:w="508" w:type="dxa"/>
            <w:vMerge w:val="restart"/>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投入</w:t>
            </w:r>
          </w:p>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23" w:type="dxa"/>
            <w:vMerge w:val="restart"/>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预算执行（25分）</w:t>
            </w:r>
          </w:p>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预算完成率（10分）</w:t>
            </w:r>
          </w:p>
        </w:tc>
        <w:tc>
          <w:tcPr>
            <w:tcW w:w="425"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10</w:t>
            </w:r>
          </w:p>
        </w:tc>
        <w:tc>
          <w:tcPr>
            <w:tcW w:w="3260"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预算完成率=（预算完成数/预算</w:t>
            </w:r>
            <w:r w:rsidRPr="008A1BB6">
              <w:rPr>
                <w:rFonts w:ascii="宋体" w:eastAsia="宋体" w:hAnsi="宋体" w:cs="宋体" w:hint="eastAsia"/>
                <w:sz w:val="15"/>
                <w:szCs w:val="15"/>
              </w:rPr>
              <w:t>數</w:t>
            </w:r>
            <w:r w:rsidRPr="008A1BB6">
              <w:rPr>
                <w:rFonts w:ascii="仿宋_GB2312" w:eastAsia="仿宋_GB2312" w:hAnsi="仿宋_GB2312" w:cs="仿宋_GB2312" w:hint="eastAsia"/>
                <w:sz w:val="15"/>
                <w:szCs w:val="15"/>
              </w:rPr>
              <w:t>）</w:t>
            </w:r>
            <w:r w:rsidRPr="008A1BB6">
              <w:rPr>
                <w:rFonts w:ascii="仿宋_GB2312" w:eastAsia="仿宋_GB2312" w:hint="eastAsia"/>
                <w:sz w:val="15"/>
                <w:szCs w:val="15"/>
              </w:rPr>
              <w:t xml:space="preserve"> </w:t>
            </w:r>
            <w:r w:rsidRPr="008A1BB6">
              <w:rPr>
                <w:rFonts w:ascii="仿宋_GB2312" w:eastAsia="仿宋_GB2312" w:hint="eastAsia"/>
                <w:b/>
                <w:bCs/>
                <w:sz w:val="15"/>
                <w:szCs w:val="15"/>
              </w:rPr>
              <w:t>X 100%,</w:t>
            </w:r>
            <w:r w:rsidRPr="008A1BB6">
              <w:rPr>
                <w:rFonts w:ascii="仿宋_GB2312" w:eastAsia="仿宋_GB2312" w:hint="eastAsia"/>
                <w:sz w:val="15"/>
                <w:szCs w:val="15"/>
              </w:rPr>
              <w:t>用以反映和考核部门（单位） 预算完成程度.</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预算完成数：部门（单位）本年度实际完成的预算数.</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预算数：财政部门批复的本年度部门 （单位）预算数。</w:t>
            </w:r>
          </w:p>
        </w:tc>
        <w:tc>
          <w:tcPr>
            <w:tcW w:w="2418"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w:t>
            </w:r>
            <w:r>
              <w:rPr>
                <w:rFonts w:ascii="仿宋_GB2312" w:eastAsia="仿宋_GB2312" w:hint="eastAsia"/>
                <w:sz w:val="15"/>
                <w:szCs w:val="15"/>
                <w:lang w:eastAsia="zh-CN"/>
              </w:rPr>
              <w:t>=</w:t>
            </w:r>
            <w:r w:rsidRPr="008A1BB6">
              <w:rPr>
                <w:rFonts w:ascii="仿宋_GB2312" w:eastAsia="仿宋_GB2312" w:hint="eastAsia"/>
                <w:b/>
                <w:bCs/>
                <w:sz w:val="15"/>
                <w:szCs w:val="15"/>
              </w:rPr>
              <w:t>100%</w:t>
            </w:r>
            <w:r w:rsidRPr="008A1BB6">
              <w:rPr>
                <w:rFonts w:ascii="仿宋_GB2312" w:eastAsia="仿宋_GB2312" w:hint="eastAsia"/>
                <w:sz w:val="15"/>
                <w:szCs w:val="15"/>
              </w:rPr>
              <w:t>的，得</w:t>
            </w:r>
            <w:r w:rsidRPr="008A1BB6">
              <w:rPr>
                <w:rFonts w:ascii="仿宋_GB2312" w:eastAsia="仿宋_GB2312" w:hint="eastAsia"/>
                <w:b/>
                <w:bCs/>
                <w:sz w:val="15"/>
                <w:szCs w:val="15"/>
              </w:rPr>
              <w:t>10</w:t>
            </w:r>
            <w:r w:rsidRPr="008A1BB6">
              <w:rPr>
                <w:rFonts w:ascii="仿宋_GB2312" w:eastAsia="仿宋_GB2312" w:hint="eastAsia"/>
                <w:sz w:val="15"/>
                <w:szCs w:val="15"/>
              </w:rPr>
              <w:t>分. 预算完成率</w:t>
            </w:r>
            <w:r w:rsidRPr="008A1BB6">
              <w:rPr>
                <w:rFonts w:ascii="仿宋_GB2312" w:eastAsia="仿宋_GB2312" w:hint="eastAsia"/>
                <w:b/>
                <w:bCs/>
                <w:sz w:val="15"/>
                <w:szCs w:val="15"/>
              </w:rPr>
              <w:t>＞95%</w:t>
            </w:r>
            <w:r w:rsidRPr="008A1BB6">
              <w:rPr>
                <w:rFonts w:ascii="仿宋_GB2312" w:eastAsia="仿宋_GB2312" w:hint="eastAsia"/>
                <w:sz w:val="15"/>
                <w:szCs w:val="15"/>
              </w:rPr>
              <w:t>的，得</w:t>
            </w:r>
            <w:r w:rsidRPr="008A1BB6">
              <w:rPr>
                <w:rFonts w:ascii="仿宋_GB2312" w:eastAsia="仿宋_GB2312" w:hint="eastAsia"/>
                <w:b/>
                <w:bCs/>
                <w:sz w:val="15"/>
                <w:szCs w:val="15"/>
              </w:rPr>
              <w:t>9</w:t>
            </w:r>
            <w:r w:rsidRPr="008A1BB6">
              <w:rPr>
                <w:rFonts w:ascii="仿宋_GB2312" w:eastAsia="仿宋_GB2312" w:hint="eastAsia"/>
                <w:sz w:val="15"/>
                <w:szCs w:val="15"/>
              </w:rPr>
              <w:t>分. 预算完成率在</w:t>
            </w:r>
            <w:r w:rsidRPr="008A1BB6">
              <w:rPr>
                <w:rFonts w:ascii="仿宋_GB2312" w:eastAsia="仿宋_GB2312" w:hint="eastAsia"/>
                <w:b/>
                <w:bCs/>
                <w:sz w:val="15"/>
                <w:szCs w:val="15"/>
              </w:rPr>
              <w:t xml:space="preserve">90% </w:t>
            </w:r>
            <w:r w:rsidRPr="008A1BB6">
              <w:rPr>
                <w:rFonts w:ascii="仿宋_GB2312" w:eastAsia="仿宋_GB2312" w:hint="eastAsia"/>
                <w:sz w:val="15"/>
                <w:szCs w:val="15"/>
              </w:rPr>
              <w:t>（含）和</w:t>
            </w:r>
            <w:r w:rsidRPr="008A1BB6">
              <w:rPr>
                <w:rFonts w:ascii="仿宋_GB2312" w:eastAsia="仿宋_GB2312" w:hint="eastAsia"/>
                <w:b/>
                <w:bCs/>
                <w:sz w:val="15"/>
                <w:szCs w:val="15"/>
              </w:rPr>
              <w:t>95%</w:t>
            </w:r>
            <w:r w:rsidRPr="008A1BB6">
              <w:rPr>
                <w:rFonts w:ascii="仿宋_GB2312" w:eastAsia="仿宋_GB2312" w:hint="eastAsia"/>
                <w:sz w:val="15"/>
                <w:szCs w:val="15"/>
              </w:rPr>
              <w:t>之 间，得</w:t>
            </w:r>
            <w:r w:rsidRPr="008A1BB6">
              <w:rPr>
                <w:rFonts w:ascii="仿宋_GB2312" w:eastAsia="仿宋_GB2312" w:hint="eastAsia"/>
                <w:b/>
                <w:bCs/>
                <w:sz w:val="15"/>
                <w:szCs w:val="15"/>
              </w:rPr>
              <w:t>8</w:t>
            </w:r>
            <w:r w:rsidRPr="008A1BB6">
              <w:rPr>
                <w:rFonts w:ascii="仿宋_GB2312" w:eastAsia="仿宋_GB2312" w:hint="eastAsia"/>
                <w:sz w:val="15"/>
                <w:szCs w:val="15"/>
              </w:rPr>
              <w:t>分。</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 xml:space="preserve">85% </w:t>
            </w:r>
            <w:r w:rsidRPr="008A1BB6">
              <w:rPr>
                <w:rFonts w:ascii="仿宋_GB2312" w:eastAsia="仿宋_GB2312" w:hint="eastAsia"/>
                <w:sz w:val="15"/>
                <w:szCs w:val="15"/>
              </w:rPr>
              <w:t>（含）和</w:t>
            </w:r>
            <w:r w:rsidRPr="008A1BB6">
              <w:rPr>
                <w:rFonts w:ascii="仿宋_GB2312" w:eastAsia="仿宋_GB2312" w:hint="eastAsia"/>
                <w:b/>
                <w:bCs/>
                <w:sz w:val="15"/>
                <w:szCs w:val="15"/>
              </w:rPr>
              <w:t>90%</w:t>
            </w:r>
            <w:r w:rsidRPr="008A1BB6">
              <w:rPr>
                <w:rFonts w:ascii="仿宋_GB2312" w:eastAsia="仿宋_GB2312" w:hint="eastAsia"/>
                <w:sz w:val="15"/>
                <w:szCs w:val="15"/>
              </w:rPr>
              <w:t>之 间，得</w:t>
            </w:r>
            <w:r w:rsidRPr="008A1BB6">
              <w:rPr>
                <w:rFonts w:ascii="仿宋_GB2312" w:eastAsia="仿宋_GB2312" w:hint="eastAsia"/>
                <w:b/>
                <w:bCs/>
                <w:sz w:val="15"/>
                <w:szCs w:val="15"/>
              </w:rPr>
              <w:t>7</w:t>
            </w:r>
            <w:r w:rsidRPr="008A1BB6">
              <w:rPr>
                <w:rFonts w:ascii="仿宋_GB2312" w:eastAsia="仿宋_GB2312" w:hint="eastAsia"/>
                <w:sz w:val="15"/>
                <w:szCs w:val="15"/>
              </w:rPr>
              <w:t>分.</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80% （</w:t>
            </w:r>
            <w:r w:rsidRPr="008A1BB6">
              <w:rPr>
                <w:rFonts w:ascii="仿宋_GB2312" w:eastAsia="仿宋_GB2312" w:hint="eastAsia"/>
                <w:sz w:val="15"/>
                <w:szCs w:val="15"/>
              </w:rPr>
              <w:t>含）和</w:t>
            </w:r>
            <w:r w:rsidRPr="008A1BB6">
              <w:rPr>
                <w:rFonts w:ascii="仿宋_GB2312" w:eastAsia="仿宋_GB2312" w:hint="eastAsia"/>
                <w:b/>
                <w:bCs/>
                <w:sz w:val="15"/>
                <w:szCs w:val="15"/>
              </w:rPr>
              <w:t>85%</w:t>
            </w:r>
            <w:r w:rsidRPr="008A1BB6">
              <w:rPr>
                <w:rFonts w:ascii="仿宋_GB2312" w:eastAsia="仿宋_GB2312" w:hint="eastAsia"/>
                <w:sz w:val="15"/>
                <w:szCs w:val="15"/>
              </w:rPr>
              <w:t>之 间，得</w:t>
            </w:r>
            <w:r w:rsidRPr="008A1BB6">
              <w:rPr>
                <w:rFonts w:ascii="仿宋_GB2312" w:eastAsia="仿宋_GB2312" w:hint="eastAsia"/>
                <w:b/>
                <w:bCs/>
                <w:sz w:val="15"/>
                <w:szCs w:val="15"/>
              </w:rPr>
              <w:t>6</w:t>
            </w:r>
            <w:r w:rsidRPr="008A1BB6">
              <w:rPr>
                <w:rFonts w:ascii="仿宋_GB2312" w:eastAsia="仿宋_GB2312" w:hint="eastAsia"/>
                <w:sz w:val="15"/>
                <w:szCs w:val="15"/>
              </w:rPr>
              <w:t>分.</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预算完成率在</w:t>
            </w:r>
            <w:r w:rsidRPr="008A1BB6">
              <w:rPr>
                <w:rFonts w:ascii="仿宋_GB2312" w:eastAsia="仿宋_GB2312" w:hint="eastAsia"/>
                <w:b/>
                <w:bCs/>
                <w:sz w:val="15"/>
                <w:szCs w:val="15"/>
              </w:rPr>
              <w:t>70% （</w:t>
            </w:r>
            <w:r w:rsidRPr="008A1BB6">
              <w:rPr>
                <w:rFonts w:ascii="仿宋_GB2312" w:eastAsia="仿宋_GB2312" w:hint="eastAsia"/>
                <w:sz w:val="15"/>
                <w:szCs w:val="15"/>
              </w:rPr>
              <w:t>含</w:t>
            </w:r>
            <w:r w:rsidRPr="008A1BB6">
              <w:rPr>
                <w:rFonts w:ascii="仿宋_GB2312" w:eastAsia="仿宋_GB2312" w:hint="eastAsia"/>
                <w:b/>
                <w:bCs/>
                <w:i/>
                <w:iCs/>
                <w:sz w:val="15"/>
                <w:szCs w:val="15"/>
              </w:rPr>
              <w:t>）</w:t>
            </w:r>
            <w:r w:rsidRPr="008A1BB6">
              <w:rPr>
                <w:rFonts w:ascii="仿宋_GB2312" w:eastAsia="仿宋_GB2312" w:hint="eastAsia"/>
                <w:sz w:val="15"/>
                <w:szCs w:val="15"/>
              </w:rPr>
              <w:t>和</w:t>
            </w:r>
            <w:r w:rsidRPr="008A1BB6">
              <w:rPr>
                <w:rFonts w:ascii="仿宋_GB2312" w:eastAsia="仿宋_GB2312" w:hint="eastAsia"/>
                <w:b/>
                <w:bCs/>
                <w:sz w:val="15"/>
                <w:szCs w:val="15"/>
              </w:rPr>
              <w:t>80%</w:t>
            </w:r>
            <w:r w:rsidRPr="008A1BB6">
              <w:rPr>
                <w:rFonts w:ascii="仿宋_GB2312" w:eastAsia="仿宋_GB2312" w:hint="eastAsia"/>
                <w:sz w:val="15"/>
                <w:szCs w:val="15"/>
              </w:rPr>
              <w:t>之 间，得</w:t>
            </w:r>
            <w:r w:rsidRPr="008A1BB6">
              <w:rPr>
                <w:rFonts w:ascii="仿宋_GB2312" w:eastAsia="仿宋_GB2312" w:hint="eastAsia"/>
                <w:b/>
                <w:bCs/>
                <w:sz w:val="15"/>
                <w:szCs w:val="15"/>
              </w:rPr>
              <w:t>4</w:t>
            </w:r>
            <w:r w:rsidRPr="008A1BB6">
              <w:rPr>
                <w:rFonts w:ascii="仿宋_GB2312" w:eastAsia="仿宋_GB2312" w:hint="eastAsia"/>
                <w:sz w:val="15"/>
                <w:szCs w:val="15"/>
              </w:rPr>
              <w:t>分.</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预算完成率</w:t>
            </w:r>
            <w:r w:rsidRPr="008A1BB6">
              <w:rPr>
                <w:rFonts w:ascii="仿宋_GB2312" w:eastAsia="仿宋_GB2312" w:hint="eastAsia"/>
                <w:b/>
                <w:bCs/>
                <w:sz w:val="15"/>
                <w:szCs w:val="15"/>
              </w:rPr>
              <w:t>＜70%</w:t>
            </w:r>
            <w:r w:rsidRPr="008A1BB6">
              <w:rPr>
                <w:rFonts w:ascii="仿宋_GB2312" w:eastAsia="仿宋_GB2312" w:hint="eastAsia"/>
                <w:sz w:val="15"/>
                <w:szCs w:val="15"/>
              </w:rPr>
              <w:t>的，得</w:t>
            </w:r>
            <w:r w:rsidRPr="008A1BB6">
              <w:rPr>
                <w:rFonts w:ascii="仿宋_GB2312" w:eastAsia="仿宋_GB2312" w:hint="eastAsia"/>
                <w:b/>
                <w:bCs/>
                <w:sz w:val="15"/>
                <w:szCs w:val="15"/>
              </w:rPr>
              <w:t>0</w:t>
            </w:r>
            <w:r w:rsidRPr="008A1BB6">
              <w:rPr>
                <w:rFonts w:ascii="仿宋_GB2312" w:eastAsia="仿宋_GB2312" w:hint="eastAsia"/>
                <w:sz w:val="15"/>
                <w:szCs w:val="15"/>
              </w:rPr>
              <w:t>分.</w:t>
            </w:r>
          </w:p>
        </w:tc>
        <w:tc>
          <w:tcPr>
            <w:tcW w:w="15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sz w:val="15"/>
                <w:szCs w:val="15"/>
              </w:rPr>
              <w:t>预算完成率=（预算完成数/预算</w:t>
            </w:r>
            <w:r w:rsidRPr="008A1BB6">
              <w:rPr>
                <w:rFonts w:ascii="宋体" w:eastAsia="宋体" w:hAnsi="宋体" w:cs="宋体" w:hint="eastAsia"/>
                <w:sz w:val="15"/>
                <w:szCs w:val="15"/>
              </w:rPr>
              <w:t>數</w:t>
            </w:r>
            <w:r w:rsidRPr="008A1BB6">
              <w:rPr>
                <w:rFonts w:ascii="仿宋_GB2312" w:eastAsia="仿宋_GB2312" w:hAnsi="仿宋_GB2312" w:cs="仿宋_GB2312" w:hint="eastAsia"/>
                <w:sz w:val="15"/>
                <w:szCs w:val="15"/>
              </w:rPr>
              <w:t>）</w:t>
            </w:r>
            <w:r w:rsidRPr="008A1BB6">
              <w:rPr>
                <w:rFonts w:ascii="仿宋_GB2312" w:eastAsia="仿宋_GB2312" w:hint="eastAsia"/>
                <w:sz w:val="15"/>
                <w:szCs w:val="15"/>
              </w:rPr>
              <w:t xml:space="preserve"> </w:t>
            </w:r>
            <w:r w:rsidRPr="008A1BB6">
              <w:rPr>
                <w:rFonts w:ascii="仿宋_GB2312" w:eastAsia="仿宋_GB2312" w:hint="eastAsia"/>
                <w:b/>
                <w:bCs/>
                <w:sz w:val="15"/>
                <w:szCs w:val="15"/>
              </w:rPr>
              <w:t>X 100%</w:t>
            </w:r>
          </w:p>
        </w:tc>
        <w:tc>
          <w:tcPr>
            <w:tcW w:w="127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w:t>
            </w:r>
          </w:p>
        </w:tc>
        <w:tc>
          <w:tcPr>
            <w:tcW w:w="8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16"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16"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r>
      <w:tr w:rsidR="009060C3" w:rsidRPr="008A1BB6" w:rsidTr="00862E47">
        <w:trPr>
          <w:trHeight w:hRule="exact" w:val="1555"/>
          <w:jc w:val="center"/>
        </w:trPr>
        <w:tc>
          <w:tcPr>
            <w:tcW w:w="508" w:type="dxa"/>
            <w:vMerge/>
            <w:tcBorders>
              <w:left w:val="single" w:sz="4" w:space="0" w:color="auto"/>
            </w:tcBorders>
            <w:shd w:val="clear" w:color="auto" w:fill="FFFFFF"/>
            <w:vAlign w:val="center"/>
          </w:tcPr>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预算调整率（5分）</w:t>
            </w:r>
          </w:p>
        </w:tc>
        <w:tc>
          <w:tcPr>
            <w:tcW w:w="425"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5</w:t>
            </w:r>
          </w:p>
        </w:tc>
        <w:tc>
          <w:tcPr>
            <w:tcW w:w="3260" w:type="dxa"/>
            <w:tcBorders>
              <w:top w:val="single" w:sz="4" w:space="0" w:color="auto"/>
              <w:left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w:t>
            </w:r>
            <w:r>
              <w:rPr>
                <w:rFonts w:ascii="仿宋_GB2312" w:eastAsia="仿宋_GB2312" w:hint="eastAsia"/>
                <w:sz w:val="15"/>
                <w:szCs w:val="15"/>
                <w:lang w:eastAsia="zh-CN"/>
              </w:rPr>
              <w:t>整</w:t>
            </w:r>
            <w:r w:rsidRPr="008A1BB6">
              <w:rPr>
                <w:rFonts w:ascii="仿宋_GB2312" w:eastAsia="仿宋_GB2312" w:hint="eastAsia"/>
                <w:sz w:val="15"/>
                <w:szCs w:val="15"/>
              </w:rPr>
              <w:t>率</w:t>
            </w:r>
            <w:r>
              <w:rPr>
                <w:rFonts w:ascii="仿宋_GB2312" w:eastAsia="仿宋_GB2312" w:hint="eastAsia"/>
                <w:sz w:val="15"/>
                <w:szCs w:val="15"/>
                <w:lang w:eastAsia="zh-CN"/>
              </w:rPr>
              <w:t>=</w:t>
            </w:r>
            <w:r w:rsidRPr="008A1BB6">
              <w:rPr>
                <w:rFonts w:ascii="仿宋_GB2312" w:eastAsia="仿宋_GB2312" w:hint="eastAsia"/>
                <w:sz w:val="15"/>
                <w:szCs w:val="15"/>
              </w:rPr>
              <w:t xml:space="preserve">（预算调整数/预算数） </w:t>
            </w:r>
            <w:r w:rsidRPr="008A1BB6">
              <w:rPr>
                <w:rFonts w:ascii="仿宋_GB2312" w:eastAsia="仿宋_GB2312" w:hint="eastAsia"/>
                <w:b/>
                <w:bCs/>
                <w:sz w:val="15"/>
                <w:szCs w:val="15"/>
                <w:lang w:val="en-US" w:eastAsia="zh-CN" w:bidi="en-US"/>
              </w:rPr>
              <w:t>X100%,</w:t>
            </w:r>
            <w:r w:rsidRPr="008A1BB6">
              <w:rPr>
                <w:rFonts w:ascii="仿宋_GB2312" w:eastAsia="仿宋_GB2312" w:hint="eastAsia"/>
                <w:sz w:val="15"/>
                <w:szCs w:val="15"/>
              </w:rPr>
              <w:t>用以反映和考核部门（单位） 预算的调整程度。</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预算调整数：部门（单位）在本年度内 涉及预算的追加、追减或结构调整的资 金总和（因落实国家政策、发生不可抗 力、上级部门或本级党委政府临时交办 而产生的调整除外）</w:t>
            </w:r>
            <w:r w:rsidRPr="008A1BB6">
              <w:rPr>
                <w:rFonts w:ascii="仿宋_GB2312" w:eastAsia="仿宋_GB2312" w:hint="eastAsia"/>
                <w:sz w:val="15"/>
                <w:szCs w:val="15"/>
                <w:lang w:val="en-US" w:eastAsia="zh-CN" w:bidi="en-US"/>
              </w:rPr>
              <w:t>.</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预算包括一般公共预算与政府，性基金预 算.</w:t>
            </w:r>
          </w:p>
        </w:tc>
        <w:tc>
          <w:tcPr>
            <w:tcW w:w="2418"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sz w:val="15"/>
                <w:szCs w:val="15"/>
              </w:rPr>
              <w:t>预算调整率绝对值</w:t>
            </w:r>
            <w:r w:rsidRPr="008A1BB6">
              <w:rPr>
                <w:rFonts w:ascii="仿宋_GB2312" w:eastAsia="仿宋_GB2312" w:hint="eastAsia"/>
                <w:b/>
                <w:bCs/>
                <w:sz w:val="15"/>
                <w:szCs w:val="15"/>
              </w:rPr>
              <w:t>＜5%,</w:t>
            </w:r>
            <w:r w:rsidRPr="008A1BB6">
              <w:rPr>
                <w:rFonts w:ascii="仿宋_GB2312" w:eastAsia="仿宋_GB2312" w:hint="eastAsia"/>
                <w:sz w:val="15"/>
                <w:szCs w:val="15"/>
              </w:rPr>
              <w:t>得</w:t>
            </w:r>
            <w:r w:rsidRPr="008A1BB6">
              <w:rPr>
                <w:rFonts w:ascii="仿宋_GB2312" w:eastAsia="仿宋_GB2312" w:hint="eastAsia"/>
                <w:b/>
                <w:bCs/>
                <w:sz w:val="15"/>
                <w:szCs w:val="15"/>
              </w:rPr>
              <w:t>5</w:t>
            </w:r>
            <w:r w:rsidRPr="008A1BB6">
              <w:rPr>
                <w:rFonts w:ascii="仿宋_GB2312" w:eastAsia="仿宋_GB2312" w:hint="eastAsia"/>
                <w:sz w:val="15"/>
                <w:szCs w:val="15"/>
              </w:rPr>
              <w:t>分 制算调整率绝对值</w:t>
            </w:r>
            <w:r w:rsidRPr="008A1BB6">
              <w:rPr>
                <w:rFonts w:ascii="仿宋_GB2312" w:eastAsia="仿宋_GB2312" w:hint="eastAsia"/>
                <w:b/>
                <w:bCs/>
                <w:sz w:val="15"/>
                <w:szCs w:val="15"/>
              </w:rPr>
              <w:t>＞5%</w:t>
            </w:r>
            <w:r w:rsidRPr="008A1BB6">
              <w:rPr>
                <w:rFonts w:ascii="仿宋_GB2312" w:eastAsia="仿宋_GB2312" w:hint="eastAsia"/>
                <w:sz w:val="15"/>
                <w:szCs w:val="15"/>
              </w:rPr>
              <w:t>的，每增 加</w:t>
            </w:r>
            <w:r w:rsidRPr="008A1BB6">
              <w:rPr>
                <w:rFonts w:ascii="仿宋_GB2312" w:eastAsia="仿宋_GB2312" w:hint="eastAsia"/>
                <w:b/>
                <w:bCs/>
                <w:sz w:val="15"/>
                <w:szCs w:val="15"/>
                <w:lang w:val="en-US" w:eastAsia="zh-CN" w:bidi="en-US"/>
              </w:rPr>
              <w:t xml:space="preserve">0. </w:t>
            </w:r>
            <w:r w:rsidRPr="008A1BB6">
              <w:rPr>
                <w:rFonts w:ascii="仿宋_GB2312" w:eastAsia="仿宋_GB2312" w:hint="eastAsia"/>
                <w:b/>
                <w:bCs/>
                <w:sz w:val="15"/>
                <w:szCs w:val="15"/>
              </w:rPr>
              <w:t>1</w:t>
            </w:r>
            <w:r w:rsidRPr="008A1BB6">
              <w:rPr>
                <w:rFonts w:ascii="仿宋_GB2312" w:eastAsia="仿宋_GB2312" w:hint="eastAsia"/>
                <w:sz w:val="15"/>
                <w:szCs w:val="15"/>
              </w:rPr>
              <w:t>个百分点扣</w:t>
            </w:r>
            <w:r w:rsidRPr="008A1BB6">
              <w:rPr>
                <w:rFonts w:ascii="仿宋_GB2312" w:eastAsia="仿宋_GB2312" w:hint="eastAsia"/>
                <w:b/>
                <w:bCs/>
                <w:sz w:val="15"/>
                <w:szCs w:val="15"/>
                <w:lang w:val="en-US" w:eastAsia="zh-CN" w:bidi="en-US"/>
              </w:rPr>
              <w:t xml:space="preserve">0. </w:t>
            </w:r>
            <w:r w:rsidRPr="008A1BB6">
              <w:rPr>
                <w:rFonts w:ascii="仿宋_GB2312" w:eastAsia="仿宋_GB2312" w:hint="eastAsia"/>
                <w:b/>
                <w:bCs/>
                <w:sz w:val="15"/>
                <w:szCs w:val="15"/>
              </w:rPr>
              <w:t>1</w:t>
            </w:r>
            <w:r w:rsidRPr="008A1BB6">
              <w:rPr>
                <w:rFonts w:ascii="仿宋_GB2312" w:eastAsia="仿宋_GB2312" w:hint="eastAsia"/>
                <w:sz w:val="15"/>
                <w:szCs w:val="15"/>
              </w:rPr>
              <w:t>分，扣完为止.</w:t>
            </w:r>
          </w:p>
        </w:tc>
        <w:tc>
          <w:tcPr>
            <w:tcW w:w="15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sz w:val="15"/>
                <w:szCs w:val="15"/>
              </w:rPr>
              <w:t>预算</w:t>
            </w:r>
            <w:r>
              <w:rPr>
                <w:rFonts w:ascii="仿宋_GB2312" w:eastAsia="仿宋_GB2312" w:hint="eastAsia"/>
                <w:sz w:val="15"/>
                <w:szCs w:val="15"/>
                <w:lang w:eastAsia="zh-CN"/>
              </w:rPr>
              <w:t>调整</w:t>
            </w:r>
            <w:r w:rsidRPr="008A1BB6">
              <w:rPr>
                <w:rFonts w:ascii="仿宋_GB2312" w:eastAsia="仿宋_GB2312" w:hAnsi="仿宋_GB2312" w:cs="仿宋_GB2312" w:hint="eastAsia"/>
                <w:sz w:val="15"/>
                <w:szCs w:val="15"/>
              </w:rPr>
              <w:t>率</w:t>
            </w:r>
            <w:r>
              <w:rPr>
                <w:rFonts w:ascii="仿宋_GB2312" w:eastAsia="仿宋_GB2312" w:hint="eastAsia"/>
                <w:sz w:val="15"/>
                <w:szCs w:val="15"/>
                <w:lang w:eastAsia="zh-CN"/>
              </w:rPr>
              <w:t>=</w:t>
            </w:r>
            <w:r w:rsidRPr="008A1BB6">
              <w:rPr>
                <w:rFonts w:ascii="仿宋_GB2312" w:eastAsia="仿宋_GB2312" w:hint="eastAsia"/>
                <w:sz w:val="15"/>
                <w:szCs w:val="15"/>
              </w:rPr>
              <w:t xml:space="preserve">（预算调整数/预算数） </w:t>
            </w:r>
            <w:r w:rsidRPr="008A1BB6">
              <w:rPr>
                <w:rFonts w:ascii="仿宋_GB2312" w:eastAsia="仿宋_GB2312" w:hint="eastAsia"/>
                <w:b/>
                <w:bCs/>
                <w:sz w:val="15"/>
                <w:szCs w:val="15"/>
                <w:lang w:val="en-US" w:eastAsia="zh-CN" w:bidi="en-US"/>
              </w:rPr>
              <w:t>X100%,</w:t>
            </w:r>
          </w:p>
        </w:tc>
        <w:tc>
          <w:tcPr>
            <w:tcW w:w="127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center"/>
              <w:rPr>
                <w:rFonts w:ascii="仿宋_GB2312" w:eastAsia="仿宋_GB2312" w:hint="eastAsia"/>
                <w:sz w:val="15"/>
                <w:szCs w:val="15"/>
                <w:lang w:eastAsia="zh-CN"/>
              </w:rPr>
            </w:pPr>
            <w:r w:rsidRPr="008A1BB6">
              <w:rPr>
                <w:rFonts w:ascii="仿宋_GB2312" w:eastAsia="仿宋_GB2312" w:hint="eastAsia"/>
                <w:b/>
                <w:bCs/>
                <w:sz w:val="15"/>
                <w:szCs w:val="15"/>
              </w:rPr>
              <w:t>＜5%</w:t>
            </w:r>
          </w:p>
        </w:tc>
        <w:tc>
          <w:tcPr>
            <w:tcW w:w="850"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3.33</w:t>
            </w:r>
            <w:r>
              <w:rPr>
                <w:rFonts w:ascii="仿宋_GB2312" w:eastAsia="仿宋_GB2312" w:hint="eastAsia"/>
                <w:sz w:val="15"/>
                <w:szCs w:val="15"/>
                <w:lang w:eastAsia="zh-CN"/>
              </w:rPr>
              <w:t>%</w:t>
            </w:r>
          </w:p>
        </w:tc>
        <w:tc>
          <w:tcPr>
            <w:tcW w:w="709"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16"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9060C3" w:rsidRPr="008A1BB6" w:rsidRDefault="009060C3" w:rsidP="00862E47">
            <w:pPr>
              <w:pStyle w:val="Other10"/>
              <w:spacing w:line="216"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r>
      <w:tr w:rsidR="009060C3" w:rsidRPr="008A1BB6" w:rsidTr="00862E47">
        <w:trPr>
          <w:trHeight w:hRule="exact" w:val="1844"/>
          <w:jc w:val="center"/>
        </w:trPr>
        <w:tc>
          <w:tcPr>
            <w:tcW w:w="508" w:type="dxa"/>
            <w:vMerge/>
            <w:tcBorders>
              <w:left w:val="single" w:sz="4" w:space="0" w:color="auto"/>
            </w:tcBorders>
            <w:shd w:val="clear" w:color="auto" w:fill="FFFFFF"/>
            <w:vAlign w:val="center"/>
          </w:tcPr>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8A1BB6" w:rsidRDefault="009060C3" w:rsidP="00862E47">
            <w:pPr>
              <w:pStyle w:val="Other10"/>
              <w:spacing w:line="180" w:lineRule="exact"/>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支出进度率（5分）</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8A1BB6" w:rsidRDefault="009060C3" w:rsidP="00862E47">
            <w:pPr>
              <w:pStyle w:val="Other10"/>
              <w:spacing w:line="240" w:lineRule="auto"/>
              <w:ind w:firstLine="0"/>
              <w:rPr>
                <w:rFonts w:ascii="仿宋_GB2312" w:eastAsia="仿宋_GB2312" w:hint="eastAsia"/>
                <w:sz w:val="15"/>
                <w:szCs w:val="15"/>
                <w:lang w:eastAsia="zh-CN"/>
              </w:rPr>
            </w:pPr>
            <w:r w:rsidRPr="008A1BB6">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支出进</w:t>
            </w:r>
            <w:r w:rsidRPr="008A1BB6">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lang w:val="zh-CN" w:eastAsia="zh-CN" w:bidi="zh-CN"/>
              </w:rPr>
              <w:t>=</w:t>
            </w:r>
            <w:r w:rsidRPr="008A1BB6">
              <w:rPr>
                <w:rFonts w:ascii="仿宋_GB2312" w:eastAsia="仿宋_GB2312" w:hint="eastAsia"/>
                <w:color w:val="000000"/>
                <w:sz w:val="15"/>
                <w:szCs w:val="15"/>
              </w:rPr>
              <w:t xml:space="preserve">（实际支出/支出预算） </w:t>
            </w:r>
            <w:r w:rsidRPr="008A1BB6">
              <w:rPr>
                <w:rFonts w:ascii="仿宋_GB2312" w:eastAsia="仿宋_GB2312" w:hint="eastAsia"/>
                <w:b/>
                <w:bCs/>
                <w:color w:val="000000"/>
                <w:sz w:val="15"/>
                <w:szCs w:val="15"/>
              </w:rPr>
              <w:t>X 100%,</w:t>
            </w:r>
            <w:r w:rsidRPr="008A1BB6">
              <w:rPr>
                <w:rFonts w:ascii="仿宋_GB2312" w:eastAsia="仿宋_GB2312" w:hint="eastAsia"/>
                <w:color w:val="000000"/>
                <w:sz w:val="15"/>
                <w:szCs w:val="15"/>
              </w:rPr>
              <w:t>用以反映和考核部门（单位） 预算执行的及时性和均衡性程度. 半年支出进度=部门上半年实际支出/</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（上年结余结转+本年部门预算安排+上 半年执行中追加追减）</w:t>
            </w:r>
            <w:r w:rsidRPr="008A1BB6">
              <w:rPr>
                <w:rFonts w:ascii="仿宋_GB2312" w:eastAsia="仿宋_GB2312" w:hint="eastAsia"/>
                <w:b/>
                <w:bCs/>
                <w:color w:val="000000"/>
                <w:sz w:val="15"/>
                <w:szCs w:val="15"/>
              </w:rPr>
              <w:t>*100%.</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前三季度支出进度</w:t>
            </w:r>
            <w:r w:rsidRPr="008A1BB6">
              <w:rPr>
                <w:rFonts w:ascii="仿宋_GB2312" w:eastAsia="仿宋_GB2312" w:hint="eastAsia"/>
                <w:color w:val="000000"/>
                <w:sz w:val="15"/>
                <w:szCs w:val="15"/>
                <w:lang w:val="zh-CN" w:eastAsia="zh-CN" w:bidi="zh-CN"/>
              </w:rPr>
              <w:t>■部门</w:t>
            </w:r>
            <w:r w:rsidRPr="008A1BB6">
              <w:rPr>
                <w:rFonts w:ascii="仿宋_GB2312" w:eastAsia="仿宋_GB2312" w:hint="eastAsia"/>
                <w:color w:val="000000"/>
                <w:sz w:val="15"/>
                <w:szCs w:val="15"/>
              </w:rPr>
              <w:t>前三季度实际 支出/ （上年结余结转+本年部门预算安 排+前三季度执行中追加追减）</w:t>
            </w:r>
            <w:r w:rsidRPr="008A1BB6">
              <w:rPr>
                <w:rFonts w:ascii="仿宋_GB2312" w:eastAsia="仿宋_GB2312" w:hint="eastAsia"/>
                <w:b/>
                <w:bCs/>
                <w:color w:val="000000"/>
                <w:sz w:val="15"/>
                <w:szCs w:val="15"/>
              </w:rPr>
              <w:t>*100%</w:t>
            </w:r>
            <w:r w:rsidRPr="008A1BB6">
              <w:rPr>
                <w:rFonts w:ascii="仿宋_GB2312" w:eastAsia="仿宋_GB2312" w:hint="eastAsia"/>
                <w:color w:val="000000"/>
                <w:sz w:val="15"/>
                <w:szCs w:val="15"/>
              </w:rPr>
              <w:t>。</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45%,</w:t>
            </w:r>
            <w:r w:rsidRPr="008A1BB6">
              <w:rPr>
                <w:rFonts w:ascii="仿宋_GB2312" w:eastAsia="仿宋_GB2312" w:hint="eastAsia"/>
                <w:color w:val="000000"/>
                <w:sz w:val="15"/>
                <w:szCs w:val="15"/>
              </w:rPr>
              <w:t xml:space="preserve">得 </w:t>
            </w:r>
            <w:r w:rsidRPr="008A1BB6">
              <w:rPr>
                <w:rFonts w:ascii="仿宋_GB2312" w:eastAsia="仿宋_GB2312" w:hint="eastAsia"/>
                <w:b/>
                <w:bCs/>
                <w:color w:val="000000"/>
                <w:sz w:val="15"/>
                <w:szCs w:val="15"/>
              </w:rPr>
              <w:t>2</w:t>
            </w:r>
            <w:r w:rsidRPr="008A1BB6">
              <w:rPr>
                <w:rFonts w:ascii="仿宋_GB2312" w:eastAsia="仿宋_GB2312" w:hint="eastAsia"/>
                <w:color w:val="000000"/>
                <w:sz w:val="15"/>
                <w:szCs w:val="15"/>
              </w:rPr>
              <w:t>分；进度率在</w:t>
            </w:r>
            <w:r w:rsidRPr="008A1BB6">
              <w:rPr>
                <w:rFonts w:ascii="仿宋_GB2312" w:eastAsia="仿宋_GB2312" w:hint="eastAsia"/>
                <w:b/>
                <w:bCs/>
                <w:color w:val="000000"/>
                <w:sz w:val="15"/>
                <w:szCs w:val="15"/>
              </w:rPr>
              <w:t xml:space="preserve">40% </w:t>
            </w:r>
            <w:r w:rsidRPr="008A1BB6">
              <w:rPr>
                <w:rFonts w:ascii="仿宋_GB2312" w:eastAsia="仿宋_GB2312" w:hint="eastAsia"/>
                <w:color w:val="000000"/>
                <w:sz w:val="15"/>
                <w:szCs w:val="15"/>
              </w:rPr>
              <w:t>（含）和</w:t>
            </w:r>
            <w:r w:rsidRPr="008A1BB6">
              <w:rPr>
                <w:rFonts w:ascii="仿宋_GB2312" w:eastAsia="仿宋_GB2312" w:hint="eastAsia"/>
                <w:b/>
                <w:bCs/>
                <w:color w:val="000000"/>
                <w:sz w:val="15"/>
                <w:szCs w:val="15"/>
              </w:rPr>
              <w:t xml:space="preserve">45% </w:t>
            </w:r>
            <w:r w:rsidRPr="008A1BB6">
              <w:rPr>
                <w:rFonts w:ascii="仿宋_GB2312" w:eastAsia="仿宋_GB2312" w:hint="eastAsia"/>
                <w:color w:val="000000"/>
                <w:sz w:val="15"/>
                <w:szCs w:val="15"/>
              </w:rPr>
              <w:t>之间，得</w:t>
            </w:r>
            <w:r w:rsidRPr="008A1BB6">
              <w:rPr>
                <w:rFonts w:ascii="仿宋_GB2312" w:eastAsia="仿宋_GB2312" w:hint="eastAsia"/>
                <w:b/>
                <w:bCs/>
                <w:color w:val="000000"/>
                <w:sz w:val="15"/>
                <w:szCs w:val="15"/>
              </w:rPr>
              <w:t>1</w:t>
            </w:r>
            <w:r w:rsidRPr="008A1BB6">
              <w:rPr>
                <w:rFonts w:ascii="仿宋_GB2312" w:eastAsia="仿宋_GB2312" w:hint="eastAsia"/>
                <w:color w:val="000000"/>
                <w:sz w:val="15"/>
                <w:szCs w:val="15"/>
              </w:rPr>
              <w:t>分；进度率</w:t>
            </w:r>
            <w:r w:rsidRPr="008A1BB6">
              <w:rPr>
                <w:rFonts w:ascii="仿宋_GB2312" w:eastAsia="仿宋_GB2312" w:hint="eastAsia"/>
                <w:b/>
                <w:bCs/>
                <w:color w:val="000000"/>
                <w:sz w:val="15"/>
                <w:szCs w:val="15"/>
              </w:rPr>
              <w:t>＜40%,</w:t>
            </w:r>
            <w:r w:rsidRPr="008A1BB6">
              <w:rPr>
                <w:rFonts w:ascii="仿宋_GB2312" w:eastAsia="仿宋_GB2312" w:hint="eastAsia"/>
                <w:color w:val="000000"/>
                <w:sz w:val="15"/>
                <w:szCs w:val="15"/>
              </w:rPr>
              <w:t xml:space="preserve">得 </w:t>
            </w:r>
            <w:r>
              <w:rPr>
                <w:rFonts w:ascii="仿宋_GB2312" w:eastAsia="仿宋_GB2312" w:hint="eastAsia"/>
                <w:color w:val="000000"/>
                <w:sz w:val="15"/>
                <w:szCs w:val="15"/>
                <w:lang w:val="zh-CN" w:eastAsia="zh-CN" w:bidi="zh-CN"/>
              </w:rPr>
              <w:t>0</w:t>
            </w:r>
            <w:r w:rsidRPr="008A1BB6">
              <w:rPr>
                <w:rFonts w:ascii="仿宋_GB2312" w:eastAsia="仿宋_GB2312" w:hint="eastAsia"/>
                <w:color w:val="000000"/>
                <w:sz w:val="15"/>
                <w:szCs w:val="15"/>
                <w:lang w:val="zh-CN" w:eastAsia="zh-CN" w:bidi="zh-CN"/>
              </w:rPr>
              <w:t>分.</w:t>
            </w:r>
          </w:p>
          <w:p w:rsidR="009060C3" w:rsidRPr="008A1BB6" w:rsidRDefault="009060C3" w:rsidP="00862E47">
            <w:pPr>
              <w:pStyle w:val="Other10"/>
              <w:spacing w:line="180"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 xml:space="preserve">75%, </w:t>
            </w:r>
            <w:r w:rsidRPr="008A1BB6">
              <w:rPr>
                <w:rFonts w:ascii="仿宋_GB2312" w:eastAsia="仿宋_GB2312" w:hint="eastAsia"/>
                <w:color w:val="000000"/>
                <w:sz w:val="15"/>
                <w:szCs w:val="15"/>
              </w:rPr>
              <w:t>得</w:t>
            </w:r>
            <w:r w:rsidRPr="008A1BB6">
              <w:rPr>
                <w:rFonts w:ascii="仿宋_GB2312" w:eastAsia="仿宋_GB2312" w:hint="eastAsia"/>
                <w:b/>
                <w:bCs/>
                <w:color w:val="000000"/>
                <w:sz w:val="15"/>
                <w:szCs w:val="15"/>
              </w:rPr>
              <w:t>3</w:t>
            </w:r>
            <w:r w:rsidRPr="008A1BB6">
              <w:rPr>
                <w:rFonts w:ascii="仿宋_GB2312" w:eastAsia="仿宋_GB2312" w:hint="eastAsia"/>
                <w:color w:val="000000"/>
                <w:sz w:val="15"/>
                <w:szCs w:val="15"/>
              </w:rPr>
              <w:t>分；进度率在</w:t>
            </w:r>
            <w:r w:rsidRPr="008A1BB6">
              <w:rPr>
                <w:rFonts w:ascii="仿宋_GB2312" w:eastAsia="仿宋_GB2312" w:hint="eastAsia"/>
                <w:b/>
                <w:bCs/>
                <w:color w:val="000000"/>
                <w:sz w:val="15"/>
                <w:szCs w:val="15"/>
              </w:rPr>
              <w:t xml:space="preserve">60% </w:t>
            </w:r>
            <w:r w:rsidRPr="008A1BB6">
              <w:rPr>
                <w:rFonts w:ascii="仿宋_GB2312" w:eastAsia="仿宋_GB2312" w:hint="eastAsia"/>
                <w:color w:val="000000"/>
                <w:sz w:val="15"/>
                <w:szCs w:val="15"/>
              </w:rPr>
              <w:t xml:space="preserve">（含）和 </w:t>
            </w:r>
            <w:r w:rsidRPr="008A1BB6">
              <w:rPr>
                <w:rFonts w:ascii="仿宋_GB2312" w:eastAsia="仿宋_GB2312" w:hint="eastAsia"/>
                <w:b/>
                <w:bCs/>
                <w:color w:val="000000"/>
                <w:sz w:val="15"/>
                <w:szCs w:val="15"/>
              </w:rPr>
              <w:t>75%</w:t>
            </w:r>
            <w:r w:rsidRPr="008A1BB6">
              <w:rPr>
                <w:rFonts w:ascii="仿宋_GB2312" w:eastAsia="仿宋_GB2312" w:hint="eastAsia"/>
                <w:color w:val="000000"/>
                <w:sz w:val="15"/>
                <w:szCs w:val="15"/>
              </w:rPr>
              <w:t>之间，得</w:t>
            </w:r>
            <w:r w:rsidRPr="008A1BB6">
              <w:rPr>
                <w:rFonts w:ascii="仿宋_GB2312" w:eastAsia="仿宋_GB2312" w:hint="eastAsia"/>
                <w:b/>
                <w:bCs/>
                <w:color w:val="000000"/>
                <w:sz w:val="15"/>
                <w:szCs w:val="15"/>
              </w:rPr>
              <w:t>2</w:t>
            </w:r>
            <w:r w:rsidRPr="008A1BB6">
              <w:rPr>
                <w:rFonts w:ascii="仿宋_GB2312" w:eastAsia="仿宋_GB2312" w:hint="eastAsia"/>
                <w:color w:val="000000"/>
                <w:sz w:val="15"/>
                <w:szCs w:val="15"/>
              </w:rPr>
              <w:t xml:space="preserve">分；进度率＜ </w:t>
            </w:r>
            <w:r w:rsidRPr="008A1BB6">
              <w:rPr>
                <w:rFonts w:ascii="仿宋_GB2312" w:eastAsia="仿宋_GB2312" w:hint="eastAsia"/>
                <w:b/>
                <w:bCs/>
                <w:color w:val="000000"/>
                <w:sz w:val="15"/>
                <w:szCs w:val="15"/>
              </w:rPr>
              <w:t>60%,</w:t>
            </w:r>
            <w:r w:rsidRPr="008A1BB6">
              <w:rPr>
                <w:rFonts w:ascii="仿宋_GB2312" w:eastAsia="仿宋_GB2312" w:hint="eastAsia"/>
                <w:color w:val="000000"/>
                <w:sz w:val="15"/>
                <w:szCs w:val="15"/>
              </w:rPr>
              <w:t>得</w:t>
            </w:r>
            <w:r>
              <w:rPr>
                <w:rFonts w:ascii="仿宋_GB2312" w:eastAsia="仿宋_GB2312" w:hint="eastAsia"/>
                <w:color w:val="000000"/>
                <w:sz w:val="15"/>
                <w:szCs w:val="15"/>
                <w:lang w:val="zh-CN" w:eastAsia="zh-CN" w:bidi="zh-CN"/>
              </w:rPr>
              <w:t>0</w:t>
            </w:r>
            <w:r w:rsidRPr="008A1BB6">
              <w:rPr>
                <w:rFonts w:ascii="仿宋_GB2312" w:eastAsia="仿宋_GB2312" w:hint="eastAsia"/>
                <w:color w:val="000000"/>
                <w:sz w:val="15"/>
                <w:szCs w:val="15"/>
                <w:lang w:val="zh-CN" w:eastAsia="zh-CN" w:bidi="zh-CN"/>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both"/>
              <w:rPr>
                <w:rFonts w:ascii="仿宋_GB2312" w:eastAsia="仿宋_GB2312" w:hint="eastAsia"/>
                <w:sz w:val="15"/>
                <w:szCs w:val="15"/>
                <w:lang w:eastAsia="zh-CN"/>
              </w:rPr>
            </w:pPr>
            <w:r w:rsidRPr="008A1BB6">
              <w:rPr>
                <w:rFonts w:ascii="仿宋_GB2312" w:eastAsia="仿宋_GB2312" w:hint="eastAsia"/>
                <w:color w:val="000000"/>
                <w:sz w:val="15"/>
                <w:szCs w:val="15"/>
              </w:rPr>
              <w:t>支出进</w:t>
            </w:r>
            <w:r w:rsidRPr="008A1BB6">
              <w:rPr>
                <w:rFonts w:ascii="仿宋_GB2312" w:eastAsia="仿宋_GB2312" w:hint="eastAsia"/>
                <w:color w:val="000000"/>
                <w:sz w:val="15"/>
                <w:szCs w:val="15"/>
                <w:lang w:val="zh-CN" w:eastAsia="zh-CN" w:bidi="zh-CN"/>
              </w:rPr>
              <w:t>度率</w:t>
            </w:r>
            <w:r>
              <w:rPr>
                <w:rFonts w:ascii="仿宋_GB2312" w:eastAsia="仿宋_GB2312" w:hint="eastAsia"/>
                <w:color w:val="000000"/>
                <w:sz w:val="15"/>
                <w:szCs w:val="15"/>
                <w:lang w:val="zh-CN" w:eastAsia="zh-CN" w:bidi="zh-CN"/>
              </w:rPr>
              <w:t>=</w:t>
            </w:r>
            <w:r w:rsidRPr="008A1BB6">
              <w:rPr>
                <w:rFonts w:ascii="仿宋_GB2312" w:eastAsia="仿宋_GB2312" w:hint="eastAsia"/>
                <w:color w:val="000000"/>
                <w:sz w:val="15"/>
                <w:szCs w:val="15"/>
              </w:rPr>
              <w:t xml:space="preserve">（实际支出/支出预算） </w:t>
            </w:r>
            <w:r w:rsidRPr="008A1BB6">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both"/>
              <w:rPr>
                <w:rFonts w:ascii="仿宋_GB2312" w:eastAsia="仿宋_GB2312" w:hint="eastAsia"/>
                <w:sz w:val="15"/>
                <w:szCs w:val="15"/>
              </w:rPr>
            </w:pPr>
            <w:r w:rsidRPr="008A1BB6">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45%,</w:t>
            </w:r>
            <w:r w:rsidRPr="008A1BB6">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w:t>
            </w:r>
            <w:r w:rsidRPr="008A1BB6">
              <w:rPr>
                <w:rFonts w:ascii="仿宋_GB2312" w:eastAsia="仿宋_GB2312" w:hint="eastAsia"/>
                <w:b/>
                <w:bCs/>
                <w:color w:val="000000"/>
                <w:sz w:val="15"/>
                <w:szCs w:val="15"/>
              </w:rPr>
              <w:t>75%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209" w:lineRule="exact"/>
              <w:ind w:firstLine="0"/>
              <w:jc w:val="center"/>
              <w:rPr>
                <w:rFonts w:ascii="仿宋_GB2312" w:eastAsia="仿宋_GB2312" w:hint="eastAsia"/>
                <w:sz w:val="15"/>
                <w:szCs w:val="15"/>
              </w:rPr>
            </w:pPr>
            <w:r w:rsidRPr="008A1BB6">
              <w:rPr>
                <w:rFonts w:ascii="仿宋_GB2312" w:eastAsia="仿宋_GB2312" w:hint="eastAsia"/>
                <w:color w:val="000000"/>
                <w:sz w:val="15"/>
                <w:szCs w:val="15"/>
              </w:rPr>
              <w:t>半年进度：进度率</w:t>
            </w:r>
            <w:r>
              <w:rPr>
                <w:rFonts w:ascii="仿宋_GB2312" w:eastAsia="仿宋_GB2312" w:hint="eastAsia"/>
                <w:b/>
                <w:bCs/>
                <w:color w:val="000000"/>
                <w:sz w:val="15"/>
                <w:szCs w:val="15"/>
                <w:lang w:eastAsia="zh-CN"/>
              </w:rPr>
              <w:t>22.66%</w:t>
            </w:r>
            <w:r w:rsidRPr="008A1BB6">
              <w:rPr>
                <w:rFonts w:ascii="仿宋_GB2312" w:eastAsia="仿宋_GB2312" w:hint="eastAsia"/>
                <w:b/>
                <w:bCs/>
                <w:color w:val="000000"/>
                <w:sz w:val="15"/>
                <w:szCs w:val="15"/>
              </w:rPr>
              <w:t>,</w:t>
            </w:r>
            <w:r w:rsidRPr="008A1BB6">
              <w:rPr>
                <w:rFonts w:ascii="仿宋_GB2312" w:eastAsia="仿宋_GB2312" w:hint="eastAsia"/>
                <w:color w:val="000000"/>
                <w:sz w:val="15"/>
                <w:szCs w:val="15"/>
              </w:rPr>
              <w:t>前三季度进度：进度率</w:t>
            </w:r>
            <w:r>
              <w:rPr>
                <w:rFonts w:ascii="仿宋_GB2312" w:eastAsia="仿宋_GB2312" w:hint="eastAsia"/>
                <w:b/>
                <w:bCs/>
                <w:color w:val="000000"/>
                <w:sz w:val="15"/>
                <w:szCs w:val="15"/>
                <w:lang w:eastAsia="zh-CN"/>
              </w:rPr>
              <w:t>≥73.88</w:t>
            </w:r>
            <w:r w:rsidRPr="008A1BB6">
              <w:rPr>
                <w:rFonts w:ascii="仿宋_GB2312" w:eastAsia="仿宋_GB2312" w:hint="eastAsia"/>
                <w:b/>
                <w:bCs/>
                <w:color w:val="000000"/>
                <w:sz w:val="15"/>
                <w:szCs w:val="15"/>
              </w:rPr>
              <w:t>%</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240" w:lineRule="auto"/>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2</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22540" w:rsidRDefault="009060C3" w:rsidP="00862E47">
            <w:pPr>
              <w:pStyle w:val="Other10"/>
              <w:spacing w:line="216" w:lineRule="exact"/>
              <w:ind w:firstLine="0"/>
              <w:jc w:val="center"/>
              <w:rPr>
                <w:rFonts w:ascii="仿宋_GB2312" w:eastAsia="仿宋_GB2312" w:hint="eastAsia"/>
                <w:sz w:val="13"/>
                <w:szCs w:val="13"/>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8A1BB6" w:rsidRDefault="009060C3" w:rsidP="00862E47">
            <w:pPr>
              <w:pStyle w:val="Other10"/>
              <w:spacing w:line="216"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r>
      <w:tr w:rsidR="009060C3" w:rsidRPr="00EA4C44" w:rsidTr="00862E47">
        <w:trPr>
          <w:trHeight w:hRule="exact" w:val="991"/>
          <w:jc w:val="center"/>
        </w:trPr>
        <w:tc>
          <w:tcPr>
            <w:tcW w:w="508"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预算编制准确率（5分）</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r w:rsidRPr="00EA4C44">
              <w:rPr>
                <w:rFonts w:ascii="仿宋_GB2312" w:eastAsia="仿宋_GB2312" w:hint="eastAsia"/>
                <w:color w:val="000000"/>
                <w:sz w:val="15"/>
                <w:szCs w:val="15"/>
              </w:rPr>
              <w:t>部门预算中除财政拔款外的其他收入预算与决 算差异率。</w:t>
            </w:r>
          </w:p>
          <w:p w:rsidR="009060C3" w:rsidRPr="00EA4C44" w:rsidRDefault="009060C3" w:rsidP="00862E47">
            <w:pPr>
              <w:pStyle w:val="Other10"/>
              <w:spacing w:line="180" w:lineRule="exact"/>
              <w:ind w:firstLine="0"/>
              <w:rPr>
                <w:rFonts w:ascii="仿宋_GB2312" w:eastAsia="仿宋_GB2312" w:hint="eastAsia"/>
                <w:sz w:val="15"/>
                <w:szCs w:val="15"/>
              </w:rPr>
            </w:pPr>
            <w:r w:rsidRPr="00EA4C44">
              <w:rPr>
                <w:rFonts w:ascii="仿宋_GB2312" w:eastAsia="仿宋_GB2312" w:hint="eastAsia"/>
                <w:color w:val="000000"/>
                <w:sz w:val="15"/>
                <w:szCs w:val="15"/>
              </w:rPr>
              <w:t>预算编制准确率°=其他收入决算数/其他收入预算数</w:t>
            </w:r>
            <w:r w:rsidRPr="00EA4C44">
              <w:rPr>
                <w:rFonts w:ascii="仿宋_GB2312" w:eastAsia="仿宋_GB2312" w:hint="eastAsia"/>
                <w:b/>
                <w:bCs/>
                <w:color w:val="000000"/>
                <w:sz w:val="15"/>
                <w:szCs w:val="15"/>
              </w:rPr>
              <w:t>X 100%-100%.</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预算编制准确率</w:t>
            </w:r>
            <w:r>
              <w:rPr>
                <w:rFonts w:ascii="仿宋_GB2312" w:eastAsia="仿宋_GB2312" w:hint="eastAsia"/>
                <w:b/>
                <w:bCs/>
                <w:color w:val="000000"/>
                <w:sz w:val="15"/>
                <w:szCs w:val="15"/>
                <w:lang w:eastAsia="zh-CN"/>
              </w:rPr>
              <w:t>≤</w:t>
            </w:r>
            <w:r w:rsidRPr="00EA4C44">
              <w:rPr>
                <w:rFonts w:ascii="仿宋_GB2312" w:eastAsia="仿宋_GB2312" w:hint="eastAsia"/>
                <w:b/>
                <w:bCs/>
                <w:color w:val="000000"/>
                <w:sz w:val="15"/>
                <w:szCs w:val="15"/>
              </w:rPr>
              <w:t>20%,</w:t>
            </w:r>
            <w:r w:rsidRPr="00EA4C44">
              <w:rPr>
                <w:rFonts w:ascii="仿宋_GB2312" w:eastAsia="仿宋_GB2312" w:hint="eastAsia"/>
                <w:color w:val="000000"/>
                <w:sz w:val="15"/>
                <w:szCs w:val="15"/>
              </w:rPr>
              <w:t>得</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 预算编制准确率在</w:t>
            </w:r>
            <w:r w:rsidRPr="00EA4C44">
              <w:rPr>
                <w:rFonts w:ascii="仿宋_GB2312" w:eastAsia="仿宋_GB2312" w:hint="eastAsia"/>
                <w:b/>
                <w:bCs/>
                <w:color w:val="000000"/>
                <w:sz w:val="15"/>
                <w:szCs w:val="15"/>
              </w:rPr>
              <w:t>20%</w:t>
            </w:r>
            <w:r w:rsidRPr="00EA4C44">
              <w:rPr>
                <w:rFonts w:ascii="仿宋_GB2312" w:eastAsia="仿宋_GB2312" w:hint="eastAsia"/>
                <w:color w:val="000000"/>
                <w:sz w:val="15"/>
                <w:szCs w:val="15"/>
              </w:rPr>
              <w:t>和</w:t>
            </w:r>
            <w:r w:rsidRPr="00EA4C44">
              <w:rPr>
                <w:rFonts w:ascii="仿宋_GB2312" w:eastAsia="仿宋_GB2312" w:hint="eastAsia"/>
                <w:b/>
                <w:bCs/>
                <w:color w:val="000000"/>
                <w:sz w:val="15"/>
                <w:szCs w:val="15"/>
              </w:rPr>
              <w:t>40%</w:t>
            </w:r>
          </w:p>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（含）之间，得</w:t>
            </w:r>
            <w:r w:rsidRPr="00EA4C44">
              <w:rPr>
                <w:rFonts w:ascii="仿宋_GB2312" w:eastAsia="仿宋_GB2312" w:hint="eastAsia"/>
                <w:b/>
                <w:bCs/>
                <w:color w:val="000000"/>
                <w:sz w:val="15"/>
                <w:szCs w:val="15"/>
              </w:rPr>
              <w:t>3</w:t>
            </w:r>
            <w:r w:rsidRPr="00EA4C44">
              <w:rPr>
                <w:rFonts w:ascii="仿宋_GB2312" w:eastAsia="仿宋_GB2312" w:hint="eastAsia"/>
                <w:color w:val="000000"/>
                <w:sz w:val="15"/>
                <w:szCs w:val="15"/>
              </w:rPr>
              <w:t>分.</w:t>
            </w:r>
          </w:p>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预算编制准确率</w:t>
            </w:r>
            <w:r w:rsidRPr="00EA4C44">
              <w:rPr>
                <w:rFonts w:ascii="仿宋_GB2312" w:eastAsia="仿宋_GB2312" w:hint="eastAsia"/>
                <w:b/>
                <w:bCs/>
                <w:color w:val="000000"/>
                <w:sz w:val="15"/>
                <w:szCs w:val="15"/>
              </w:rPr>
              <w:t>＞40%,</w:t>
            </w:r>
            <w:r w:rsidRPr="00EA4C44">
              <w:rPr>
                <w:rFonts w:ascii="仿宋_GB2312" w:eastAsia="仿宋_GB2312" w:hint="eastAsia"/>
                <w:color w:val="000000"/>
                <w:sz w:val="15"/>
                <w:szCs w:val="15"/>
              </w:rPr>
              <w:t>得</w:t>
            </w:r>
            <w:r w:rsidRPr="00EA4C44">
              <w:rPr>
                <w:rFonts w:ascii="仿宋_GB2312" w:eastAsia="仿宋_GB2312" w:hint="eastAsia"/>
                <w:b/>
                <w:bCs/>
                <w:color w:val="000000"/>
                <w:sz w:val="15"/>
                <w:szCs w:val="15"/>
              </w:rPr>
              <w:t>0</w:t>
            </w:r>
            <w:r w:rsidRPr="00EA4C44">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预算编制准确率°=其他收入决算数/其他收入预算数</w:t>
            </w:r>
            <w:r w:rsidRPr="00EA4C44">
              <w:rPr>
                <w:rFonts w:ascii="仿宋_GB2312" w:eastAsia="仿宋_GB2312" w:hint="eastAsia"/>
                <w:b/>
                <w:bCs/>
                <w:color w:val="000000"/>
                <w:sz w:val="15"/>
                <w:szCs w:val="15"/>
              </w:rPr>
              <w:t>X 100%-100%.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571"/>
          <w:jc w:val="center"/>
        </w:trPr>
        <w:tc>
          <w:tcPr>
            <w:tcW w:w="508"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一级</w:t>
            </w:r>
          </w:p>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绩效指标分析与建议</w:t>
            </w:r>
          </w:p>
        </w:tc>
      </w:tr>
      <w:tr w:rsidR="009060C3" w:rsidRPr="00EA4C44" w:rsidTr="00862E47">
        <w:trPr>
          <w:trHeight w:hRule="exact" w:val="1002"/>
          <w:jc w:val="center"/>
        </w:trPr>
        <w:tc>
          <w:tcPr>
            <w:tcW w:w="508"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过程</w:t>
            </w:r>
          </w:p>
        </w:tc>
        <w:tc>
          <w:tcPr>
            <w:tcW w:w="62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预算管理（15分）</w:t>
            </w: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“三公经费”控制率（5分）</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经费”控制率=（</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经费”实际支出数/ </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经费”预算安排数） </w:t>
            </w:r>
            <w:r w:rsidRPr="00EA4C44">
              <w:rPr>
                <w:rFonts w:ascii="仿宋_GB2312" w:eastAsia="仿宋_GB2312" w:hint="eastAsia"/>
                <w:b/>
                <w:bCs/>
                <w:color w:val="000000"/>
                <w:sz w:val="15"/>
                <w:szCs w:val="15"/>
              </w:rPr>
              <w:t>X 100%,</w:t>
            </w:r>
            <w:r w:rsidRPr="00EA4C44">
              <w:rPr>
                <w:rFonts w:ascii="仿宋_GB2312" w:eastAsia="仿宋_GB2312" w:hint="eastAsia"/>
                <w:color w:val="000000"/>
                <w:sz w:val="15"/>
                <w:szCs w:val="15"/>
              </w:rPr>
              <w:t>用以反映和考核部门（单位） 对</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经费”的实际控制程度。</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三公经费控制率</w:t>
            </w:r>
            <w:r w:rsidRPr="00EA4C44">
              <w:rPr>
                <w:rFonts w:ascii="仿宋_GB2312" w:eastAsia="仿宋_GB2312" w:hint="eastAsia"/>
                <w:b/>
                <w:bCs/>
                <w:color w:val="000000"/>
                <w:sz w:val="15"/>
                <w:szCs w:val="15"/>
              </w:rPr>
              <w:t>＜ 100%,</w:t>
            </w:r>
            <w:r w:rsidRPr="00EA4C44">
              <w:rPr>
                <w:rFonts w:ascii="仿宋_GB2312" w:eastAsia="仿宋_GB2312" w:hint="eastAsia"/>
                <w:b/>
                <w:bCs/>
                <w:i/>
                <w:iCs/>
                <w:color w:val="000000"/>
                <w:sz w:val="15"/>
                <w:szCs w:val="15"/>
              </w:rPr>
              <w:t>得</w:t>
            </w:r>
          </w:p>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分，每</w:t>
            </w:r>
            <w:r w:rsidRPr="00EA4C44">
              <w:rPr>
                <w:rFonts w:ascii="宋体" w:eastAsia="宋体" w:hAnsi="宋体" w:cs="宋体" w:hint="eastAsia"/>
                <w:color w:val="000000"/>
                <w:sz w:val="15"/>
                <w:szCs w:val="15"/>
              </w:rPr>
              <w:t>増</w:t>
            </w:r>
            <w:r w:rsidRPr="00EA4C44">
              <w:rPr>
                <w:rFonts w:ascii="仿宋_GB2312" w:eastAsia="仿宋_GB2312" w:hAnsi="仿宋_GB2312" w:cs="仿宋_GB2312" w:hint="eastAsia"/>
                <w:color w:val="000000"/>
                <w:sz w:val="15"/>
                <w:szCs w:val="15"/>
              </w:rPr>
              <w:t>加</w:t>
            </w:r>
            <w:r w:rsidRPr="00EA4C44">
              <w:rPr>
                <w:rFonts w:ascii="仿宋_GB2312" w:eastAsia="仿宋_GB2312" w:hint="eastAsia"/>
                <w:b/>
                <w:bCs/>
                <w:color w:val="000000"/>
                <w:sz w:val="15"/>
                <w:szCs w:val="15"/>
                <w:lang w:val="en-US" w:eastAsia="zh-CN" w:bidi="en-US"/>
              </w:rPr>
              <w:t xml:space="preserve">0. </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个百分点扣</w:t>
            </w:r>
            <w:r w:rsidRPr="00EA4C44">
              <w:rPr>
                <w:rFonts w:ascii="仿宋_GB2312" w:eastAsia="仿宋_GB2312" w:hint="eastAsia"/>
                <w:b/>
                <w:bCs/>
                <w:color w:val="000000"/>
                <w:sz w:val="15"/>
                <w:szCs w:val="15"/>
                <w:lang w:val="en-US" w:eastAsia="zh-CN" w:bidi="en-US"/>
              </w:rPr>
              <w:t xml:space="preserve">0. </w:t>
            </w:r>
            <w:r w:rsidRPr="00EA4C44">
              <w:rPr>
                <w:rFonts w:ascii="仿宋_GB2312" w:eastAsia="仿宋_GB2312" w:hint="eastAsia"/>
                <w:b/>
                <w:bCs/>
                <w:color w:val="000000"/>
                <w:sz w:val="15"/>
                <w:szCs w:val="15"/>
              </w:rPr>
              <w:t xml:space="preserve">5 </w:t>
            </w:r>
            <w:r w:rsidRPr="00EA4C44">
              <w:rPr>
                <w:rFonts w:ascii="仿宋_GB2312" w:eastAsia="仿宋_GB2312" w:hint="eastAsia"/>
                <w:color w:val="000000"/>
                <w:sz w:val="15"/>
                <w:szCs w:val="15"/>
              </w:rPr>
              <w:t>分，扣完为止.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经费”控制率=（</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经费”实际支出数/ </w:t>
            </w:r>
            <w:r w:rsidRPr="00EA4C44">
              <w:rPr>
                <w:rFonts w:ascii="仿宋_GB2312" w:eastAsia="仿宋_GB2312" w:hint="eastAsia"/>
                <w:color w:val="000000"/>
                <w:sz w:val="15"/>
                <w:szCs w:val="15"/>
                <w:lang w:val="zh-CN" w:eastAsia="zh-CN" w:bidi="zh-CN"/>
              </w:rPr>
              <w:t>“三公</w:t>
            </w:r>
            <w:r w:rsidRPr="00EA4C44">
              <w:rPr>
                <w:rFonts w:ascii="仿宋_GB2312" w:eastAsia="仿宋_GB2312" w:hint="eastAsia"/>
                <w:color w:val="000000"/>
                <w:sz w:val="15"/>
                <w:szCs w:val="15"/>
              </w:rPr>
              <w:t xml:space="preserve">经费”预算安排数） </w:t>
            </w:r>
            <w:r w:rsidRPr="00EA4C44">
              <w:rPr>
                <w:rFonts w:ascii="仿宋_GB2312" w:eastAsia="仿宋_GB2312" w:hint="eastAsia"/>
                <w:b/>
                <w:bCs/>
                <w:color w:val="000000"/>
                <w:sz w:val="15"/>
                <w:szCs w:val="15"/>
              </w:rPr>
              <w:t>X 100%</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100%</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974"/>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资产管理规范性（5分）</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t>部门（单位）资产管理是否规范，用以 反映和考核部门（单位）资产管理情况</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1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⒈</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新增资产</w:t>
            </w:r>
            <w:proofErr w:type="gramStart"/>
            <w:r w:rsidRPr="00EA4C44">
              <w:rPr>
                <w:rFonts w:ascii="仿宋_GB2312" w:eastAsia="仿宋_GB2312" w:hint="eastAsia"/>
                <w:color w:val="000000"/>
                <w:sz w:val="15"/>
                <w:szCs w:val="15"/>
                <w:lang w:val="zh-CN" w:eastAsia="zh-CN" w:bidi="zh-CN"/>
              </w:rPr>
              <w:t>配置按</w:t>
            </w:r>
            <w:proofErr w:type="gramEnd"/>
            <w:r w:rsidRPr="00EA4C44">
              <w:rPr>
                <w:rFonts w:ascii="仿宋_GB2312" w:eastAsia="仿宋_GB2312" w:hint="eastAsia"/>
                <w:color w:val="000000"/>
                <w:sz w:val="15"/>
                <w:szCs w:val="15"/>
                <w:lang w:val="zh-CN" w:eastAsia="zh-CN" w:bidi="zh-CN"/>
              </w:rPr>
              <w:t>预算执行.</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2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⒉</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资产有偿使用、处置按规定程序审批</w:t>
            </w:r>
          </w:p>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3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⒊</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资产收益及时、足额上缴财政.</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 扣完为止.</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 扣完为止.</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1996"/>
          <w:jc w:val="center"/>
        </w:trPr>
        <w:tc>
          <w:tcPr>
            <w:tcW w:w="508"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资金使用合</w:t>
            </w:r>
            <w:proofErr w:type="gramStart"/>
            <w:r w:rsidRPr="00EA4C44">
              <w:rPr>
                <w:rFonts w:ascii="仿宋_GB2312" w:eastAsia="仿宋_GB2312" w:hint="eastAsia"/>
                <w:sz w:val="15"/>
                <w:szCs w:val="15"/>
                <w:lang w:eastAsia="zh-CN"/>
              </w:rPr>
              <w:t>规</w:t>
            </w:r>
            <w:proofErr w:type="gramEnd"/>
            <w:r w:rsidRPr="00EA4C44">
              <w:rPr>
                <w:rFonts w:ascii="仿宋_GB2312" w:eastAsia="仿宋_GB2312" w:hint="eastAsia"/>
                <w:sz w:val="15"/>
                <w:szCs w:val="15"/>
                <w:lang w:eastAsia="zh-CN"/>
              </w:rPr>
              <w:t>性（5分）</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lang w:eastAsia="zh-CN"/>
              </w:rPr>
              <w:t>5</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t>部门（单位）使用预算资金是否符合相 关的预算财务管理制度的规定，用以反 映和考核部门（单位）预算资金的规范 运行情况.</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1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⒈</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符合国家财经法规和财务管理制度</w:t>
            </w:r>
            <w:proofErr w:type="gramStart"/>
            <w:r w:rsidRPr="00EA4C44">
              <w:rPr>
                <w:rFonts w:ascii="仿宋_GB2312" w:eastAsia="仿宋_GB2312" w:hint="eastAsia"/>
                <w:color w:val="000000"/>
                <w:sz w:val="15"/>
                <w:szCs w:val="15"/>
                <w:lang w:val="zh-CN" w:eastAsia="zh-CN" w:bidi="zh-CN"/>
              </w:rPr>
              <w:t>规</w:t>
            </w:r>
            <w:proofErr w:type="gramEnd"/>
            <w:r w:rsidRPr="00EA4C44">
              <w:rPr>
                <w:rFonts w:ascii="仿宋_GB2312" w:eastAsia="仿宋_GB2312" w:hint="eastAsia"/>
                <w:color w:val="000000"/>
                <w:sz w:val="15"/>
                <w:szCs w:val="15"/>
                <w:lang w:val="zh-CN" w:eastAsia="zh-CN" w:bidi="zh-CN"/>
              </w:rPr>
              <w:t xml:space="preserve"> 定以及有关专项资金管理办法的规定；</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2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⒉</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资金的拨付有完整的审批程序和手 续；</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3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⒊</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章大项目开支经过评估论证；</w:t>
            </w:r>
          </w:p>
          <w:p w:rsidR="009060C3" w:rsidRPr="00EA4C44" w:rsidRDefault="009060C3" w:rsidP="00862E47">
            <w:pPr>
              <w:pStyle w:val="Other10"/>
              <w:spacing w:line="180" w:lineRule="exact"/>
              <w:ind w:firstLine="0"/>
              <w:jc w:val="both"/>
              <w:rPr>
                <w:rFonts w:ascii="仿宋_GB2312" w:eastAsia="仿宋_GB2312" w:hint="eastAsia"/>
                <w:color w:val="000000"/>
                <w:sz w:val="15"/>
                <w:szCs w:val="15"/>
                <w:lang w:val="zh-CN" w:eastAsia="zh-CN" w:bidi="zh-CN"/>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4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⒋</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符合部门预算批复的用途；</w:t>
            </w:r>
          </w:p>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lang w:val="zh-CN" w:eastAsia="zh-CN" w:bidi="zh-CN"/>
              </w:rPr>
              <w:fldChar w:fldCharType="begin"/>
            </w:r>
            <w:r w:rsidRPr="00EA4C44">
              <w:rPr>
                <w:rFonts w:ascii="仿宋_GB2312" w:eastAsia="仿宋_GB2312" w:hint="eastAsia"/>
                <w:color w:val="000000"/>
                <w:sz w:val="15"/>
                <w:szCs w:val="15"/>
                <w:lang w:val="zh-CN" w:eastAsia="zh-CN" w:bidi="zh-CN"/>
              </w:rPr>
              <w:instrText xml:space="preserve"> = 5 \* GB1 </w:instrText>
            </w:r>
            <w:r w:rsidRPr="00EA4C44">
              <w:rPr>
                <w:rFonts w:ascii="仿宋_GB2312" w:eastAsia="仿宋_GB2312" w:hint="eastAsia"/>
                <w:color w:val="000000"/>
                <w:sz w:val="15"/>
                <w:szCs w:val="15"/>
                <w:lang w:val="zh-CN" w:eastAsia="zh-CN" w:bidi="zh-CN"/>
              </w:rPr>
              <w:fldChar w:fldCharType="separate"/>
            </w:r>
            <w:r w:rsidRPr="00EA4C44">
              <w:rPr>
                <w:rFonts w:ascii="仿宋_GB2312" w:eastAsia="仿宋_GB2312" w:hint="eastAsia"/>
                <w:color w:val="000000"/>
                <w:sz w:val="15"/>
                <w:szCs w:val="15"/>
                <w:lang w:val="zh-CN" w:eastAsia="zh-CN" w:bidi="zh-CN"/>
              </w:rPr>
              <w:t>⒌</w:t>
            </w:r>
            <w:r w:rsidRPr="00EA4C44">
              <w:rPr>
                <w:rFonts w:ascii="仿宋_GB2312" w:eastAsia="仿宋_GB2312" w:hint="eastAsia"/>
                <w:color w:val="000000"/>
                <w:sz w:val="15"/>
                <w:szCs w:val="15"/>
                <w:lang w:val="zh-CN" w:eastAsia="zh-CN" w:bidi="zh-CN"/>
              </w:rPr>
              <w:fldChar w:fldCharType="end"/>
            </w:r>
            <w:r w:rsidRPr="00EA4C44">
              <w:rPr>
                <w:rFonts w:ascii="仿宋_GB2312" w:eastAsia="仿宋_GB2312" w:hint="eastAsia"/>
                <w:color w:val="000000"/>
                <w:sz w:val="15"/>
                <w:szCs w:val="15"/>
                <w:lang w:val="zh-CN" w:eastAsia="zh-CN" w:bidi="zh-CN"/>
              </w:rPr>
              <w:t>不存在截留、挤占、挪用、虚列支出等情况.</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color w:val="000000"/>
                <w:sz w:val="15"/>
                <w:szCs w:val="15"/>
              </w:rPr>
              <w:t>全部符合</w:t>
            </w:r>
            <w:r w:rsidRPr="00EA4C44">
              <w:rPr>
                <w:rFonts w:ascii="仿宋_GB2312" w:eastAsia="仿宋_GB2312" w:hint="eastAsia"/>
                <w:b/>
                <w:bCs/>
                <w:color w:val="000000"/>
                <w:sz w:val="15"/>
                <w:szCs w:val="15"/>
              </w:rPr>
              <w:t>5</w:t>
            </w:r>
            <w:r w:rsidRPr="00EA4C44">
              <w:rPr>
                <w:rFonts w:ascii="仿宋_GB2312" w:eastAsia="仿宋_GB2312" w:hint="eastAsia"/>
                <w:color w:val="000000"/>
                <w:sz w:val="15"/>
                <w:szCs w:val="15"/>
              </w:rPr>
              <w:t>分，有</w:t>
            </w:r>
            <w:r w:rsidRPr="00EA4C44">
              <w:rPr>
                <w:rFonts w:ascii="仿宋_GB2312" w:eastAsia="仿宋_GB2312" w:hint="eastAsia"/>
                <w:b/>
                <w:bCs/>
                <w:color w:val="000000"/>
                <w:sz w:val="15"/>
                <w:szCs w:val="15"/>
              </w:rPr>
              <w:t>1</w:t>
            </w:r>
            <w:r w:rsidRPr="00EA4C44">
              <w:rPr>
                <w:rFonts w:ascii="仿宋_GB2312" w:eastAsia="仿宋_GB2312" w:hint="eastAsia"/>
                <w:color w:val="000000"/>
                <w:sz w:val="15"/>
                <w:szCs w:val="15"/>
              </w:rPr>
              <w:t>项不符扣</w:t>
            </w:r>
            <w:r w:rsidRPr="00EA4C44">
              <w:rPr>
                <w:rFonts w:ascii="仿宋_GB2312" w:eastAsia="仿宋_GB2312" w:hint="eastAsia"/>
                <w:b/>
                <w:bCs/>
                <w:color w:val="000000"/>
                <w:sz w:val="15"/>
                <w:szCs w:val="15"/>
              </w:rPr>
              <w:t>2</w:t>
            </w:r>
            <w:r w:rsidRPr="00EA4C44">
              <w:rPr>
                <w:rFonts w:ascii="仿宋_GB2312" w:eastAsia="仿宋_GB2312" w:hint="eastAsia"/>
                <w:color w:val="000000"/>
                <w:sz w:val="15"/>
                <w:szCs w:val="15"/>
              </w:rPr>
              <w:t>分.</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全部符合</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全部符合</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403"/>
          <w:jc w:val="center"/>
        </w:trPr>
        <w:tc>
          <w:tcPr>
            <w:tcW w:w="508"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数量指标（5分）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rPr>
            </w:pPr>
            <w:r w:rsidRPr="00EA4C44">
              <w:rPr>
                <w:rFonts w:ascii="仿宋_GB2312" w:eastAsia="仿宋_GB2312" w:hint="eastAsia"/>
                <w:sz w:val="15"/>
                <w:szCs w:val="15"/>
                <w:lang w:eastAsia="zh-CN"/>
              </w:rPr>
              <w:fldChar w:fldCharType="begin"/>
            </w:r>
            <w:r w:rsidRPr="00EA4C44">
              <w:rPr>
                <w:rFonts w:ascii="仿宋_GB2312" w:eastAsia="仿宋_GB2312" w:hint="eastAsia"/>
                <w:sz w:val="15"/>
                <w:szCs w:val="15"/>
                <w:lang w:eastAsia="zh-CN"/>
              </w:rPr>
              <w:instrText xml:space="preserve"> = 1 \* GB1 </w:instrText>
            </w:r>
            <w:r w:rsidRPr="00EA4C44">
              <w:rPr>
                <w:rFonts w:ascii="仿宋_GB2312" w:eastAsia="仿宋_GB2312" w:hint="eastAsia"/>
                <w:sz w:val="15"/>
                <w:szCs w:val="15"/>
                <w:lang w:eastAsia="zh-CN"/>
              </w:rPr>
              <w:fldChar w:fldCharType="separate"/>
            </w:r>
            <w:r w:rsidRPr="00EA4C44">
              <w:rPr>
                <w:rFonts w:ascii="仿宋_GB2312" w:eastAsia="仿宋_GB2312" w:hint="eastAsia"/>
                <w:noProof/>
                <w:sz w:val="15"/>
                <w:szCs w:val="15"/>
                <w:lang w:eastAsia="zh-CN"/>
              </w:rPr>
              <w:t>⒈</w:t>
            </w:r>
            <w:r w:rsidRPr="00EA4C44">
              <w:rPr>
                <w:rFonts w:ascii="仿宋_GB2312" w:eastAsia="仿宋_GB2312" w:hint="eastAsia"/>
                <w:sz w:val="15"/>
                <w:szCs w:val="15"/>
                <w:lang w:eastAsia="zh-CN"/>
              </w:rPr>
              <w:fldChar w:fldCharType="end"/>
            </w:r>
            <w:r w:rsidRPr="00EA4C44">
              <w:rPr>
                <w:rFonts w:ascii="仿宋_GB2312" w:eastAsia="仿宋_GB2312" w:hint="eastAsia"/>
                <w:sz w:val="15"/>
                <w:szCs w:val="15"/>
              </w:rPr>
              <w:t>若为定性指标，根据</w:t>
            </w:r>
            <w:r w:rsidRPr="00EA4C44">
              <w:rPr>
                <w:rFonts w:ascii="仿宋_GB2312" w:eastAsia="仿宋_GB2312" w:hint="eastAsia"/>
                <w:sz w:val="15"/>
                <w:szCs w:val="15"/>
                <w:lang w:val="zh-CN" w:eastAsia="zh-CN" w:bidi="zh-CN"/>
              </w:rPr>
              <w:t>“三</w:t>
            </w:r>
            <w:r w:rsidRPr="00EA4C44">
              <w:rPr>
                <w:rFonts w:ascii="仿宋_GB2312" w:eastAsia="仿宋_GB2312" w:hint="eastAsia"/>
                <w:sz w:val="15"/>
                <w:szCs w:val="15"/>
              </w:rPr>
              <w:t>档” 原则分别按照指标分值的</w:t>
            </w:r>
            <w:r w:rsidRPr="00EA4C44">
              <w:rPr>
                <w:rFonts w:ascii="仿宋_GB2312" w:eastAsia="仿宋_GB2312" w:hint="eastAsia"/>
                <w:b/>
                <w:bCs/>
                <w:sz w:val="15"/>
                <w:szCs w:val="15"/>
              </w:rPr>
              <w:t xml:space="preserve">10 </w:t>
            </w:r>
            <w:r w:rsidRPr="00EA4C44">
              <w:rPr>
                <w:rFonts w:ascii="仿宋_GB2312" w:eastAsia="仿宋_GB2312" w:hint="eastAsia"/>
                <w:b/>
                <w:bCs/>
                <w:sz w:val="15"/>
                <w:szCs w:val="15"/>
                <w:lang w:val="en-US" w:eastAsia="zh-CN" w:bidi="en-US"/>
              </w:rPr>
              <w:t xml:space="preserve">0- </w:t>
            </w:r>
            <w:r w:rsidRPr="00EA4C44">
              <w:rPr>
                <w:rFonts w:ascii="仿宋_GB2312" w:eastAsia="仿宋_GB2312" w:hint="eastAsia"/>
                <w:b/>
                <w:bCs/>
                <w:sz w:val="15"/>
                <w:szCs w:val="15"/>
              </w:rPr>
              <w:t>80% （</w:t>
            </w:r>
            <w:r w:rsidRPr="00EA4C44">
              <w:rPr>
                <w:rFonts w:ascii="仿宋_GB2312" w:eastAsia="仿宋_GB2312" w:hint="eastAsia"/>
                <w:sz w:val="15"/>
                <w:szCs w:val="15"/>
              </w:rPr>
              <w:t>含）、</w:t>
            </w:r>
            <w:r w:rsidRPr="00EA4C44">
              <w:rPr>
                <w:rFonts w:ascii="仿宋_GB2312" w:eastAsia="仿宋_GB2312" w:hint="eastAsia"/>
                <w:b/>
                <w:bCs/>
                <w:sz w:val="15"/>
                <w:szCs w:val="15"/>
              </w:rPr>
              <w:t xml:space="preserve">80-50% </w:t>
            </w:r>
            <w:r w:rsidRPr="00EA4C44">
              <w:rPr>
                <w:rFonts w:ascii="仿宋_GB2312" w:eastAsia="仿宋_GB2312" w:hint="eastAsia"/>
                <w:sz w:val="15"/>
                <w:szCs w:val="15"/>
              </w:rPr>
              <w:t>（含）、</w:t>
            </w:r>
            <w:r w:rsidRPr="00EA4C44">
              <w:rPr>
                <w:rFonts w:ascii="仿宋_GB2312" w:eastAsia="仿宋_GB2312" w:hint="eastAsia"/>
                <w:b/>
                <w:bCs/>
                <w:sz w:val="15"/>
                <w:szCs w:val="15"/>
                <w:lang w:val="en-US" w:eastAsia="zh-CN" w:bidi="en-US"/>
              </w:rPr>
              <w:t xml:space="preserve">50- </w:t>
            </w:r>
            <w:r w:rsidRPr="00EA4C44">
              <w:rPr>
                <w:rFonts w:ascii="仿宋_GB2312" w:eastAsia="仿宋_GB2312" w:hint="eastAsia"/>
                <w:b/>
                <w:bCs/>
                <w:sz w:val="15"/>
                <w:szCs w:val="15"/>
              </w:rPr>
              <w:t>10%</w:t>
            </w:r>
            <w:r w:rsidRPr="00EA4C44">
              <w:rPr>
                <w:rFonts w:ascii="仿宋_GB2312" w:eastAsia="仿宋_GB2312" w:hint="eastAsia"/>
                <w:sz w:val="15"/>
                <w:szCs w:val="15"/>
              </w:rPr>
              <w:t>来记分；</w:t>
            </w:r>
          </w:p>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rPr>
              <w:fldChar w:fldCharType="begin"/>
            </w:r>
            <w:r w:rsidRPr="00EA4C44">
              <w:rPr>
                <w:rFonts w:ascii="仿宋_GB2312" w:eastAsia="仿宋_GB2312" w:hint="eastAsia"/>
                <w:sz w:val="15"/>
                <w:szCs w:val="15"/>
                <w:lang w:eastAsia="zh-CN"/>
              </w:rPr>
              <w:instrText xml:space="preserve"> = 2 \* GB1 </w:instrText>
            </w:r>
            <w:r w:rsidRPr="00EA4C44">
              <w:rPr>
                <w:rFonts w:ascii="仿宋_GB2312" w:eastAsia="仿宋_GB2312" w:hint="eastAsia"/>
                <w:sz w:val="15"/>
                <w:szCs w:val="15"/>
              </w:rPr>
              <w:fldChar w:fldCharType="separate"/>
            </w:r>
            <w:r w:rsidRPr="00EA4C44">
              <w:rPr>
                <w:rFonts w:ascii="仿宋_GB2312" w:eastAsia="仿宋_GB2312" w:hint="eastAsia"/>
                <w:noProof/>
                <w:sz w:val="15"/>
                <w:szCs w:val="15"/>
                <w:lang w:eastAsia="zh-CN"/>
              </w:rPr>
              <w:t>⒉</w:t>
            </w:r>
            <w:r w:rsidRPr="00EA4C44">
              <w:rPr>
                <w:rFonts w:ascii="仿宋_GB2312" w:eastAsia="仿宋_GB2312" w:hint="eastAsia"/>
                <w:sz w:val="15"/>
                <w:szCs w:val="15"/>
              </w:rPr>
              <w:fldChar w:fldCharType="end"/>
            </w:r>
            <w:r w:rsidRPr="00EA4C44">
              <w:rPr>
                <w:rFonts w:ascii="仿宋_GB2312" w:eastAsia="仿宋_GB2312" w:hint="eastAsia"/>
                <w:sz w:val="15"/>
                <w:szCs w:val="15"/>
              </w:rPr>
              <w:t>若为定量指标，完成值</w:t>
            </w:r>
            <w:proofErr w:type="gramStart"/>
            <w:r w:rsidRPr="00EA4C44">
              <w:rPr>
                <w:rFonts w:ascii="仿宋_GB2312" w:eastAsia="仿宋_GB2312" w:hint="eastAsia"/>
                <w:sz w:val="15"/>
                <w:szCs w:val="15"/>
              </w:rPr>
              <w:t>达到指</w:t>
            </w:r>
            <w:proofErr w:type="gramEnd"/>
            <w:r w:rsidRPr="00EA4C44">
              <w:rPr>
                <w:rFonts w:ascii="仿宋_GB2312" w:eastAsia="仿宋_GB2312" w:hint="eastAsia"/>
                <w:sz w:val="15"/>
                <w:szCs w:val="15"/>
              </w:rPr>
              <w:t xml:space="preserve"> 标值，记满分；未达到指标值， 按完成比率计分，正向指标（即 指标值为</w:t>
            </w:r>
            <w:r w:rsidRPr="00EA4C44">
              <w:rPr>
                <w:rFonts w:ascii="仿宋_GB2312" w:eastAsia="仿宋_GB2312" w:hint="eastAsia"/>
                <w:sz w:val="15"/>
                <w:szCs w:val="15"/>
                <w:lang w:val="en-US" w:eastAsia="zh-CN" w:bidi="en-US"/>
              </w:rPr>
              <w:t>＞*）</w:t>
            </w:r>
            <w:r w:rsidRPr="00EA4C44">
              <w:rPr>
                <w:rFonts w:ascii="仿宋_GB2312" w:eastAsia="仿宋_GB2312" w:hint="eastAsia"/>
                <w:sz w:val="15"/>
                <w:szCs w:val="15"/>
              </w:rPr>
              <w:t>得分=实际完成 值/年初目标值</w:t>
            </w:r>
            <w:r w:rsidRPr="00EA4C44">
              <w:rPr>
                <w:rFonts w:ascii="宋体" w:eastAsia="宋体" w:hAnsi="宋体" w:cs="宋体" w:hint="eastAsia"/>
                <w:sz w:val="15"/>
                <w:szCs w:val="15"/>
              </w:rPr>
              <w:t>•</w:t>
            </w:r>
            <w:r w:rsidRPr="00EA4C44">
              <w:rPr>
                <w:rFonts w:ascii="仿宋_GB2312" w:eastAsia="仿宋_GB2312" w:hAnsi="仿宋_GB2312" w:cs="仿宋_GB2312" w:hint="eastAsia"/>
                <w:sz w:val="15"/>
                <w:szCs w:val="15"/>
              </w:rPr>
              <w:t>该指标分值，反</w:t>
            </w:r>
            <w:r w:rsidRPr="00EA4C44">
              <w:rPr>
                <w:rFonts w:ascii="仿宋_GB2312" w:eastAsia="仿宋_GB2312" w:hint="eastAsia"/>
                <w:sz w:val="15"/>
                <w:szCs w:val="15"/>
              </w:rPr>
              <w:t xml:space="preserve"> 向指标（即指标值为</w:t>
            </w:r>
            <w:r w:rsidRPr="00EA4C44">
              <w:rPr>
                <w:rFonts w:ascii="仿宋_GB2312" w:eastAsia="仿宋_GB2312" w:hint="eastAsia"/>
                <w:sz w:val="15"/>
                <w:szCs w:val="15"/>
                <w:lang w:val="en-US" w:eastAsia="zh-CN" w:bidi="en-US"/>
              </w:rPr>
              <w:t>＜*）</w:t>
            </w:r>
            <w:r w:rsidRPr="00EA4C44">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63915">
              <w:rPr>
                <w:rFonts w:ascii="仿宋_GB2312" w:eastAsia="仿宋_GB2312" w:hint="eastAsia"/>
                <w:sz w:val="15"/>
                <w:szCs w:val="15"/>
                <w:lang w:eastAsia="zh-CN"/>
              </w:rPr>
              <w:t>机构人员：在职人数；离退休人数</w:t>
            </w:r>
          </w:p>
        </w:tc>
        <w:tc>
          <w:tcPr>
            <w:tcW w:w="1276"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共计</w:t>
            </w:r>
            <w:r>
              <w:rPr>
                <w:rFonts w:ascii="仿宋_GB2312" w:eastAsia="仿宋_GB2312" w:hint="eastAsia"/>
                <w:sz w:val="15"/>
                <w:szCs w:val="15"/>
                <w:lang w:eastAsia="zh-CN"/>
              </w:rPr>
              <w:t>26</w:t>
            </w:r>
            <w:r>
              <w:rPr>
                <w:rFonts w:ascii="仿宋_GB2312" w:eastAsia="仿宋_GB2312" w:hint="eastAsia"/>
                <w:sz w:val="15"/>
                <w:szCs w:val="15"/>
                <w:lang w:eastAsia="zh-CN"/>
              </w:rPr>
              <w:t>人；</w:t>
            </w:r>
            <w:r>
              <w:rPr>
                <w:rFonts w:ascii="仿宋_GB2312" w:eastAsia="仿宋_GB2312" w:hint="eastAsia"/>
                <w:sz w:val="15"/>
                <w:szCs w:val="15"/>
                <w:lang w:eastAsia="zh-CN"/>
              </w:rPr>
              <w:t>21</w:t>
            </w:r>
            <w:r>
              <w:rPr>
                <w:rFonts w:ascii="仿宋_GB2312" w:eastAsia="仿宋_GB2312" w:hint="eastAsia"/>
                <w:sz w:val="15"/>
                <w:szCs w:val="15"/>
                <w:lang w:eastAsia="zh-CN"/>
              </w:rPr>
              <w:t>人；</w:t>
            </w:r>
            <w:r>
              <w:rPr>
                <w:rFonts w:ascii="仿宋_GB2312" w:eastAsia="仿宋_GB2312" w:hint="eastAsia"/>
                <w:sz w:val="15"/>
                <w:szCs w:val="15"/>
                <w:lang w:eastAsia="zh-CN"/>
              </w:rPr>
              <w:t>5</w:t>
            </w:r>
            <w:r>
              <w:rPr>
                <w:rFonts w:ascii="仿宋_GB2312" w:eastAsia="仿宋_GB2312" w:hint="eastAsia"/>
                <w:sz w:val="15"/>
                <w:szCs w:val="15"/>
                <w:lang w:eastAsia="zh-CN"/>
              </w:rPr>
              <w:t>人</w:t>
            </w:r>
          </w:p>
        </w:tc>
        <w:tc>
          <w:tcPr>
            <w:tcW w:w="850"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共计</w:t>
            </w:r>
            <w:r>
              <w:rPr>
                <w:rFonts w:ascii="仿宋_GB2312" w:eastAsia="仿宋_GB2312" w:hint="eastAsia"/>
                <w:sz w:val="15"/>
                <w:szCs w:val="15"/>
                <w:lang w:eastAsia="zh-CN"/>
              </w:rPr>
              <w:t>26</w:t>
            </w:r>
            <w:r>
              <w:rPr>
                <w:rFonts w:ascii="仿宋_GB2312" w:eastAsia="仿宋_GB2312" w:hint="eastAsia"/>
                <w:sz w:val="15"/>
                <w:szCs w:val="15"/>
                <w:lang w:eastAsia="zh-CN"/>
              </w:rPr>
              <w:t>人；</w:t>
            </w:r>
            <w:r>
              <w:rPr>
                <w:rFonts w:ascii="仿宋_GB2312" w:eastAsia="仿宋_GB2312" w:hint="eastAsia"/>
                <w:sz w:val="15"/>
                <w:szCs w:val="15"/>
                <w:lang w:eastAsia="zh-CN"/>
              </w:rPr>
              <w:t>21</w:t>
            </w:r>
            <w:r>
              <w:rPr>
                <w:rFonts w:ascii="仿宋_GB2312" w:eastAsia="仿宋_GB2312" w:hint="eastAsia"/>
                <w:sz w:val="15"/>
                <w:szCs w:val="15"/>
                <w:lang w:eastAsia="zh-CN"/>
              </w:rPr>
              <w:t>人；</w:t>
            </w:r>
            <w:r>
              <w:rPr>
                <w:rFonts w:ascii="仿宋_GB2312" w:eastAsia="仿宋_GB2312" w:hint="eastAsia"/>
                <w:sz w:val="15"/>
                <w:szCs w:val="15"/>
                <w:lang w:eastAsia="zh-CN"/>
              </w:rPr>
              <w:t>5</w:t>
            </w:r>
            <w:r>
              <w:rPr>
                <w:rFonts w:ascii="仿宋_GB2312" w:eastAsia="仿宋_GB2312" w:hint="eastAsia"/>
                <w:sz w:val="15"/>
                <w:szCs w:val="15"/>
                <w:lang w:eastAsia="zh-CN"/>
              </w:rPr>
              <w:t>人</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060C3" w:rsidRPr="00291FCA" w:rsidRDefault="009060C3" w:rsidP="00862E47">
            <w:pPr>
              <w:pStyle w:val="Other10"/>
              <w:spacing w:line="180" w:lineRule="exact"/>
              <w:ind w:firstLine="0"/>
              <w:jc w:val="center"/>
              <w:rPr>
                <w:rFonts w:ascii="仿宋_GB2312" w:eastAsia="仿宋_GB2312" w:hint="eastAsia"/>
                <w:sz w:val="15"/>
                <w:szCs w:val="15"/>
                <w:lang w:eastAsia="zh-CN"/>
              </w:rPr>
            </w:pPr>
            <w:r w:rsidRPr="00291FCA">
              <w:rPr>
                <w:rFonts w:ascii="仿宋_GB2312" w:eastAsia="仿宋_GB2312" w:hint="eastAsia"/>
                <w:sz w:val="15"/>
                <w:szCs w:val="15"/>
                <w:lang w:eastAsia="zh-CN"/>
              </w:rPr>
              <w:t>5</w:t>
            </w:r>
          </w:p>
        </w:tc>
        <w:tc>
          <w:tcPr>
            <w:tcW w:w="851"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413"/>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9060C3" w:rsidRPr="00E63915" w:rsidRDefault="009060C3" w:rsidP="00862E47">
            <w:pPr>
              <w:pStyle w:val="Other10"/>
              <w:spacing w:line="180" w:lineRule="exact"/>
              <w:ind w:firstLine="0"/>
              <w:jc w:val="both"/>
              <w:rPr>
                <w:rFonts w:ascii="仿宋_GB2312" w:eastAsia="仿宋_GB2312" w:hint="eastAsia"/>
                <w:sz w:val="15"/>
                <w:szCs w:val="15"/>
                <w:lang w:eastAsia="zh-CN"/>
              </w:rPr>
            </w:pPr>
            <w:r w:rsidRPr="0056273C">
              <w:rPr>
                <w:rFonts w:ascii="仿宋_GB2312" w:eastAsia="仿宋_GB2312" w:hint="eastAsia"/>
                <w:sz w:val="15"/>
                <w:szCs w:val="15"/>
                <w:lang w:eastAsia="zh-CN"/>
              </w:rPr>
              <w:t>宣传策划与开展</w:t>
            </w:r>
          </w:p>
        </w:tc>
        <w:tc>
          <w:tcPr>
            <w:tcW w:w="1276" w:type="dxa"/>
            <w:tcBorders>
              <w:top w:val="single" w:sz="4" w:space="0" w:color="auto"/>
              <w:left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3次</w:t>
            </w:r>
          </w:p>
        </w:tc>
        <w:tc>
          <w:tcPr>
            <w:tcW w:w="850"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3次</w:t>
            </w:r>
          </w:p>
        </w:tc>
        <w:tc>
          <w:tcPr>
            <w:tcW w:w="709" w:type="dxa"/>
            <w:vMerge/>
            <w:tcBorders>
              <w:left w:val="single" w:sz="4" w:space="0" w:color="auto"/>
              <w:right w:val="single" w:sz="4" w:space="0" w:color="auto"/>
            </w:tcBorders>
            <w:shd w:val="clear" w:color="auto" w:fill="FFFFFF"/>
            <w:vAlign w:val="center"/>
          </w:tcPr>
          <w:p w:rsidR="009060C3" w:rsidRPr="00291FCA" w:rsidRDefault="009060C3" w:rsidP="00862E47">
            <w:pPr>
              <w:pStyle w:val="Other10"/>
              <w:spacing w:line="180" w:lineRule="exact"/>
              <w:ind w:firstLine="0"/>
              <w:jc w:val="center"/>
              <w:rPr>
                <w:rFonts w:ascii="仿宋_GB2312" w:eastAsia="仿宋_GB2312" w:hint="eastAsia"/>
                <w:sz w:val="15"/>
                <w:szCs w:val="15"/>
              </w:rPr>
            </w:pPr>
          </w:p>
        </w:tc>
        <w:tc>
          <w:tcPr>
            <w:tcW w:w="851"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291"/>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sidRPr="0056273C">
              <w:rPr>
                <w:rFonts w:ascii="仿宋_GB2312" w:eastAsia="仿宋_GB2312" w:hint="eastAsia"/>
                <w:sz w:val="15"/>
                <w:szCs w:val="15"/>
                <w:lang w:eastAsia="zh-CN"/>
              </w:rPr>
              <w:t>印刷品数量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50000次</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40000次</w:t>
            </w:r>
          </w:p>
        </w:tc>
        <w:tc>
          <w:tcPr>
            <w:tcW w:w="709" w:type="dxa"/>
            <w:vMerge/>
            <w:tcBorders>
              <w:left w:val="single" w:sz="4" w:space="0" w:color="auto"/>
              <w:bottom w:val="single" w:sz="4" w:space="0" w:color="auto"/>
              <w:right w:val="single" w:sz="4" w:space="0" w:color="auto"/>
            </w:tcBorders>
            <w:shd w:val="clear" w:color="auto" w:fill="FFFFFF"/>
            <w:vAlign w:val="center"/>
          </w:tcPr>
          <w:p w:rsidR="009060C3" w:rsidRPr="00291FCA" w:rsidRDefault="009060C3" w:rsidP="00862E47">
            <w:pPr>
              <w:pStyle w:val="Other10"/>
              <w:spacing w:line="180" w:lineRule="exact"/>
              <w:ind w:firstLine="0"/>
              <w:jc w:val="center"/>
              <w:rPr>
                <w:rFonts w:ascii="仿宋_GB2312" w:eastAsia="仿宋_GB2312" w:hint="eastAsia"/>
                <w:sz w:val="15"/>
                <w:szCs w:val="15"/>
              </w:rPr>
            </w:pPr>
          </w:p>
        </w:tc>
        <w:tc>
          <w:tcPr>
            <w:tcW w:w="851"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981"/>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质量指标（15分）</w:t>
            </w: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63915" w:rsidRDefault="009060C3" w:rsidP="00862E47">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在职人员控制率；“三公、公用经费控制率；重点支出安排率；支出合</w:t>
            </w:r>
            <w:proofErr w:type="gramStart"/>
            <w:r w:rsidRPr="00C82B67">
              <w:rPr>
                <w:rFonts w:ascii="仿宋_GB2312" w:eastAsia="仿宋_GB2312" w:hint="eastAsia"/>
                <w:sz w:val="15"/>
                <w:szCs w:val="15"/>
                <w:lang w:eastAsia="zh-CN"/>
              </w:rPr>
              <w:t>规</w:t>
            </w:r>
            <w:proofErr w:type="gramEnd"/>
            <w:r w:rsidRPr="00C82B67">
              <w:rPr>
                <w:rFonts w:ascii="仿宋_GB2312" w:eastAsia="仿宋_GB2312" w:hint="eastAsia"/>
                <w:sz w:val="15"/>
                <w:szCs w:val="15"/>
                <w:lang w:eastAsia="zh-CN"/>
              </w:rPr>
              <w:t>率；政府采购执行率；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≤100%；≤100%；≥80%；100%；100%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100</w:t>
            </w:r>
            <w:r w:rsidRPr="00C82B67">
              <w:rPr>
                <w:rFonts w:ascii="仿宋_GB2312" w:eastAsia="仿宋_GB2312" w:hint="eastAsia"/>
                <w:sz w:val="15"/>
                <w:szCs w:val="15"/>
                <w:lang w:eastAsia="zh-CN"/>
              </w:rPr>
              <w:t>；100%；</w:t>
            </w:r>
            <w:r>
              <w:rPr>
                <w:rFonts w:ascii="仿宋_GB2312" w:eastAsia="仿宋_GB2312" w:hint="eastAsia"/>
                <w:sz w:val="15"/>
                <w:szCs w:val="15"/>
                <w:lang w:eastAsia="zh-CN"/>
              </w:rPr>
              <w:t xml:space="preserve"> 95</w:t>
            </w:r>
            <w:r w:rsidRPr="00C82B67">
              <w:rPr>
                <w:rFonts w:ascii="仿宋_GB2312" w:eastAsia="仿宋_GB2312" w:hint="eastAsia"/>
                <w:sz w:val="15"/>
                <w:szCs w:val="15"/>
                <w:lang w:eastAsia="zh-CN"/>
              </w:rPr>
              <w:t>%；100%；100%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060C3" w:rsidRPr="00291FCA" w:rsidRDefault="009060C3" w:rsidP="00862E47">
            <w:pPr>
              <w:pStyle w:val="Other10"/>
              <w:spacing w:line="180" w:lineRule="exact"/>
              <w:ind w:firstLine="0"/>
              <w:jc w:val="center"/>
              <w:rPr>
                <w:rFonts w:ascii="仿宋_GB2312" w:eastAsia="仿宋_GB2312" w:hint="eastAsia"/>
                <w:sz w:val="15"/>
                <w:szCs w:val="15"/>
                <w:lang w:eastAsia="zh-CN"/>
              </w:rPr>
            </w:pPr>
            <w:r w:rsidRPr="00291FCA">
              <w:rPr>
                <w:rFonts w:ascii="仿宋_GB2312" w:eastAsia="仿宋_GB2312" w:hint="eastAsia"/>
                <w:sz w:val="15"/>
                <w:szCs w:val="15"/>
                <w:lang w:eastAsia="zh-CN"/>
              </w:rPr>
              <w:t>15</w:t>
            </w:r>
          </w:p>
        </w:tc>
        <w:tc>
          <w:tcPr>
            <w:tcW w:w="851"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740"/>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tcBorders>
            <w:shd w:val="clear" w:color="auto" w:fill="FFFFFF"/>
            <w:vAlign w:val="center"/>
          </w:tcPr>
          <w:p w:rsidR="009060C3" w:rsidRDefault="009060C3" w:rsidP="00862E47">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出勤率；验收合格率；档案整理完成率；合同执行率；政府采购率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rPr>
              <w:t>100</w:t>
            </w:r>
            <w:r>
              <w:rPr>
                <w:rFonts w:ascii="仿宋_GB2312" w:eastAsia="仿宋_GB2312" w:hint="eastAsia"/>
                <w:sz w:val="15"/>
                <w:szCs w:val="15"/>
                <w:lang w:eastAsia="zh-CN"/>
              </w:rPr>
              <w:t>%；</w:t>
            </w:r>
            <w:r w:rsidRPr="00C82B67">
              <w:rPr>
                <w:rFonts w:ascii="仿宋_GB2312" w:eastAsia="仿宋_GB2312" w:hint="eastAsia"/>
                <w:sz w:val="15"/>
                <w:szCs w:val="15"/>
              </w:rPr>
              <w:t>100%；100%；100%；100%</w:t>
            </w:r>
          </w:p>
        </w:tc>
        <w:tc>
          <w:tcPr>
            <w:tcW w:w="709" w:type="dxa"/>
            <w:vMerge/>
            <w:tcBorders>
              <w:left w:val="single" w:sz="4" w:space="0" w:color="auto"/>
              <w:right w:val="single" w:sz="4" w:space="0" w:color="auto"/>
            </w:tcBorders>
            <w:shd w:val="clear" w:color="auto" w:fill="FFFFFF"/>
            <w:vAlign w:val="center"/>
          </w:tcPr>
          <w:p w:rsidR="009060C3" w:rsidRPr="00123DBF" w:rsidRDefault="009060C3" w:rsidP="00862E47">
            <w:pPr>
              <w:pStyle w:val="Other10"/>
              <w:spacing w:line="180" w:lineRule="exact"/>
              <w:ind w:firstLine="0"/>
              <w:jc w:val="center"/>
              <w:rPr>
                <w:rFonts w:ascii="仿宋_GB2312" w:eastAsia="仿宋_GB2312" w:hint="eastAsia"/>
                <w:sz w:val="15"/>
                <w:szCs w:val="15"/>
                <w:highlight w:val="yellow"/>
              </w:rPr>
            </w:pPr>
          </w:p>
        </w:tc>
        <w:tc>
          <w:tcPr>
            <w:tcW w:w="851"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597"/>
          <w:jc w:val="center"/>
        </w:trPr>
        <w:tc>
          <w:tcPr>
            <w:tcW w:w="508"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060C3" w:rsidRDefault="009060C3" w:rsidP="00862E47">
            <w:pPr>
              <w:pStyle w:val="Other10"/>
              <w:spacing w:line="180" w:lineRule="exact"/>
              <w:ind w:firstLine="0"/>
              <w:rPr>
                <w:rFonts w:ascii="仿宋_GB2312" w:eastAsia="仿宋_GB2312" w:hint="eastAsia"/>
                <w:sz w:val="15"/>
                <w:szCs w:val="15"/>
                <w:lang w:eastAsia="zh-CN"/>
              </w:rPr>
            </w:pPr>
          </w:p>
        </w:tc>
        <w:tc>
          <w:tcPr>
            <w:tcW w:w="2418" w:type="dxa"/>
            <w:vMerge/>
            <w:tcBorders>
              <w:left w:val="single" w:sz="4" w:space="0" w:color="auto"/>
              <w:bottom w:val="single" w:sz="4" w:space="0" w:color="auto"/>
              <w:right w:val="single" w:sz="4" w:space="0" w:color="auto"/>
            </w:tcBorders>
            <w:shd w:val="clear" w:color="auto" w:fill="FFFFFF"/>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质量合格率；政府采购率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C82B67">
              <w:rPr>
                <w:rFonts w:ascii="仿宋_GB2312" w:eastAsia="仿宋_GB2312" w:hint="eastAsia"/>
                <w:sz w:val="15"/>
                <w:szCs w:val="15"/>
              </w:rPr>
              <w:t>100%；100%</w:t>
            </w:r>
          </w:p>
        </w:tc>
        <w:tc>
          <w:tcPr>
            <w:tcW w:w="709" w:type="dxa"/>
            <w:vMerge/>
            <w:tcBorders>
              <w:left w:val="single" w:sz="4" w:space="0" w:color="auto"/>
              <w:bottom w:val="single" w:sz="4" w:space="0" w:color="auto"/>
              <w:right w:val="single" w:sz="4" w:space="0" w:color="auto"/>
            </w:tcBorders>
            <w:shd w:val="clear" w:color="auto" w:fill="FFFFFF"/>
            <w:vAlign w:val="center"/>
          </w:tcPr>
          <w:p w:rsidR="009060C3" w:rsidRPr="00123DBF" w:rsidRDefault="009060C3" w:rsidP="00862E47">
            <w:pPr>
              <w:pStyle w:val="Other10"/>
              <w:spacing w:line="180" w:lineRule="exact"/>
              <w:ind w:firstLine="0"/>
              <w:jc w:val="center"/>
              <w:rPr>
                <w:rFonts w:ascii="仿宋_GB2312" w:eastAsia="仿宋_GB2312" w:hint="eastAsia"/>
                <w:sz w:val="15"/>
                <w:szCs w:val="15"/>
                <w:highlight w:val="yellow"/>
              </w:rPr>
            </w:pPr>
          </w:p>
        </w:tc>
        <w:tc>
          <w:tcPr>
            <w:tcW w:w="851" w:type="dxa"/>
            <w:vMerge/>
            <w:tcBorders>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977"/>
          <w:jc w:val="center"/>
        </w:trPr>
        <w:tc>
          <w:tcPr>
            <w:tcW w:w="508"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一级</w:t>
            </w:r>
          </w:p>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w:t>
            </w:r>
          </w:p>
        </w:tc>
        <w:tc>
          <w:tcPr>
            <w:tcW w:w="62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二级指标</w:t>
            </w:r>
          </w:p>
        </w:tc>
        <w:tc>
          <w:tcPr>
            <w:tcW w:w="663"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三级指标</w:t>
            </w:r>
          </w:p>
        </w:tc>
        <w:tc>
          <w:tcPr>
            <w:tcW w:w="425"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分值</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指标说明</w:t>
            </w:r>
          </w:p>
        </w:tc>
        <w:tc>
          <w:tcPr>
            <w:tcW w:w="2418"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评分标准</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sidRPr="00EA4C44">
              <w:rPr>
                <w:rFonts w:ascii="仿宋_GB2312" w:eastAsia="仿宋_GB2312" w:hint="eastAsia"/>
                <w:sz w:val="15"/>
                <w:szCs w:val="15"/>
                <w:lang w:eastAsia="zh-CN"/>
              </w:rPr>
              <w:t>指标值计算公式和数据 获取方式</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年初目标值</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实际完成值</w:t>
            </w:r>
          </w:p>
        </w:tc>
        <w:tc>
          <w:tcPr>
            <w:tcW w:w="709"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得分</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未完成原因分析与改进措施</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sidRPr="00EA4C44">
              <w:rPr>
                <w:rFonts w:ascii="仿宋_GB2312" w:eastAsia="仿宋_GB2312" w:hint="eastAsia"/>
                <w:sz w:val="15"/>
                <w:szCs w:val="15"/>
              </w:rPr>
              <w:t>绩效指标分析与建议</w:t>
            </w:r>
          </w:p>
        </w:tc>
      </w:tr>
      <w:tr w:rsidR="009060C3" w:rsidRPr="00EA4C44" w:rsidTr="00862E47">
        <w:trPr>
          <w:trHeight w:val="566"/>
          <w:jc w:val="center"/>
        </w:trPr>
        <w:tc>
          <w:tcPr>
            <w:tcW w:w="508"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效果</w:t>
            </w:r>
          </w:p>
        </w:tc>
        <w:tc>
          <w:tcPr>
            <w:tcW w:w="62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履职尽责（60分）</w:t>
            </w:r>
          </w:p>
        </w:tc>
        <w:tc>
          <w:tcPr>
            <w:tcW w:w="66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项目产出（40分）</w:t>
            </w:r>
          </w:p>
        </w:tc>
        <w:tc>
          <w:tcPr>
            <w:tcW w:w="425"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sidRPr="00EA4C44">
              <w:rPr>
                <w:rFonts w:ascii="仿宋_GB2312" w:eastAsia="仿宋_GB2312" w:hint="eastAsia"/>
                <w:sz w:val="15"/>
                <w:szCs w:val="15"/>
                <w:lang w:eastAsia="zh-CN"/>
              </w:rPr>
              <w:t>40</w:t>
            </w:r>
          </w:p>
        </w:tc>
        <w:tc>
          <w:tcPr>
            <w:tcW w:w="3260"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时效指标（5分）</w:t>
            </w:r>
          </w:p>
        </w:tc>
        <w:tc>
          <w:tcPr>
            <w:tcW w:w="2418"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tabs>
                <w:tab w:val="left" w:pos="187"/>
              </w:tabs>
              <w:spacing w:line="180" w:lineRule="exact"/>
              <w:ind w:firstLine="0"/>
              <w:jc w:val="both"/>
              <w:rPr>
                <w:rFonts w:ascii="仿宋_GB2312" w:eastAsia="仿宋_GB2312" w:hint="eastAsia"/>
                <w:sz w:val="15"/>
                <w:szCs w:val="15"/>
              </w:rPr>
            </w:pPr>
            <w:r w:rsidRPr="00EA4C44">
              <w:rPr>
                <w:rFonts w:ascii="仿宋_GB2312" w:eastAsia="仿宋_GB2312" w:hint="eastAsia"/>
                <w:sz w:val="15"/>
                <w:szCs w:val="15"/>
                <w:lang w:eastAsia="zh-CN"/>
              </w:rPr>
              <w:fldChar w:fldCharType="begin"/>
            </w:r>
            <w:r w:rsidRPr="00EA4C44">
              <w:rPr>
                <w:rFonts w:ascii="仿宋_GB2312" w:eastAsia="仿宋_GB2312" w:hint="eastAsia"/>
                <w:sz w:val="15"/>
                <w:szCs w:val="15"/>
                <w:lang w:eastAsia="zh-CN"/>
              </w:rPr>
              <w:instrText xml:space="preserve"> = 1 \* GB1 </w:instrText>
            </w:r>
            <w:r w:rsidRPr="00EA4C44">
              <w:rPr>
                <w:rFonts w:ascii="仿宋_GB2312" w:eastAsia="仿宋_GB2312" w:hint="eastAsia"/>
                <w:sz w:val="15"/>
                <w:szCs w:val="15"/>
                <w:lang w:eastAsia="zh-CN"/>
              </w:rPr>
              <w:fldChar w:fldCharType="separate"/>
            </w:r>
            <w:r w:rsidRPr="00EA4C44">
              <w:rPr>
                <w:rFonts w:ascii="仿宋_GB2312" w:eastAsia="仿宋_GB2312" w:hint="eastAsia"/>
                <w:noProof/>
                <w:sz w:val="15"/>
                <w:szCs w:val="15"/>
                <w:lang w:eastAsia="zh-CN"/>
              </w:rPr>
              <w:t>⒈</w:t>
            </w:r>
            <w:r w:rsidRPr="00EA4C44">
              <w:rPr>
                <w:rFonts w:ascii="仿宋_GB2312" w:eastAsia="仿宋_GB2312" w:hint="eastAsia"/>
                <w:sz w:val="15"/>
                <w:szCs w:val="15"/>
                <w:lang w:eastAsia="zh-CN"/>
              </w:rPr>
              <w:fldChar w:fldCharType="end"/>
            </w:r>
            <w:r w:rsidRPr="00EA4C44">
              <w:rPr>
                <w:rFonts w:ascii="仿宋_GB2312" w:eastAsia="仿宋_GB2312" w:hint="eastAsia"/>
                <w:sz w:val="15"/>
                <w:szCs w:val="15"/>
              </w:rPr>
              <w:t>若为定性指标，根据</w:t>
            </w:r>
            <w:r w:rsidRPr="00EA4C44">
              <w:rPr>
                <w:rFonts w:ascii="仿宋_GB2312" w:eastAsia="仿宋_GB2312" w:hint="eastAsia"/>
                <w:sz w:val="15"/>
                <w:szCs w:val="15"/>
                <w:lang w:val="zh-CN" w:eastAsia="zh-CN" w:bidi="zh-CN"/>
              </w:rPr>
              <w:t>“三</w:t>
            </w:r>
            <w:r w:rsidRPr="00EA4C44">
              <w:rPr>
                <w:rFonts w:ascii="仿宋_GB2312" w:eastAsia="仿宋_GB2312" w:hint="eastAsia"/>
                <w:sz w:val="15"/>
                <w:szCs w:val="15"/>
              </w:rPr>
              <w:t>档” 原则分别按照指标分值的</w:t>
            </w:r>
            <w:r w:rsidRPr="00EA4C44">
              <w:rPr>
                <w:rFonts w:ascii="仿宋_GB2312" w:eastAsia="仿宋_GB2312" w:hint="eastAsia"/>
                <w:b/>
                <w:bCs/>
                <w:sz w:val="15"/>
                <w:szCs w:val="15"/>
              </w:rPr>
              <w:t xml:space="preserve">10 </w:t>
            </w:r>
            <w:r w:rsidRPr="00EA4C44">
              <w:rPr>
                <w:rFonts w:ascii="仿宋_GB2312" w:eastAsia="仿宋_GB2312" w:hint="eastAsia"/>
                <w:b/>
                <w:bCs/>
                <w:sz w:val="15"/>
                <w:szCs w:val="15"/>
                <w:lang w:val="en-US" w:eastAsia="zh-CN" w:bidi="en-US"/>
              </w:rPr>
              <w:t xml:space="preserve">0- </w:t>
            </w:r>
            <w:r w:rsidRPr="00EA4C44">
              <w:rPr>
                <w:rFonts w:ascii="仿宋_GB2312" w:eastAsia="仿宋_GB2312" w:hint="eastAsia"/>
                <w:b/>
                <w:bCs/>
                <w:sz w:val="15"/>
                <w:szCs w:val="15"/>
              </w:rPr>
              <w:t>80% （</w:t>
            </w:r>
            <w:r w:rsidRPr="00EA4C44">
              <w:rPr>
                <w:rFonts w:ascii="仿宋_GB2312" w:eastAsia="仿宋_GB2312" w:hint="eastAsia"/>
                <w:sz w:val="15"/>
                <w:szCs w:val="15"/>
              </w:rPr>
              <w:t>含）、</w:t>
            </w:r>
            <w:r w:rsidRPr="00EA4C44">
              <w:rPr>
                <w:rFonts w:ascii="仿宋_GB2312" w:eastAsia="仿宋_GB2312" w:hint="eastAsia"/>
                <w:b/>
                <w:bCs/>
                <w:sz w:val="15"/>
                <w:szCs w:val="15"/>
              </w:rPr>
              <w:t xml:space="preserve">80-50% </w:t>
            </w:r>
            <w:r w:rsidRPr="00EA4C44">
              <w:rPr>
                <w:rFonts w:ascii="仿宋_GB2312" w:eastAsia="仿宋_GB2312" w:hint="eastAsia"/>
                <w:sz w:val="15"/>
                <w:szCs w:val="15"/>
              </w:rPr>
              <w:t>（含）、</w:t>
            </w:r>
            <w:r w:rsidRPr="00EA4C44">
              <w:rPr>
                <w:rFonts w:ascii="仿宋_GB2312" w:eastAsia="仿宋_GB2312" w:hint="eastAsia"/>
                <w:b/>
                <w:bCs/>
                <w:sz w:val="15"/>
                <w:szCs w:val="15"/>
                <w:lang w:val="en-US" w:eastAsia="zh-CN" w:bidi="en-US"/>
              </w:rPr>
              <w:t xml:space="preserve">50- </w:t>
            </w:r>
            <w:r w:rsidRPr="00EA4C44">
              <w:rPr>
                <w:rFonts w:ascii="仿宋_GB2312" w:eastAsia="仿宋_GB2312" w:hint="eastAsia"/>
                <w:b/>
                <w:bCs/>
                <w:sz w:val="15"/>
                <w:szCs w:val="15"/>
              </w:rPr>
              <w:t>10%</w:t>
            </w:r>
            <w:r w:rsidRPr="00EA4C44">
              <w:rPr>
                <w:rFonts w:ascii="仿宋_GB2312" w:eastAsia="仿宋_GB2312" w:hint="eastAsia"/>
                <w:sz w:val="15"/>
                <w:szCs w:val="15"/>
              </w:rPr>
              <w:t>来记分；</w:t>
            </w:r>
          </w:p>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EA4C44">
              <w:rPr>
                <w:rFonts w:ascii="仿宋_GB2312" w:eastAsia="仿宋_GB2312" w:hint="eastAsia"/>
                <w:sz w:val="15"/>
                <w:szCs w:val="15"/>
              </w:rPr>
              <w:fldChar w:fldCharType="begin"/>
            </w:r>
            <w:r w:rsidRPr="00EA4C44">
              <w:rPr>
                <w:rFonts w:ascii="仿宋_GB2312" w:eastAsia="仿宋_GB2312" w:hint="eastAsia"/>
                <w:sz w:val="15"/>
                <w:szCs w:val="15"/>
                <w:lang w:eastAsia="zh-CN"/>
              </w:rPr>
              <w:instrText xml:space="preserve"> = 2 \* GB1 </w:instrText>
            </w:r>
            <w:r w:rsidRPr="00EA4C44">
              <w:rPr>
                <w:rFonts w:ascii="仿宋_GB2312" w:eastAsia="仿宋_GB2312" w:hint="eastAsia"/>
                <w:sz w:val="15"/>
                <w:szCs w:val="15"/>
              </w:rPr>
              <w:fldChar w:fldCharType="separate"/>
            </w:r>
            <w:r w:rsidRPr="00EA4C44">
              <w:rPr>
                <w:rFonts w:ascii="仿宋_GB2312" w:eastAsia="仿宋_GB2312" w:hint="eastAsia"/>
                <w:noProof/>
                <w:sz w:val="15"/>
                <w:szCs w:val="15"/>
                <w:lang w:eastAsia="zh-CN"/>
              </w:rPr>
              <w:t>⒉</w:t>
            </w:r>
            <w:r w:rsidRPr="00EA4C44">
              <w:rPr>
                <w:rFonts w:ascii="仿宋_GB2312" w:eastAsia="仿宋_GB2312" w:hint="eastAsia"/>
                <w:sz w:val="15"/>
                <w:szCs w:val="15"/>
              </w:rPr>
              <w:fldChar w:fldCharType="end"/>
            </w:r>
            <w:r w:rsidRPr="00EA4C44">
              <w:rPr>
                <w:rFonts w:ascii="仿宋_GB2312" w:eastAsia="仿宋_GB2312" w:hint="eastAsia"/>
                <w:sz w:val="15"/>
                <w:szCs w:val="15"/>
              </w:rPr>
              <w:t>若为定量指标，完成值</w:t>
            </w:r>
            <w:proofErr w:type="gramStart"/>
            <w:r w:rsidRPr="00EA4C44">
              <w:rPr>
                <w:rFonts w:ascii="仿宋_GB2312" w:eastAsia="仿宋_GB2312" w:hint="eastAsia"/>
                <w:sz w:val="15"/>
                <w:szCs w:val="15"/>
              </w:rPr>
              <w:t>达到指</w:t>
            </w:r>
            <w:proofErr w:type="gramEnd"/>
            <w:r w:rsidRPr="00EA4C44">
              <w:rPr>
                <w:rFonts w:ascii="仿宋_GB2312" w:eastAsia="仿宋_GB2312" w:hint="eastAsia"/>
                <w:sz w:val="15"/>
                <w:szCs w:val="15"/>
              </w:rPr>
              <w:t xml:space="preserve"> 标值，记满分；未达到指标值， 按完成比率计分，正向指标（即 指标值为</w:t>
            </w:r>
            <w:r w:rsidRPr="00EA4C44">
              <w:rPr>
                <w:rFonts w:ascii="仿宋_GB2312" w:eastAsia="仿宋_GB2312" w:hint="eastAsia"/>
                <w:sz w:val="15"/>
                <w:szCs w:val="15"/>
                <w:lang w:val="en-US" w:eastAsia="zh-CN" w:bidi="en-US"/>
              </w:rPr>
              <w:t>＞*）</w:t>
            </w:r>
            <w:r w:rsidRPr="00EA4C44">
              <w:rPr>
                <w:rFonts w:ascii="仿宋_GB2312" w:eastAsia="仿宋_GB2312" w:hint="eastAsia"/>
                <w:sz w:val="15"/>
                <w:szCs w:val="15"/>
              </w:rPr>
              <w:t>得分=实际完成 值/年初目标值</w:t>
            </w:r>
            <w:r w:rsidRPr="00EA4C44">
              <w:rPr>
                <w:rFonts w:ascii="宋体" w:eastAsia="宋体" w:hAnsi="宋体" w:cs="宋体" w:hint="eastAsia"/>
                <w:sz w:val="15"/>
                <w:szCs w:val="15"/>
              </w:rPr>
              <w:t>•</w:t>
            </w:r>
            <w:r w:rsidRPr="00EA4C44">
              <w:rPr>
                <w:rFonts w:ascii="仿宋_GB2312" w:eastAsia="仿宋_GB2312" w:hAnsi="仿宋_GB2312" w:cs="仿宋_GB2312" w:hint="eastAsia"/>
                <w:sz w:val="15"/>
                <w:szCs w:val="15"/>
              </w:rPr>
              <w:t>该指标分值，反</w:t>
            </w:r>
            <w:r w:rsidRPr="00EA4C44">
              <w:rPr>
                <w:rFonts w:ascii="仿宋_GB2312" w:eastAsia="仿宋_GB2312" w:hint="eastAsia"/>
                <w:sz w:val="15"/>
                <w:szCs w:val="15"/>
              </w:rPr>
              <w:t xml:space="preserve"> 向指标（即指标值为</w:t>
            </w:r>
            <w:r w:rsidRPr="00EA4C44">
              <w:rPr>
                <w:rFonts w:ascii="仿宋_GB2312" w:eastAsia="仿宋_GB2312" w:hint="eastAsia"/>
                <w:sz w:val="15"/>
                <w:szCs w:val="15"/>
                <w:lang w:val="en-US" w:eastAsia="zh-CN" w:bidi="en-US"/>
              </w:rPr>
              <w:t>＜*）</w:t>
            </w:r>
            <w:r w:rsidRPr="00EA4C44">
              <w:rPr>
                <w:rFonts w:ascii="仿宋_GB2312" w:eastAsia="仿宋_GB2312" w:hint="eastAsia"/>
                <w:sz w:val="15"/>
                <w:szCs w:val="15"/>
              </w:rPr>
              <w:t>得分 =年初目标值/实际完成值*该指 标分值。</w:t>
            </w: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lang w:eastAsia="zh-CN"/>
              </w:rPr>
            </w:pPr>
            <w:r w:rsidRPr="00C82B67">
              <w:rPr>
                <w:rFonts w:ascii="仿宋_GB2312" w:eastAsia="仿宋_GB2312" w:hint="eastAsia"/>
                <w:sz w:val="15"/>
                <w:szCs w:val="15"/>
                <w:lang w:eastAsia="zh-CN"/>
              </w:rPr>
              <w:t>预算执行及时率；预算变更及调整的及时性；年度重点工作办结率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C82B67">
              <w:rPr>
                <w:rFonts w:ascii="仿宋_GB2312" w:eastAsia="仿宋_GB2312" w:hint="eastAsia"/>
                <w:sz w:val="15"/>
                <w:szCs w:val="15"/>
              </w:rPr>
              <w:t>100%；100%；100%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5</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261"/>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执行时间</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C82B67"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2019年度</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2019年度</w:t>
            </w:r>
          </w:p>
        </w:tc>
        <w:tc>
          <w:tcPr>
            <w:tcW w:w="709" w:type="dxa"/>
            <w:vMerge/>
            <w:tcBorders>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1002"/>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3260" w:type="dxa"/>
            <w:vMerge w:val="restart"/>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成本指标（15分）</w:t>
            </w:r>
          </w:p>
        </w:tc>
        <w:tc>
          <w:tcPr>
            <w:tcW w:w="2418"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sidRPr="00BF2BCA">
              <w:rPr>
                <w:rFonts w:ascii="仿宋_GB2312" w:eastAsia="仿宋_GB2312" w:hint="eastAsia"/>
                <w:sz w:val="15"/>
                <w:szCs w:val="15"/>
                <w:lang w:eastAsia="zh-CN"/>
              </w:rPr>
              <w:t>基本支出：人员经费；日常公用经费</w:t>
            </w:r>
          </w:p>
        </w:tc>
        <w:tc>
          <w:tcPr>
            <w:tcW w:w="1276" w:type="dxa"/>
            <w:tcBorders>
              <w:top w:val="single" w:sz="4" w:space="0" w:color="auto"/>
              <w:left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sidRPr="00BF2BCA">
              <w:rPr>
                <w:rFonts w:ascii="仿宋_GB2312" w:eastAsia="仿宋_GB2312" w:hint="eastAsia"/>
                <w:sz w:val="15"/>
                <w:szCs w:val="15"/>
                <w:lang w:eastAsia="zh-CN"/>
              </w:rPr>
              <w:t>合计：</w:t>
            </w:r>
            <w:r>
              <w:rPr>
                <w:rFonts w:ascii="仿宋_GB2312" w:eastAsia="仿宋_GB2312" w:hint="eastAsia"/>
                <w:sz w:val="15"/>
                <w:szCs w:val="15"/>
                <w:lang w:eastAsia="zh-CN"/>
              </w:rPr>
              <w:t>356.75</w:t>
            </w:r>
            <w:r w:rsidRPr="00BF2BCA">
              <w:rPr>
                <w:rFonts w:ascii="仿宋_GB2312" w:eastAsia="仿宋_GB2312" w:hint="eastAsia"/>
                <w:sz w:val="15"/>
                <w:szCs w:val="15"/>
                <w:lang w:eastAsia="zh-CN"/>
              </w:rPr>
              <w:t>万元；其中：</w:t>
            </w:r>
            <w:r>
              <w:rPr>
                <w:rFonts w:ascii="仿宋_GB2312" w:eastAsia="仿宋_GB2312" w:hint="eastAsia"/>
                <w:sz w:val="15"/>
                <w:szCs w:val="15"/>
                <w:lang w:eastAsia="zh-CN"/>
              </w:rPr>
              <w:t>304.72</w:t>
            </w:r>
            <w:r w:rsidRPr="00BF2BCA">
              <w:rPr>
                <w:rFonts w:ascii="仿宋_GB2312" w:eastAsia="仿宋_GB2312" w:hint="eastAsia"/>
                <w:sz w:val="15"/>
                <w:szCs w:val="15"/>
                <w:lang w:eastAsia="zh-CN"/>
              </w:rPr>
              <w:t>万元；2</w:t>
            </w:r>
            <w:r>
              <w:rPr>
                <w:rFonts w:ascii="仿宋_GB2312" w:eastAsia="仿宋_GB2312" w:hint="eastAsia"/>
                <w:sz w:val="15"/>
                <w:szCs w:val="15"/>
                <w:lang w:eastAsia="zh-CN"/>
              </w:rPr>
              <w:t>4.47</w:t>
            </w:r>
            <w:r w:rsidRPr="00BF2BCA">
              <w:rPr>
                <w:rFonts w:ascii="仿宋_GB2312" w:eastAsia="仿宋_GB2312" w:hint="eastAsia"/>
                <w:sz w:val="15"/>
                <w:szCs w:val="15"/>
                <w:lang w:eastAsia="zh-CN"/>
              </w:rPr>
              <w:t>万元。</w:t>
            </w:r>
          </w:p>
        </w:tc>
        <w:tc>
          <w:tcPr>
            <w:tcW w:w="850"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BF2BCA">
              <w:rPr>
                <w:rFonts w:ascii="仿宋_GB2312" w:eastAsia="仿宋_GB2312" w:hint="eastAsia"/>
                <w:sz w:val="15"/>
                <w:szCs w:val="15"/>
                <w:lang w:eastAsia="zh-CN"/>
              </w:rPr>
              <w:t>合计：</w:t>
            </w:r>
            <w:r>
              <w:rPr>
                <w:rFonts w:ascii="仿宋_GB2312" w:eastAsia="仿宋_GB2312" w:hint="eastAsia"/>
                <w:sz w:val="15"/>
                <w:szCs w:val="15"/>
                <w:lang w:eastAsia="zh-CN"/>
              </w:rPr>
              <w:t>356.75</w:t>
            </w:r>
            <w:r w:rsidRPr="00BF2BCA">
              <w:rPr>
                <w:rFonts w:ascii="仿宋_GB2312" w:eastAsia="仿宋_GB2312" w:hint="eastAsia"/>
                <w:sz w:val="15"/>
                <w:szCs w:val="15"/>
                <w:lang w:eastAsia="zh-CN"/>
              </w:rPr>
              <w:t>万元；其中：</w:t>
            </w:r>
            <w:r>
              <w:rPr>
                <w:rFonts w:ascii="仿宋_GB2312" w:eastAsia="仿宋_GB2312" w:hint="eastAsia"/>
                <w:sz w:val="15"/>
                <w:szCs w:val="15"/>
                <w:lang w:eastAsia="zh-CN"/>
              </w:rPr>
              <w:t>3</w:t>
            </w:r>
            <w:r>
              <w:rPr>
                <w:rFonts w:ascii="仿宋_GB2312" w:eastAsia="仿宋_GB2312" w:hint="eastAsia"/>
                <w:sz w:val="15"/>
                <w:szCs w:val="15"/>
                <w:lang w:eastAsia="zh-CN"/>
              </w:rPr>
              <w:t>04.7</w:t>
            </w:r>
            <w:r>
              <w:rPr>
                <w:rFonts w:ascii="仿宋_GB2312" w:eastAsia="仿宋_GB2312" w:hint="eastAsia"/>
                <w:sz w:val="15"/>
                <w:szCs w:val="15"/>
                <w:lang w:eastAsia="zh-CN"/>
              </w:rPr>
              <w:t>万元；</w:t>
            </w:r>
            <w:r w:rsidRPr="00BF2BCA">
              <w:rPr>
                <w:rFonts w:ascii="仿宋_GB2312" w:eastAsia="仿宋_GB2312" w:hint="eastAsia"/>
                <w:sz w:val="15"/>
                <w:szCs w:val="15"/>
                <w:lang w:eastAsia="zh-CN"/>
              </w:rPr>
              <w:t>2</w:t>
            </w:r>
            <w:r>
              <w:rPr>
                <w:rFonts w:ascii="仿宋_GB2312" w:eastAsia="仿宋_GB2312" w:hint="eastAsia"/>
                <w:sz w:val="15"/>
                <w:szCs w:val="15"/>
                <w:lang w:eastAsia="zh-CN"/>
              </w:rPr>
              <w:t>4.47</w:t>
            </w:r>
            <w:r w:rsidRPr="00BF2BCA">
              <w:rPr>
                <w:rFonts w:ascii="仿宋_GB2312" w:eastAsia="仿宋_GB2312" w:hint="eastAsia"/>
                <w:sz w:val="15"/>
                <w:szCs w:val="15"/>
                <w:lang w:eastAsia="zh-CN"/>
              </w:rPr>
              <w:t>万元。</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12</w:t>
            </w:r>
          </w:p>
        </w:tc>
        <w:tc>
          <w:tcPr>
            <w:tcW w:w="851" w:type="dxa"/>
            <w:tcBorders>
              <w:top w:val="single" w:sz="4" w:space="0" w:color="auto"/>
              <w:left w:val="single" w:sz="4" w:space="0" w:color="auto"/>
              <w:right w:val="single" w:sz="4" w:space="0" w:color="auto"/>
            </w:tcBorders>
            <w:shd w:val="clear" w:color="auto" w:fill="FFFFFF"/>
            <w:vAlign w:val="center"/>
          </w:tcPr>
          <w:p w:rsidR="009060C3" w:rsidRPr="00AF78EF" w:rsidRDefault="009060C3" w:rsidP="00862E47">
            <w:pPr>
              <w:pStyle w:val="Other10"/>
              <w:spacing w:line="180" w:lineRule="exact"/>
              <w:ind w:firstLine="0"/>
              <w:jc w:val="center"/>
              <w:rPr>
                <w:rFonts w:ascii="仿宋_GB2312" w:eastAsia="仿宋_GB2312" w:hint="eastAsia"/>
                <w:sz w:val="10"/>
                <w:szCs w:val="10"/>
              </w:rPr>
            </w:pPr>
            <w:r w:rsidRPr="00B90E38">
              <w:rPr>
                <w:rFonts w:ascii="仿宋_GB2312" w:eastAsia="仿宋_GB2312" w:hint="eastAsia"/>
                <w:sz w:val="15"/>
                <w:szCs w:val="15"/>
                <w:lang w:eastAsia="zh-CN"/>
              </w:rPr>
              <w:t>无</w:t>
            </w:r>
          </w:p>
        </w:tc>
        <w:tc>
          <w:tcPr>
            <w:tcW w:w="826" w:type="dxa"/>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val="545"/>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66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rPr>
                <w:rFonts w:ascii="仿宋_GB2312" w:eastAsia="仿宋_GB2312" w:hint="eastAsia"/>
                <w:sz w:val="15"/>
                <w:szCs w:val="15"/>
                <w:lang w:eastAsia="zh-CN"/>
              </w:rPr>
            </w:pPr>
          </w:p>
        </w:tc>
        <w:tc>
          <w:tcPr>
            <w:tcW w:w="425"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3260"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p>
        </w:tc>
        <w:tc>
          <w:tcPr>
            <w:tcW w:w="2418"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项目支出</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504.15万元</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Pr>
                <w:rFonts w:ascii="仿宋_GB2312" w:eastAsia="仿宋_GB2312" w:hint="eastAsia"/>
                <w:sz w:val="15"/>
                <w:szCs w:val="15"/>
                <w:lang w:eastAsia="zh-CN"/>
              </w:rPr>
              <w:t>504.15</w:t>
            </w:r>
            <w:r>
              <w:rPr>
                <w:rFonts w:ascii="仿宋_GB2312" w:eastAsia="仿宋_GB2312" w:hint="eastAsia"/>
                <w:sz w:val="15"/>
                <w:szCs w:val="15"/>
                <w:lang w:eastAsia="zh-CN"/>
              </w:rPr>
              <w:t>万元</w:t>
            </w:r>
          </w:p>
        </w:tc>
        <w:tc>
          <w:tcPr>
            <w:tcW w:w="709" w:type="dxa"/>
            <w:vMerge/>
            <w:tcBorders>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AF78EF" w:rsidRDefault="009060C3" w:rsidP="00862E47">
            <w:pPr>
              <w:pStyle w:val="Other10"/>
              <w:spacing w:line="140" w:lineRule="exact"/>
              <w:ind w:firstLine="0"/>
              <w:jc w:val="center"/>
              <w:rPr>
                <w:rFonts w:ascii="仿宋_GB2312" w:eastAsia="仿宋_GB2312" w:hint="eastAsia"/>
                <w:sz w:val="10"/>
                <w:szCs w:val="10"/>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972"/>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项目效益（20分）</w:t>
            </w:r>
          </w:p>
        </w:tc>
        <w:tc>
          <w:tcPr>
            <w:tcW w:w="425" w:type="dxa"/>
            <w:vMerge w:val="restart"/>
            <w:tcBorders>
              <w:top w:val="single" w:sz="4" w:space="0" w:color="auto"/>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r>
              <w:rPr>
                <w:rFonts w:ascii="仿宋_GB2312" w:eastAsia="仿宋_GB2312" w:hint="eastAsia"/>
                <w:sz w:val="15"/>
                <w:szCs w:val="15"/>
                <w:lang w:eastAsia="zh-CN"/>
              </w:rPr>
              <w:t>20</w:t>
            </w:r>
          </w:p>
        </w:tc>
        <w:tc>
          <w:tcPr>
            <w:tcW w:w="3260" w:type="dxa"/>
            <w:tcBorders>
              <w:top w:val="single" w:sz="4" w:space="0" w:color="auto"/>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经济效益指标</w:t>
            </w: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lang w:eastAsia="zh-CN"/>
              </w:rPr>
              <w:t>实现预算收入；预算收入达标率、完成率预算支出；预算支出执行完成率</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lang w:eastAsia="zh-CN"/>
              </w:rPr>
              <w:t>100%；100%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lang w:eastAsia="zh-CN"/>
              </w:rPr>
              <w:t>100%</w:t>
            </w:r>
            <w:r>
              <w:rPr>
                <w:rFonts w:ascii="仿宋_GB2312" w:eastAsia="仿宋_GB2312" w:hint="eastAsia"/>
                <w:sz w:val="15"/>
                <w:szCs w:val="15"/>
                <w:lang w:eastAsia="zh-CN"/>
              </w:rPr>
              <w:t>；</w:t>
            </w:r>
            <w:r w:rsidRPr="005503C2">
              <w:rPr>
                <w:rFonts w:ascii="仿宋_GB2312" w:eastAsia="仿宋_GB2312" w:hint="eastAsia"/>
                <w:sz w:val="15"/>
                <w:szCs w:val="15"/>
                <w:lang w:eastAsia="zh-CN"/>
              </w:rPr>
              <w:t xml:space="preserve"> </w:t>
            </w:r>
            <w:r w:rsidRPr="005503C2">
              <w:rPr>
                <w:rFonts w:ascii="仿宋_GB2312" w:eastAsia="仿宋_GB2312" w:hint="eastAsia"/>
                <w:sz w:val="15"/>
                <w:szCs w:val="15"/>
                <w:lang w:eastAsia="zh-CN"/>
              </w:rPr>
              <w:t>100%</w:t>
            </w:r>
          </w:p>
        </w:tc>
        <w:tc>
          <w:tcPr>
            <w:tcW w:w="709" w:type="dxa"/>
            <w:vMerge w:val="restart"/>
            <w:tcBorders>
              <w:top w:val="single" w:sz="4" w:space="0" w:color="auto"/>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lang w:eastAsia="zh-CN"/>
              </w:rPr>
            </w:pPr>
            <w:r>
              <w:rPr>
                <w:rFonts w:ascii="仿宋_GB2312" w:eastAsia="仿宋_GB2312" w:hint="eastAsia"/>
                <w:sz w:val="15"/>
                <w:szCs w:val="15"/>
                <w:lang w:eastAsia="zh-CN"/>
              </w:rPr>
              <w:t>20</w:t>
            </w: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1552"/>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425"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3260" w:type="dxa"/>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社会效益指标</w:t>
            </w: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保障单位基本运转，保障</w:t>
            </w:r>
            <w:r w:rsidRPr="005503C2">
              <w:rPr>
                <w:rFonts w:ascii="仿宋_GB2312" w:eastAsia="仿宋_GB2312" w:hint="eastAsia"/>
                <w:sz w:val="15"/>
                <w:szCs w:val="15"/>
                <w:lang w:eastAsia="zh-CN"/>
              </w:rPr>
              <w:t>监督职责履行目标责任考核成果；保障莲湖经济健康运行；保障机关公务活动正常运行</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BF2BCA" w:rsidRDefault="009060C3" w:rsidP="00862E47">
            <w:pPr>
              <w:pStyle w:val="Other10"/>
              <w:spacing w:line="180" w:lineRule="exact"/>
              <w:ind w:firstLine="0"/>
              <w:jc w:val="both"/>
              <w:rPr>
                <w:rFonts w:ascii="仿宋_GB2312" w:eastAsia="仿宋_GB2312" w:hint="eastAsia"/>
                <w:sz w:val="15"/>
                <w:szCs w:val="15"/>
              </w:rPr>
            </w:pPr>
            <w:r w:rsidRPr="005503C2">
              <w:rPr>
                <w:rFonts w:ascii="仿宋_GB2312" w:eastAsia="仿宋_GB2312"/>
                <w:sz w:val="15"/>
                <w:szCs w:val="15"/>
              </w:rPr>
              <w:t>100%</w:t>
            </w:r>
            <w:r w:rsidRPr="005503C2">
              <w:rPr>
                <w:rFonts w:ascii="仿宋_GB2312" w:eastAsia="仿宋_GB2312" w:hint="eastAsia"/>
                <w:sz w:val="15"/>
                <w:szCs w:val="15"/>
              </w:rPr>
              <w:t>“良”以上100%；≥95%；≥90%；</w:t>
            </w:r>
            <w:r w:rsidRPr="005503C2">
              <w:rPr>
                <w:rFonts w:ascii="仿宋_GB2312" w:eastAsia="仿宋_GB2312"/>
                <w:sz w:val="15"/>
                <w:szCs w:val="15"/>
              </w:rPr>
              <w:t>100%</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rPr>
            </w:pPr>
            <w:r w:rsidRPr="005503C2">
              <w:rPr>
                <w:rFonts w:ascii="仿宋_GB2312" w:eastAsia="仿宋_GB2312"/>
                <w:sz w:val="15"/>
                <w:szCs w:val="15"/>
              </w:rPr>
              <w:t>100%</w:t>
            </w:r>
            <w:r w:rsidRPr="005503C2">
              <w:rPr>
                <w:rFonts w:ascii="仿宋_GB2312" w:eastAsia="仿宋_GB2312" w:hint="eastAsia"/>
                <w:sz w:val="15"/>
                <w:szCs w:val="15"/>
              </w:rPr>
              <w:t>“良”以上100%；≥95%；≥90%；</w:t>
            </w:r>
            <w:r w:rsidRPr="005503C2">
              <w:rPr>
                <w:rFonts w:ascii="仿宋_GB2312" w:eastAsia="仿宋_GB2312"/>
                <w:sz w:val="15"/>
                <w:szCs w:val="15"/>
              </w:rPr>
              <w:t>100%</w:t>
            </w:r>
          </w:p>
        </w:tc>
        <w:tc>
          <w:tcPr>
            <w:tcW w:w="709"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852"/>
          <w:jc w:val="center"/>
        </w:trPr>
        <w:tc>
          <w:tcPr>
            <w:tcW w:w="508"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62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663" w:type="dxa"/>
            <w:vMerge/>
            <w:tcBorders>
              <w:left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425" w:type="dxa"/>
            <w:vMerge/>
            <w:tcBorders>
              <w:left w:val="single" w:sz="4" w:space="0" w:color="auto"/>
            </w:tcBorders>
            <w:shd w:val="clear" w:color="auto" w:fill="FFFFFF"/>
            <w:vAlign w:val="center"/>
          </w:tcPr>
          <w:p w:rsidR="009060C3" w:rsidRDefault="009060C3" w:rsidP="00862E47">
            <w:pPr>
              <w:pStyle w:val="Other10"/>
              <w:spacing w:line="180" w:lineRule="exact"/>
              <w:ind w:firstLine="0"/>
              <w:rPr>
                <w:rFonts w:ascii="仿宋_GB2312" w:eastAsia="仿宋_GB2312" w:hint="eastAsia"/>
                <w:sz w:val="15"/>
                <w:szCs w:val="15"/>
              </w:rPr>
            </w:pPr>
          </w:p>
        </w:tc>
        <w:tc>
          <w:tcPr>
            <w:tcW w:w="3260" w:type="dxa"/>
            <w:tcBorders>
              <w:left w:val="single" w:sz="4" w:space="0" w:color="auto"/>
              <w:bottom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可持续影响指标</w:t>
            </w:r>
          </w:p>
        </w:tc>
        <w:tc>
          <w:tcPr>
            <w:tcW w:w="2418" w:type="dxa"/>
            <w:vMerge/>
            <w:tcBorders>
              <w:left w:val="single" w:sz="4" w:space="0" w:color="auto"/>
              <w:right w:val="single" w:sz="4" w:space="0" w:color="auto"/>
            </w:tcBorders>
            <w:shd w:val="clear" w:color="auto" w:fill="FFFFFF"/>
          </w:tcPr>
          <w:p w:rsidR="009060C3" w:rsidRPr="00EA4C44" w:rsidRDefault="009060C3" w:rsidP="00862E47">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both"/>
              <w:rPr>
                <w:rFonts w:ascii="仿宋_GB2312" w:eastAsia="仿宋_GB2312" w:hint="eastAsia"/>
                <w:sz w:val="15"/>
                <w:szCs w:val="15"/>
                <w:lang w:eastAsia="zh-CN"/>
              </w:rPr>
            </w:pPr>
            <w:r w:rsidRPr="005503C2">
              <w:rPr>
                <w:rFonts w:ascii="仿宋_GB2312" w:eastAsia="仿宋_GB2312" w:hint="eastAsia"/>
                <w:sz w:val="15"/>
                <w:szCs w:val="15"/>
              </w:rPr>
              <w:t>年度计划、部门规划与“三定方案”、区域发展匹配度、一致性、合理性</w:t>
            </w:r>
            <w:r>
              <w:rPr>
                <w:rFonts w:ascii="仿宋_GB2312" w:eastAsia="仿宋_GB2312" w:hint="eastAsia"/>
                <w:sz w:val="15"/>
                <w:szCs w:val="15"/>
                <w:lang w:eastAsia="zh-CN"/>
              </w:rPr>
              <w:t>；</w:t>
            </w:r>
            <w:r w:rsidRPr="005503C2">
              <w:rPr>
                <w:rFonts w:ascii="仿宋_GB2312" w:eastAsia="仿宋_GB2312" w:hint="eastAsia"/>
                <w:sz w:val="15"/>
                <w:szCs w:val="15"/>
                <w:lang w:eastAsia="zh-CN"/>
              </w:rPr>
              <w:t>计划执行时间</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BF2BCA" w:rsidRDefault="009060C3" w:rsidP="00862E47">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rPr>
              <w:t>匹配、一致、合理</w:t>
            </w:r>
            <w:r>
              <w:rPr>
                <w:rFonts w:ascii="仿宋_GB2312" w:eastAsia="仿宋_GB2312" w:hint="eastAsia"/>
                <w:sz w:val="15"/>
                <w:szCs w:val="15"/>
              </w:rPr>
              <w:t>；</w:t>
            </w:r>
            <w:r w:rsidRPr="005503C2">
              <w:rPr>
                <w:rFonts w:ascii="仿宋_GB2312" w:eastAsia="仿宋_GB2312" w:hint="eastAsia"/>
                <w:sz w:val="15"/>
                <w:szCs w:val="15"/>
              </w:rPr>
              <w:t>≥1年</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BF2BCA" w:rsidRDefault="009060C3" w:rsidP="00862E47">
            <w:pPr>
              <w:pStyle w:val="Other10"/>
              <w:spacing w:line="180" w:lineRule="exact"/>
              <w:ind w:firstLine="0"/>
              <w:jc w:val="both"/>
              <w:rPr>
                <w:rFonts w:ascii="仿宋_GB2312" w:eastAsia="仿宋_GB2312" w:hint="eastAsia"/>
                <w:sz w:val="15"/>
                <w:szCs w:val="15"/>
              </w:rPr>
            </w:pPr>
            <w:r w:rsidRPr="005503C2">
              <w:rPr>
                <w:rFonts w:ascii="仿宋_GB2312" w:eastAsia="仿宋_GB2312" w:hint="eastAsia"/>
                <w:sz w:val="15"/>
                <w:szCs w:val="15"/>
              </w:rPr>
              <w:t>匹配、一致、合理</w:t>
            </w:r>
            <w:r>
              <w:rPr>
                <w:rFonts w:ascii="仿宋_GB2312" w:eastAsia="仿宋_GB2312" w:hint="eastAsia"/>
                <w:sz w:val="15"/>
                <w:szCs w:val="15"/>
              </w:rPr>
              <w:t>；</w:t>
            </w:r>
            <w:r w:rsidRPr="005503C2">
              <w:rPr>
                <w:rFonts w:ascii="仿宋_GB2312" w:eastAsia="仿宋_GB2312" w:hint="eastAsia"/>
                <w:sz w:val="15"/>
                <w:szCs w:val="15"/>
              </w:rPr>
              <w:t>≥1年</w:t>
            </w:r>
          </w:p>
        </w:tc>
        <w:tc>
          <w:tcPr>
            <w:tcW w:w="709" w:type="dxa"/>
            <w:vMerge/>
            <w:tcBorders>
              <w:left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EA4C44" w:rsidTr="00862E47">
        <w:trPr>
          <w:trHeight w:hRule="exact" w:val="422"/>
          <w:jc w:val="center"/>
        </w:trPr>
        <w:tc>
          <w:tcPr>
            <w:tcW w:w="508"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62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663" w:type="dxa"/>
            <w:vMerge/>
            <w:tcBorders>
              <w:left w:val="single" w:sz="4" w:space="0" w:color="auto"/>
              <w:bottom w:val="single" w:sz="4" w:space="0" w:color="auto"/>
            </w:tcBorders>
            <w:shd w:val="clear" w:color="auto" w:fill="FFFFFF"/>
            <w:vAlign w:val="center"/>
          </w:tcPr>
          <w:p w:rsidR="009060C3" w:rsidRPr="00EA4C44" w:rsidRDefault="009060C3" w:rsidP="00862E47">
            <w:pPr>
              <w:pStyle w:val="Other10"/>
              <w:spacing w:line="180" w:lineRule="exact"/>
              <w:ind w:firstLine="0"/>
              <w:rPr>
                <w:rFonts w:ascii="仿宋_GB2312" w:eastAsia="仿宋_GB2312" w:hint="eastAsia"/>
                <w:sz w:val="15"/>
                <w:szCs w:val="15"/>
              </w:rPr>
            </w:pPr>
          </w:p>
        </w:tc>
        <w:tc>
          <w:tcPr>
            <w:tcW w:w="425" w:type="dxa"/>
            <w:vMerge/>
            <w:tcBorders>
              <w:left w:val="single" w:sz="4" w:space="0" w:color="auto"/>
              <w:bottom w:val="single" w:sz="4" w:space="0" w:color="auto"/>
            </w:tcBorders>
            <w:shd w:val="clear" w:color="auto" w:fill="FFFFFF"/>
            <w:vAlign w:val="center"/>
          </w:tcPr>
          <w:p w:rsidR="009060C3" w:rsidRDefault="009060C3" w:rsidP="00862E47">
            <w:pPr>
              <w:pStyle w:val="Other10"/>
              <w:spacing w:line="180" w:lineRule="exact"/>
              <w:ind w:firstLine="0"/>
              <w:rPr>
                <w:rFonts w:ascii="仿宋_GB2312" w:eastAsia="仿宋_GB2312" w:hint="eastAsia"/>
                <w:sz w:val="15"/>
                <w:szCs w:val="15"/>
              </w:rPr>
            </w:pPr>
          </w:p>
        </w:tc>
        <w:tc>
          <w:tcPr>
            <w:tcW w:w="3260" w:type="dxa"/>
            <w:tcBorders>
              <w:left w:val="single" w:sz="4" w:space="0" w:color="auto"/>
              <w:bottom w:val="single" w:sz="4" w:space="0" w:color="auto"/>
            </w:tcBorders>
            <w:shd w:val="clear" w:color="auto" w:fill="FFFFFF"/>
            <w:vAlign w:val="center"/>
          </w:tcPr>
          <w:p w:rsidR="009060C3"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服务对象满意度指标</w:t>
            </w:r>
          </w:p>
        </w:tc>
        <w:tc>
          <w:tcPr>
            <w:tcW w:w="2418" w:type="dxa"/>
            <w:vMerge/>
            <w:tcBorders>
              <w:left w:val="single" w:sz="4" w:space="0" w:color="auto"/>
              <w:bottom w:val="single" w:sz="4" w:space="0" w:color="auto"/>
              <w:right w:val="single" w:sz="4" w:space="0" w:color="auto"/>
            </w:tcBorders>
            <w:shd w:val="clear" w:color="auto" w:fill="FFFFFF"/>
          </w:tcPr>
          <w:p w:rsidR="009060C3" w:rsidRPr="005503C2" w:rsidRDefault="009060C3" w:rsidP="00862E47">
            <w:pPr>
              <w:pStyle w:val="Other10"/>
              <w:spacing w:line="180" w:lineRule="exact"/>
              <w:ind w:firstLine="0"/>
              <w:rPr>
                <w:rFonts w:ascii="仿宋_GB2312" w:eastAsia="仿宋_GB2312" w:hint="eastAsia"/>
                <w:sz w:val="15"/>
                <w:szCs w:val="15"/>
                <w:lang w:eastAsia="zh-CN"/>
              </w:rPr>
            </w:pPr>
          </w:p>
        </w:tc>
        <w:tc>
          <w:tcPr>
            <w:tcW w:w="15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5503C2" w:rsidRDefault="009060C3" w:rsidP="00862E47">
            <w:pPr>
              <w:pStyle w:val="Other10"/>
              <w:spacing w:line="180" w:lineRule="exact"/>
              <w:ind w:firstLine="0"/>
              <w:jc w:val="both"/>
              <w:rPr>
                <w:rFonts w:ascii="仿宋_GB2312" w:eastAsia="仿宋_GB2312" w:hint="eastAsia"/>
                <w:sz w:val="15"/>
                <w:szCs w:val="15"/>
                <w:lang w:eastAsia="zh-CN"/>
              </w:rPr>
            </w:pPr>
            <w:r>
              <w:rPr>
                <w:rFonts w:ascii="仿宋_GB2312" w:eastAsia="仿宋_GB2312" w:hint="eastAsia"/>
                <w:sz w:val="15"/>
                <w:szCs w:val="15"/>
                <w:lang w:eastAsia="zh-CN"/>
              </w:rPr>
              <w:t>政府满意度；本单位使用人满意度</w:t>
            </w: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5503C2" w:rsidRDefault="009060C3" w:rsidP="00862E47">
            <w:pPr>
              <w:pStyle w:val="Other10"/>
              <w:spacing w:line="180" w:lineRule="exact"/>
              <w:ind w:firstLine="0"/>
              <w:jc w:val="both"/>
              <w:rPr>
                <w:rFonts w:ascii="仿宋_GB2312" w:eastAsia="仿宋_GB2312" w:hint="eastAsia"/>
                <w:sz w:val="15"/>
                <w:szCs w:val="15"/>
                <w:lang w:eastAsia="zh-CN"/>
              </w:rPr>
            </w:pPr>
            <w:r w:rsidRPr="00943454">
              <w:rPr>
                <w:rFonts w:ascii="仿宋_GB2312" w:eastAsia="仿宋_GB2312" w:hint="eastAsia"/>
                <w:sz w:val="15"/>
                <w:szCs w:val="15"/>
              </w:rPr>
              <w:t>≥95%</w:t>
            </w:r>
            <w:r>
              <w:rPr>
                <w:rFonts w:ascii="仿宋_GB2312" w:eastAsia="仿宋_GB2312" w:hint="eastAsia"/>
                <w:sz w:val="15"/>
                <w:szCs w:val="15"/>
                <w:lang w:eastAsia="zh-CN"/>
              </w:rPr>
              <w:t>；</w:t>
            </w:r>
            <w:r w:rsidRPr="00943454">
              <w:rPr>
                <w:rFonts w:ascii="仿宋_GB2312" w:eastAsia="仿宋_GB2312" w:hint="eastAsia"/>
                <w:sz w:val="15"/>
                <w:szCs w:val="15"/>
                <w:lang w:eastAsia="zh-CN"/>
              </w:rPr>
              <w:t>≥95%</w:t>
            </w:r>
          </w:p>
        </w:tc>
        <w:tc>
          <w:tcPr>
            <w:tcW w:w="850"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5503C2" w:rsidRDefault="009060C3" w:rsidP="00862E47">
            <w:pPr>
              <w:pStyle w:val="Other10"/>
              <w:spacing w:line="180" w:lineRule="exact"/>
              <w:ind w:firstLine="0"/>
              <w:jc w:val="both"/>
              <w:rPr>
                <w:rFonts w:ascii="仿宋_GB2312" w:eastAsia="仿宋_GB2312" w:hint="eastAsia"/>
                <w:sz w:val="15"/>
                <w:szCs w:val="15"/>
                <w:lang w:eastAsia="zh-CN"/>
              </w:rPr>
            </w:pPr>
            <w:r w:rsidRPr="00943454">
              <w:rPr>
                <w:rFonts w:ascii="仿宋_GB2312" w:eastAsia="仿宋_GB2312" w:hint="eastAsia"/>
                <w:sz w:val="15"/>
                <w:szCs w:val="15"/>
              </w:rPr>
              <w:t>≥95%</w:t>
            </w:r>
            <w:r>
              <w:rPr>
                <w:rFonts w:ascii="仿宋_GB2312" w:eastAsia="仿宋_GB2312" w:hint="eastAsia"/>
                <w:sz w:val="15"/>
                <w:szCs w:val="15"/>
                <w:lang w:eastAsia="zh-CN"/>
              </w:rPr>
              <w:t>；</w:t>
            </w:r>
            <w:r w:rsidRPr="00943454">
              <w:rPr>
                <w:rFonts w:ascii="仿宋_GB2312" w:eastAsia="仿宋_GB2312" w:hint="eastAsia"/>
                <w:sz w:val="15"/>
                <w:szCs w:val="15"/>
                <w:lang w:eastAsia="zh-CN"/>
              </w:rPr>
              <w:t>≥95%</w:t>
            </w:r>
          </w:p>
        </w:tc>
        <w:tc>
          <w:tcPr>
            <w:tcW w:w="709" w:type="dxa"/>
            <w:vMerge/>
            <w:tcBorders>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p>
        </w:tc>
        <w:tc>
          <w:tcPr>
            <w:tcW w:w="851"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c>
          <w:tcPr>
            <w:tcW w:w="826" w:type="dxa"/>
            <w:tcBorders>
              <w:top w:val="single" w:sz="4" w:space="0" w:color="auto"/>
              <w:left w:val="single" w:sz="4" w:space="0" w:color="auto"/>
              <w:bottom w:val="single" w:sz="4" w:space="0" w:color="auto"/>
              <w:right w:val="single" w:sz="4" w:space="0" w:color="auto"/>
            </w:tcBorders>
            <w:shd w:val="clear" w:color="auto" w:fill="FFFFFF"/>
            <w:vAlign w:val="center"/>
          </w:tcPr>
          <w:p w:rsidR="009060C3" w:rsidRPr="00EA4C44" w:rsidRDefault="009060C3" w:rsidP="00862E47">
            <w:pPr>
              <w:pStyle w:val="Other10"/>
              <w:spacing w:line="180" w:lineRule="exact"/>
              <w:ind w:firstLine="0"/>
              <w:jc w:val="center"/>
              <w:rPr>
                <w:rFonts w:ascii="仿宋_GB2312" w:eastAsia="仿宋_GB2312" w:hint="eastAsia"/>
                <w:sz w:val="15"/>
                <w:szCs w:val="15"/>
              </w:rPr>
            </w:pPr>
            <w:r>
              <w:rPr>
                <w:rFonts w:ascii="仿宋_GB2312" w:eastAsia="仿宋_GB2312" w:hint="eastAsia"/>
                <w:sz w:val="15"/>
                <w:szCs w:val="15"/>
                <w:lang w:eastAsia="zh-CN"/>
              </w:rPr>
              <w:t>无</w:t>
            </w:r>
          </w:p>
        </w:tc>
      </w:tr>
      <w:tr w:rsidR="009060C3" w:rsidRPr="00021D30" w:rsidTr="00862E47">
        <w:trPr>
          <w:trHeight w:hRule="exact" w:val="986"/>
          <w:jc w:val="center"/>
        </w:trPr>
        <w:tc>
          <w:tcPr>
            <w:tcW w:w="13960" w:type="dxa"/>
            <w:gridSpan w:val="12"/>
            <w:tcBorders>
              <w:top w:val="single" w:sz="4" w:space="0" w:color="auto"/>
              <w:left w:val="single" w:sz="4" w:space="0" w:color="auto"/>
              <w:bottom w:val="single" w:sz="4" w:space="0" w:color="auto"/>
              <w:right w:val="single" w:sz="4" w:space="0" w:color="auto"/>
            </w:tcBorders>
            <w:shd w:val="clear" w:color="auto" w:fill="FFFFFF"/>
            <w:vAlign w:val="center"/>
          </w:tcPr>
          <w:p w:rsidR="009060C3" w:rsidRDefault="009060C3" w:rsidP="00862E47">
            <w:pPr>
              <w:pStyle w:val="Bodytext20"/>
              <w:spacing w:after="0"/>
              <w:ind w:left="0" w:firstLine="0"/>
              <w:rPr>
                <w:rFonts w:ascii="仿宋_GB2312" w:eastAsia="仿宋_GB2312" w:hint="eastAsia"/>
                <w:lang w:eastAsia="zh-CN"/>
              </w:rPr>
            </w:pPr>
            <w:r w:rsidRPr="00EA4C44">
              <w:rPr>
                <w:rFonts w:ascii="仿宋_GB2312" w:eastAsia="仿宋_GB2312" w:hint="eastAsia"/>
                <w:lang w:eastAsia="zh-CN"/>
              </w:rPr>
              <w:lastRenderedPageBreak/>
              <w:t>备注：</w:t>
            </w:r>
          </w:p>
          <w:p w:rsidR="009060C3" w:rsidRPr="00EA4C44" w:rsidRDefault="009060C3" w:rsidP="00862E47">
            <w:pPr>
              <w:pStyle w:val="Bodytext20"/>
              <w:spacing w:after="0"/>
              <w:ind w:left="0" w:firstLine="0"/>
              <w:rPr>
                <w:rFonts w:ascii="仿宋_GB2312" w:eastAsia="仿宋_GB2312" w:hint="eastAsia"/>
              </w:rPr>
            </w:pPr>
            <w:r w:rsidRPr="00EA4C44">
              <w:rPr>
                <w:rFonts w:ascii="仿宋_GB2312" w:eastAsia="仿宋_GB2312" w:hint="eastAsia"/>
                <w:lang w:eastAsia="zh-CN"/>
              </w:rPr>
              <w:fldChar w:fldCharType="begin"/>
            </w:r>
            <w:r w:rsidRPr="00EA4C44">
              <w:rPr>
                <w:rFonts w:ascii="仿宋_GB2312" w:eastAsia="仿宋_GB2312" w:hint="eastAsia"/>
                <w:lang w:eastAsia="zh-CN"/>
              </w:rPr>
              <w:instrText xml:space="preserve"> = 1 \* GB1 </w:instrText>
            </w:r>
            <w:r w:rsidRPr="00EA4C44">
              <w:rPr>
                <w:rFonts w:ascii="仿宋_GB2312" w:eastAsia="仿宋_GB2312" w:hint="eastAsia"/>
                <w:lang w:eastAsia="zh-CN"/>
              </w:rPr>
              <w:fldChar w:fldCharType="separate"/>
            </w:r>
            <w:r w:rsidRPr="00EA4C44">
              <w:rPr>
                <w:rFonts w:ascii="仿宋_GB2312" w:eastAsia="仿宋_GB2312" w:hint="eastAsia"/>
                <w:noProof/>
                <w:lang w:eastAsia="zh-CN"/>
              </w:rPr>
              <w:t>⒈</w:t>
            </w:r>
            <w:r w:rsidRPr="00EA4C44">
              <w:rPr>
                <w:rFonts w:ascii="仿宋_GB2312" w:eastAsia="仿宋_GB2312" w:hint="eastAsia"/>
                <w:lang w:eastAsia="zh-CN"/>
              </w:rPr>
              <w:fldChar w:fldCharType="end"/>
            </w:r>
            <w:r w:rsidRPr="00EA4C44">
              <w:rPr>
                <w:rFonts w:ascii="仿宋_GB2312" w:eastAsia="仿宋_GB2312" w:hint="eastAsia"/>
                <w:lang w:eastAsia="zh-CN"/>
              </w:rPr>
              <w:t>“项目产出”</w:t>
            </w:r>
            <w:r w:rsidRPr="00EA4C44">
              <w:rPr>
                <w:rFonts w:ascii="仿宋_GB2312" w:eastAsia="仿宋_GB2312" w:hint="eastAsia"/>
              </w:rPr>
              <w:t>”和</w:t>
            </w:r>
            <w:r w:rsidRPr="00EA4C44">
              <w:rPr>
                <w:rFonts w:ascii="仿宋_GB2312" w:eastAsia="仿宋_GB2312" w:hint="eastAsia"/>
                <w:lang w:val="zh-CN" w:eastAsia="zh-CN" w:bidi="zh-CN"/>
              </w:rPr>
              <w:t>“项目</w:t>
            </w:r>
            <w:r w:rsidRPr="00EA4C44">
              <w:rPr>
                <w:rFonts w:ascii="仿宋_GB2312" w:eastAsia="仿宋_GB2312" w:hint="eastAsia"/>
              </w:rPr>
              <w:t>效果”直接细化成部门年初绩效目标中的指标，并根据重要程度赋权。</w:t>
            </w:r>
          </w:p>
          <w:p w:rsidR="009060C3" w:rsidRPr="00021D30" w:rsidRDefault="009060C3" w:rsidP="00862E47">
            <w:pPr>
              <w:pStyle w:val="Other10"/>
              <w:spacing w:line="216" w:lineRule="exact"/>
              <w:ind w:firstLine="0"/>
              <w:rPr>
                <w:rFonts w:ascii="仿宋_GB2312" w:eastAsia="仿宋_GB2312" w:hint="eastAsia"/>
                <w:sz w:val="13"/>
                <w:szCs w:val="13"/>
              </w:rPr>
            </w:pPr>
            <w:r w:rsidRPr="00EA4C44">
              <w:rPr>
                <w:rFonts w:ascii="仿宋_GB2312" w:eastAsia="仿宋_GB2312" w:hint="eastAsia"/>
                <w:sz w:val="16"/>
                <w:szCs w:val="16"/>
              </w:rPr>
              <w:fldChar w:fldCharType="begin"/>
            </w:r>
            <w:r w:rsidRPr="00EA4C44">
              <w:rPr>
                <w:rFonts w:ascii="仿宋_GB2312" w:eastAsia="仿宋_GB2312" w:hint="eastAsia"/>
                <w:sz w:val="16"/>
                <w:szCs w:val="16"/>
                <w:lang w:eastAsia="zh-CN"/>
              </w:rPr>
              <w:instrText xml:space="preserve"> = 2 \* GB1 </w:instrText>
            </w:r>
            <w:r w:rsidRPr="00EA4C44">
              <w:rPr>
                <w:rFonts w:ascii="仿宋_GB2312" w:eastAsia="仿宋_GB2312" w:hint="eastAsia"/>
                <w:sz w:val="16"/>
                <w:szCs w:val="16"/>
              </w:rPr>
              <w:fldChar w:fldCharType="separate"/>
            </w:r>
            <w:r w:rsidRPr="00EA4C44">
              <w:rPr>
                <w:rFonts w:ascii="仿宋_GB2312" w:eastAsia="仿宋_GB2312" w:hint="eastAsia"/>
                <w:noProof/>
                <w:sz w:val="16"/>
                <w:szCs w:val="16"/>
                <w:lang w:eastAsia="zh-CN"/>
              </w:rPr>
              <w:t>⒉</w:t>
            </w:r>
            <w:r w:rsidRPr="00EA4C44">
              <w:rPr>
                <w:rFonts w:ascii="仿宋_GB2312" w:eastAsia="仿宋_GB2312" w:hint="eastAsia"/>
                <w:sz w:val="16"/>
                <w:szCs w:val="16"/>
              </w:rPr>
              <w:fldChar w:fldCharType="end"/>
            </w:r>
            <w:proofErr w:type="gramStart"/>
            <w:r w:rsidRPr="00EA4C44">
              <w:rPr>
                <w:rFonts w:ascii="仿宋_GB2312" w:eastAsia="仿宋_GB2312" w:hint="eastAsia"/>
                <w:sz w:val="16"/>
                <w:szCs w:val="16"/>
              </w:rPr>
              <w:t>“</w:t>
            </w:r>
            <w:proofErr w:type="gramEnd"/>
            <w:r w:rsidRPr="00EA4C44">
              <w:rPr>
                <w:rFonts w:ascii="仿宋_GB2312" w:eastAsia="仿宋_GB2312" w:hint="eastAsia"/>
                <w:sz w:val="16"/>
                <w:szCs w:val="16"/>
              </w:rPr>
              <w:t>绩效指标分析"是指参考历史数据、行业标准及绩效目标实际完成情况等相关资料，从“是否与项目密切相关，指标值是否可获取，指标值设置是否合理”等角度，从产出和效果类 指标中找出需要改进的指标，并逐项提出次年的编制意见和建议。</w:t>
            </w:r>
          </w:p>
        </w:tc>
      </w:tr>
    </w:tbl>
    <w:p w:rsidR="009060C3" w:rsidRPr="00724ED8" w:rsidRDefault="009060C3" w:rsidP="009060C3"/>
    <w:p w:rsidR="00123FFF" w:rsidRPr="009060C3" w:rsidRDefault="00123FFF" w:rsidP="00123FFF">
      <w:pPr>
        <w:spacing w:line="550" w:lineRule="exact"/>
        <w:ind w:firstLineChars="200" w:firstLine="640"/>
        <w:jc w:val="right"/>
        <w:rPr>
          <w:rFonts w:ascii="仿宋_GB2312" w:eastAsia="仿宋_GB2312"/>
          <w:bCs/>
          <w:sz w:val="32"/>
          <w:szCs w:val="32"/>
          <w:lang w:eastAsia="zh-TW"/>
        </w:rPr>
      </w:pPr>
    </w:p>
    <w:p w:rsidR="00123FFF" w:rsidRPr="00D2652E" w:rsidRDefault="00123FFF" w:rsidP="00123FFF">
      <w:pPr>
        <w:spacing w:line="550" w:lineRule="exact"/>
        <w:ind w:firstLineChars="200" w:firstLine="640"/>
        <w:jc w:val="right"/>
        <w:rPr>
          <w:rFonts w:ascii="仿宋_GB2312" w:eastAsia="仿宋_GB2312"/>
          <w:bCs/>
          <w:sz w:val="32"/>
          <w:szCs w:val="32"/>
        </w:rPr>
        <w:sectPr w:rsidR="00123FFF" w:rsidRPr="00D2652E" w:rsidSect="00123FFF">
          <w:pgSz w:w="16838" w:h="11906" w:orient="landscape"/>
          <w:pgMar w:top="1701" w:right="1304" w:bottom="1418" w:left="1021" w:header="709" w:footer="709" w:gutter="0"/>
          <w:cols w:space="720"/>
          <w:docGrid w:type="lines" w:linePitch="360"/>
        </w:sectPr>
      </w:pPr>
    </w:p>
    <w:p w:rsidR="00F004E6" w:rsidRDefault="00EF0756" w:rsidP="00307CF5">
      <w:pPr>
        <w:pStyle w:val="a4"/>
        <w:spacing w:line="560" w:lineRule="exact"/>
        <w:ind w:firstLineChars="250" w:firstLine="800"/>
        <w:rPr>
          <w:rFonts w:ascii="黑体" w:eastAsia="黑体" w:cs="仿宋_GB2312"/>
          <w:bCs/>
          <w:color w:val="000000"/>
          <w:sz w:val="32"/>
          <w:szCs w:val="32"/>
        </w:rPr>
      </w:pPr>
      <w:r>
        <w:rPr>
          <w:rFonts w:ascii="黑体" w:eastAsia="黑体" w:cs="仿宋_GB2312" w:hint="eastAsia"/>
          <w:bCs/>
          <w:color w:val="000000"/>
          <w:sz w:val="32"/>
          <w:szCs w:val="32"/>
        </w:rPr>
        <w:lastRenderedPageBreak/>
        <w:t>十一、其他重要事项的情况说明</w:t>
      </w:r>
    </w:p>
    <w:p w:rsidR="00F37CF2" w:rsidRDefault="00EF0756">
      <w:pPr>
        <w:pStyle w:val="a4"/>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（一）机关运行经费支出情况说明。</w:t>
      </w:r>
    </w:p>
    <w:p w:rsidR="00F004E6" w:rsidRDefault="00EF0756">
      <w:pPr>
        <w:pStyle w:val="a4"/>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 xml:space="preserve"> </w:t>
      </w:r>
      <w:r w:rsidR="00F37CF2">
        <w:rPr>
          <w:rFonts w:ascii="仿宋_GB2312" w:eastAsia="仿宋_GB2312" w:hint="eastAsia"/>
          <w:sz w:val="32"/>
          <w:szCs w:val="32"/>
        </w:rPr>
        <w:t>2019年机关运行经费预算为24.47万元</w:t>
      </w:r>
    </w:p>
    <w:p w:rsidR="00F004E6" w:rsidRDefault="00EF0756">
      <w:pPr>
        <w:pStyle w:val="a4"/>
        <w:spacing w:line="560" w:lineRule="exact"/>
        <w:ind w:firstLineChars="200" w:firstLine="640"/>
        <w:rPr>
          <w:rFonts w:ascii="仿宋_GB2312" w:eastAsia="仿宋_GB2312"/>
          <w:sz w:val="32"/>
          <w:szCs w:val="32"/>
        </w:rPr>
      </w:pPr>
      <w:r>
        <w:rPr>
          <w:rFonts w:ascii="仿宋_GB2312" w:eastAsia="仿宋_GB2312" w:hint="eastAsia"/>
          <w:sz w:val="32"/>
          <w:szCs w:val="32"/>
        </w:rPr>
        <w:t>2019年度本部门机关运行经费支出24.47万元，用于维持机关日常运转所必需的公用支出。支出决算为24.47万元，完成预算的100%。决算数</w:t>
      </w:r>
      <w:proofErr w:type="gramStart"/>
      <w:r>
        <w:rPr>
          <w:rFonts w:ascii="仿宋_GB2312" w:eastAsia="仿宋_GB2312" w:hint="eastAsia"/>
          <w:sz w:val="32"/>
          <w:szCs w:val="32"/>
        </w:rPr>
        <w:t>较预算</w:t>
      </w:r>
      <w:proofErr w:type="gramEnd"/>
      <w:r>
        <w:rPr>
          <w:rFonts w:ascii="仿宋_GB2312" w:eastAsia="仿宋_GB2312" w:hint="eastAsia"/>
          <w:sz w:val="32"/>
          <w:szCs w:val="32"/>
        </w:rPr>
        <w:t>数减少0万元，主要原因是无变化。</w:t>
      </w:r>
    </w:p>
    <w:p w:rsidR="00F004E6" w:rsidRDefault="00EF0756">
      <w:pPr>
        <w:pStyle w:val="a4"/>
        <w:spacing w:line="560" w:lineRule="exact"/>
        <w:ind w:firstLineChars="200" w:firstLine="640"/>
        <w:rPr>
          <w:rFonts w:ascii="仿宋_GB2312" w:eastAsia="仿宋_GB2312"/>
          <w:sz w:val="32"/>
          <w:szCs w:val="32"/>
        </w:rPr>
      </w:pPr>
      <w:r>
        <w:rPr>
          <w:rFonts w:ascii="仿宋_GB2312" w:eastAsia="仿宋_GB2312" w:hint="eastAsia"/>
          <w:sz w:val="32"/>
          <w:szCs w:val="32"/>
        </w:rPr>
        <w:t>2019年度机关运行经费支出较上年增加2.92万元，增长13.55%，主要原因是行政运行经费增加。</w:t>
      </w:r>
    </w:p>
    <w:p w:rsidR="00F004E6" w:rsidRDefault="00EF0756">
      <w:pPr>
        <w:pStyle w:val="a4"/>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（二）政府采购支出情况说明。</w:t>
      </w:r>
    </w:p>
    <w:p w:rsidR="00F004E6" w:rsidRDefault="00EF0756">
      <w:pPr>
        <w:adjustRightInd/>
        <w:snapToGrid/>
        <w:spacing w:after="0" w:line="560" w:lineRule="exact"/>
        <w:ind w:firstLine="645"/>
        <w:rPr>
          <w:rFonts w:ascii="仿宋_GB2312" w:eastAsia="仿宋_GB2312" w:cs="宋体"/>
          <w:sz w:val="32"/>
          <w:szCs w:val="32"/>
        </w:rPr>
      </w:pPr>
      <w:r>
        <w:rPr>
          <w:rFonts w:ascii="仿宋_GB2312" w:eastAsia="仿宋_GB2312" w:cs="宋体" w:hint="eastAsia"/>
          <w:sz w:val="32"/>
          <w:szCs w:val="32"/>
        </w:rPr>
        <w:t>示例：2019年度本部门政府采购支出总额3.85万元，其中：政府采购货物类支出3.85万元、政府采购服务类支出0万元、政府采购工程类支出0万元；授予中小企业合同金额3.85万元，占政府采购支出总额的100%，其中：授予小</w:t>
      </w:r>
      <w:proofErr w:type="gramStart"/>
      <w:r>
        <w:rPr>
          <w:rFonts w:ascii="仿宋_GB2312" w:eastAsia="仿宋_GB2312" w:cs="宋体" w:hint="eastAsia"/>
          <w:sz w:val="32"/>
          <w:szCs w:val="32"/>
        </w:rPr>
        <w:t>微企业</w:t>
      </w:r>
      <w:proofErr w:type="gramEnd"/>
      <w:r>
        <w:rPr>
          <w:rFonts w:ascii="仿宋_GB2312" w:eastAsia="仿宋_GB2312" w:cs="宋体" w:hint="eastAsia"/>
          <w:sz w:val="32"/>
          <w:szCs w:val="32"/>
        </w:rPr>
        <w:t>合同金额0万元，占政府采购支出总额的0%。</w:t>
      </w:r>
    </w:p>
    <w:p w:rsidR="00F004E6" w:rsidRDefault="00EF0756">
      <w:pPr>
        <w:pStyle w:val="a4"/>
        <w:spacing w:line="560" w:lineRule="exact"/>
        <w:ind w:firstLineChars="200" w:firstLine="643"/>
        <w:rPr>
          <w:rFonts w:ascii="仿宋_GB2312" w:eastAsia="仿宋_GB2312"/>
          <w:b/>
          <w:bCs/>
          <w:sz w:val="32"/>
          <w:szCs w:val="32"/>
        </w:rPr>
      </w:pPr>
      <w:r>
        <w:rPr>
          <w:rFonts w:ascii="仿宋_GB2312" w:eastAsia="仿宋_GB2312" w:hint="eastAsia"/>
          <w:b/>
          <w:bCs/>
          <w:sz w:val="32"/>
          <w:szCs w:val="32"/>
        </w:rPr>
        <w:t>（三）国有资产占用及购置情况说明。</w:t>
      </w:r>
    </w:p>
    <w:p w:rsidR="00F004E6" w:rsidRDefault="00EF0756">
      <w:pPr>
        <w:adjustRightInd/>
        <w:snapToGrid/>
        <w:spacing w:after="0" w:line="560" w:lineRule="exact"/>
        <w:ind w:firstLine="645"/>
        <w:rPr>
          <w:rFonts w:ascii="仿宋_GB2312" w:eastAsia="仿宋_GB2312" w:cs="宋体"/>
          <w:sz w:val="32"/>
          <w:szCs w:val="32"/>
        </w:rPr>
      </w:pPr>
      <w:r>
        <w:rPr>
          <w:rFonts w:ascii="仿宋_GB2312" w:eastAsia="仿宋_GB2312" w:cs="宋体" w:hint="eastAsia"/>
          <w:sz w:val="32"/>
          <w:szCs w:val="32"/>
        </w:rPr>
        <w:t>截至2019年末，本部门机关及所属单位共有车辆0辆；单价50万元以上的通用设备0台（套）；单价100万元以上的专用设备0台（套）。2019年当年购置车辆0辆；购置单价50万元以上的通用设备0台（套）；购置单价100万元以上的专用设备0台（套）。</w:t>
      </w:r>
    </w:p>
    <w:p w:rsidR="00F004E6" w:rsidRDefault="00F004E6">
      <w:pPr>
        <w:adjustRightInd/>
        <w:snapToGrid/>
        <w:spacing w:after="0" w:line="560" w:lineRule="exact"/>
        <w:ind w:firstLine="645"/>
        <w:rPr>
          <w:rFonts w:ascii="仿宋_GB2312" w:eastAsia="仿宋_GB2312" w:cs="宋体"/>
          <w:sz w:val="32"/>
          <w:szCs w:val="32"/>
        </w:rPr>
      </w:pPr>
    </w:p>
    <w:p w:rsidR="00F004E6" w:rsidRDefault="00EF0756">
      <w:pPr>
        <w:ind w:right="880" w:firstLineChars="200" w:firstLine="640"/>
        <w:textAlignment w:val="center"/>
        <w:rPr>
          <w:rFonts w:ascii="黑体" w:eastAsia="黑体" w:cs="仿宋_GB2312"/>
          <w:bCs/>
          <w:color w:val="000000"/>
          <w:sz w:val="32"/>
          <w:szCs w:val="32"/>
        </w:rPr>
      </w:pPr>
      <w:r>
        <w:rPr>
          <w:rFonts w:ascii="黑体" w:eastAsia="黑体" w:cs="仿宋_GB2312" w:hint="eastAsia"/>
          <w:bCs/>
          <w:color w:val="000000"/>
          <w:sz w:val="32"/>
          <w:szCs w:val="32"/>
        </w:rPr>
        <w:t>第三部分 专业名词解释</w:t>
      </w:r>
    </w:p>
    <w:p w:rsidR="00F004E6" w:rsidRDefault="00EF0756">
      <w:pPr>
        <w:pBdr>
          <w:bottom w:val="single" w:sz="4" w:space="31" w:color="FFFFFF"/>
        </w:pBd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1.三公经费：指部门使用一般公共预算财政拨款安排的因公出国（境）费、公务用车购置及运行费和公务接待费支出。</w:t>
      </w:r>
    </w:p>
    <w:p w:rsidR="00F004E6" w:rsidRDefault="00EF0756">
      <w:pPr>
        <w:pBdr>
          <w:bottom w:val="single" w:sz="4" w:space="31" w:color="FFFFFF"/>
        </w:pBd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机关运行经费：指行政单位和参照公务员法管理的事业单位使用一般公共预算财政拨款安排的日常公用经费支出。包括办公及印刷费、邮电费、差旅费、会议费、福利费、日常维修费、专用材料及一般设备购置费、办公用房水电费、办公取暖费、办公用房物业管理费、公务用车运行维护以及其他费用。</w:t>
      </w:r>
    </w:p>
    <w:p w:rsidR="00F004E6" w:rsidRDefault="00EF0756">
      <w:pPr>
        <w:pBdr>
          <w:bottom w:val="single" w:sz="4" w:space="31" w:color="FFFFFF"/>
        </w:pBdr>
        <w:spacing w:after="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 基本支出：指为保障机构正常运转、完成日常工作任务而发生的各项支出。包括人员经费和公用经费两部分。人员经费具体包括工资、津贴及奖金、医疗费等；公用经费具体包括办公及印刷费、水电费、邮电费、取暖费、交通费、差旅费、会议费、福利费、物业管理费、日常维修费、专用材料费、一般购置费等。</w:t>
      </w:r>
    </w:p>
    <w:p w:rsidR="00F004E6" w:rsidRDefault="00EF0756">
      <w:pPr>
        <w:pBdr>
          <w:bottom w:val="single" w:sz="4" w:space="31" w:color="FFFFFF"/>
        </w:pBdr>
        <w:spacing w:after="0" w:line="560" w:lineRule="exact"/>
        <w:ind w:firstLineChars="200" w:firstLine="640"/>
        <w:rPr>
          <w:rFonts w:ascii="仿宋_GB2312" w:eastAsia="仿宋_GB2312"/>
          <w:sz w:val="32"/>
          <w:szCs w:val="32"/>
        </w:rPr>
      </w:pPr>
      <w:r>
        <w:rPr>
          <w:rFonts w:ascii="仿宋_GB2312" w:eastAsia="仿宋_GB2312" w:hint="eastAsia"/>
          <w:sz w:val="32"/>
          <w:szCs w:val="32"/>
        </w:rPr>
        <w:t>4.财政拨款收入：指本级财政当年拨付的资金。</w:t>
      </w:r>
    </w:p>
    <w:p w:rsidR="00F004E6" w:rsidRDefault="00EF0756">
      <w:pPr>
        <w:pBdr>
          <w:bottom w:val="single" w:sz="4" w:space="31" w:color="FFFFFF"/>
        </w:pBdr>
        <w:spacing w:after="0" w:line="560" w:lineRule="exact"/>
        <w:ind w:firstLineChars="200" w:firstLine="640"/>
        <w:rPr>
          <w:rFonts w:ascii="仿宋_GB2312" w:eastAsia="仿宋_GB2312" w:cs="宋体"/>
          <w:b/>
          <w:bCs/>
          <w:sz w:val="32"/>
          <w:szCs w:val="32"/>
        </w:rPr>
      </w:pPr>
      <w:r>
        <w:rPr>
          <w:rFonts w:ascii="仿宋_GB2312" w:eastAsia="仿宋_GB2312" w:hAnsi="仿宋_GB2312" w:cs="仿宋_GB2312" w:hint="eastAsia"/>
          <w:sz w:val="32"/>
          <w:szCs w:val="32"/>
        </w:rPr>
        <w:t>5.项目支出：指单位为完成特定的行政工作任务或事业发展目标所发生的各项支出。我单位具体为一般行政管理事务，其他宣传事物支出项目。包括宣传业务；党报党刊征订；全区理论教育、中心组学习；</w:t>
      </w:r>
      <w:proofErr w:type="gramStart"/>
      <w:r>
        <w:rPr>
          <w:rFonts w:ascii="仿宋_GB2312" w:eastAsia="仿宋_GB2312" w:hAnsi="仿宋_GB2312" w:cs="仿宋_GB2312" w:hint="eastAsia"/>
          <w:sz w:val="32"/>
          <w:szCs w:val="32"/>
        </w:rPr>
        <w:t>创文工作</w:t>
      </w:r>
      <w:proofErr w:type="gramEnd"/>
      <w:r>
        <w:rPr>
          <w:rFonts w:ascii="仿宋_GB2312" w:eastAsia="仿宋_GB2312" w:hAnsi="仿宋_GB2312" w:cs="仿宋_GB2312" w:hint="eastAsia"/>
          <w:sz w:val="32"/>
          <w:szCs w:val="32"/>
        </w:rPr>
        <w:t>、公益性广告投入；文化产业发展培训调研；精神文明建设；文明引导员补助等。</w:t>
      </w:r>
    </w:p>
    <w:p w:rsidR="00F004E6" w:rsidRDefault="00EF0756">
      <w:pPr>
        <w:ind w:right="880" w:firstLineChars="200" w:firstLine="640"/>
        <w:textAlignment w:val="center"/>
        <w:rPr>
          <w:rFonts w:ascii="黑体" w:eastAsia="黑体" w:cs="仿宋_GB2312"/>
          <w:bCs/>
          <w:color w:val="000000"/>
          <w:sz w:val="32"/>
          <w:szCs w:val="32"/>
        </w:rPr>
      </w:pPr>
      <w:r>
        <w:rPr>
          <w:rFonts w:ascii="黑体" w:eastAsia="黑体" w:cs="仿宋_GB2312" w:hint="eastAsia"/>
          <w:bCs/>
          <w:color w:val="000000"/>
          <w:sz w:val="32"/>
          <w:szCs w:val="32"/>
        </w:rPr>
        <w:t>第四部分 部门决算公开表格</w:t>
      </w:r>
    </w:p>
    <w:p w:rsidR="00307CF5" w:rsidRDefault="00EF0756" w:rsidP="00307CF5">
      <w:pPr>
        <w:suppressLineNumbers/>
        <w:adjustRightInd/>
        <w:snapToGrid/>
        <w:spacing w:after="0" w:line="560" w:lineRule="exact"/>
        <w:ind w:firstLineChars="200" w:firstLine="643"/>
        <w:jc w:val="center"/>
        <w:rPr>
          <w:rFonts w:ascii="仿宋_GB2312" w:eastAsia="仿宋_GB2312" w:cs="宋体"/>
          <w:b/>
          <w:bCs/>
          <w:sz w:val="32"/>
          <w:szCs w:val="32"/>
        </w:rPr>
      </w:pPr>
      <w:r>
        <w:rPr>
          <w:rFonts w:ascii="仿宋_GB2312" w:eastAsia="仿宋_GB2312" w:cs="宋体" w:hint="eastAsia"/>
          <w:b/>
          <w:bCs/>
          <w:sz w:val="32"/>
          <w:szCs w:val="32"/>
        </w:rPr>
        <w:t>（见附件）</w:t>
      </w:r>
    </w:p>
    <w:p w:rsidR="00F004E6" w:rsidRDefault="00EF0756" w:rsidP="00307CF5">
      <w:pPr>
        <w:suppressLineNumbers/>
        <w:adjustRightInd/>
        <w:snapToGrid/>
        <w:spacing w:after="0" w:line="560" w:lineRule="exact"/>
        <w:jc w:val="both"/>
        <w:rPr>
          <w:rFonts w:ascii="仿宋_GB2312" w:eastAsia="仿宋_GB2312" w:cs="宋体"/>
          <w:b/>
          <w:bCs/>
          <w:sz w:val="32"/>
          <w:szCs w:val="32"/>
        </w:rPr>
        <w:sectPr w:rsidR="00F004E6" w:rsidSect="00123FFF">
          <w:pgSz w:w="11906" w:h="16838"/>
          <w:pgMar w:top="1304" w:right="1418" w:bottom="1021" w:left="1701" w:header="709" w:footer="709" w:gutter="0"/>
          <w:cols w:space="720"/>
          <w:docGrid w:type="lines" w:linePitch="360"/>
        </w:sectPr>
      </w:pPr>
      <w:r>
        <w:rPr>
          <w:rFonts w:ascii="仿宋_GB2312" w:eastAsia="仿宋_GB2312" w:cs="宋体" w:hint="eastAsia"/>
          <w:b/>
          <w:bCs/>
          <w:sz w:val="32"/>
          <w:szCs w:val="32"/>
        </w:rPr>
        <w:t xml:space="preserve">                    </w:t>
      </w:r>
    </w:p>
    <w:p w:rsidR="00EF0756" w:rsidRDefault="00EF0756">
      <w:pPr>
        <w:jc w:val="both"/>
      </w:pPr>
    </w:p>
    <w:sectPr w:rsidR="00EF0756" w:rsidSect="00F004E6">
      <w:pgSz w:w="11907" w:h="16839"/>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83A69" w:rsidRDefault="00A83A69">
      <w:pPr>
        <w:spacing w:after="0"/>
      </w:pPr>
      <w:r>
        <w:separator/>
      </w:r>
    </w:p>
  </w:endnote>
  <w:endnote w:type="continuationSeparator" w:id="0">
    <w:p w:rsidR="00A83A69" w:rsidRDefault="00A83A69">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46BB" w:rsidRDefault="002E46BB">
    <w:pPr>
      <w:pStyle w:val="a6"/>
      <w:framePr w:wrap="around" w:vAnchor="text" w:hAnchor="margin" w:xAlign="center" w:y="1"/>
      <w:tabs>
        <w:tab w:val="clear" w:pos="8307"/>
        <w:tab w:val="left" w:pos="3519"/>
        <w:tab w:val="right" w:pos="8306"/>
      </w:tabs>
    </w:pPr>
    <w:r w:rsidRPr="00BB4FD9">
      <w:rPr>
        <w:sz w:val="24"/>
      </w:rPr>
      <w:pict>
        <v:shapetype id="_x0000_t202" coordsize="21600,21600" o:spt="202" path="m,l,21600r21600,l21600,xe">
          <v:stroke joinstyle="miter"/>
          <v:path gradientshapeok="t" o:connecttype="rect"/>
        </v:shapetype>
        <v:shape id="文本框 2049" o:spid="_x0000_s2049" type="#_x0000_t202" style="position:absolute;margin-left:0;margin-top:.05pt;width:2in;height:2in;z-index:251657728;mso-position-horizontal:center;mso-position-horizontal-relative:margin" filled="f" stroked="f">
          <v:textbox style="mso-next-textbox:#文本框 2049" inset="0,0,0,0">
            <w:txbxContent>
              <w:p w:rsidR="002E46BB" w:rsidRDefault="002E46BB">
                <w:pPr>
                  <w:pStyle w:val="a6"/>
                  <w:tabs>
                    <w:tab w:val="clear" w:pos="8307"/>
                    <w:tab w:val="right" w:pos="8306"/>
                  </w:tabs>
                </w:pPr>
              </w:p>
            </w:txbxContent>
          </v:textbox>
          <w10:wrap anchorx="margin"/>
        </v:shape>
      </w:pict>
    </w:r>
    <w:r>
      <w:fldChar w:fldCharType="begin"/>
    </w:r>
    <w:r>
      <w:rPr>
        <w:rStyle w:val="a3"/>
      </w:rPr>
      <w:instrText>Page</w:instrText>
    </w:r>
    <w:r>
      <w:fldChar w:fldCharType="separate"/>
    </w:r>
    <w:r w:rsidR="00CB5862">
      <w:rPr>
        <w:rStyle w:val="a3"/>
        <w:noProof/>
      </w:rPr>
      <w:t>35</w:t>
    </w:r>
    <w:r>
      <w:fldChar w:fldCharType="end"/>
    </w:r>
  </w:p>
  <w:p w:rsidR="002E46BB" w:rsidRDefault="002E46BB">
    <w:pPr>
      <w:pStyle w:val="a6"/>
      <w:tabs>
        <w:tab w:val="clear" w:pos="8307"/>
        <w:tab w:val="left" w:pos="3519"/>
        <w:tab w:val="right" w:pos="8306"/>
      </w:tabs>
      <w:jc w:val="center"/>
      <w:rPr>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83A69" w:rsidRDefault="00A83A69">
      <w:pPr>
        <w:spacing w:after="0"/>
      </w:pPr>
      <w:r>
        <w:separator/>
      </w:r>
    </w:p>
  </w:footnote>
  <w:footnote w:type="continuationSeparator" w:id="0">
    <w:p w:rsidR="00A83A69" w:rsidRDefault="00A83A69">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43C8A3"/>
    <w:multiLevelType w:val="multilevel"/>
    <w:tmpl w:val="ED43C8A3"/>
    <w:lvl w:ilvl="0">
      <w:start w:val="1"/>
      <w:numFmt w:val="chineseCountingThousand"/>
      <w:lvlText w:val="（%1）"/>
      <w:lvlJc w:val="left"/>
      <w:pPr>
        <w:tabs>
          <w:tab w:val="num" w:pos="1600"/>
        </w:tabs>
        <w:ind w:left="1600" w:hanging="960"/>
      </w:pPr>
    </w:lvl>
    <w:lvl w:ilvl="1">
      <w:start w:val="1"/>
      <w:numFmt w:val="lowerLetter"/>
      <w:lvlText w:val="%2)"/>
      <w:lvlJc w:val="left"/>
      <w:pPr>
        <w:tabs>
          <w:tab w:val="num" w:pos="1480"/>
        </w:tabs>
        <w:ind w:left="1480" w:hanging="420"/>
      </w:pPr>
    </w:lvl>
    <w:lvl w:ilvl="2">
      <w:start w:val="1"/>
      <w:numFmt w:val="lowerRoman"/>
      <w:lvlText w:val="%3."/>
      <w:lvlJc w:val="right"/>
      <w:pPr>
        <w:tabs>
          <w:tab w:val="num" w:pos="1900"/>
        </w:tabs>
        <w:ind w:left="1900" w:hanging="420"/>
      </w:pPr>
    </w:lvl>
    <w:lvl w:ilvl="3">
      <w:start w:val="1"/>
      <w:numFmt w:val="decimal"/>
      <w:lvlText w:val="%4."/>
      <w:lvlJc w:val="left"/>
      <w:pPr>
        <w:tabs>
          <w:tab w:val="num" w:pos="2320"/>
        </w:tabs>
        <w:ind w:left="2320" w:hanging="420"/>
      </w:pPr>
    </w:lvl>
    <w:lvl w:ilvl="4">
      <w:start w:val="1"/>
      <w:numFmt w:val="lowerLetter"/>
      <w:lvlText w:val="%5)"/>
      <w:lvlJc w:val="left"/>
      <w:pPr>
        <w:tabs>
          <w:tab w:val="num" w:pos="2740"/>
        </w:tabs>
        <w:ind w:left="2740" w:hanging="420"/>
      </w:pPr>
    </w:lvl>
    <w:lvl w:ilvl="5">
      <w:start w:val="1"/>
      <w:numFmt w:val="lowerRoman"/>
      <w:lvlText w:val="%6."/>
      <w:lvlJc w:val="right"/>
      <w:pPr>
        <w:tabs>
          <w:tab w:val="num" w:pos="3160"/>
        </w:tabs>
        <w:ind w:left="3160" w:hanging="420"/>
      </w:pPr>
    </w:lvl>
    <w:lvl w:ilvl="6">
      <w:start w:val="1"/>
      <w:numFmt w:val="decimal"/>
      <w:lvlText w:val="%7."/>
      <w:lvlJc w:val="left"/>
      <w:pPr>
        <w:tabs>
          <w:tab w:val="num" w:pos="3580"/>
        </w:tabs>
        <w:ind w:left="3580" w:hanging="420"/>
      </w:pPr>
    </w:lvl>
    <w:lvl w:ilvl="7">
      <w:start w:val="1"/>
      <w:numFmt w:val="lowerLetter"/>
      <w:lvlText w:val="%8)"/>
      <w:lvlJc w:val="left"/>
      <w:pPr>
        <w:tabs>
          <w:tab w:val="num" w:pos="4000"/>
        </w:tabs>
        <w:ind w:left="4000" w:hanging="420"/>
      </w:pPr>
    </w:lvl>
    <w:lvl w:ilvl="8">
      <w:start w:val="1"/>
      <w:numFmt w:val="lowerRoman"/>
      <w:lvlText w:val="%9."/>
      <w:lvlJc w:val="right"/>
      <w:pPr>
        <w:tabs>
          <w:tab w:val="num" w:pos="4420"/>
        </w:tabs>
        <w:ind w:left="4420" w:hanging="420"/>
      </w:pPr>
    </w:lvl>
  </w:abstractNum>
  <w:abstractNum w:abstractNumId="1">
    <w:nsid w:val="668BB64C"/>
    <w:multiLevelType w:val="singleLevel"/>
    <w:tmpl w:val="668BB64C"/>
    <w:lvl w:ilvl="0">
      <w:start w:val="9"/>
      <w:numFmt w:val="decimal"/>
      <w:lvlText w:val="%1."/>
      <w:lvlJc w:val="left"/>
      <w:pPr>
        <w:tabs>
          <w:tab w:val="num"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grammar="clean"/>
  <w:stylePaneFormatFilter w:val="3F01"/>
  <w:defaultTabStop w:val="420"/>
  <w:drawingGridHorizontalSpacing w:val="110"/>
  <w:displayHorizontalDrawingGridEvery w:val="0"/>
  <w:displayVerticalDrawingGridEvery w:val="2"/>
  <w:characterSpacingControl w:val="compressPunctuation"/>
  <w:doNotValidateAgainstSchema/>
  <w:doNotDemarcateInvalidXml/>
  <w:hdrShapeDefaults>
    <o:shapedefaults v:ext="edit" spidmax="1536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473BE"/>
    <w:rsid w:val="000153F7"/>
    <w:rsid w:val="00032745"/>
    <w:rsid w:val="00054D33"/>
    <w:rsid w:val="000B79FF"/>
    <w:rsid w:val="000D6C69"/>
    <w:rsid w:val="00123FFF"/>
    <w:rsid w:val="00125395"/>
    <w:rsid w:val="001930B2"/>
    <w:rsid w:val="001C0B17"/>
    <w:rsid w:val="001C2DC0"/>
    <w:rsid w:val="001D1456"/>
    <w:rsid w:val="0023521C"/>
    <w:rsid w:val="002E46BB"/>
    <w:rsid w:val="00307CF5"/>
    <w:rsid w:val="0034357B"/>
    <w:rsid w:val="003518C3"/>
    <w:rsid w:val="00363835"/>
    <w:rsid w:val="00392E82"/>
    <w:rsid w:val="003C5CDC"/>
    <w:rsid w:val="003E2D9B"/>
    <w:rsid w:val="00436AE9"/>
    <w:rsid w:val="005B4C5E"/>
    <w:rsid w:val="00601AE4"/>
    <w:rsid w:val="0064225D"/>
    <w:rsid w:val="0066192C"/>
    <w:rsid w:val="00715FB5"/>
    <w:rsid w:val="00726D21"/>
    <w:rsid w:val="007355DA"/>
    <w:rsid w:val="007473BE"/>
    <w:rsid w:val="00775962"/>
    <w:rsid w:val="007861EE"/>
    <w:rsid w:val="00835489"/>
    <w:rsid w:val="008A3D05"/>
    <w:rsid w:val="009060C3"/>
    <w:rsid w:val="00976D6C"/>
    <w:rsid w:val="00A83A69"/>
    <w:rsid w:val="00B00338"/>
    <w:rsid w:val="00B34BAA"/>
    <w:rsid w:val="00B9713F"/>
    <w:rsid w:val="00BA1432"/>
    <w:rsid w:val="00BB4FD9"/>
    <w:rsid w:val="00BE6742"/>
    <w:rsid w:val="00C3357C"/>
    <w:rsid w:val="00C939A3"/>
    <w:rsid w:val="00CB5862"/>
    <w:rsid w:val="00CC403A"/>
    <w:rsid w:val="00D0060E"/>
    <w:rsid w:val="00D2652E"/>
    <w:rsid w:val="00D66466"/>
    <w:rsid w:val="00DD03D3"/>
    <w:rsid w:val="00E41D5C"/>
    <w:rsid w:val="00E5792F"/>
    <w:rsid w:val="00E94369"/>
    <w:rsid w:val="00EF0756"/>
    <w:rsid w:val="00F004E6"/>
    <w:rsid w:val="00F0586E"/>
    <w:rsid w:val="00F16DF2"/>
    <w:rsid w:val="00F24AB4"/>
    <w:rsid w:val="00F37CF2"/>
    <w:rsid w:val="00FB661B"/>
    <w:rsid w:val="011B5F3D"/>
    <w:rsid w:val="020971F9"/>
    <w:rsid w:val="022E6F10"/>
    <w:rsid w:val="02EA6106"/>
    <w:rsid w:val="033D18D9"/>
    <w:rsid w:val="04997187"/>
    <w:rsid w:val="05F140DC"/>
    <w:rsid w:val="061F0EF0"/>
    <w:rsid w:val="06924D33"/>
    <w:rsid w:val="09E221E3"/>
    <w:rsid w:val="0A16335A"/>
    <w:rsid w:val="0C673C2D"/>
    <w:rsid w:val="0C9E551C"/>
    <w:rsid w:val="0D537A99"/>
    <w:rsid w:val="0ED63860"/>
    <w:rsid w:val="0F622E3C"/>
    <w:rsid w:val="106D10DF"/>
    <w:rsid w:val="12FC2FF2"/>
    <w:rsid w:val="14425180"/>
    <w:rsid w:val="161A1278"/>
    <w:rsid w:val="16A6793C"/>
    <w:rsid w:val="188C3AE1"/>
    <w:rsid w:val="18B464EB"/>
    <w:rsid w:val="18CB6935"/>
    <w:rsid w:val="195013B9"/>
    <w:rsid w:val="1B984BEB"/>
    <w:rsid w:val="1BD86660"/>
    <w:rsid w:val="1C495007"/>
    <w:rsid w:val="1D3961D4"/>
    <w:rsid w:val="1EE74AEB"/>
    <w:rsid w:val="1F3F3F78"/>
    <w:rsid w:val="1FD04CD6"/>
    <w:rsid w:val="21894B33"/>
    <w:rsid w:val="22476F66"/>
    <w:rsid w:val="22FB7DF9"/>
    <w:rsid w:val="2366319E"/>
    <w:rsid w:val="24CB3C9A"/>
    <w:rsid w:val="2515799A"/>
    <w:rsid w:val="258534B7"/>
    <w:rsid w:val="25EF374C"/>
    <w:rsid w:val="266B2434"/>
    <w:rsid w:val="26EB07D9"/>
    <w:rsid w:val="27BF6FFF"/>
    <w:rsid w:val="2A092237"/>
    <w:rsid w:val="2D311D52"/>
    <w:rsid w:val="2E59385F"/>
    <w:rsid w:val="2F0964A9"/>
    <w:rsid w:val="2F1656E8"/>
    <w:rsid w:val="2F872E55"/>
    <w:rsid w:val="31C00AE2"/>
    <w:rsid w:val="31D75AC9"/>
    <w:rsid w:val="322572AD"/>
    <w:rsid w:val="325C5061"/>
    <w:rsid w:val="32B44955"/>
    <w:rsid w:val="35BA0CF1"/>
    <w:rsid w:val="35DB5143"/>
    <w:rsid w:val="36146358"/>
    <w:rsid w:val="38DE73B4"/>
    <w:rsid w:val="394A5416"/>
    <w:rsid w:val="394D435D"/>
    <w:rsid w:val="39891AEF"/>
    <w:rsid w:val="39B35E03"/>
    <w:rsid w:val="39BA6631"/>
    <w:rsid w:val="3B8C60C6"/>
    <w:rsid w:val="3BF51359"/>
    <w:rsid w:val="3D4A289F"/>
    <w:rsid w:val="3DBA4E0C"/>
    <w:rsid w:val="3E0839A3"/>
    <w:rsid w:val="3E257067"/>
    <w:rsid w:val="41767E2E"/>
    <w:rsid w:val="42697CA5"/>
    <w:rsid w:val="4545294F"/>
    <w:rsid w:val="457B0911"/>
    <w:rsid w:val="45A92264"/>
    <w:rsid w:val="46173D17"/>
    <w:rsid w:val="46812A21"/>
    <w:rsid w:val="469675CF"/>
    <w:rsid w:val="47C94173"/>
    <w:rsid w:val="47DC5CC8"/>
    <w:rsid w:val="49471973"/>
    <w:rsid w:val="495915BF"/>
    <w:rsid w:val="49773B0A"/>
    <w:rsid w:val="4A2A3B04"/>
    <w:rsid w:val="4BF52A49"/>
    <w:rsid w:val="4C995B2E"/>
    <w:rsid w:val="4CD423A6"/>
    <w:rsid w:val="4D8B67ED"/>
    <w:rsid w:val="4D8C4F9D"/>
    <w:rsid w:val="4E9332C3"/>
    <w:rsid w:val="51550AD2"/>
    <w:rsid w:val="51956F4D"/>
    <w:rsid w:val="533E639E"/>
    <w:rsid w:val="541B44D8"/>
    <w:rsid w:val="548724BF"/>
    <w:rsid w:val="54CB7F21"/>
    <w:rsid w:val="5543465A"/>
    <w:rsid w:val="55F10967"/>
    <w:rsid w:val="57A60AA6"/>
    <w:rsid w:val="586404CC"/>
    <w:rsid w:val="58B933E6"/>
    <w:rsid w:val="598A5756"/>
    <w:rsid w:val="5C646BA6"/>
    <w:rsid w:val="5D406DFF"/>
    <w:rsid w:val="5D6D7F93"/>
    <w:rsid w:val="5E0813D5"/>
    <w:rsid w:val="5E1C008A"/>
    <w:rsid w:val="5EC7634A"/>
    <w:rsid w:val="60D7499D"/>
    <w:rsid w:val="61037532"/>
    <w:rsid w:val="61282E75"/>
    <w:rsid w:val="61BE1451"/>
    <w:rsid w:val="61EA3418"/>
    <w:rsid w:val="62FF2471"/>
    <w:rsid w:val="635C7456"/>
    <w:rsid w:val="63693AAD"/>
    <w:rsid w:val="63AE139E"/>
    <w:rsid w:val="63BE1B8B"/>
    <w:rsid w:val="64FB1F11"/>
    <w:rsid w:val="650F42BB"/>
    <w:rsid w:val="65332FD0"/>
    <w:rsid w:val="65C859C1"/>
    <w:rsid w:val="67212E48"/>
    <w:rsid w:val="67BC5462"/>
    <w:rsid w:val="68593112"/>
    <w:rsid w:val="69102D5C"/>
    <w:rsid w:val="6936264B"/>
    <w:rsid w:val="697C70B0"/>
    <w:rsid w:val="6A62331F"/>
    <w:rsid w:val="6D8F3EA3"/>
    <w:rsid w:val="6DC57F21"/>
    <w:rsid w:val="6E972C9A"/>
    <w:rsid w:val="6F6030A4"/>
    <w:rsid w:val="70A34CF7"/>
    <w:rsid w:val="70F536F2"/>
    <w:rsid w:val="70F9337B"/>
    <w:rsid w:val="714634EC"/>
    <w:rsid w:val="71564045"/>
    <w:rsid w:val="718C73F1"/>
    <w:rsid w:val="72CA255E"/>
    <w:rsid w:val="731104BC"/>
    <w:rsid w:val="73C9713A"/>
    <w:rsid w:val="759527D6"/>
    <w:rsid w:val="75DE3434"/>
    <w:rsid w:val="76931D08"/>
    <w:rsid w:val="783E5ABF"/>
    <w:rsid w:val="78CC2BB2"/>
    <w:rsid w:val="791C6E2A"/>
    <w:rsid w:val="792B7CBD"/>
    <w:rsid w:val="79311705"/>
    <w:rsid w:val="7A5A5BE1"/>
    <w:rsid w:val="7A6D57E2"/>
    <w:rsid w:val="7ABE3B0D"/>
    <w:rsid w:val="7AFF0C5C"/>
    <w:rsid w:val="7B18691A"/>
    <w:rsid w:val="7C8E12F9"/>
    <w:rsid w:val="7CA27DF6"/>
    <w:rsid w:val="7CA44481"/>
    <w:rsid w:val="7E6E62D5"/>
    <w:rsid w:val="7EF609D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lsdException w:name="Normal Table" w:semiHidden="0"/>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4E6"/>
    <w:pPr>
      <w:adjustRightInd w:val="0"/>
      <w:snapToGrid w:val="0"/>
      <w:spacing w:after="200"/>
    </w:pPr>
    <w:rPr>
      <w:rFonts w:ascii="Tahoma" w:eastAsia="微软雅黑" w:hAnsi="Tahoma"/>
      <w:sz w:val="22"/>
      <w:szCs w:val="22"/>
    </w:rPr>
  </w:style>
  <w:style w:type="paragraph" w:styleId="1">
    <w:name w:val="heading 1"/>
    <w:basedOn w:val="a"/>
    <w:next w:val="a"/>
    <w:qFormat/>
    <w:rsid w:val="00F004E6"/>
    <w:pPr>
      <w:keepNext/>
      <w:keepLines/>
      <w:spacing w:before="340" w:after="330" w:line="578" w:lineRule="auto"/>
      <w:outlineLvl w:val="0"/>
    </w:pPr>
    <w:rPr>
      <w:b/>
      <w:kern w:val="44"/>
      <w:sz w:val="44"/>
    </w:rPr>
  </w:style>
  <w:style w:type="paragraph" w:styleId="2">
    <w:name w:val="heading 2"/>
    <w:basedOn w:val="a"/>
    <w:next w:val="a"/>
    <w:qFormat/>
    <w:rsid w:val="00F004E6"/>
    <w:pPr>
      <w:keepNext/>
      <w:keepLines/>
      <w:spacing w:before="260" w:after="260" w:line="415" w:lineRule="auto"/>
      <w:outlineLvl w:val="1"/>
    </w:pPr>
    <w:rPr>
      <w:rFonts w:ascii="Arial" w:eastAsia="黑体" w:hAnsi="Arial"/>
      <w:b/>
      <w:sz w:val="32"/>
    </w:rPr>
  </w:style>
  <w:style w:type="paragraph" w:styleId="3">
    <w:name w:val="heading 3"/>
    <w:basedOn w:val="a"/>
    <w:next w:val="a"/>
    <w:qFormat/>
    <w:rsid w:val="00F004E6"/>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F004E6"/>
  </w:style>
  <w:style w:type="paragraph" w:styleId="a4">
    <w:name w:val="Normal (Web)"/>
    <w:next w:val="a5"/>
    <w:uiPriority w:val="99"/>
    <w:rsid w:val="00F004E6"/>
    <w:rPr>
      <w:rFonts w:ascii="宋体" w:eastAsia="宋体" w:cs="宋体"/>
      <w:sz w:val="24"/>
      <w:szCs w:val="24"/>
    </w:rPr>
  </w:style>
  <w:style w:type="paragraph" w:styleId="a5">
    <w:name w:val="header"/>
    <w:basedOn w:val="a"/>
    <w:rsid w:val="00F004E6"/>
    <w:pPr>
      <w:pBdr>
        <w:bottom w:val="single" w:sz="6" w:space="1" w:color="auto"/>
      </w:pBdr>
      <w:tabs>
        <w:tab w:val="center" w:pos="4153"/>
        <w:tab w:val="right" w:pos="8307"/>
      </w:tabs>
      <w:jc w:val="center"/>
    </w:pPr>
    <w:rPr>
      <w:sz w:val="18"/>
    </w:rPr>
  </w:style>
  <w:style w:type="paragraph" w:styleId="a6">
    <w:name w:val="footer"/>
    <w:basedOn w:val="a"/>
    <w:rsid w:val="00F004E6"/>
    <w:pPr>
      <w:tabs>
        <w:tab w:val="center" w:pos="4153"/>
        <w:tab w:val="right" w:pos="8307"/>
      </w:tabs>
    </w:pPr>
    <w:rPr>
      <w:sz w:val="18"/>
    </w:rPr>
  </w:style>
  <w:style w:type="paragraph" w:styleId="a7">
    <w:name w:val="Balloon Text"/>
    <w:basedOn w:val="a"/>
    <w:link w:val="Char"/>
    <w:uiPriority w:val="99"/>
    <w:semiHidden/>
    <w:unhideWhenUsed/>
    <w:rsid w:val="00B00338"/>
    <w:pPr>
      <w:spacing w:after="0"/>
    </w:pPr>
    <w:rPr>
      <w:sz w:val="18"/>
      <w:szCs w:val="18"/>
    </w:rPr>
  </w:style>
  <w:style w:type="character" w:customStyle="1" w:styleId="Char">
    <w:name w:val="批注框文本 Char"/>
    <w:basedOn w:val="a0"/>
    <w:link w:val="a7"/>
    <w:uiPriority w:val="99"/>
    <w:semiHidden/>
    <w:rsid w:val="00B00338"/>
    <w:rPr>
      <w:rFonts w:ascii="Tahoma" w:eastAsia="微软雅黑" w:hAnsi="Tahoma"/>
      <w:sz w:val="18"/>
      <w:szCs w:val="18"/>
    </w:rPr>
  </w:style>
  <w:style w:type="character" w:customStyle="1" w:styleId="Other1">
    <w:name w:val="Other|1_"/>
    <w:basedOn w:val="a0"/>
    <w:link w:val="Other10"/>
    <w:rsid w:val="002E46BB"/>
    <w:rPr>
      <w:rFonts w:ascii="SimSun" w:eastAsia="SimSun" w:hAnsi="SimSun" w:cs="SimSun"/>
      <w:sz w:val="28"/>
      <w:szCs w:val="28"/>
      <w:lang w:val="zh-TW" w:eastAsia="zh-TW" w:bidi="zh-TW"/>
    </w:rPr>
  </w:style>
  <w:style w:type="character" w:customStyle="1" w:styleId="Bodytext3">
    <w:name w:val="Body text|3_"/>
    <w:basedOn w:val="a0"/>
    <w:link w:val="Bodytext30"/>
    <w:rsid w:val="002E46BB"/>
    <w:rPr>
      <w:rFonts w:ascii="SimSun" w:eastAsia="SimSun" w:hAnsi="SimSun" w:cs="SimSun"/>
      <w:lang w:val="zh-TW" w:eastAsia="zh-TW" w:bidi="zh-TW"/>
    </w:rPr>
  </w:style>
  <w:style w:type="paragraph" w:customStyle="1" w:styleId="Other10">
    <w:name w:val="Other|1"/>
    <w:basedOn w:val="a"/>
    <w:link w:val="Other1"/>
    <w:rsid w:val="002E46BB"/>
    <w:pPr>
      <w:widowControl w:val="0"/>
      <w:adjustRightInd/>
      <w:snapToGrid/>
      <w:spacing w:after="0" w:line="434" w:lineRule="auto"/>
      <w:ind w:firstLine="400"/>
    </w:pPr>
    <w:rPr>
      <w:rFonts w:ascii="SimSun" w:eastAsia="SimSun" w:hAnsi="SimSun" w:cs="SimSun"/>
      <w:sz w:val="28"/>
      <w:szCs w:val="28"/>
      <w:lang w:val="zh-TW" w:eastAsia="zh-TW" w:bidi="zh-TW"/>
    </w:rPr>
  </w:style>
  <w:style w:type="paragraph" w:customStyle="1" w:styleId="Bodytext30">
    <w:name w:val="Body text|3"/>
    <w:basedOn w:val="a"/>
    <w:link w:val="Bodytext3"/>
    <w:rsid w:val="002E46BB"/>
    <w:pPr>
      <w:widowControl w:val="0"/>
      <w:adjustRightInd/>
      <w:snapToGrid/>
      <w:spacing w:line="310" w:lineRule="exact"/>
      <w:ind w:left="200" w:hanging="200"/>
    </w:pPr>
    <w:rPr>
      <w:rFonts w:ascii="SimSun" w:eastAsia="SimSun" w:hAnsi="SimSun" w:cs="SimSun"/>
      <w:sz w:val="20"/>
      <w:szCs w:val="20"/>
      <w:lang w:val="zh-TW" w:eastAsia="zh-TW" w:bidi="zh-TW"/>
    </w:rPr>
  </w:style>
  <w:style w:type="character" w:customStyle="1" w:styleId="Bodytext2">
    <w:name w:val="Body text|2_"/>
    <w:basedOn w:val="a0"/>
    <w:link w:val="Bodytext20"/>
    <w:rsid w:val="002E46BB"/>
    <w:rPr>
      <w:rFonts w:ascii="SimSun" w:eastAsia="SimSun" w:hAnsi="SimSun" w:cs="SimSun"/>
      <w:sz w:val="16"/>
      <w:szCs w:val="16"/>
      <w:lang w:val="zh-TW" w:eastAsia="zh-TW" w:bidi="zh-TW"/>
    </w:rPr>
  </w:style>
  <w:style w:type="paragraph" w:customStyle="1" w:styleId="Bodytext20">
    <w:name w:val="Body text|2"/>
    <w:basedOn w:val="a"/>
    <w:link w:val="Bodytext2"/>
    <w:rsid w:val="002E46BB"/>
    <w:pPr>
      <w:widowControl w:val="0"/>
      <w:adjustRightInd/>
      <w:snapToGrid/>
      <w:spacing w:after="60" w:line="187" w:lineRule="exact"/>
      <w:ind w:left="80" w:firstLine="250"/>
    </w:pPr>
    <w:rPr>
      <w:rFonts w:ascii="SimSun" w:eastAsia="SimSun" w:hAnsi="SimSun" w:cs="SimSun"/>
      <w:sz w:val="16"/>
      <w:szCs w:val="16"/>
      <w:lang w:val="zh-TW" w:eastAsia="zh-TW" w:bidi="zh-TW"/>
    </w:rPr>
  </w:style>
  <w:style w:type="paragraph" w:styleId="a8">
    <w:name w:val="No Spacing"/>
    <w:uiPriority w:val="1"/>
    <w:qFormat/>
    <w:rsid w:val="009060C3"/>
    <w:pPr>
      <w:widowControl w:val="0"/>
      <w:jc w:val="both"/>
    </w:pPr>
    <w:rPr>
      <w:rFonts w:eastAsia="宋体"/>
      <w:kern w:val="2"/>
      <w:sz w:val="21"/>
      <w:szCs w:val="21"/>
    </w:rPr>
  </w:style>
</w:styles>
</file>

<file path=word/webSettings.xml><?xml version="1.0" encoding="utf-8"?>
<w:webSettings xmlns:r="http://schemas.openxmlformats.org/officeDocument/2006/relationships" xmlns:w="http://schemas.openxmlformats.org/wordprocessingml/2006/main">
  <w:divs>
    <w:div w:id="147209654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3.xls"/><Relationship Id="rId18" Type="http://schemas.openxmlformats.org/officeDocument/2006/relationships/oleObject" Target="embeddings/Microsoft_Office_Excel_97-2003____5.xls"/><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emf"/><Relationship Id="rId17" Type="http://schemas.openxmlformats.org/officeDocument/2006/relationships/image" Target="media/image5.emf"/><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Microsoft_Office_Excel_97-2003____2.xls"/><Relationship Id="rId5" Type="http://schemas.openxmlformats.org/officeDocument/2006/relationships/webSettings" Target="webSettings.xml"/><Relationship Id="rId15" Type="http://schemas.openxmlformats.org/officeDocument/2006/relationships/oleObject" Target="embeddings/Microsoft_Office_Excel_97-2003____4.xls"/><Relationship Id="rId10" Type="http://schemas.openxmlformats.org/officeDocument/2006/relationships/image" Target="media/image2.emf"/><Relationship Id="rId19"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4.emf"/><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hPercent val="55"/>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6.5026362038664354E-2"/>
          <c:y val="4.7970479704797057E-2"/>
          <c:w val="0.75395430579964851"/>
          <c:h val="0.81918819188191638"/>
        </c:manualLayout>
      </c:layout>
      <c:bar3DChart>
        <c:barDir val="col"/>
        <c:grouping val="clustered"/>
        <c:ser>
          <c:idx val="0"/>
          <c:order val="0"/>
          <c:tx>
            <c:strRef>
              <c:f>Sheet1!$A$2</c:f>
              <c:strCache>
                <c:ptCount val="1"/>
                <c:pt idx="0">
                  <c:v>基本支出</c:v>
                </c:pt>
              </c:strCache>
            </c:strRef>
          </c:tx>
          <c:spPr>
            <a:solidFill>
              <a:srgbClr val="9999FF"/>
            </a:solidFill>
            <a:ln w="12646">
              <a:solidFill>
                <a:srgbClr val="000000"/>
              </a:solidFill>
              <a:prstDash val="solid"/>
            </a:ln>
          </c:spPr>
          <c:cat>
            <c:strRef>
              <c:f>Sheet1!$B$1:$E$1</c:f>
              <c:strCache>
                <c:ptCount val="2"/>
                <c:pt idx="0">
                  <c:v>2018年度</c:v>
                </c:pt>
                <c:pt idx="1">
                  <c:v>2019年度</c:v>
                </c:pt>
              </c:strCache>
            </c:strRef>
          </c:cat>
          <c:val>
            <c:numRef>
              <c:f>Sheet1!$B$2:$E$2</c:f>
              <c:numCache>
                <c:formatCode>General</c:formatCode>
                <c:ptCount val="4"/>
                <c:pt idx="0">
                  <c:v>293.97999999999922</c:v>
                </c:pt>
                <c:pt idx="1">
                  <c:v>356.75</c:v>
                </c:pt>
              </c:numCache>
            </c:numRef>
          </c:val>
        </c:ser>
        <c:ser>
          <c:idx val="1"/>
          <c:order val="1"/>
          <c:tx>
            <c:strRef>
              <c:f>Sheet1!$A$3</c:f>
              <c:strCache>
                <c:ptCount val="1"/>
                <c:pt idx="0">
                  <c:v>项目支出</c:v>
                </c:pt>
              </c:strCache>
            </c:strRef>
          </c:tx>
          <c:spPr>
            <a:solidFill>
              <a:srgbClr val="993366"/>
            </a:solidFill>
            <a:ln w="12646">
              <a:solidFill>
                <a:srgbClr val="000000"/>
              </a:solidFill>
              <a:prstDash val="solid"/>
            </a:ln>
          </c:spPr>
          <c:cat>
            <c:strRef>
              <c:f>Sheet1!$B$1:$E$1</c:f>
              <c:strCache>
                <c:ptCount val="2"/>
                <c:pt idx="0">
                  <c:v>2018年度</c:v>
                </c:pt>
                <c:pt idx="1">
                  <c:v>2019年度</c:v>
                </c:pt>
              </c:strCache>
            </c:strRef>
          </c:cat>
          <c:val>
            <c:numRef>
              <c:f>Sheet1!$B$3:$E$3</c:f>
              <c:numCache>
                <c:formatCode>General</c:formatCode>
                <c:ptCount val="4"/>
                <c:pt idx="0">
                  <c:v>400.77</c:v>
                </c:pt>
                <c:pt idx="1">
                  <c:v>504.15000000000032</c:v>
                </c:pt>
              </c:numCache>
            </c:numRef>
          </c:val>
        </c:ser>
        <c:gapDepth val="0"/>
        <c:shape val="box"/>
        <c:axId val="335719424"/>
        <c:axId val="336327424"/>
        <c:axId val="0"/>
      </c:bar3DChart>
      <c:catAx>
        <c:axId val="335719424"/>
        <c:scaling>
          <c:orientation val="minMax"/>
        </c:scaling>
        <c:axPos val="b"/>
        <c:numFmt formatCode="General" sourceLinked="1"/>
        <c:majorTickMark val="in"/>
        <c:tickLblPos val="low"/>
        <c:spPr>
          <a:ln w="3161">
            <a:solidFill>
              <a:srgbClr val="000000"/>
            </a:solidFill>
            <a:prstDash val="solid"/>
          </a:ln>
        </c:spPr>
        <c:txPr>
          <a:bodyPr rot="0" vert="horz"/>
          <a:lstStyle/>
          <a:p>
            <a:pPr>
              <a:defRPr sz="1195" b="0" i="0" u="none" strike="noStrike" baseline="0">
                <a:solidFill>
                  <a:srgbClr val="000000"/>
                </a:solidFill>
                <a:latin typeface="宋体"/>
                <a:ea typeface="宋体"/>
                <a:cs typeface="宋体"/>
              </a:defRPr>
            </a:pPr>
            <a:endParaRPr lang="zh-CN"/>
          </a:p>
        </c:txPr>
        <c:crossAx val="336327424"/>
        <c:crosses val="autoZero"/>
        <c:auto val="1"/>
        <c:lblAlgn val="ctr"/>
        <c:lblOffset val="100"/>
        <c:tickLblSkip val="1"/>
        <c:tickMarkSkip val="1"/>
      </c:catAx>
      <c:valAx>
        <c:axId val="336327424"/>
        <c:scaling>
          <c:orientation val="minMax"/>
        </c:scaling>
        <c:axPos val="l"/>
        <c:majorGridlines>
          <c:spPr>
            <a:ln w="3161">
              <a:solidFill>
                <a:srgbClr val="000000"/>
              </a:solidFill>
              <a:prstDash val="solid"/>
            </a:ln>
          </c:spPr>
        </c:majorGridlines>
        <c:numFmt formatCode="General" sourceLinked="1"/>
        <c:majorTickMark val="in"/>
        <c:tickLblPos val="nextTo"/>
        <c:spPr>
          <a:ln w="3161">
            <a:solidFill>
              <a:srgbClr val="000000"/>
            </a:solidFill>
            <a:prstDash val="solid"/>
          </a:ln>
        </c:spPr>
        <c:txPr>
          <a:bodyPr rot="0" vert="horz"/>
          <a:lstStyle/>
          <a:p>
            <a:pPr>
              <a:defRPr sz="1195" b="0" i="0" u="none" strike="noStrike" baseline="0">
                <a:solidFill>
                  <a:srgbClr val="000000"/>
                </a:solidFill>
                <a:latin typeface="宋体"/>
                <a:ea typeface="宋体"/>
                <a:cs typeface="宋体"/>
              </a:defRPr>
            </a:pPr>
            <a:endParaRPr lang="zh-CN"/>
          </a:p>
        </c:txPr>
        <c:crossAx val="335719424"/>
        <c:crosses val="autoZero"/>
        <c:crossBetween val="between"/>
      </c:valAx>
      <c:spPr>
        <a:noFill/>
        <a:ln w="25292">
          <a:noFill/>
        </a:ln>
      </c:spPr>
    </c:plotArea>
    <c:legend>
      <c:legendPos val="r"/>
      <c:layout>
        <c:manualLayout>
          <c:xMode val="edge"/>
          <c:yMode val="edge"/>
          <c:x val="0.83831282952548325"/>
          <c:y val="0.42066420664206688"/>
          <c:w val="0.15465729349736473"/>
          <c:h val="0.1586715867158672"/>
        </c:manualLayout>
      </c:layout>
      <c:spPr>
        <a:noFill/>
        <a:ln w="3161">
          <a:solidFill>
            <a:srgbClr val="000000"/>
          </a:solidFill>
          <a:prstDash val="solid"/>
        </a:ln>
      </c:spPr>
      <c:txPr>
        <a:bodyPr/>
        <a:lstStyle/>
        <a:p>
          <a:pPr>
            <a:defRPr sz="1095"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195" b="0" i="0" u="none" strike="noStrike" baseline="0">
          <a:solidFill>
            <a:srgbClr val="000000"/>
          </a:solidFill>
          <a:latin typeface="宋体"/>
          <a:ea typeface="宋体"/>
          <a:cs typeface="宋体"/>
        </a:defRPr>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sz="1087" b="0" i="0" u="none" strike="noStrike" baseline="0">
                <a:solidFill>
                  <a:srgbClr val="000000"/>
                </a:solidFill>
                <a:latin typeface="宋体"/>
                <a:ea typeface="宋体"/>
                <a:cs typeface="宋体"/>
              </a:defRPr>
            </a:pPr>
            <a:r>
              <a:rPr lang="zh-CN" altLang="en-US"/>
              <a:t>财政拨款支出决算总体情况</a:t>
            </a:r>
          </a:p>
        </c:rich>
      </c:tx>
      <c:layout>
        <c:manualLayout>
          <c:xMode val="edge"/>
          <c:yMode val="edge"/>
          <c:x val="0.28089887640449523"/>
          <c:y val="2.0338983050847428E-2"/>
        </c:manualLayout>
      </c:layout>
      <c:spPr>
        <a:noFill/>
        <a:ln w="19046">
          <a:noFill/>
        </a:ln>
      </c:spPr>
    </c:title>
    <c:view3D>
      <c:hPercent val="63"/>
      <c:depthPercent val="100"/>
      <c:rAngAx val="1"/>
    </c:view3D>
    <c:floor>
      <c:spPr>
        <a:solidFill>
          <a:srgbClr val="C0C0C0"/>
        </a:solidFill>
        <a:ln w="3175">
          <a:solidFill>
            <a:srgbClr val="000000"/>
          </a:solidFill>
          <a:prstDash val="solid"/>
        </a:ln>
      </c:spPr>
    </c:floor>
    <c:sideWall>
      <c:spPr>
        <a:solidFill>
          <a:srgbClr val="C0C0C0"/>
        </a:solidFill>
        <a:ln w="12700">
          <a:solidFill>
            <a:srgbClr val="808080"/>
          </a:solidFill>
          <a:prstDash val="solid"/>
        </a:ln>
      </c:spPr>
    </c:sideWall>
    <c:backWall>
      <c:spPr>
        <a:solidFill>
          <a:srgbClr val="C0C0C0"/>
        </a:solidFill>
        <a:ln w="12700">
          <a:solidFill>
            <a:srgbClr val="808080"/>
          </a:solidFill>
          <a:prstDash val="solid"/>
        </a:ln>
      </c:spPr>
    </c:backWall>
    <c:plotArea>
      <c:layout>
        <c:manualLayout>
          <c:layoutTarget val="inner"/>
          <c:xMode val="edge"/>
          <c:yMode val="edge"/>
          <c:x val="0.10299625468164829"/>
          <c:y val="0.21355932203389841"/>
          <c:w val="0.59737827715355862"/>
          <c:h val="0.63050847457627301"/>
        </c:manualLayout>
      </c:layout>
      <c:bar3DChart>
        <c:barDir val="col"/>
        <c:grouping val="clustered"/>
        <c:ser>
          <c:idx val="0"/>
          <c:order val="0"/>
          <c:tx>
            <c:strRef>
              <c:f>Sheet1!$A$2</c:f>
              <c:strCache>
                <c:ptCount val="1"/>
                <c:pt idx="0">
                  <c:v>财政拨款支出</c:v>
                </c:pt>
              </c:strCache>
            </c:strRef>
          </c:tx>
          <c:spPr>
            <a:solidFill>
              <a:srgbClr val="9999FF"/>
            </a:solidFill>
            <a:ln w="9523">
              <a:solidFill>
                <a:srgbClr val="000000"/>
              </a:solidFill>
              <a:prstDash val="solid"/>
            </a:ln>
          </c:spPr>
          <c:cat>
            <c:strRef>
              <c:f>Sheet1!$B$1:$E$1</c:f>
              <c:strCache>
                <c:ptCount val="2"/>
                <c:pt idx="0">
                  <c:v>2018年</c:v>
                </c:pt>
                <c:pt idx="1">
                  <c:v>2019年</c:v>
                </c:pt>
              </c:strCache>
            </c:strRef>
          </c:cat>
          <c:val>
            <c:numRef>
              <c:f>Sheet1!$B$2:$E$2</c:f>
              <c:numCache>
                <c:formatCode>General</c:formatCode>
                <c:ptCount val="4"/>
                <c:pt idx="0">
                  <c:v>632.54</c:v>
                </c:pt>
                <c:pt idx="1">
                  <c:v>833.33999999999946</c:v>
                </c:pt>
              </c:numCache>
            </c:numRef>
          </c:val>
        </c:ser>
        <c:gapDepth val="0"/>
        <c:shape val="box"/>
        <c:axId val="510257024"/>
        <c:axId val="540021504"/>
        <c:axId val="0"/>
      </c:bar3DChart>
      <c:catAx>
        <c:axId val="510257024"/>
        <c:scaling>
          <c:orientation val="minMax"/>
        </c:scaling>
        <c:axPos val="b"/>
        <c:numFmt formatCode="General" sourceLinked="1"/>
        <c:majorTickMark val="in"/>
        <c:tickLblPos val="low"/>
        <c:spPr>
          <a:ln w="2381">
            <a:solidFill>
              <a:srgbClr val="000000"/>
            </a:solidFill>
            <a:prstDash val="solid"/>
          </a:ln>
        </c:spPr>
        <c:txPr>
          <a:bodyPr rot="0" vert="horz"/>
          <a:lstStyle/>
          <a:p>
            <a:pPr>
              <a:defRPr sz="1087" b="0" i="0" u="none" strike="noStrike" baseline="0">
                <a:solidFill>
                  <a:srgbClr val="000000"/>
                </a:solidFill>
                <a:latin typeface="宋体"/>
                <a:ea typeface="宋体"/>
                <a:cs typeface="宋体"/>
              </a:defRPr>
            </a:pPr>
            <a:endParaRPr lang="zh-CN"/>
          </a:p>
        </c:txPr>
        <c:crossAx val="540021504"/>
        <c:crosses val="autoZero"/>
        <c:auto val="1"/>
        <c:lblAlgn val="ctr"/>
        <c:lblOffset val="100"/>
        <c:tickLblSkip val="1"/>
        <c:tickMarkSkip val="1"/>
      </c:catAx>
      <c:valAx>
        <c:axId val="540021504"/>
        <c:scaling>
          <c:orientation val="minMax"/>
        </c:scaling>
        <c:axPos val="l"/>
        <c:majorGridlines>
          <c:spPr>
            <a:ln w="2381">
              <a:solidFill>
                <a:srgbClr val="000000"/>
              </a:solidFill>
              <a:prstDash val="solid"/>
            </a:ln>
          </c:spPr>
        </c:majorGridlines>
        <c:numFmt formatCode="General" sourceLinked="1"/>
        <c:majorTickMark val="in"/>
        <c:tickLblPos val="nextTo"/>
        <c:spPr>
          <a:ln w="2381">
            <a:solidFill>
              <a:srgbClr val="000000"/>
            </a:solidFill>
            <a:prstDash val="solid"/>
          </a:ln>
        </c:spPr>
        <c:txPr>
          <a:bodyPr rot="0" vert="horz"/>
          <a:lstStyle/>
          <a:p>
            <a:pPr>
              <a:defRPr sz="1087" b="0" i="0" u="none" strike="noStrike" baseline="0">
                <a:solidFill>
                  <a:srgbClr val="000000"/>
                </a:solidFill>
                <a:latin typeface="宋体"/>
                <a:ea typeface="宋体"/>
                <a:cs typeface="宋体"/>
              </a:defRPr>
            </a:pPr>
            <a:endParaRPr lang="zh-CN"/>
          </a:p>
        </c:txPr>
        <c:crossAx val="510257024"/>
        <c:crosses val="autoZero"/>
        <c:crossBetween val="between"/>
      </c:valAx>
      <c:spPr>
        <a:noFill/>
        <a:ln w="19046">
          <a:noFill/>
        </a:ln>
      </c:spPr>
    </c:plotArea>
    <c:legend>
      <c:legendPos val="r"/>
      <c:layout>
        <c:manualLayout>
          <c:xMode val="edge"/>
          <c:yMode val="edge"/>
          <c:x val="0.72097378277153568"/>
          <c:y val="0.52881355932203356"/>
          <c:w val="0.27153558052434457"/>
          <c:h val="9.8305084745762744E-2"/>
        </c:manualLayout>
      </c:layout>
      <c:spPr>
        <a:noFill/>
        <a:ln w="2381">
          <a:solidFill>
            <a:srgbClr val="000000"/>
          </a:solidFill>
          <a:prstDash val="solid"/>
        </a:ln>
      </c:spPr>
      <c:txPr>
        <a:bodyPr/>
        <a:lstStyle/>
        <a:p>
          <a:pPr>
            <a:defRPr sz="997" b="0" i="0" u="none" strike="noStrike" baseline="0">
              <a:solidFill>
                <a:srgbClr val="000000"/>
              </a:solidFill>
              <a:latin typeface="宋体"/>
              <a:ea typeface="宋体"/>
              <a:cs typeface="宋体"/>
            </a:defRPr>
          </a:pPr>
          <a:endParaRPr lang="zh-CN"/>
        </a:p>
      </c:txPr>
    </c:legend>
    <c:plotVisOnly val="1"/>
    <c:dispBlanksAs val="gap"/>
  </c:chart>
  <c:spPr>
    <a:noFill/>
    <a:ln>
      <a:noFill/>
    </a:ln>
  </c:spPr>
  <c:txPr>
    <a:bodyPr/>
    <a:lstStyle/>
    <a:p>
      <a:pPr>
        <a:defRPr sz="1087" b="0" i="0" u="none" strike="noStrike" baseline="0">
          <a:solidFill>
            <a:srgbClr val="000000"/>
          </a:solidFill>
          <a:latin typeface="宋体"/>
          <a:ea typeface="宋体"/>
          <a:cs typeface="宋体"/>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D4DE4A-6B61-40AF-B56A-551C104FAA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1430</TotalTime>
  <Pages>42</Pages>
  <Words>4227</Words>
  <Characters>24098</Characters>
  <Application>Microsoft Office Word</Application>
  <DocSecurity>0</DocSecurity>
  <Lines>200</Lines>
  <Paragraphs>56</Paragraphs>
  <ScaleCrop>false</ScaleCrop>
  <Company>Lenovo (Beijing) Limited</Company>
  <LinksUpToDate>false</LinksUpToDate>
  <CharactersWithSpaces>28269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 User</dc:creator>
  <cp:lastModifiedBy>lenovo</cp:lastModifiedBy>
  <cp:revision>55</cp:revision>
  <dcterms:created xsi:type="dcterms:W3CDTF">2021-05-06T01:47:00Z</dcterms:created>
  <dcterms:modified xsi:type="dcterms:W3CDTF">2021-05-28T07:10:00Z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