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D0D" w:rsidRPr="008107BA" w:rsidRDefault="00C70D0D" w:rsidP="008107BA">
      <w:pPr>
        <w:spacing w:line="560" w:lineRule="exact"/>
        <w:ind w:firstLine="640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西安市</w:t>
      </w:r>
      <w:proofErr w:type="gramStart"/>
      <w:r>
        <w:rPr>
          <w:rFonts w:ascii="黑体" w:eastAsia="黑体" w:hAnsi="黑体" w:cs="黑体" w:hint="eastAsia"/>
          <w:sz w:val="32"/>
          <w:szCs w:val="32"/>
        </w:rPr>
        <w:t>莲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湖区发展和改革委员会</w:t>
      </w:r>
    </w:p>
    <w:p w:rsidR="00C70D0D" w:rsidRPr="008107BA" w:rsidRDefault="00C70D0D" w:rsidP="008107BA">
      <w:pPr>
        <w:spacing w:line="560" w:lineRule="exact"/>
        <w:ind w:firstLine="640"/>
        <w:jc w:val="center"/>
        <w:rPr>
          <w:rFonts w:ascii="黑体" w:eastAsia="黑体" w:hAnsi="黑体" w:cs="黑体"/>
          <w:sz w:val="32"/>
          <w:szCs w:val="32"/>
        </w:rPr>
      </w:pPr>
      <w:r w:rsidRPr="008107BA">
        <w:rPr>
          <w:rFonts w:ascii="黑体" w:eastAsia="黑体" w:hAnsi="黑体" w:cs="黑体"/>
          <w:sz w:val="32"/>
          <w:szCs w:val="32"/>
        </w:rPr>
        <w:t>2020</w:t>
      </w:r>
      <w:r w:rsidRPr="008107BA">
        <w:rPr>
          <w:rFonts w:ascii="黑体" w:eastAsia="黑体" w:hAnsi="黑体" w:cs="黑体" w:hint="eastAsia"/>
          <w:sz w:val="32"/>
          <w:szCs w:val="32"/>
        </w:rPr>
        <w:t>年部门综合预算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目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录</w: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第一部分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部门概况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一、部门主要职责及机构设置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二、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年年度部门工作任务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三、部门预算单位构成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四、部门人员情况说明</w: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第二部分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收支情况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五、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年部门预算收支说明</w: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第三部分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其他说明情况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六、部门预算“三公”经费等情况说明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七、部门国有资产占有使用及资产购置情况说明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八、部门政府采购情况说明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九、部门预算绩效目标说明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十、机关运行经费安排说明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十一、专业名词解释</w: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第四部分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公开报表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（具体部门预算公开报表）</w:t>
      </w:r>
    </w:p>
    <w:p w:rsidR="00C70D0D" w:rsidRDefault="00C70D0D" w:rsidP="008107BA">
      <w:pPr>
        <w:spacing w:line="560" w:lineRule="exact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</w:p>
    <w:p w:rsidR="00C70D0D" w:rsidRPr="008107BA" w:rsidRDefault="00C70D0D" w:rsidP="008107BA">
      <w:pPr>
        <w:spacing w:line="560" w:lineRule="exact"/>
        <w:jc w:val="center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第一部分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部门概况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lastRenderedPageBreak/>
        <w:t>一、部门主要职责及机构设置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一</w:t>
      </w:r>
      <w:proofErr w:type="gramEnd"/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报拟订全区国民经济和社会发展战略、中长期规划和年度计划并组织实施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牵头组织全区统一规划体系建设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负责区级专项规划与全区发展规划的统筹衔接。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二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提出全区加快建设现代化经济体系、推动经济高质量发展的总体目标、重大任务及相关政策建议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组织开展全区重大战略规划、重大项目前期研究，并提出相关建议。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三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统筹提出全区国民经济和社会发展主要目标，监测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研</w:t>
      </w:r>
      <w:proofErr w:type="gramEnd"/>
      <w:r w:rsidRPr="006E7B39">
        <w:rPr>
          <w:rFonts w:ascii="仿宋_GB2312" w:eastAsia="仿宋_GB2312" w:hAnsi="仿宋" w:cs="仿宋" w:hint="eastAsia"/>
          <w:sz w:val="32"/>
          <w:szCs w:val="32"/>
        </w:rPr>
        <w:t>判全区经济运行态势，提出相关政策建议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协调解决经济运行中的重大问题。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四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指导推进和综合协调全区经济体制改革有关工作，提出相关改革建议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会同相关部门组织实施市场准入负面清单制度，组织拟订综合性经济体制改革方案，会同有关部门做好重要专项经济体制改革之间的衔接，贯彻落实供给侧结构性改革相关政策。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五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衔接中省市发展规划，推进实施中省市重大区域发展战略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贯彻落实中省市“一带一路”建设规划，牵头推进实施“一带一路”建设相关工作。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六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负责全区投资综合管理，拟订全区固定资产投资总规模和投资结构的目标、政策及措施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组织谋划项目申报中省市投资支持，按规定权限审批项目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组织研究全区重大建设项目计划，协调推进项目建设工作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贯彻落实鼓励民间投资政策措施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</w:t>
      </w:r>
      <w:r w:rsidRPr="006E7B39">
        <w:rPr>
          <w:rFonts w:ascii="仿宋_GB2312" w:eastAsia="仿宋_GB2312" w:hAnsi="仿宋" w:cs="仿宋" w:hint="eastAsia"/>
          <w:sz w:val="32"/>
          <w:szCs w:val="32"/>
        </w:rPr>
        <w:lastRenderedPageBreak/>
        <w:t>推进政府和社会资本合作。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七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协调产业发展重大问题并统筹衔接相关发展规划和重大政策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贯彻落实服务业、现代物流业及战略性新兴产业相关规划和重大政策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配合开展军民融合有关工作。</w:t>
      </w:r>
    </w:p>
    <w:p w:rsidR="00C70D0D" w:rsidRDefault="00C70D0D" w:rsidP="00642020">
      <w:pPr>
        <w:spacing w:line="560" w:lineRule="exact"/>
        <w:ind w:firstLine="643"/>
        <w:rPr>
          <w:rFonts w:ascii="Times New Roman" w:eastAsia="仿宋_GB2312" w:hAnsi="Times New Roman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八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推进实施可持续发展战略，推动生态文明建设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协调生态环境保护与修复、能源资源节约和综合利用等工作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组织落实能源消费控制目标和任务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参与协调全区</w:t>
      </w:r>
      <w:r>
        <w:rPr>
          <w:rFonts w:ascii="仿宋_GB2312" w:eastAsia="仿宋_GB2312" w:hAnsi="仿宋" w:cs="仿宋" w:hint="eastAsia"/>
          <w:sz w:val="32"/>
          <w:szCs w:val="32"/>
        </w:rPr>
        <w:t>环保产业和清洁生产促进有关工作</w:t>
      </w:r>
      <w:r>
        <w:rPr>
          <w:rFonts w:ascii="Times New Roman" w:eastAsia="仿宋_GB2312" w:hAnsi="Times New Roman" w:cs="仿宋" w:hint="eastAsia"/>
          <w:sz w:val="32"/>
          <w:szCs w:val="32"/>
        </w:rPr>
        <w:t>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九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提出能源发展规划、政策和改革建议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监测和分析能源行业发展状况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统筹推进能源结构优化工作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承担区域内电力设施建设协调工作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落实能源、新能源、可再生能源发展战略、规划和政策。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十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贯执行</w:t>
      </w:r>
      <w:proofErr w:type="gramEnd"/>
      <w:r w:rsidRPr="006E7B39">
        <w:rPr>
          <w:rFonts w:ascii="仿宋_GB2312" w:eastAsia="仿宋_GB2312" w:hAnsi="仿宋" w:cs="仿宋" w:hint="eastAsia"/>
          <w:sz w:val="32"/>
          <w:szCs w:val="32"/>
        </w:rPr>
        <w:t>中省市的价格法律、法规和政策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贯彻执行有关国家管理的重要商品、服务价格和重要收费标准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拟订全区价格中长期规划、年度计划，并组织实施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拟订有关价格管理的规范性文件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组织实施全区重要商品和服务价格监测工作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对实行市场调节的商品和服务价格进行引导和监控，规范市场价格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负责开展价格认定工作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负责全区成本监审和调查工作。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十</w:t>
      </w:r>
      <w:r>
        <w:rPr>
          <w:rFonts w:ascii="仿宋_GB2312" w:eastAsia="仿宋_GB2312" w:hAnsi="仿宋" w:cs="仿宋" w:hint="eastAsia"/>
          <w:sz w:val="32"/>
          <w:szCs w:val="32"/>
        </w:rPr>
        <w:t>一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贯彻落实中省市关于粮食和物资储备工作的方针政策和决策部署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拟订全区粮食流通和物资储备体制改革方案并组织实施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组织实施全区战略和应急储备物资的收储、轮换和日常管理，落实有关动用计划和指令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管理全区粮食</w:t>
      </w: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含食用油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储备，</w:t>
      </w:r>
      <w:r w:rsidRPr="006E7B39">
        <w:rPr>
          <w:rFonts w:ascii="仿宋_GB2312" w:eastAsia="仿宋_GB2312" w:hAnsi="仿宋" w:cs="仿宋" w:hint="eastAsia"/>
          <w:sz w:val="32"/>
          <w:szCs w:val="32"/>
        </w:rPr>
        <w:lastRenderedPageBreak/>
        <w:t>负责区级储备粮行政管理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负责全区粮食储备基础设施建设和管理，承担和组织实施中省市下达的区级粮食安全保障任务和具体工作，开展粮食价格监测和粮油统计工作，组织指导开展粮油流通和库存监督检查工作</w:t>
      </w:r>
      <w:r w:rsidRPr="006E7B39">
        <w:rPr>
          <w:rFonts w:ascii="仿宋_GB2312" w:eastAsia="仿宋_GB2312" w:hAnsi="仿宋" w:cs="仿宋"/>
          <w:sz w:val="32"/>
          <w:szCs w:val="32"/>
        </w:rPr>
        <w:t>;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组织开展国民经济动员有关工作。</w:t>
      </w:r>
    </w:p>
    <w:p w:rsidR="00C70D0D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十ニ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完成区委、区政府交办的其他任务。</w:t>
      </w:r>
    </w:p>
    <w:p w:rsidR="00C70D0D" w:rsidRPr="00642020" w:rsidRDefault="00C70D0D" w:rsidP="00642020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十三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职能转变。贯彻新发展理念，把主要精力转到谋全局、抓大事上来，加强跨部门、跨行业、跨领域的重大战略规划、重大改革、重大工程的综合协调，提高经济发展质量和效益，进一步减少微观管理事务和具体审批事项，最大限度减少政府对市场资源的直接配置，最大限度减少政府对市场活动的直接干预，提高资源配置效率和公平性，激发各类市场主体活力。</w:t>
      </w:r>
    </w:p>
    <w:p w:rsidR="00C70D0D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1.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强化制定全区发展战略、统一规划体系的职能，完善全区规划制度，做好规划统筹、精简规划数量，提高规划质量，更好发挥发展战略、规划的导向引领作用。</w:t>
      </w:r>
    </w:p>
    <w:p w:rsidR="00C70D0D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2.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构建发展规划、财政、金融等政策协调和工作协调机制，强化经济监测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研</w:t>
      </w:r>
      <w:proofErr w:type="gramEnd"/>
      <w:r w:rsidRPr="006E7B39">
        <w:rPr>
          <w:rFonts w:ascii="仿宋_GB2312" w:eastAsia="仿宋_GB2312" w:hAnsi="仿宋" w:cs="仿宋" w:hint="eastAsia"/>
          <w:sz w:val="32"/>
          <w:szCs w:val="32"/>
        </w:rPr>
        <w:t>判能力，建立健全重大问题研究和政策储备工作机制，增强工作的前瞻性、针对性、协同性。</w:t>
      </w:r>
    </w:p>
    <w:p w:rsidR="00C70D0D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3.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深入推进简政放权，全面落实市场准入负面清单制度。深化投融资体制改革深化价格改革，及时贯彻落实政府定价目录，健全反映市场供求的定价机制。</w:t>
      </w:r>
    </w:p>
    <w:p w:rsidR="00C70D0D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十四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有关职责分工</w:t>
      </w:r>
    </w:p>
    <w:p w:rsidR="00C70D0D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1.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与区卫生健康局的有关职责分工。区发展和改革委员会负</w:t>
      </w:r>
      <w:r w:rsidRPr="006E7B39">
        <w:rPr>
          <w:rFonts w:ascii="仿宋_GB2312" w:eastAsia="仿宋_GB2312" w:hAnsi="仿宋" w:cs="仿宋" w:hint="eastAsia"/>
          <w:sz w:val="32"/>
          <w:szCs w:val="32"/>
        </w:rPr>
        <w:lastRenderedPageBreak/>
        <w:t>责组织监测和评估全区人口变动情况及趋势影响，建立人口预测预报制度，开展重大决策人口影响评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佔</w:t>
      </w:r>
      <w:proofErr w:type="gramEnd"/>
      <w:r w:rsidRPr="006E7B39">
        <w:rPr>
          <w:rFonts w:ascii="仿宋_GB2312" w:eastAsia="仿宋_GB2312" w:hAnsi="仿宋" w:cs="仿宋" w:hint="eastAsia"/>
          <w:sz w:val="32"/>
          <w:szCs w:val="32"/>
        </w:rPr>
        <w:t>，完善重大人口政策咨询机制，研究提出全区人ロ发展战略，拟订全区人口发展规划和人口政策，研究提出人ロ与经济、社会、资源、环境协调可持续发展，以及统筹促进全区人口长期均衡发展的政策建议。区卫生健康局负责开展全区人口监测预警工作，研究提出与生育相关的人口数量、素质、结构、分布方面的政策建议，完善全区生育政策，促进生育政策和相关经济社会政策配套衔接，参与制定全区人口发展规划和政策，落实人口发展规划中的有关任务。</w:t>
      </w:r>
    </w:p>
    <w:p w:rsidR="00C70D0D" w:rsidRPr="006E7B39" w:rsidRDefault="00C70D0D" w:rsidP="006E7B39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E7B39">
        <w:rPr>
          <w:rFonts w:ascii="仿宋_GB2312" w:eastAsia="仿宋_GB2312" w:hAnsi="仿宋" w:cs="仿宋"/>
          <w:sz w:val="32"/>
          <w:szCs w:val="32"/>
        </w:rPr>
        <w:t>2.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与区应急管理局在区救灾物资储备方面的职责分工。区发展和改革委员会</w:t>
      </w: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区粮食和物资储备局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根据区救灾物资储备规划、品种目录和标准、年度购置计划，负责全区救灾物资的收储、轮换和日常管理，根据区应急管理局的动用指令按程序组织调出。区应急管理局负责提出全区救灾物资的储备需求和动用决策，组织</w:t>
      </w:r>
      <w:proofErr w:type="gramStart"/>
      <w:r w:rsidRPr="006E7B39">
        <w:rPr>
          <w:rFonts w:ascii="仿宋_GB2312" w:eastAsia="仿宋_GB2312" w:hAnsi="仿宋" w:cs="仿宋" w:hint="eastAsia"/>
          <w:sz w:val="32"/>
          <w:szCs w:val="32"/>
        </w:rPr>
        <w:t>编制区</w:t>
      </w:r>
      <w:proofErr w:type="gramEnd"/>
      <w:r w:rsidRPr="006E7B39">
        <w:rPr>
          <w:rFonts w:ascii="仿宋_GB2312" w:eastAsia="仿宋_GB2312" w:hAnsi="仿宋" w:cs="仿宋" w:hint="eastAsia"/>
          <w:sz w:val="32"/>
          <w:szCs w:val="32"/>
        </w:rPr>
        <w:t>救灾物资储备规划、品种目录和标准，会同区发展和改革委员会</w:t>
      </w:r>
      <w:r w:rsidRPr="006E7B39">
        <w:rPr>
          <w:rFonts w:ascii="仿宋_GB2312" w:eastAsia="仿宋_GB2312" w:hAnsi="仿宋" w:cs="仿宋"/>
          <w:sz w:val="32"/>
          <w:szCs w:val="32"/>
        </w:rPr>
        <w:t>(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区粮食和物资储备局</w:t>
      </w:r>
      <w:r w:rsidRPr="006E7B39">
        <w:rPr>
          <w:rFonts w:ascii="仿宋_GB2312" w:eastAsia="仿宋_GB2312" w:hAnsi="仿宋" w:cs="仿宋"/>
          <w:sz w:val="32"/>
          <w:szCs w:val="32"/>
        </w:rPr>
        <w:t>)</w:t>
      </w:r>
      <w:r w:rsidRPr="006E7B39">
        <w:rPr>
          <w:rFonts w:ascii="仿宋_GB2312" w:eastAsia="仿宋_GB2312" w:hAnsi="仿宋" w:cs="仿宋" w:hint="eastAsia"/>
          <w:sz w:val="32"/>
          <w:szCs w:val="32"/>
        </w:rPr>
        <w:t>等部门确定年度购置计划，根据需要下达动用指令。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642020">
        <w:rPr>
          <w:rFonts w:ascii="仿宋_GB2312" w:eastAsia="仿宋_GB2312" w:hAnsi="仿宋" w:cs="仿宋" w:hint="eastAsia"/>
          <w:sz w:val="32"/>
          <w:szCs w:val="32"/>
        </w:rPr>
        <w:t>根据上述职责，区发展和改革委员会设</w:t>
      </w:r>
      <w:r>
        <w:rPr>
          <w:rFonts w:ascii="仿宋_GB2312" w:eastAsia="仿宋_GB2312" w:hAnsi="仿宋" w:cs="仿宋"/>
          <w:sz w:val="32"/>
          <w:szCs w:val="32"/>
        </w:rPr>
        <w:t>7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个科室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>
        <w:rPr>
          <w:rFonts w:ascii="仿宋_GB2312" w:eastAsia="仿宋_GB2312" w:hAnsi="仿宋" w:cs="仿宋"/>
          <w:sz w:val="32"/>
          <w:szCs w:val="32"/>
        </w:rPr>
        <w:t>1</w:t>
      </w:r>
      <w:r>
        <w:rPr>
          <w:rFonts w:ascii="仿宋_GB2312" w:eastAsia="仿宋_GB2312" w:hAnsi="仿宋" w:cs="仿宋" w:hint="eastAsia"/>
          <w:sz w:val="32"/>
          <w:szCs w:val="32"/>
        </w:rPr>
        <w:t>个直属行政机构和</w:t>
      </w:r>
      <w:r w:rsidRPr="00642020">
        <w:rPr>
          <w:rFonts w:ascii="仿宋_GB2312" w:eastAsia="仿宋_GB2312" w:hAnsi="仿宋" w:cs="仿宋"/>
          <w:sz w:val="32"/>
          <w:szCs w:val="32"/>
        </w:rPr>
        <w:t>1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个事业机构</w:t>
      </w:r>
      <w:r>
        <w:rPr>
          <w:rFonts w:ascii="仿宋_GB2312" w:eastAsia="仿宋_GB2312" w:hAnsi="仿宋" w:cs="仿宋" w:hint="eastAsia"/>
          <w:sz w:val="32"/>
          <w:szCs w:val="32"/>
        </w:rPr>
        <w:t>，下设</w:t>
      </w:r>
      <w:r>
        <w:rPr>
          <w:rFonts w:ascii="仿宋_GB2312" w:eastAsia="仿宋_GB2312" w:hAnsi="仿宋" w:cs="仿宋"/>
          <w:sz w:val="32"/>
          <w:szCs w:val="32"/>
        </w:rPr>
        <w:t>1</w:t>
      </w:r>
      <w:r>
        <w:rPr>
          <w:rFonts w:ascii="仿宋_GB2312" w:eastAsia="仿宋_GB2312" w:hAnsi="仿宋" w:cs="仿宋" w:hint="eastAsia"/>
          <w:sz w:val="32"/>
          <w:szCs w:val="32"/>
        </w:rPr>
        <w:t>个副处级事业单位。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分别为办公室、发展规划</w:t>
      </w:r>
      <w:r>
        <w:rPr>
          <w:rFonts w:ascii="仿宋_GB2312" w:eastAsia="仿宋_GB2312" w:hAnsi="仿宋" w:cs="仿宋" w:hint="eastAsia"/>
          <w:sz w:val="32"/>
          <w:szCs w:val="32"/>
        </w:rPr>
        <w:t>科、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投资发展科、</w:t>
      </w:r>
      <w:r>
        <w:rPr>
          <w:rFonts w:ascii="仿宋_GB2312" w:eastAsia="仿宋_GB2312" w:hAnsi="仿宋" w:cs="仿宋" w:hint="eastAsia"/>
          <w:sz w:val="32"/>
          <w:szCs w:val="32"/>
        </w:rPr>
        <w:t>经济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体制改革科、资源节约科</w:t>
      </w:r>
      <w:r>
        <w:rPr>
          <w:rFonts w:ascii="仿宋_GB2312" w:eastAsia="仿宋_GB2312" w:hAnsi="仿宋" w:cs="仿宋" w:hint="eastAsia"/>
          <w:sz w:val="32"/>
          <w:szCs w:val="32"/>
        </w:rPr>
        <w:t>、</w:t>
      </w:r>
      <w:r>
        <w:rPr>
          <w:rFonts w:ascii="Times New Roman" w:eastAsia="仿宋_GB2312" w:hAnsi="Times New Roman" w:cs="仿宋" w:hint="eastAsia"/>
          <w:sz w:val="32"/>
          <w:szCs w:val="32"/>
        </w:rPr>
        <w:t>价格服务科、</w:t>
      </w:r>
      <w:r>
        <w:rPr>
          <w:rFonts w:ascii="仿宋_GB2312" w:eastAsia="仿宋_GB2312" w:hAnsi="仿宋" w:cs="仿宋" w:hint="eastAsia"/>
          <w:sz w:val="32"/>
          <w:szCs w:val="32"/>
        </w:rPr>
        <w:t>粮食和物资储备管理科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。</w:t>
      </w:r>
      <w:r>
        <w:rPr>
          <w:rFonts w:ascii="仿宋_GB2312" w:eastAsia="仿宋_GB2312" w:hAnsi="仿宋" w:cs="仿宋" w:hint="eastAsia"/>
          <w:sz w:val="32"/>
          <w:szCs w:val="32"/>
        </w:rPr>
        <w:t>直属行政机构为区价格认证中心，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事业</w:t>
      </w:r>
      <w:r>
        <w:rPr>
          <w:rFonts w:ascii="仿宋_GB2312" w:eastAsia="仿宋_GB2312" w:hAnsi="仿宋" w:cs="仿宋" w:hint="eastAsia"/>
          <w:sz w:val="32"/>
          <w:szCs w:val="32"/>
        </w:rPr>
        <w:t>机构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为</w:t>
      </w:r>
      <w:r>
        <w:rPr>
          <w:rFonts w:ascii="仿宋_GB2312" w:eastAsia="仿宋_GB2312" w:hAnsi="仿宋" w:cs="仿宋" w:hint="eastAsia"/>
          <w:sz w:val="32"/>
          <w:szCs w:val="32"/>
        </w:rPr>
        <w:t>区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节能监察监测中心</w:t>
      </w:r>
      <w:r>
        <w:rPr>
          <w:rFonts w:ascii="仿宋_GB2312" w:eastAsia="仿宋_GB2312" w:hAnsi="仿宋" w:cs="仿宋" w:hint="eastAsia"/>
          <w:sz w:val="32"/>
          <w:szCs w:val="32"/>
        </w:rPr>
        <w:t>，副处级事业单位为区</w:t>
      </w:r>
      <w:r>
        <w:rPr>
          <w:rFonts w:ascii="仿宋_GB2312" w:eastAsia="仿宋_GB2312" w:hAnsi="仿宋" w:cs="仿宋" w:hint="eastAsia"/>
          <w:sz w:val="32"/>
          <w:szCs w:val="32"/>
        </w:rPr>
        <w:lastRenderedPageBreak/>
        <w:t>粮食稽查大队</w:t>
      </w:r>
      <w:r w:rsidRPr="00642020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二、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年度部门工作任务</w:t>
      </w:r>
    </w:p>
    <w:p w:rsidR="00C70D0D" w:rsidRPr="00AE1637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AE1637">
        <w:rPr>
          <w:rFonts w:ascii="仿宋_GB2312" w:eastAsia="仿宋_GB2312" w:hAnsi="仿宋" w:cs="仿宋" w:hint="eastAsia"/>
          <w:sz w:val="32"/>
          <w:szCs w:val="32"/>
        </w:rPr>
        <w:t>（一）加强全区经济运行监测分析。一是做好经济指标的过程性督导，动态监管经济运行情况，及时预警、</w:t>
      </w:r>
      <w:proofErr w:type="gramStart"/>
      <w:r w:rsidRPr="00AE1637">
        <w:rPr>
          <w:rFonts w:ascii="仿宋_GB2312" w:eastAsia="仿宋_GB2312" w:hAnsi="仿宋" w:cs="仿宋" w:hint="eastAsia"/>
          <w:sz w:val="32"/>
          <w:szCs w:val="32"/>
        </w:rPr>
        <w:t>研</w:t>
      </w:r>
      <w:proofErr w:type="gramEnd"/>
      <w:r w:rsidRPr="00AE1637">
        <w:rPr>
          <w:rFonts w:ascii="仿宋_GB2312" w:eastAsia="仿宋_GB2312" w:hAnsi="仿宋" w:cs="仿宋" w:hint="eastAsia"/>
          <w:sz w:val="32"/>
          <w:szCs w:val="32"/>
        </w:rPr>
        <w:t>判滞后指标。二是加强对事关全区经济运行的难点、热点问题的调查研究，并结合区域实际，提出对策建议，供区委、区政府决策参考。三是密切关注国家和我省、我市经济形势变化和有关政策调整，加强与主管部门的沟通衔接，确保各级各</w:t>
      </w:r>
      <w:proofErr w:type="gramStart"/>
      <w:r w:rsidRPr="00AE1637">
        <w:rPr>
          <w:rFonts w:ascii="仿宋_GB2312" w:eastAsia="仿宋_GB2312" w:hAnsi="仿宋" w:cs="仿宋" w:hint="eastAsia"/>
          <w:sz w:val="32"/>
          <w:szCs w:val="32"/>
        </w:rPr>
        <w:t>类政策</w:t>
      </w:r>
      <w:proofErr w:type="gramEnd"/>
      <w:r w:rsidRPr="00AE1637">
        <w:rPr>
          <w:rFonts w:ascii="仿宋_GB2312" w:eastAsia="仿宋_GB2312" w:hAnsi="仿宋" w:cs="仿宋" w:hint="eastAsia"/>
          <w:sz w:val="32"/>
          <w:szCs w:val="32"/>
        </w:rPr>
        <w:t>落地见效。</w:t>
      </w:r>
    </w:p>
    <w:p w:rsidR="00C70D0D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173B29">
        <w:rPr>
          <w:rFonts w:ascii="仿宋_GB2312" w:eastAsia="仿宋_GB2312" w:hAnsi="仿宋" w:cs="仿宋" w:hint="eastAsia"/>
          <w:sz w:val="32"/>
          <w:szCs w:val="32"/>
        </w:rPr>
        <w:t>（二）全力抓项目稳投资。一是发挥全区</w:t>
      </w:r>
      <w:proofErr w:type="gramStart"/>
      <w:r w:rsidRPr="00173B29">
        <w:rPr>
          <w:rFonts w:ascii="仿宋_GB2312" w:eastAsia="仿宋_GB2312" w:hAnsi="仿宋" w:cs="仿宋" w:hint="eastAsia"/>
          <w:sz w:val="32"/>
          <w:szCs w:val="32"/>
        </w:rPr>
        <w:t>稳投资</w:t>
      </w:r>
      <w:proofErr w:type="gramEnd"/>
      <w:r w:rsidRPr="00173B29">
        <w:rPr>
          <w:rFonts w:ascii="仿宋_GB2312" w:eastAsia="仿宋_GB2312" w:hAnsi="仿宋" w:cs="仿宋" w:hint="eastAsia"/>
          <w:sz w:val="32"/>
          <w:szCs w:val="32"/>
        </w:rPr>
        <w:t>专班作用，</w:t>
      </w:r>
      <w:proofErr w:type="gramStart"/>
      <w:r w:rsidRPr="00173B29">
        <w:rPr>
          <w:rFonts w:ascii="仿宋_GB2312" w:eastAsia="仿宋_GB2312" w:hAnsi="仿宋" w:cs="仿宋" w:hint="eastAsia"/>
          <w:sz w:val="32"/>
          <w:szCs w:val="32"/>
        </w:rPr>
        <w:t>优化全</w:t>
      </w:r>
      <w:proofErr w:type="gramEnd"/>
      <w:r w:rsidRPr="00173B29">
        <w:rPr>
          <w:rFonts w:ascii="仿宋_GB2312" w:eastAsia="仿宋_GB2312" w:hAnsi="仿宋" w:cs="仿宋" w:hint="eastAsia"/>
          <w:sz w:val="32"/>
          <w:szCs w:val="32"/>
        </w:rPr>
        <w:t>流程“保姆式”服务，促进项目早落地、早开工、早见效，确保全年新开工项目</w:t>
      </w:r>
      <w:r w:rsidRPr="00173B29">
        <w:rPr>
          <w:rFonts w:ascii="仿宋_GB2312" w:eastAsia="仿宋_GB2312" w:hAnsi="仿宋" w:cs="仿宋"/>
          <w:sz w:val="32"/>
          <w:szCs w:val="32"/>
        </w:rPr>
        <w:t>20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个以上，重点项目完成投资</w:t>
      </w:r>
      <w:r w:rsidRPr="00173B29">
        <w:rPr>
          <w:rFonts w:ascii="仿宋_GB2312" w:eastAsia="仿宋_GB2312" w:hAnsi="仿宋" w:cs="仿宋"/>
          <w:sz w:val="32"/>
          <w:szCs w:val="32"/>
        </w:rPr>
        <w:t>113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亿元以上。二是全力抓好项目季度观摩，精心组织筹备好全年</w:t>
      </w:r>
      <w:r w:rsidRPr="00173B29">
        <w:rPr>
          <w:rFonts w:ascii="仿宋_GB2312" w:eastAsia="仿宋_GB2312" w:hAnsi="仿宋" w:cs="仿宋"/>
          <w:sz w:val="32"/>
          <w:szCs w:val="32"/>
        </w:rPr>
        <w:t>4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次市级重点项目观摩活动，积极争取尽可能多的项目参加观摩，力争排名靠前。三是持续加强项目策划包装，</w:t>
      </w:r>
      <w:proofErr w:type="gramStart"/>
      <w:r w:rsidRPr="00173B29">
        <w:rPr>
          <w:rFonts w:ascii="仿宋_GB2312" w:eastAsia="仿宋_GB2312" w:hAnsi="仿宋" w:cs="仿宋" w:hint="eastAsia"/>
          <w:sz w:val="32"/>
          <w:szCs w:val="32"/>
        </w:rPr>
        <w:t>做优做</w:t>
      </w:r>
      <w:proofErr w:type="gramEnd"/>
      <w:r w:rsidRPr="00173B29">
        <w:rPr>
          <w:rFonts w:ascii="仿宋_GB2312" w:eastAsia="仿宋_GB2312" w:hAnsi="仿宋" w:cs="仿宋" w:hint="eastAsia"/>
          <w:sz w:val="32"/>
          <w:szCs w:val="32"/>
        </w:rPr>
        <w:t>强区级项目库，积极争取上级资金支持，争取更多项目纳入省、市盘子。</w:t>
      </w:r>
    </w:p>
    <w:p w:rsidR="00C70D0D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173B29">
        <w:rPr>
          <w:rFonts w:ascii="仿宋_GB2312" w:eastAsia="仿宋_GB2312" w:hAnsi="仿宋" w:cs="仿宋" w:hint="eastAsia"/>
          <w:sz w:val="32"/>
          <w:szCs w:val="32"/>
        </w:rPr>
        <w:t>（三）强力推动服务业优化升级。一是充分发挥服务业龙头企业的带动作用，持续走访了解、研究解决企业经营中存在的问题，从政策、资金、人才层面支持企业发展。二是注重成长型企业的培育，加大扶持与服务力度，引导已具备条件的企业“升</w:t>
      </w:r>
      <w:proofErr w:type="gramStart"/>
      <w:r w:rsidRPr="00173B29">
        <w:rPr>
          <w:rFonts w:ascii="仿宋_GB2312" w:eastAsia="仿宋_GB2312" w:hAnsi="仿宋" w:cs="仿宋" w:hint="eastAsia"/>
          <w:sz w:val="32"/>
          <w:szCs w:val="32"/>
        </w:rPr>
        <w:t>规</w:t>
      </w:r>
      <w:proofErr w:type="gramEnd"/>
      <w:r w:rsidRPr="00173B29">
        <w:rPr>
          <w:rFonts w:ascii="仿宋_GB2312" w:eastAsia="仿宋_GB2312" w:hAnsi="仿宋" w:cs="仿宋" w:hint="eastAsia"/>
          <w:sz w:val="32"/>
          <w:szCs w:val="32"/>
        </w:rPr>
        <w:t>入统”。三是积极做好</w:t>
      </w:r>
      <w:r w:rsidRPr="00173B29">
        <w:rPr>
          <w:rFonts w:ascii="仿宋_GB2312" w:eastAsia="仿宋_GB2312" w:hAnsi="仿宋" w:cs="仿宋"/>
          <w:sz w:val="32"/>
          <w:szCs w:val="32"/>
        </w:rPr>
        <w:t>2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个全市首批创建类小镇建设工作，协助做好其他产业项目的策划实施。</w:t>
      </w:r>
    </w:p>
    <w:p w:rsidR="00C70D0D" w:rsidRPr="00F70EDF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F70EDF">
        <w:rPr>
          <w:rFonts w:ascii="仿宋_GB2312" w:eastAsia="仿宋_GB2312" w:hAnsi="仿宋" w:cs="仿宋" w:hint="eastAsia"/>
          <w:sz w:val="32"/>
          <w:szCs w:val="32"/>
        </w:rPr>
        <w:t>（四）全力以赴抓好资源节约和绿色发展。一是进一步强化</w:t>
      </w:r>
      <w:r w:rsidRPr="00F70EDF">
        <w:rPr>
          <w:rFonts w:ascii="仿宋_GB2312" w:eastAsia="仿宋_GB2312" w:hAnsi="仿宋" w:cs="仿宋" w:hint="eastAsia"/>
          <w:sz w:val="32"/>
          <w:szCs w:val="32"/>
        </w:rPr>
        <w:lastRenderedPageBreak/>
        <w:t>重点用能企业监测，确保全年万元</w:t>
      </w:r>
      <w:r w:rsidRPr="00F70EDF">
        <w:rPr>
          <w:rFonts w:ascii="仿宋_GB2312" w:eastAsia="仿宋_GB2312" w:hAnsi="仿宋" w:cs="仿宋"/>
          <w:sz w:val="32"/>
          <w:szCs w:val="32"/>
        </w:rPr>
        <w:t>GDP</w:t>
      </w:r>
      <w:r w:rsidRPr="00F70EDF">
        <w:rPr>
          <w:rFonts w:ascii="仿宋_GB2312" w:eastAsia="仿宋_GB2312" w:hAnsi="仿宋" w:cs="仿宋" w:hint="eastAsia"/>
          <w:sz w:val="32"/>
          <w:szCs w:val="32"/>
        </w:rPr>
        <w:t>能耗下降</w:t>
      </w:r>
      <w:r w:rsidRPr="00F70EDF">
        <w:rPr>
          <w:rFonts w:ascii="仿宋_GB2312" w:eastAsia="仿宋_GB2312" w:hAnsi="仿宋" w:cs="仿宋"/>
          <w:sz w:val="32"/>
          <w:szCs w:val="32"/>
        </w:rPr>
        <w:t>-1%</w:t>
      </w:r>
      <w:r w:rsidRPr="00F70EDF">
        <w:rPr>
          <w:rFonts w:ascii="仿宋_GB2312" w:eastAsia="仿宋_GB2312" w:hAnsi="仿宋" w:cs="仿宋" w:hint="eastAsia"/>
          <w:sz w:val="32"/>
          <w:szCs w:val="32"/>
        </w:rPr>
        <w:t>，能源消费增量控制在</w:t>
      </w:r>
      <w:r w:rsidRPr="00F70EDF">
        <w:rPr>
          <w:rFonts w:ascii="仿宋_GB2312" w:eastAsia="仿宋_GB2312" w:hAnsi="仿宋" w:cs="仿宋"/>
          <w:sz w:val="32"/>
          <w:szCs w:val="32"/>
        </w:rPr>
        <w:t>14</w:t>
      </w:r>
      <w:r w:rsidRPr="00F70EDF">
        <w:rPr>
          <w:rFonts w:ascii="仿宋_GB2312" w:eastAsia="仿宋_GB2312" w:hAnsi="仿宋" w:cs="仿宋" w:hint="eastAsia"/>
          <w:sz w:val="32"/>
          <w:szCs w:val="32"/>
        </w:rPr>
        <w:t>万吨标准煤以内。二是会同区级相关部门，做好散煤治理各项工作，帮助辖区居民和企业积极申请散煤治理和清洁取暖补贴优惠政策。</w:t>
      </w:r>
    </w:p>
    <w:p w:rsidR="00C70D0D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F70EDF">
        <w:rPr>
          <w:rFonts w:ascii="仿宋_GB2312" w:eastAsia="仿宋_GB2312" w:hAnsi="仿宋" w:cs="仿宋" w:hint="eastAsia"/>
          <w:sz w:val="32"/>
          <w:szCs w:val="32"/>
        </w:rPr>
        <w:t>（五）稳妥推进区域民生价格管理。</w:t>
      </w:r>
      <w:r w:rsidRPr="0077087C">
        <w:rPr>
          <w:rFonts w:ascii="仿宋_GB2312" w:eastAsia="仿宋_GB2312" w:hAnsi="仿宋" w:cs="仿宋" w:hint="eastAsia"/>
          <w:sz w:val="32"/>
          <w:szCs w:val="32"/>
        </w:rPr>
        <w:t>一是组织开展全区价格监测工作。严格执行各项价格监测报告制度，监测辖区内重要民生商品和服务的价格动态，分析</w:t>
      </w:r>
      <w:proofErr w:type="gramStart"/>
      <w:r w:rsidRPr="0077087C">
        <w:rPr>
          <w:rFonts w:ascii="仿宋_GB2312" w:eastAsia="仿宋_GB2312" w:hAnsi="仿宋" w:cs="仿宋" w:hint="eastAsia"/>
          <w:sz w:val="32"/>
          <w:szCs w:val="32"/>
        </w:rPr>
        <w:t>研判价格</w:t>
      </w:r>
      <w:proofErr w:type="gramEnd"/>
      <w:r w:rsidRPr="0077087C">
        <w:rPr>
          <w:rFonts w:ascii="仿宋_GB2312" w:eastAsia="仿宋_GB2312" w:hAnsi="仿宋" w:cs="仿宋" w:hint="eastAsia"/>
          <w:sz w:val="32"/>
          <w:szCs w:val="32"/>
        </w:rPr>
        <w:t>走势，提出政策建议。二是合理有序推进全区价格管理工作。落实中省市重点领域价格改革方案，负责制定并管理职权范围的商品和服务价格。开展全区收费统计工作，做好收费清单制度落实、管理和跟踪评估等。</w:t>
      </w:r>
    </w:p>
    <w:p w:rsidR="00C70D0D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204073">
        <w:rPr>
          <w:rFonts w:ascii="仿宋_GB2312" w:eastAsia="仿宋_GB2312" w:hAnsi="仿宋" w:cs="仿宋" w:hint="eastAsia"/>
          <w:sz w:val="32"/>
          <w:szCs w:val="32"/>
        </w:rPr>
        <w:t>（六）保障辖区粮食安全。一是完成莲湖全年粮油流通统计月报、年报、社会粮油供需平衡报表工作的收集、审核、汇总上报工作。二是完成莲湖辖区价格监测周报表、“双随机</w:t>
      </w:r>
      <w:proofErr w:type="gramStart"/>
      <w:r w:rsidRPr="00204073">
        <w:rPr>
          <w:rFonts w:ascii="仿宋_GB2312" w:eastAsia="仿宋_GB2312" w:hAnsi="仿宋" w:cs="仿宋" w:hint="eastAsia"/>
          <w:sz w:val="32"/>
          <w:szCs w:val="32"/>
        </w:rPr>
        <w:t>一</w:t>
      </w:r>
      <w:proofErr w:type="gramEnd"/>
      <w:r w:rsidRPr="00204073">
        <w:rPr>
          <w:rFonts w:ascii="仿宋_GB2312" w:eastAsia="仿宋_GB2312" w:hAnsi="仿宋" w:cs="仿宋" w:hint="eastAsia"/>
          <w:sz w:val="32"/>
          <w:szCs w:val="32"/>
        </w:rPr>
        <w:t>公开”工作，按时完成国家和省粮油库存大清查工作，配合完成粮食安全市长责任制工作。三是对辖区内粮油收购、销售、储存、运输、加工、应急储备粮和政策性用粮等进行监督检查，查处违法违规行为。</w:t>
      </w:r>
    </w:p>
    <w:p w:rsidR="00C70D0D" w:rsidRPr="00F70EDF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F70EDF">
        <w:rPr>
          <w:rFonts w:ascii="仿宋_GB2312" w:eastAsia="仿宋_GB2312" w:hAnsi="仿宋" w:cs="仿宋" w:hint="eastAsia"/>
          <w:sz w:val="32"/>
          <w:szCs w:val="32"/>
        </w:rPr>
        <w:t>（七）扎实推进价格认证工作。一是积极完成我区公、检、法、司及行政机关工作中涉及的价格认证工作，做好</w:t>
      </w:r>
      <w:r w:rsidRPr="00F70EDF">
        <w:rPr>
          <w:rFonts w:ascii="仿宋_GB2312" w:eastAsia="仿宋_GB2312" w:hAnsi="仿宋" w:cs="仿宋"/>
          <w:sz w:val="32"/>
          <w:szCs w:val="32"/>
        </w:rPr>
        <w:t>2015</w:t>
      </w:r>
      <w:r w:rsidRPr="00F70EDF">
        <w:rPr>
          <w:rFonts w:ascii="仿宋_GB2312" w:eastAsia="仿宋_GB2312" w:hAnsi="仿宋" w:cs="仿宋" w:hint="eastAsia"/>
          <w:sz w:val="32"/>
          <w:szCs w:val="32"/>
        </w:rPr>
        <w:t>年</w:t>
      </w:r>
      <w:r w:rsidRPr="00F70EDF">
        <w:rPr>
          <w:rFonts w:ascii="仿宋_GB2312" w:eastAsia="仿宋_GB2312" w:hAnsi="仿宋" w:cs="仿宋"/>
          <w:sz w:val="32"/>
          <w:szCs w:val="32"/>
        </w:rPr>
        <w:t>-2019</w:t>
      </w:r>
      <w:r w:rsidRPr="00F70EDF">
        <w:rPr>
          <w:rFonts w:ascii="仿宋_GB2312" w:eastAsia="仿宋_GB2312" w:hAnsi="仿宋" w:cs="仿宋" w:hint="eastAsia"/>
          <w:sz w:val="32"/>
          <w:szCs w:val="32"/>
        </w:rPr>
        <w:t>年价格认定案卷的录入工作。二是做好我区政府指导价、政府定价权限范围内的成本监审及成本调查工作，为政府制定价格政策提供依据。</w:t>
      </w:r>
    </w:p>
    <w:p w:rsidR="00C70D0D" w:rsidRPr="00DC224B" w:rsidRDefault="00C70D0D" w:rsidP="00DC224B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（八）</w:t>
      </w:r>
      <w:r w:rsidRPr="00DC224B">
        <w:rPr>
          <w:rFonts w:ascii="仿宋_GB2312" w:eastAsia="仿宋_GB2312" w:hAnsi="仿宋" w:cs="仿宋" w:hint="eastAsia"/>
          <w:sz w:val="32"/>
          <w:szCs w:val="32"/>
        </w:rPr>
        <w:t>全力推进“全域治水碧水兴城”各项工作。一是组织各级河长湖长，对全区“一河四湖”定期开展巡查检查；二是结合“三改一通一落地”等重点工作，扎实推进</w:t>
      </w:r>
      <w:r w:rsidRPr="00DC224B">
        <w:rPr>
          <w:rFonts w:ascii="仿宋_GB2312" w:eastAsia="仿宋_GB2312" w:hAnsi="仿宋" w:cs="仿宋"/>
          <w:sz w:val="32"/>
          <w:szCs w:val="32"/>
        </w:rPr>
        <w:t>2020</w:t>
      </w:r>
      <w:r w:rsidRPr="00DC224B">
        <w:rPr>
          <w:rFonts w:ascii="仿宋_GB2312" w:eastAsia="仿宋_GB2312" w:hAnsi="仿宋" w:cs="仿宋" w:hint="eastAsia"/>
          <w:sz w:val="32"/>
          <w:szCs w:val="32"/>
        </w:rPr>
        <w:t>年全域治水项目；三是开展节水进社区、进学校、进企业、进机关等系列宣传活动；四是开展</w:t>
      </w:r>
      <w:r w:rsidRPr="00DC224B">
        <w:rPr>
          <w:rFonts w:ascii="仿宋_GB2312" w:eastAsia="仿宋_GB2312" w:hAnsi="仿宋" w:cs="仿宋"/>
          <w:sz w:val="32"/>
          <w:szCs w:val="32"/>
        </w:rPr>
        <w:t>2020</w:t>
      </w:r>
      <w:r w:rsidRPr="00DC224B">
        <w:rPr>
          <w:rFonts w:ascii="仿宋_GB2312" w:eastAsia="仿宋_GB2312" w:hAnsi="仿宋" w:cs="仿宋" w:hint="eastAsia"/>
          <w:sz w:val="32"/>
          <w:szCs w:val="32"/>
        </w:rPr>
        <w:t>年节水型公共机构、企业、校园、居民小区等创建工作。</w:t>
      </w:r>
    </w:p>
    <w:p w:rsidR="00C70D0D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173B29">
        <w:rPr>
          <w:rFonts w:ascii="仿宋_GB2312" w:eastAsia="仿宋_GB2312" w:hAnsi="仿宋" w:cs="仿宋" w:hint="eastAsia"/>
          <w:sz w:val="32"/>
          <w:szCs w:val="32"/>
        </w:rPr>
        <w:t>（九）深化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模式运用。一是加快项目入库签约，截至目前，</w:t>
      </w:r>
      <w:r w:rsidRPr="00173B29">
        <w:rPr>
          <w:rFonts w:ascii="仿宋_GB2312" w:eastAsia="仿宋_GB2312" w:hAnsi="仿宋" w:cs="仿宋"/>
          <w:sz w:val="32"/>
          <w:szCs w:val="32"/>
        </w:rPr>
        <w:t>7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个项目成功进入国家财政部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信息平台管理库，总投资</w:t>
      </w:r>
      <w:r w:rsidRPr="00173B29">
        <w:rPr>
          <w:rFonts w:ascii="仿宋_GB2312" w:eastAsia="仿宋_GB2312" w:hAnsi="仿宋" w:cs="仿宋"/>
          <w:sz w:val="32"/>
          <w:szCs w:val="32"/>
        </w:rPr>
        <w:t>28.68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亿元。二是强化学习培训力度，累计开展“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业务知识大讲堂”活动</w:t>
      </w:r>
      <w:r w:rsidRPr="00173B29">
        <w:rPr>
          <w:rFonts w:ascii="仿宋_GB2312" w:eastAsia="仿宋_GB2312" w:hAnsi="仿宋" w:cs="仿宋"/>
          <w:sz w:val="32"/>
          <w:szCs w:val="32"/>
        </w:rPr>
        <w:t>3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场，针对项目存在问题进行逐一会诊，力促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项目加速落地。三是加强项目推介力度，邀请知名国企、民企、外企，定期推介我区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项目。截至目前，全区共策划包装</w:t>
      </w:r>
      <w:r w:rsidRPr="00173B29">
        <w:rPr>
          <w:rFonts w:ascii="仿宋_GB2312" w:eastAsia="仿宋_GB2312" w:hAnsi="仿宋" w:cs="仿宋"/>
          <w:sz w:val="32"/>
          <w:szCs w:val="32"/>
        </w:rPr>
        <w:t>PPP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项目</w:t>
      </w:r>
      <w:r w:rsidRPr="00173B29">
        <w:rPr>
          <w:rFonts w:ascii="仿宋_GB2312" w:eastAsia="仿宋_GB2312" w:hAnsi="仿宋" w:cs="仿宋"/>
          <w:sz w:val="32"/>
          <w:szCs w:val="32"/>
        </w:rPr>
        <w:t>32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个，总投资约</w:t>
      </w:r>
      <w:r w:rsidRPr="00173B29">
        <w:rPr>
          <w:rFonts w:ascii="仿宋_GB2312" w:eastAsia="仿宋_GB2312" w:hAnsi="仿宋" w:cs="仿宋"/>
          <w:sz w:val="32"/>
          <w:szCs w:val="32"/>
        </w:rPr>
        <w:t>320</w:t>
      </w:r>
      <w:r w:rsidRPr="00173B29">
        <w:rPr>
          <w:rFonts w:ascii="仿宋_GB2312" w:eastAsia="仿宋_GB2312" w:hAnsi="仿宋" w:cs="仿宋" w:hint="eastAsia"/>
          <w:sz w:val="32"/>
          <w:szCs w:val="32"/>
        </w:rPr>
        <w:t>亿元。</w:t>
      </w:r>
    </w:p>
    <w:p w:rsidR="00C70D0D" w:rsidRPr="00AE1637" w:rsidRDefault="00C70D0D" w:rsidP="00AE1637">
      <w:pPr>
        <w:spacing w:line="560" w:lineRule="exact"/>
        <w:ind w:firstLine="641"/>
        <w:rPr>
          <w:rFonts w:ascii="仿宋_GB2312" w:eastAsia="仿宋_GB2312" w:hAnsi="仿宋" w:cs="仿宋"/>
          <w:sz w:val="32"/>
          <w:szCs w:val="32"/>
        </w:rPr>
      </w:pPr>
      <w:r w:rsidRPr="00AE1637">
        <w:rPr>
          <w:rFonts w:ascii="仿宋_GB2312" w:eastAsia="仿宋_GB2312" w:hAnsi="仿宋" w:cs="仿宋" w:hint="eastAsia"/>
          <w:sz w:val="32"/>
          <w:szCs w:val="32"/>
        </w:rPr>
        <w:t>（十）统筹推进其他重点工作。一是高质量编制“十四五”发展规划，以全面深化改革和加快转变发展方式为主线，凝聚各方智慧，准确</w:t>
      </w:r>
      <w:proofErr w:type="gramStart"/>
      <w:r w:rsidRPr="00AE1637">
        <w:rPr>
          <w:rFonts w:ascii="仿宋_GB2312" w:eastAsia="仿宋_GB2312" w:hAnsi="仿宋" w:cs="仿宋" w:hint="eastAsia"/>
          <w:sz w:val="32"/>
          <w:szCs w:val="32"/>
        </w:rPr>
        <w:t>研判莲湖未来</w:t>
      </w:r>
      <w:proofErr w:type="gramEnd"/>
      <w:r w:rsidRPr="00AE1637">
        <w:rPr>
          <w:rFonts w:ascii="仿宋_GB2312" w:eastAsia="仿宋_GB2312" w:hAnsi="仿宋" w:cs="仿宋" w:hint="eastAsia"/>
          <w:sz w:val="32"/>
          <w:szCs w:val="32"/>
        </w:rPr>
        <w:t>发展的基本趋势和阶段特征，加强与空间规划、区域规划、专项规划的统筹衔接，科学构建“十四五”时期全区国民经济和社会发展规划体系。二是持续研究我区“三个经济”发展模式路径，深入研究资源要素集散、配置、重组、整合的渠道，进一步丰富“三个经济”工作内涵，为全区破解不平衡、不充分发展难题提供有效路径。</w:t>
      </w:r>
    </w:p>
    <w:p w:rsidR="00C70D0D" w:rsidRPr="009B2970" w:rsidRDefault="00C70D0D" w:rsidP="003A3623">
      <w:pPr>
        <w:ind w:firstLineChars="200" w:firstLine="643"/>
        <w:rPr>
          <w:sz w:val="28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三、部门预算单位构成</w:t>
      </w:r>
    </w:p>
    <w:p w:rsidR="00C70D0D" w:rsidRPr="008107BA" w:rsidRDefault="00C70D0D" w:rsidP="00701190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proofErr w:type="gramStart"/>
      <w:r w:rsidRPr="00701190">
        <w:rPr>
          <w:rFonts w:ascii="仿宋_GB2312" w:eastAsia="仿宋_GB2312" w:hAnsi="仿宋" w:cs="仿宋" w:hint="eastAsia"/>
          <w:sz w:val="32"/>
          <w:szCs w:val="32"/>
        </w:rPr>
        <w:lastRenderedPageBreak/>
        <w:t>莲湖区发改委</w:t>
      </w:r>
      <w:proofErr w:type="gramEnd"/>
      <w:r w:rsidRPr="00701190">
        <w:rPr>
          <w:rFonts w:ascii="仿宋_GB2312" w:eastAsia="仿宋_GB2312" w:hAnsi="仿宋" w:cs="仿宋" w:hint="eastAsia"/>
          <w:sz w:val="32"/>
          <w:szCs w:val="32"/>
        </w:rPr>
        <w:t>为全额拨款的行政单位，本单位的部门预算包括部门本级预算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和所属事业单位预算。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纳入本部门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年部门预算编制范围的二级预算单位共有</w:t>
      </w:r>
      <w:r>
        <w:rPr>
          <w:rFonts w:ascii="仿宋_GB2312" w:eastAsia="仿宋_GB2312" w:hAnsi="仿宋" w:cs="仿宋"/>
          <w:sz w:val="32"/>
          <w:szCs w:val="32"/>
        </w:rPr>
        <w:t>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个，包括：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A0"/>
      </w:tblPr>
      <w:tblGrid>
        <w:gridCol w:w="1660"/>
        <w:gridCol w:w="5098"/>
        <w:gridCol w:w="2087"/>
      </w:tblGrid>
      <w:tr w:rsidR="00C70D0D" w:rsidRPr="009B4A0F" w:rsidTr="00D358D4">
        <w:trPr>
          <w:jc w:val="center"/>
        </w:trPr>
        <w:tc>
          <w:tcPr>
            <w:tcW w:w="1660" w:type="dxa"/>
          </w:tcPr>
          <w:p w:rsidR="00C70D0D" w:rsidRPr="008107BA" w:rsidRDefault="00C70D0D" w:rsidP="008107BA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8107BA">
              <w:rPr>
                <w:rFonts w:ascii="仿宋_GB2312" w:eastAsia="仿宋_GB2312" w:hAnsi="仿宋" w:cs="仿宋" w:hint="eastAsia"/>
                <w:sz w:val="32"/>
                <w:szCs w:val="32"/>
              </w:rPr>
              <w:t>序号</w:t>
            </w:r>
          </w:p>
        </w:tc>
        <w:tc>
          <w:tcPr>
            <w:tcW w:w="5098" w:type="dxa"/>
          </w:tcPr>
          <w:p w:rsidR="00C70D0D" w:rsidRPr="008107BA" w:rsidRDefault="00C70D0D" w:rsidP="008107BA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8107BA">
              <w:rPr>
                <w:rFonts w:ascii="仿宋_GB2312" w:eastAsia="仿宋_GB2312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2087" w:type="dxa"/>
          </w:tcPr>
          <w:p w:rsidR="00C70D0D" w:rsidRPr="008107BA" w:rsidRDefault="00C70D0D" w:rsidP="008107BA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单位性质</w:t>
            </w:r>
          </w:p>
        </w:tc>
      </w:tr>
      <w:tr w:rsidR="00C70D0D" w:rsidRPr="009B4A0F" w:rsidTr="00D358D4">
        <w:trPr>
          <w:jc w:val="center"/>
        </w:trPr>
        <w:tc>
          <w:tcPr>
            <w:tcW w:w="1660" w:type="dxa"/>
          </w:tcPr>
          <w:p w:rsidR="00C70D0D" w:rsidRPr="008107BA" w:rsidRDefault="00C70D0D" w:rsidP="008107BA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8107BA">
              <w:rPr>
                <w:rFonts w:ascii="仿宋_GB2312" w:eastAsia="仿宋_GB2312" w:hAnsi="仿宋" w:cs="仿宋"/>
                <w:sz w:val="32"/>
                <w:szCs w:val="32"/>
              </w:rPr>
              <w:t>1</w:t>
            </w:r>
          </w:p>
        </w:tc>
        <w:tc>
          <w:tcPr>
            <w:tcW w:w="5098" w:type="dxa"/>
          </w:tcPr>
          <w:p w:rsidR="00C70D0D" w:rsidRPr="008107BA" w:rsidRDefault="00C70D0D" w:rsidP="008107BA">
            <w:pPr>
              <w:spacing w:line="560" w:lineRule="exact"/>
              <w:rPr>
                <w:rFonts w:ascii="仿宋_GB2312" w:eastAsia="仿宋_GB2312" w:hAnsi="仿宋" w:cs="仿宋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莲</w:t>
            </w:r>
            <w:proofErr w:type="gramEnd"/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湖区发展和改革委员会</w:t>
            </w:r>
            <w:r w:rsidRPr="008107BA">
              <w:rPr>
                <w:rFonts w:ascii="仿宋_GB2312" w:eastAsia="仿宋_GB2312" w:hAnsi="仿宋" w:cs="仿宋" w:hint="eastAsia"/>
                <w:sz w:val="32"/>
                <w:szCs w:val="32"/>
              </w:rPr>
              <w:t>（</w:t>
            </w: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本级</w:t>
            </w:r>
            <w:r w:rsidRPr="008107BA">
              <w:rPr>
                <w:rFonts w:ascii="仿宋_GB2312" w:eastAsia="仿宋_GB2312" w:hAnsi="仿宋" w:cs="仿宋" w:hint="eastAsia"/>
                <w:sz w:val="32"/>
                <w:szCs w:val="32"/>
              </w:rPr>
              <w:t>）</w:t>
            </w:r>
          </w:p>
        </w:tc>
        <w:tc>
          <w:tcPr>
            <w:tcW w:w="2087" w:type="dxa"/>
          </w:tcPr>
          <w:p w:rsidR="00C70D0D" w:rsidRPr="008107BA" w:rsidRDefault="00C70D0D" w:rsidP="008107BA">
            <w:pPr>
              <w:spacing w:line="560" w:lineRule="exact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行政</w:t>
            </w:r>
          </w:p>
        </w:tc>
      </w:tr>
      <w:tr w:rsidR="00C70D0D" w:rsidRPr="009B4A0F" w:rsidTr="00D358D4">
        <w:trPr>
          <w:jc w:val="center"/>
        </w:trPr>
        <w:tc>
          <w:tcPr>
            <w:tcW w:w="1660" w:type="dxa"/>
          </w:tcPr>
          <w:p w:rsidR="00C70D0D" w:rsidRPr="008107BA" w:rsidRDefault="00C70D0D" w:rsidP="008107BA">
            <w:pPr>
              <w:spacing w:line="560" w:lineRule="exact"/>
              <w:jc w:val="center"/>
              <w:rPr>
                <w:rFonts w:ascii="仿宋_GB2312" w:eastAsia="仿宋_GB2312" w:hAnsi="仿宋" w:cs="仿宋"/>
                <w:sz w:val="32"/>
                <w:szCs w:val="32"/>
              </w:rPr>
            </w:pPr>
            <w:r w:rsidRPr="008107BA">
              <w:rPr>
                <w:rFonts w:ascii="仿宋_GB2312" w:eastAsia="仿宋_GB2312" w:hAnsi="仿宋" w:cs="仿宋"/>
                <w:sz w:val="32"/>
                <w:szCs w:val="32"/>
              </w:rPr>
              <w:t>2</w:t>
            </w:r>
          </w:p>
        </w:tc>
        <w:tc>
          <w:tcPr>
            <w:tcW w:w="5098" w:type="dxa"/>
          </w:tcPr>
          <w:p w:rsidR="00C70D0D" w:rsidRPr="008107BA" w:rsidRDefault="00C70D0D" w:rsidP="008107BA">
            <w:pPr>
              <w:spacing w:line="560" w:lineRule="exact"/>
              <w:rPr>
                <w:rFonts w:ascii="仿宋_GB2312" w:eastAsia="仿宋_GB2312" w:hAnsi="仿宋" w:cs="仿宋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莲</w:t>
            </w:r>
            <w:proofErr w:type="gramEnd"/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湖区粮食稽查大队</w:t>
            </w:r>
          </w:p>
        </w:tc>
        <w:tc>
          <w:tcPr>
            <w:tcW w:w="2087" w:type="dxa"/>
          </w:tcPr>
          <w:p w:rsidR="00C70D0D" w:rsidRPr="008107BA" w:rsidRDefault="00C70D0D" w:rsidP="008107BA">
            <w:pPr>
              <w:spacing w:line="560" w:lineRule="exact"/>
              <w:rPr>
                <w:rFonts w:ascii="仿宋_GB2312" w:eastAsia="仿宋_GB2312" w:hAnsi="仿宋" w:cs="仿宋"/>
                <w:sz w:val="32"/>
                <w:szCs w:val="32"/>
              </w:rPr>
            </w:pPr>
            <w:r>
              <w:rPr>
                <w:rFonts w:ascii="仿宋_GB2312" w:eastAsia="仿宋_GB2312" w:hAnsi="仿宋" w:cs="仿宋" w:hint="eastAsia"/>
                <w:sz w:val="32"/>
                <w:szCs w:val="32"/>
              </w:rPr>
              <w:t>参公事业</w:t>
            </w:r>
          </w:p>
        </w:tc>
      </w:tr>
    </w:tbl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四、部门人员情况说明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B12972">
        <w:rPr>
          <w:rFonts w:ascii="仿宋_GB2312" w:eastAsia="仿宋_GB2312" w:hAnsi="仿宋" w:cs="仿宋" w:hint="eastAsia"/>
          <w:sz w:val="32"/>
          <w:szCs w:val="32"/>
        </w:rPr>
        <w:t>截止</w:t>
      </w:r>
      <w:r w:rsidRPr="00B12972">
        <w:rPr>
          <w:rFonts w:ascii="仿宋_GB2312" w:eastAsia="仿宋_GB2312" w:hAnsi="仿宋" w:cs="仿宋"/>
          <w:sz w:val="32"/>
          <w:szCs w:val="32"/>
        </w:rPr>
        <w:t>201</w:t>
      </w:r>
      <w:r>
        <w:rPr>
          <w:rFonts w:ascii="仿宋_GB2312" w:eastAsia="仿宋_GB2312" w:hAnsi="仿宋" w:cs="仿宋"/>
          <w:sz w:val="32"/>
          <w:szCs w:val="32"/>
        </w:rPr>
        <w:t>9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年底，本部门人员编制</w:t>
      </w:r>
      <w:r>
        <w:rPr>
          <w:rFonts w:ascii="仿宋_GB2312" w:eastAsia="仿宋_GB2312" w:hAnsi="仿宋" w:cs="仿宋"/>
          <w:sz w:val="32"/>
          <w:szCs w:val="32"/>
        </w:rPr>
        <w:t>26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人，其中行政编制</w:t>
      </w:r>
      <w:r>
        <w:rPr>
          <w:rFonts w:ascii="仿宋_GB2312" w:eastAsia="仿宋_GB2312" w:hAnsi="仿宋" w:cs="仿宋"/>
          <w:sz w:val="32"/>
          <w:szCs w:val="32"/>
        </w:rPr>
        <w:t>19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人、事业编制</w:t>
      </w:r>
      <w:r w:rsidRPr="00B12972">
        <w:rPr>
          <w:rFonts w:ascii="仿宋_GB2312" w:eastAsia="仿宋_GB2312" w:hAnsi="仿宋" w:cs="仿宋"/>
          <w:sz w:val="32"/>
          <w:szCs w:val="32"/>
        </w:rPr>
        <w:t>7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人；实有人员</w:t>
      </w:r>
      <w:r>
        <w:rPr>
          <w:rFonts w:ascii="仿宋_GB2312" w:eastAsia="仿宋_GB2312" w:hAnsi="仿宋" w:cs="仿宋"/>
          <w:sz w:val="32"/>
          <w:szCs w:val="32"/>
        </w:rPr>
        <w:t>24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人，其中行政</w:t>
      </w:r>
      <w:r>
        <w:rPr>
          <w:rFonts w:ascii="仿宋_GB2312" w:eastAsia="仿宋_GB2312" w:hAnsi="仿宋" w:cs="仿宋"/>
          <w:sz w:val="32"/>
          <w:szCs w:val="32"/>
        </w:rPr>
        <w:t>20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人、事业</w:t>
      </w:r>
      <w:r>
        <w:rPr>
          <w:rFonts w:ascii="仿宋_GB2312" w:eastAsia="仿宋_GB2312" w:hAnsi="仿宋" w:cs="仿宋"/>
          <w:sz w:val="32"/>
          <w:szCs w:val="32"/>
        </w:rPr>
        <w:t>4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人。单位管理的离退休人员</w:t>
      </w:r>
      <w:r>
        <w:rPr>
          <w:rFonts w:ascii="仿宋_GB2312" w:eastAsia="仿宋_GB2312" w:hAnsi="仿宋" w:cs="仿宋"/>
          <w:sz w:val="32"/>
          <w:szCs w:val="32"/>
        </w:rPr>
        <w:t>23</w:t>
      </w:r>
      <w:r w:rsidRPr="00B12972">
        <w:rPr>
          <w:rFonts w:ascii="仿宋_GB2312" w:eastAsia="仿宋_GB2312" w:hAnsi="仿宋" w:cs="仿宋" w:hint="eastAsia"/>
          <w:sz w:val="32"/>
          <w:szCs w:val="32"/>
        </w:rPr>
        <w:t>人。</w:t>
      </w:r>
    </w:p>
    <w:p w:rsidR="00C70D0D" w:rsidRPr="001534E0" w:rsidRDefault="003A3623" w:rsidP="001534E0">
      <w:pPr>
        <w:ind w:firstLine="641"/>
        <w:rPr>
          <w:rFonts w:ascii="仿宋_GB2312" w:eastAsia="仿宋_GB2312" w:hAnsi="仿宋" w:cs="仿宋"/>
          <w:sz w:val="32"/>
          <w:szCs w:val="32"/>
        </w:rPr>
      </w:pPr>
      <w:r w:rsidRPr="003A3623">
        <w:rPr>
          <w:rFonts w:ascii="仿宋_GB2312" w:eastAsia="仿宋_GB2312" w:hAnsi="仿宋" w:cs="仿宋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6.6pt;height:240pt">
            <v:imagedata r:id="rId6" o:title=""/>
          </v:shape>
        </w:pic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第二部分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收支情况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五、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年部门预算收支说明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lastRenderedPageBreak/>
        <w:t>（一）收支预算总体情况。</w:t>
      </w:r>
    </w:p>
    <w:p w:rsidR="00C70D0D" w:rsidRPr="008107BA" w:rsidRDefault="006F21A6" w:rsidP="007F13DC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7C377D">
        <w:rPr>
          <w:rFonts w:ascii="仿宋_GB2312" w:eastAsia="仿宋_GB2312" w:hAnsiTheme="minorHAnsi" w:cstheme="minorBidi"/>
          <w:sz w:val="32"/>
          <w:szCs w:val="32"/>
        </w:rPr>
        <w:t>按照预算</w:t>
      </w:r>
      <w:r>
        <w:rPr>
          <w:rFonts w:ascii="仿宋_GB2312" w:eastAsia="仿宋_GB2312" w:hAnsiTheme="minorHAnsi" w:cstheme="minorBidi" w:hint="eastAsia"/>
          <w:sz w:val="32"/>
          <w:szCs w:val="32"/>
        </w:rPr>
        <w:t>管理要求</w:t>
      </w:r>
      <w:r w:rsidRPr="007C377D">
        <w:rPr>
          <w:rFonts w:ascii="仿宋_GB2312" w:eastAsia="仿宋_GB2312" w:hAnsiTheme="minorHAnsi" w:cstheme="minorBidi"/>
          <w:sz w:val="32"/>
          <w:szCs w:val="32"/>
        </w:rPr>
        <w:t>，本部门所有收入和支出均纳入部门预算管理。</w:t>
      </w:r>
      <w:r w:rsidR="00C70D0D" w:rsidRPr="008107BA">
        <w:rPr>
          <w:rFonts w:ascii="仿宋_GB2312" w:eastAsia="仿宋_GB2312" w:hAnsi="仿宋" w:cs="仿宋"/>
          <w:sz w:val="32"/>
          <w:szCs w:val="32"/>
        </w:rPr>
        <w:t>2020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年本部门预算收入</w:t>
      </w:r>
      <w:r w:rsidR="00C70D0D">
        <w:rPr>
          <w:rFonts w:ascii="仿宋_GB2312" w:eastAsia="仿宋_GB2312" w:hAnsi="仿宋" w:cs="仿宋"/>
          <w:sz w:val="32"/>
          <w:szCs w:val="32"/>
        </w:rPr>
        <w:t>431.13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万元，其中一般公共预算拨款收入</w:t>
      </w:r>
      <w:r w:rsidR="00C70D0D">
        <w:rPr>
          <w:rFonts w:ascii="仿宋_GB2312" w:eastAsia="仿宋_GB2312" w:hAnsi="仿宋" w:cs="仿宋"/>
          <w:sz w:val="32"/>
          <w:szCs w:val="32"/>
        </w:rPr>
        <w:t>431.13</w:t>
      </w:r>
      <w:r w:rsidR="00C70D0D">
        <w:rPr>
          <w:rFonts w:ascii="仿宋_GB2312" w:eastAsia="仿宋_GB2312" w:hAnsi="仿宋" w:cs="仿宋" w:hint="eastAsia"/>
          <w:sz w:val="32"/>
          <w:szCs w:val="32"/>
        </w:rPr>
        <w:t>万元，无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政府性基金拨款收入，</w:t>
      </w:r>
      <w:r w:rsidR="00C70D0D" w:rsidRPr="008107BA">
        <w:rPr>
          <w:rFonts w:ascii="仿宋_GB2312" w:eastAsia="仿宋_GB2312" w:hAnsi="仿宋" w:cs="仿宋"/>
          <w:sz w:val="32"/>
          <w:szCs w:val="32"/>
        </w:rPr>
        <w:t>2020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年本部门预算收入较上年增加</w:t>
      </w:r>
      <w:r w:rsidR="00C70D0D">
        <w:rPr>
          <w:rFonts w:ascii="仿宋_GB2312" w:eastAsia="仿宋_GB2312" w:hAnsi="仿宋" w:cs="仿宋"/>
          <w:sz w:val="32"/>
          <w:szCs w:val="32"/>
        </w:rPr>
        <w:t>186.61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 w:rsidR="00C70D0D"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；</w:t>
      </w:r>
      <w:r w:rsidR="00C70D0D" w:rsidRPr="008107BA">
        <w:rPr>
          <w:rFonts w:ascii="仿宋_GB2312" w:eastAsia="仿宋_GB2312" w:hAnsi="仿宋" w:cs="仿宋"/>
          <w:sz w:val="32"/>
          <w:szCs w:val="32"/>
        </w:rPr>
        <w:t>2020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年本部门预算支出</w:t>
      </w:r>
      <w:r w:rsidR="00C70D0D">
        <w:rPr>
          <w:rFonts w:ascii="仿宋_GB2312" w:eastAsia="仿宋_GB2312" w:hAnsi="仿宋" w:cs="仿宋"/>
          <w:sz w:val="32"/>
          <w:szCs w:val="32"/>
        </w:rPr>
        <w:t>431.13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万元，其中一般公共预算拨款支出</w:t>
      </w:r>
      <w:r w:rsidR="00C70D0D">
        <w:rPr>
          <w:rFonts w:ascii="仿宋_GB2312" w:eastAsia="仿宋_GB2312" w:hAnsi="仿宋" w:cs="仿宋"/>
          <w:sz w:val="32"/>
          <w:szCs w:val="32"/>
        </w:rPr>
        <w:t>431.13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万元、政府性基金拨款支出</w:t>
      </w:r>
      <w:r w:rsidR="00C70D0D">
        <w:rPr>
          <w:rFonts w:ascii="仿宋_GB2312" w:eastAsia="仿宋_GB2312" w:hAnsi="仿宋" w:cs="仿宋"/>
          <w:sz w:val="32"/>
          <w:szCs w:val="32"/>
        </w:rPr>
        <w:t>0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 w:rsidR="00C70D0D" w:rsidRPr="008107BA">
        <w:rPr>
          <w:rFonts w:ascii="仿宋_GB2312" w:eastAsia="仿宋_GB2312" w:hAnsi="仿宋" w:cs="仿宋"/>
          <w:sz w:val="32"/>
          <w:szCs w:val="32"/>
        </w:rPr>
        <w:t>2020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年本部门预算支出较上年增加</w:t>
      </w:r>
      <w:r w:rsidR="00C70D0D">
        <w:rPr>
          <w:rFonts w:ascii="仿宋_GB2312" w:eastAsia="仿宋_GB2312" w:hAnsi="仿宋" w:cs="仿宋"/>
          <w:sz w:val="32"/>
          <w:szCs w:val="32"/>
        </w:rPr>
        <w:t>186.61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 w:rsidR="00C70D0D"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="00C70D0D"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（二）财政拨款收支情况。</w:t>
      </w:r>
    </w:p>
    <w:p w:rsidR="00C70D0D" w:rsidRPr="008107BA" w:rsidRDefault="00C70D0D" w:rsidP="00931314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年本部门预算收入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万元，其中一般公共预算拨款收入</w:t>
      </w:r>
      <w:r>
        <w:rPr>
          <w:rFonts w:ascii="仿宋_GB2312" w:eastAsia="仿宋_GB2312" w:hAnsi="仿宋" w:cs="仿宋"/>
          <w:sz w:val="32"/>
          <w:szCs w:val="32"/>
        </w:rPr>
        <w:t>431.13</w:t>
      </w:r>
      <w:r>
        <w:rPr>
          <w:rFonts w:ascii="仿宋_GB2312" w:eastAsia="仿宋_GB2312" w:hAnsi="仿宋" w:cs="仿宋" w:hint="eastAsia"/>
          <w:sz w:val="32"/>
          <w:szCs w:val="32"/>
        </w:rPr>
        <w:t>万元，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政府性基金拨款收入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</w:t>
      </w:r>
      <w:r>
        <w:rPr>
          <w:rFonts w:ascii="仿宋_GB2312" w:eastAsia="仿宋_GB2312" w:hAnsi="仿宋" w:cs="仿宋" w:hint="eastAsia"/>
          <w:sz w:val="32"/>
          <w:szCs w:val="32"/>
        </w:rPr>
        <w:t>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，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年本部门预算收入较上年增加</w:t>
      </w:r>
      <w:r>
        <w:rPr>
          <w:rFonts w:ascii="仿宋_GB2312" w:eastAsia="仿宋_GB2312" w:hAnsi="仿宋" w:cs="仿宋"/>
          <w:sz w:val="32"/>
          <w:szCs w:val="32"/>
        </w:rPr>
        <w:t>186.61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年本部门预算支出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万元，其中一般公共预算拨款支出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万元、政府性基金拨款支出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年本部门预算支出较上年增加</w:t>
      </w:r>
      <w:r>
        <w:rPr>
          <w:rFonts w:ascii="仿宋_GB2312" w:eastAsia="仿宋_GB2312" w:hAnsi="仿宋" w:cs="仿宋"/>
          <w:sz w:val="32"/>
          <w:szCs w:val="32"/>
        </w:rPr>
        <w:t>186.61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（三）一般公共预算拨款支出明细情况。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1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一般公共预算当年拨款规模变化情况。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年本部门一般公共预算拨款支出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186.61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lastRenderedPageBreak/>
        <w:t>2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支出按功能科目分类的明细情况。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本部门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年当年一般公共预算支出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万元，其中：</w:t>
      </w:r>
    </w:p>
    <w:p w:rsidR="00C70D0D" w:rsidRPr="008107BA" w:rsidRDefault="00C70D0D" w:rsidP="004813B8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）行政运行（</w:t>
      </w:r>
      <w:r w:rsidRPr="008107BA">
        <w:rPr>
          <w:rFonts w:ascii="仿宋_GB2312" w:eastAsia="仿宋_GB2312" w:hAnsi="仿宋" w:cs="仿宋"/>
          <w:sz w:val="32"/>
          <w:szCs w:val="32"/>
        </w:rPr>
        <w:t>2010</w:t>
      </w:r>
      <w:r>
        <w:rPr>
          <w:rFonts w:ascii="仿宋_GB2312" w:eastAsia="仿宋_GB2312" w:hAnsi="仿宋" w:cs="仿宋"/>
          <w:sz w:val="32"/>
          <w:szCs w:val="32"/>
        </w:rPr>
        <w:t>4</w:t>
      </w:r>
      <w:r w:rsidRPr="008107BA">
        <w:rPr>
          <w:rFonts w:ascii="仿宋_GB2312" w:eastAsia="仿宋_GB2312" w:hAnsi="仿宋" w:cs="仿宋"/>
          <w:sz w:val="32"/>
          <w:szCs w:val="32"/>
        </w:rPr>
        <w:t>01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300.15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133.93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机构改革人员增加、办公经费增加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一般行政管理事务（</w:t>
      </w:r>
      <w:r w:rsidRPr="004813B8">
        <w:rPr>
          <w:rFonts w:ascii="仿宋_GB2312" w:eastAsia="仿宋_GB2312" w:hAnsi="仿宋" w:cs="仿宋"/>
          <w:sz w:val="32"/>
          <w:szCs w:val="32"/>
        </w:rPr>
        <w:t>2010402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18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万元，较上年减少</w:t>
      </w:r>
      <w:r>
        <w:rPr>
          <w:rFonts w:ascii="仿宋_GB2312" w:eastAsia="仿宋_GB2312" w:hAnsi="仿宋" w:cs="仿宋"/>
          <w:sz w:val="32"/>
          <w:szCs w:val="32"/>
        </w:rPr>
        <w:t>21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工作经费调减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334AC3">
        <w:rPr>
          <w:rFonts w:ascii="仿宋_GB2312" w:eastAsia="仿宋_GB2312" w:hAnsi="仿宋" w:cs="仿宋" w:hint="eastAsia"/>
          <w:sz w:val="32"/>
          <w:szCs w:val="32"/>
        </w:rPr>
        <w:t>战略规划与实施（</w:t>
      </w:r>
      <w:r w:rsidRPr="00334AC3">
        <w:rPr>
          <w:rFonts w:ascii="仿宋_GB2312" w:eastAsia="仿宋_GB2312" w:hAnsi="仿宋" w:cs="仿宋"/>
          <w:sz w:val="32"/>
          <w:szCs w:val="32"/>
        </w:rPr>
        <w:t>2010404</w:t>
      </w:r>
      <w:r w:rsidRPr="00334AC3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 w:rsidRPr="00334AC3">
        <w:rPr>
          <w:rFonts w:ascii="仿宋_GB2312" w:eastAsia="仿宋_GB2312" w:hAnsi="仿宋" w:cs="仿宋" w:hint="eastAsia"/>
          <w:sz w:val="32"/>
          <w:szCs w:val="32"/>
        </w:rPr>
        <w:t>增加“十四五”规划编制</w:t>
      </w:r>
      <w:r>
        <w:rPr>
          <w:rFonts w:ascii="仿宋_GB2312" w:eastAsia="仿宋_GB2312" w:hAnsi="仿宋" w:cs="仿宋" w:hint="eastAsia"/>
          <w:sz w:val="32"/>
          <w:szCs w:val="32"/>
        </w:rPr>
        <w:t>等</w:t>
      </w:r>
      <w:r w:rsidRPr="00334AC3">
        <w:rPr>
          <w:rFonts w:ascii="仿宋_GB2312" w:eastAsia="仿宋_GB2312" w:hAnsi="仿宋" w:cs="仿宋" w:hint="eastAsia"/>
          <w:sz w:val="32"/>
          <w:szCs w:val="32"/>
        </w:rPr>
        <w:t>费用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4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物价管理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2010</w:t>
      </w:r>
      <w:r>
        <w:rPr>
          <w:rFonts w:ascii="仿宋_GB2312" w:eastAsia="仿宋_GB2312" w:hAnsi="仿宋" w:cs="仿宋"/>
          <w:sz w:val="32"/>
          <w:szCs w:val="32"/>
        </w:rPr>
        <w:t>408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7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上年没有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列支，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</w:t>
      </w:r>
      <w:r>
        <w:rPr>
          <w:rFonts w:ascii="仿宋_GB2312" w:eastAsia="仿宋_GB2312" w:hAnsi="仿宋" w:cs="仿宋"/>
          <w:sz w:val="32"/>
          <w:szCs w:val="32"/>
        </w:rPr>
        <w:t>,</w:t>
      </w:r>
      <w:r>
        <w:rPr>
          <w:rFonts w:ascii="仿宋_GB2312" w:eastAsia="仿宋_GB2312" w:hAnsi="仿宋" w:cs="仿宋" w:hint="eastAsia"/>
          <w:sz w:val="32"/>
          <w:szCs w:val="32"/>
        </w:rPr>
        <w:t>增加价格听证</w:t>
      </w:r>
      <w:r>
        <w:rPr>
          <w:rFonts w:ascii="Times New Roman" w:eastAsia="仿宋_GB2312" w:hAnsi="Times New Roman" w:cs="仿宋" w:hint="eastAsia"/>
          <w:sz w:val="32"/>
          <w:szCs w:val="32"/>
        </w:rPr>
        <w:t>、涉案财物价格认定、成本监审、价格监测及收费管理等经费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240429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行政单位离退休（</w:t>
      </w:r>
      <w:r w:rsidRPr="00240429">
        <w:rPr>
          <w:rFonts w:ascii="仿宋_GB2312" w:eastAsia="仿宋_GB2312" w:hAnsi="仿宋" w:cs="仿宋"/>
          <w:sz w:val="32"/>
          <w:szCs w:val="32"/>
        </w:rPr>
        <w:t>20805</w:t>
      </w:r>
      <w:r>
        <w:rPr>
          <w:rFonts w:ascii="仿宋_GB2312" w:eastAsia="仿宋_GB2312" w:hAnsi="仿宋" w:cs="仿宋"/>
          <w:sz w:val="32"/>
          <w:szCs w:val="32"/>
        </w:rPr>
        <w:t>01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10.76</w:t>
      </w:r>
      <w:r>
        <w:rPr>
          <w:rFonts w:ascii="仿宋_GB2312" w:eastAsia="仿宋_GB2312" w:hAnsi="仿宋" w:cs="仿宋" w:hint="eastAsia"/>
          <w:sz w:val="32"/>
          <w:szCs w:val="32"/>
        </w:rPr>
        <w:t>万元，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较上年</w:t>
      </w:r>
      <w:r>
        <w:rPr>
          <w:rFonts w:ascii="仿宋_GB2312" w:eastAsia="仿宋_GB2312" w:hAnsi="仿宋" w:cs="仿宋" w:hint="eastAsia"/>
          <w:sz w:val="32"/>
          <w:szCs w:val="32"/>
        </w:rPr>
        <w:t>减少</w:t>
      </w:r>
      <w:r>
        <w:rPr>
          <w:rFonts w:ascii="仿宋_GB2312" w:eastAsia="仿宋_GB2312" w:hAnsi="仿宋" w:cs="仿宋"/>
          <w:sz w:val="32"/>
          <w:szCs w:val="32"/>
        </w:rPr>
        <w:t>7.54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原因是机关事业单位社会保险改革，生活补贴、改革补贴及基本取暖费纳入机关事业单位养老保险基金发放，故</w:t>
      </w: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年离退休费减少。</w:t>
      </w:r>
    </w:p>
    <w:p w:rsidR="00C70D0D" w:rsidRPr="00DA5DDF" w:rsidRDefault="00C70D0D" w:rsidP="00DA5DDF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6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一般行政管理事务（</w:t>
      </w:r>
      <w:r>
        <w:rPr>
          <w:rFonts w:ascii="仿宋_GB2312" w:eastAsia="仿宋_GB2312" w:hAnsi="仿宋" w:cs="仿宋"/>
          <w:sz w:val="32"/>
          <w:szCs w:val="32"/>
        </w:rPr>
        <w:t>222</w:t>
      </w:r>
      <w:r w:rsidRPr="004813B8"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/>
          <w:sz w:val="32"/>
          <w:szCs w:val="32"/>
        </w:rPr>
        <w:t>1</w:t>
      </w:r>
      <w:r w:rsidRPr="004813B8">
        <w:rPr>
          <w:rFonts w:ascii="仿宋_GB2312" w:eastAsia="仿宋_GB2312" w:hAnsi="仿宋" w:cs="仿宋"/>
          <w:sz w:val="32"/>
          <w:szCs w:val="32"/>
        </w:rPr>
        <w:t>02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17.5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上年没有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列支，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</w:t>
      </w:r>
      <w:r>
        <w:rPr>
          <w:rFonts w:ascii="仿宋_GB2312" w:eastAsia="仿宋_GB2312" w:hAnsi="仿宋" w:cs="仿宋"/>
          <w:sz w:val="32"/>
          <w:szCs w:val="32"/>
        </w:rPr>
        <w:t>,</w:t>
      </w:r>
      <w:r>
        <w:rPr>
          <w:rFonts w:ascii="仿宋_GB2312" w:eastAsia="仿宋_GB2312" w:hAnsi="仿宋" w:cs="仿宋" w:hint="eastAsia"/>
          <w:sz w:val="32"/>
          <w:szCs w:val="32"/>
        </w:rPr>
        <w:t>增加粮食稽查大队办公用房租赁及维护等费用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DA5DDF" w:rsidRDefault="00C70D0D" w:rsidP="00DA5DDF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7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粮食信息统计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222</w:t>
      </w:r>
      <w:r w:rsidRPr="004813B8"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/>
          <w:sz w:val="32"/>
          <w:szCs w:val="32"/>
        </w:rPr>
        <w:t>105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上年没有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列支，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</w:t>
      </w:r>
      <w:r>
        <w:rPr>
          <w:rFonts w:ascii="仿宋_GB2312" w:eastAsia="仿宋_GB2312" w:hAnsi="仿宋" w:cs="仿宋"/>
          <w:sz w:val="32"/>
          <w:szCs w:val="32"/>
        </w:rPr>
        <w:t>,</w:t>
      </w:r>
      <w:r>
        <w:rPr>
          <w:rFonts w:ascii="仿宋_GB2312" w:eastAsia="仿宋_GB2312" w:hAnsi="仿宋" w:cs="仿宋" w:hint="eastAsia"/>
          <w:sz w:val="32"/>
          <w:szCs w:val="32"/>
        </w:rPr>
        <w:t>增加粮食信息统计费用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DA5DDF" w:rsidRDefault="00C70D0D" w:rsidP="00DA5DDF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8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 w:hint="eastAsia"/>
          <w:sz w:val="32"/>
          <w:szCs w:val="32"/>
        </w:rPr>
        <w:t>粮油储备补贴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（</w:t>
      </w:r>
      <w:r>
        <w:rPr>
          <w:rFonts w:ascii="仿宋_GB2312" w:eastAsia="仿宋_GB2312" w:hAnsi="仿宋" w:cs="仿宋"/>
          <w:sz w:val="32"/>
          <w:szCs w:val="32"/>
        </w:rPr>
        <w:t>222</w:t>
      </w:r>
      <w:r w:rsidRPr="004813B8"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/>
          <w:sz w:val="32"/>
          <w:szCs w:val="32"/>
        </w:rPr>
        <w:t>401</w:t>
      </w:r>
      <w:r w:rsidRPr="004813B8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55.72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上年没有</w:t>
      </w:r>
      <w:r w:rsidRPr="00240429">
        <w:rPr>
          <w:rFonts w:ascii="仿宋_GB2312" w:eastAsia="仿宋_GB2312" w:hAnsi="仿宋" w:cs="仿宋" w:hint="eastAsia"/>
          <w:sz w:val="32"/>
          <w:szCs w:val="32"/>
        </w:rPr>
        <w:t>列支，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</w:t>
      </w:r>
      <w:r>
        <w:rPr>
          <w:rFonts w:ascii="仿宋_GB2312" w:eastAsia="仿宋_GB2312" w:hAnsi="仿宋" w:cs="仿宋"/>
          <w:sz w:val="32"/>
          <w:szCs w:val="32"/>
        </w:rPr>
        <w:t>,</w:t>
      </w:r>
      <w:r>
        <w:rPr>
          <w:rFonts w:ascii="仿宋_GB2312" w:eastAsia="仿宋_GB2312" w:hAnsi="仿宋" w:cs="仿宋" w:hint="eastAsia"/>
          <w:sz w:val="32"/>
          <w:szCs w:val="32"/>
        </w:rPr>
        <w:t>增加区级应急成品粮储备项目费用。</w:t>
      </w:r>
    </w:p>
    <w:p w:rsidR="00C70D0D" w:rsidRPr="008107BA" w:rsidRDefault="00C70D0D" w:rsidP="003A3623">
      <w:pPr>
        <w:spacing w:line="560" w:lineRule="exact"/>
        <w:ind w:firstLineChars="200" w:firstLine="643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lastRenderedPageBreak/>
        <w:t>3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支出按经济科目分类的明细情况。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年本部门当年一般公共预算支出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万元，其中：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工资福利支出（</w:t>
      </w:r>
      <w:r w:rsidRPr="008107BA">
        <w:rPr>
          <w:rFonts w:ascii="仿宋_GB2312" w:eastAsia="仿宋_GB2312" w:hAnsi="仿宋" w:cs="仿宋"/>
          <w:sz w:val="32"/>
          <w:szCs w:val="32"/>
        </w:rPr>
        <w:t>301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258.80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117.72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机构改革人员增加，经费增加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商品和服务支出（</w:t>
      </w:r>
      <w:r w:rsidRPr="008107BA">
        <w:rPr>
          <w:rFonts w:ascii="仿宋_GB2312" w:eastAsia="仿宋_GB2312" w:hAnsi="仿宋" w:cs="仿宋"/>
          <w:sz w:val="32"/>
          <w:szCs w:val="32"/>
        </w:rPr>
        <w:t>302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157.94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75.55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机构改革人员增加，办公业务经费增加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对个人和家庭的补助支出（</w:t>
      </w:r>
      <w:r w:rsidRPr="008107BA">
        <w:rPr>
          <w:rFonts w:ascii="仿宋_GB2312" w:eastAsia="仿宋_GB2312" w:hAnsi="仿宋" w:cs="仿宋"/>
          <w:sz w:val="32"/>
          <w:szCs w:val="32"/>
        </w:rPr>
        <w:t>303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14.40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</w:t>
      </w:r>
      <w:r>
        <w:rPr>
          <w:rFonts w:ascii="仿宋_GB2312" w:eastAsia="仿宋_GB2312" w:hAnsi="仿宋" w:cs="仿宋" w:hint="eastAsia"/>
          <w:sz w:val="32"/>
          <w:szCs w:val="32"/>
        </w:rPr>
        <w:t>减少</w:t>
      </w:r>
      <w:r>
        <w:rPr>
          <w:rFonts w:ascii="仿宋_GB2312" w:eastAsia="仿宋_GB2312" w:hAnsi="仿宋" w:cs="仿宋"/>
          <w:sz w:val="32"/>
          <w:szCs w:val="32"/>
        </w:rPr>
        <w:t>6.66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机关事业单位社会保险改革，生活补贴、改革补贴及基本取暖费纳入机关事业单位养老保险基金发放，故</w:t>
      </w: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年离退休费减少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</w:t>
      </w:r>
      <w:r w:rsidRPr="008107BA">
        <w:rPr>
          <w:rFonts w:ascii="仿宋_GB2312" w:eastAsia="仿宋_GB2312" w:hAnsi="仿宋" w:cs="仿宋"/>
          <w:sz w:val="32"/>
          <w:szCs w:val="32"/>
        </w:rPr>
        <w:t>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年本部门当年一般公共预算支出</w:t>
      </w:r>
      <w:r>
        <w:rPr>
          <w:rFonts w:ascii="仿宋_GB2312" w:eastAsia="仿宋_GB2312" w:hAnsi="仿宋" w:cs="仿宋"/>
          <w:sz w:val="32"/>
          <w:szCs w:val="32"/>
        </w:rPr>
        <w:t>431.13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万元，其中：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机关工资福利支出（</w:t>
      </w:r>
      <w:r w:rsidRPr="008107BA">
        <w:rPr>
          <w:rFonts w:ascii="仿宋_GB2312" w:eastAsia="仿宋_GB2312" w:hAnsi="仿宋" w:cs="仿宋"/>
          <w:sz w:val="32"/>
          <w:szCs w:val="32"/>
        </w:rPr>
        <w:t>501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258.80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117.72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机关商品和服务支出（</w:t>
      </w:r>
      <w:r w:rsidRPr="008107BA">
        <w:rPr>
          <w:rFonts w:ascii="仿宋_GB2312" w:eastAsia="仿宋_GB2312" w:hAnsi="仿宋" w:cs="仿宋"/>
          <w:sz w:val="32"/>
          <w:szCs w:val="32"/>
        </w:rPr>
        <w:t>502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157.94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75.55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万元，原因是</w:t>
      </w:r>
      <w:r>
        <w:rPr>
          <w:rFonts w:ascii="仿宋_GB2312" w:eastAsia="仿宋_GB2312" w:hAnsi="仿宋" w:cs="仿宋" w:hint="eastAsia"/>
          <w:sz w:val="32"/>
          <w:szCs w:val="32"/>
        </w:rPr>
        <w:t>机构改革人员增加，办公业务经费增加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机关资本性支出（</w:t>
      </w:r>
      <w:proofErr w:type="gramStart"/>
      <w:r w:rsidRPr="008107BA">
        <w:rPr>
          <w:rFonts w:ascii="仿宋_GB2312" w:eastAsia="仿宋_GB2312" w:hAnsi="仿宋" w:cs="仿宋" w:hint="eastAsia"/>
          <w:sz w:val="32"/>
          <w:szCs w:val="32"/>
        </w:rPr>
        <w:t>一</w:t>
      </w:r>
      <w:proofErr w:type="gramEnd"/>
      <w:r w:rsidRPr="008107BA">
        <w:rPr>
          <w:rFonts w:ascii="仿宋_GB2312" w:eastAsia="仿宋_GB2312" w:hAnsi="仿宋" w:cs="仿宋" w:hint="eastAsia"/>
          <w:sz w:val="32"/>
          <w:szCs w:val="32"/>
        </w:rPr>
        <w:t>）（</w:t>
      </w:r>
      <w:r w:rsidRPr="008107BA">
        <w:rPr>
          <w:rFonts w:ascii="仿宋_GB2312" w:eastAsia="仿宋_GB2312" w:hAnsi="仿宋" w:cs="仿宋"/>
          <w:sz w:val="32"/>
          <w:szCs w:val="32"/>
        </w:rPr>
        <w:t>503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与上年持平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机关资本性支出（二）（</w:t>
      </w:r>
      <w:r w:rsidRPr="008107BA">
        <w:rPr>
          <w:rFonts w:ascii="仿宋_GB2312" w:eastAsia="仿宋_GB2312" w:hAnsi="仿宋" w:cs="仿宋"/>
          <w:sz w:val="32"/>
          <w:szCs w:val="32"/>
        </w:rPr>
        <w:t>504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与上年持平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对事业单位经常性补助（</w:t>
      </w:r>
      <w:r w:rsidRPr="008107BA">
        <w:rPr>
          <w:rFonts w:ascii="仿宋_GB2312" w:eastAsia="仿宋_GB2312" w:hAnsi="仿宋" w:cs="仿宋"/>
          <w:sz w:val="32"/>
          <w:szCs w:val="32"/>
        </w:rPr>
        <w:t>505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与上年持平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对事业单位资本性补助（</w:t>
      </w:r>
      <w:r w:rsidRPr="008107BA">
        <w:rPr>
          <w:rFonts w:ascii="仿宋_GB2312" w:eastAsia="仿宋_GB2312" w:hAnsi="仿宋" w:cs="仿宋"/>
          <w:sz w:val="32"/>
          <w:szCs w:val="32"/>
        </w:rPr>
        <w:t>506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）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</w:t>
      </w:r>
      <w:r>
        <w:rPr>
          <w:rFonts w:ascii="仿宋_GB2312" w:eastAsia="仿宋_GB2312" w:hAnsi="仿宋" w:cs="仿宋" w:hint="eastAsia"/>
          <w:sz w:val="32"/>
          <w:szCs w:val="32"/>
        </w:rPr>
        <w:t>与上年持平。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4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/>
          <w:sz w:val="32"/>
          <w:szCs w:val="32"/>
        </w:rPr>
        <w:t>2019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年结转财政资金一般公共预算拨款支出情况。</w:t>
      </w:r>
    </w:p>
    <w:p w:rsidR="00C70D0D" w:rsidRDefault="00C70D0D" w:rsidP="002A54D1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本部门无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年结转的一般公共预算拨款资金支出。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（四）政府性基金预算支出情况。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1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当年政府性基金预算支出情况。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本部门无当年政府性基金预算收支，并已公开空表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>2</w:t>
      </w:r>
      <w:r>
        <w:rPr>
          <w:rFonts w:ascii="仿宋_GB2312" w:eastAsia="仿宋_GB2312" w:hAnsi="仿宋" w:cs="仿宋"/>
          <w:b/>
          <w:bCs/>
          <w:sz w:val="32"/>
          <w:szCs w:val="32"/>
        </w:rPr>
        <w:t>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上年结转政府性基金预算支出情况。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本部门无</w:t>
      </w:r>
      <w:r w:rsidRPr="008107BA">
        <w:rPr>
          <w:rFonts w:ascii="仿宋_GB2312" w:eastAsia="仿宋_GB2312" w:hAnsi="仿宋" w:cs="仿宋"/>
          <w:sz w:val="32"/>
          <w:szCs w:val="32"/>
        </w:rPr>
        <w:t>2019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年结转的政府性基金预算拨款支出。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（五）国有资本经营预算拨款收支情况。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本部门无</w:t>
      </w:r>
      <w:r w:rsidRPr="008107BA"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年结转的国有资本经营预算拨款支出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第三部分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其他说明情况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六、部门预算“三公”经费等预算情况说明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年本部门当年一般公共预算“三公”经费预算支出</w:t>
      </w:r>
      <w:r>
        <w:rPr>
          <w:rFonts w:ascii="仿宋_GB2312" w:eastAsia="仿宋_GB2312" w:hAnsi="仿宋" w:cs="仿宋"/>
          <w:sz w:val="32"/>
          <w:szCs w:val="32"/>
        </w:rPr>
        <w:t>4.56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万元，较上年减少</w:t>
      </w:r>
      <w:r>
        <w:rPr>
          <w:rFonts w:ascii="仿宋_GB2312" w:eastAsia="仿宋_GB2312" w:hAnsi="仿宋" w:cs="仿宋"/>
          <w:sz w:val="32"/>
          <w:szCs w:val="32"/>
        </w:rPr>
        <w:t>1.01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万元，减少的主要原因是</w:t>
      </w:r>
      <w:r>
        <w:rPr>
          <w:rFonts w:ascii="仿宋_GB2312" w:eastAsia="仿宋_GB2312" w:hAnsi="仿宋" w:cs="仿宋" w:hint="eastAsia"/>
          <w:sz w:val="32"/>
          <w:szCs w:val="32"/>
        </w:rPr>
        <w:t>培训费用减少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。其中：因公出国（境）经费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</w:t>
      </w:r>
      <w:r>
        <w:rPr>
          <w:rFonts w:ascii="仿宋_GB2312" w:eastAsia="仿宋_GB2312" w:hAnsi="仿宋" w:cs="仿宋" w:hint="eastAsia"/>
          <w:sz w:val="32"/>
          <w:szCs w:val="32"/>
        </w:rPr>
        <w:t>无变化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；公务接待费</w:t>
      </w:r>
      <w:r>
        <w:rPr>
          <w:rFonts w:ascii="仿宋_GB2312" w:eastAsia="仿宋_GB2312" w:hAnsi="仿宋" w:cs="仿宋"/>
          <w:sz w:val="32"/>
          <w:szCs w:val="32"/>
        </w:rPr>
        <w:t>0.5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0.1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万元，增加的主要原因是</w:t>
      </w:r>
      <w:r>
        <w:rPr>
          <w:rFonts w:ascii="仿宋_GB2312" w:eastAsia="仿宋_GB2312" w:hAnsi="仿宋" w:cs="仿宋" w:hint="eastAsia"/>
          <w:sz w:val="32"/>
          <w:szCs w:val="32"/>
        </w:rPr>
        <w:t>经费增加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；公务用车运行费</w:t>
      </w:r>
      <w:r>
        <w:rPr>
          <w:rFonts w:ascii="仿宋_GB2312" w:eastAsia="仿宋_GB2312" w:hAnsi="仿宋" w:cs="仿宋"/>
          <w:sz w:val="32"/>
          <w:szCs w:val="32"/>
        </w:rPr>
        <w:t>2.5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</w:t>
      </w:r>
      <w:r>
        <w:rPr>
          <w:rFonts w:ascii="仿宋_GB2312" w:eastAsia="仿宋_GB2312" w:hAnsi="仿宋" w:cs="仿宋" w:hint="eastAsia"/>
          <w:sz w:val="32"/>
          <w:szCs w:val="32"/>
        </w:rPr>
        <w:t>无变化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；公务用车购置费</w:t>
      </w:r>
      <w:r>
        <w:rPr>
          <w:rFonts w:ascii="仿宋_GB2312" w:eastAsia="仿宋_GB2312" w:hAnsi="仿宋" w:cs="仿宋"/>
          <w:sz w:val="32"/>
          <w:szCs w:val="32"/>
        </w:rPr>
        <w:t>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万元，较上年</w:t>
      </w:r>
      <w:r>
        <w:rPr>
          <w:rFonts w:ascii="仿宋_GB2312" w:eastAsia="仿宋_GB2312" w:hAnsi="仿宋" w:cs="仿宋" w:hint="eastAsia"/>
          <w:sz w:val="32"/>
          <w:szCs w:val="32"/>
        </w:rPr>
        <w:t>无变化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Default="00C70D0D" w:rsidP="006C445C">
      <w:pPr>
        <w:pStyle w:val="NormalWeb1"/>
        <w:shd w:val="clear" w:color="auto" w:fill="FFFFFF"/>
        <w:spacing w:beforeAutospacing="0" w:afterAutospacing="0"/>
        <w:ind w:firstLine="640"/>
        <w:rPr>
          <w:rFonts w:ascii="微软雅黑" w:eastAsia="微软雅黑" w:hAnsi="微软雅黑"/>
          <w:color w:val="2B2B2B"/>
        </w:rPr>
      </w:pPr>
      <w:r>
        <w:rPr>
          <w:rFonts w:ascii="仿宋_GB2312" w:eastAsia="仿宋_GB2312" w:hAnsi="微软雅黑" w:hint="eastAsia"/>
          <w:color w:val="2B2B2B"/>
          <w:sz w:val="32"/>
          <w:szCs w:val="32"/>
        </w:rPr>
        <w:t>会议费为</w:t>
      </w:r>
      <w:r>
        <w:rPr>
          <w:rFonts w:ascii="仿宋_GB2312" w:eastAsia="仿宋_GB2312" w:hAnsi="微软雅黑"/>
          <w:color w:val="2B2B2B"/>
          <w:sz w:val="32"/>
          <w:szCs w:val="32"/>
        </w:rPr>
        <w:t>0.78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万元较上年度增加</w:t>
      </w:r>
      <w:r>
        <w:rPr>
          <w:rFonts w:ascii="仿宋_GB2312" w:eastAsia="仿宋_GB2312" w:hAnsi="微软雅黑"/>
          <w:color w:val="2B2B2B"/>
          <w:sz w:val="32"/>
          <w:szCs w:val="32"/>
        </w:rPr>
        <w:t>0.38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万元，主要原因是机构改革，本部门工作职能增加，</w:t>
      </w:r>
      <w:r>
        <w:rPr>
          <w:rFonts w:ascii="仿宋_GB2312" w:eastAsia="仿宋_GB2312" w:hAnsi="微软雅黑"/>
          <w:color w:val="2B2B2B"/>
          <w:sz w:val="32"/>
          <w:szCs w:val="32"/>
        </w:rPr>
        <w:t>2020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年增加了会议场次。</w:t>
      </w:r>
    </w:p>
    <w:p w:rsidR="00C70D0D" w:rsidRDefault="00C70D0D" w:rsidP="006C445C">
      <w:pPr>
        <w:pStyle w:val="NormalWeb1"/>
        <w:shd w:val="clear" w:color="auto" w:fill="FFFFFF"/>
        <w:spacing w:beforeAutospacing="0" w:afterAutospacing="0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微软雅黑" w:hint="eastAsia"/>
          <w:color w:val="2B2B2B"/>
          <w:sz w:val="32"/>
          <w:szCs w:val="32"/>
        </w:rPr>
        <w:t>培训费为</w:t>
      </w:r>
      <w:r>
        <w:rPr>
          <w:rFonts w:ascii="仿宋_GB2312" w:eastAsia="仿宋_GB2312" w:hAnsi="微软雅黑"/>
          <w:color w:val="2B2B2B"/>
          <w:sz w:val="32"/>
          <w:szCs w:val="32"/>
        </w:rPr>
        <w:t>0.78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万元较上年度减少</w:t>
      </w:r>
      <w:r>
        <w:rPr>
          <w:rFonts w:ascii="仿宋_GB2312" w:eastAsia="仿宋_GB2312" w:hAnsi="微软雅黑"/>
          <w:color w:val="2B2B2B"/>
          <w:sz w:val="32"/>
          <w:szCs w:val="32"/>
        </w:rPr>
        <w:t>1.49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万元，主要原因为本部门</w:t>
      </w:r>
      <w:r>
        <w:rPr>
          <w:rFonts w:ascii="仿宋_GB2312" w:eastAsia="仿宋_GB2312" w:hAnsi="微软雅黑"/>
          <w:color w:val="2B2B2B"/>
          <w:sz w:val="32"/>
          <w:szCs w:val="32"/>
        </w:rPr>
        <w:t>2020</w:t>
      </w:r>
      <w:r>
        <w:rPr>
          <w:rFonts w:ascii="仿宋_GB2312" w:eastAsia="仿宋_GB2312" w:hAnsi="微软雅黑" w:hint="eastAsia"/>
          <w:color w:val="2B2B2B"/>
          <w:sz w:val="32"/>
          <w:szCs w:val="32"/>
        </w:rPr>
        <w:t>年减少了业务培训次数。</w:t>
      </w:r>
    </w:p>
    <w:p w:rsidR="00C70D0D" w:rsidRDefault="00C70D0D" w:rsidP="006C445C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年本部门无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年结转的财政拨款‘三公’经费支出。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七、部门国有资产占有使用及资产购置情况说明</w:t>
      </w:r>
    </w:p>
    <w:p w:rsidR="00C70D0D" w:rsidRDefault="00C70D0D" w:rsidP="00B5586F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截止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年底，本部门所属预算单位共有车辆</w:t>
      </w:r>
      <w:r>
        <w:rPr>
          <w:rFonts w:ascii="仿宋_GB2312" w:eastAsia="仿宋_GB2312" w:hAnsi="仿宋" w:cs="仿宋"/>
          <w:sz w:val="32"/>
          <w:szCs w:val="32"/>
        </w:rPr>
        <w:t>2</w:t>
      </w:r>
      <w:r>
        <w:rPr>
          <w:rFonts w:ascii="仿宋_GB2312" w:eastAsia="仿宋_GB2312" w:hAnsi="仿宋" w:cs="仿宋" w:hint="eastAsia"/>
          <w:sz w:val="32"/>
          <w:szCs w:val="32"/>
        </w:rPr>
        <w:t>辆，单价</w:t>
      </w:r>
      <w:r>
        <w:rPr>
          <w:rFonts w:ascii="仿宋_GB2312" w:eastAsia="仿宋_GB2312" w:hAnsi="仿宋" w:cs="仿宋"/>
          <w:sz w:val="32"/>
          <w:szCs w:val="32"/>
        </w:rPr>
        <w:t>20</w:t>
      </w:r>
      <w:r>
        <w:rPr>
          <w:rFonts w:ascii="仿宋_GB2312" w:eastAsia="仿宋_GB2312" w:hAnsi="仿宋" w:cs="仿宋" w:hint="eastAsia"/>
          <w:sz w:val="32"/>
          <w:szCs w:val="32"/>
        </w:rPr>
        <w:t>万元以上的设备</w:t>
      </w:r>
      <w:r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 w:hint="eastAsia"/>
          <w:sz w:val="32"/>
          <w:szCs w:val="32"/>
        </w:rPr>
        <w:t>台（套）。</w:t>
      </w: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年当年部门预算安排购置车辆</w:t>
      </w:r>
      <w:r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 w:hint="eastAsia"/>
          <w:sz w:val="32"/>
          <w:szCs w:val="32"/>
        </w:rPr>
        <w:t>辆；安排购置单价</w:t>
      </w:r>
      <w:r>
        <w:rPr>
          <w:rFonts w:ascii="仿宋_GB2312" w:eastAsia="仿宋_GB2312" w:hAnsi="仿宋" w:cs="仿宋"/>
          <w:sz w:val="32"/>
          <w:szCs w:val="32"/>
        </w:rPr>
        <w:t>20</w:t>
      </w:r>
      <w:r>
        <w:rPr>
          <w:rFonts w:ascii="仿宋_GB2312" w:eastAsia="仿宋_GB2312" w:hAnsi="仿宋" w:cs="仿宋" w:hint="eastAsia"/>
          <w:sz w:val="32"/>
          <w:szCs w:val="32"/>
        </w:rPr>
        <w:t>万元以上的设备</w:t>
      </w:r>
      <w:r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 w:hint="eastAsia"/>
          <w:sz w:val="32"/>
          <w:szCs w:val="32"/>
        </w:rPr>
        <w:t>台（套）。</w:t>
      </w:r>
    </w:p>
    <w:p w:rsidR="00C70D0D" w:rsidRDefault="00C70D0D" w:rsidP="00B5586F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本部门无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年结转的财政拨款支出资产购置。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八、部门政府采购情况说明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2020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年当年本部门政府采购预算共</w:t>
      </w:r>
      <w:r>
        <w:rPr>
          <w:rFonts w:ascii="仿宋_GB2312" w:eastAsia="仿宋_GB2312" w:hAnsi="仿宋" w:cs="仿宋"/>
          <w:sz w:val="32"/>
          <w:szCs w:val="32"/>
        </w:rPr>
        <w:t>35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万元，其中政府采购</w:t>
      </w:r>
      <w:r>
        <w:rPr>
          <w:rFonts w:ascii="仿宋_GB2312" w:eastAsia="仿宋_GB2312" w:hAnsi="仿宋" w:cs="仿宋" w:hint="eastAsia"/>
          <w:sz w:val="32"/>
          <w:szCs w:val="32"/>
        </w:rPr>
        <w:t>服务通用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类预算</w:t>
      </w:r>
      <w:r>
        <w:rPr>
          <w:rFonts w:ascii="仿宋_GB2312" w:eastAsia="仿宋_GB2312" w:hAnsi="仿宋" w:cs="仿宋"/>
          <w:sz w:val="32"/>
          <w:szCs w:val="32"/>
        </w:rPr>
        <w:t>20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万元、政府采购服务类预算</w:t>
      </w:r>
      <w:r>
        <w:rPr>
          <w:rFonts w:ascii="仿宋_GB2312" w:eastAsia="仿宋_GB2312" w:hAnsi="仿宋" w:cs="仿宋"/>
          <w:sz w:val="32"/>
          <w:szCs w:val="32"/>
        </w:rPr>
        <w:t>15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万元（详见公开报表中的政府采购表）。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本部门无</w:t>
      </w:r>
      <w:r w:rsidRPr="008107BA">
        <w:rPr>
          <w:rFonts w:ascii="仿宋_GB2312" w:eastAsia="仿宋_GB2312" w:hAnsi="仿宋" w:cs="仿宋"/>
          <w:sz w:val="32"/>
          <w:szCs w:val="32"/>
        </w:rPr>
        <w:t>2019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年结转的政府采购资金支出。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九、部门预算绩效目标说明</w:t>
      </w:r>
    </w:p>
    <w:p w:rsidR="00C70D0D" w:rsidRDefault="00C70D0D" w:rsidP="00FF228B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年本部门绩效目标管理全覆盖，涉及当年一般公共预算拨款</w:t>
      </w:r>
      <w:r>
        <w:rPr>
          <w:rFonts w:ascii="仿宋_GB2312" w:eastAsia="仿宋_GB2312" w:hAnsi="仿宋" w:cs="仿宋"/>
          <w:sz w:val="32"/>
          <w:szCs w:val="32"/>
        </w:rPr>
        <w:t>431.13</w:t>
      </w:r>
      <w:r>
        <w:rPr>
          <w:rFonts w:ascii="仿宋_GB2312" w:eastAsia="仿宋_GB2312" w:hAnsi="仿宋" w:cs="仿宋" w:hint="eastAsia"/>
          <w:sz w:val="32"/>
          <w:szCs w:val="32"/>
        </w:rPr>
        <w:t>万元</w:t>
      </w:r>
      <w:r>
        <w:rPr>
          <w:rFonts w:ascii="仿宋_GB2312" w:eastAsia="仿宋_GB2312" w:hAnsi="仿宋" w:cs="仿宋"/>
          <w:sz w:val="32"/>
          <w:szCs w:val="32"/>
        </w:rPr>
        <w:t>,</w:t>
      </w:r>
      <w:r>
        <w:rPr>
          <w:rFonts w:ascii="仿宋_GB2312" w:eastAsia="仿宋_GB2312" w:hAnsi="仿宋" w:cs="仿宋" w:hint="eastAsia"/>
          <w:sz w:val="32"/>
          <w:szCs w:val="32"/>
        </w:rPr>
        <w:t>当年政府性基金预算拨款</w:t>
      </w:r>
      <w:r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 w:hint="eastAsia"/>
          <w:sz w:val="32"/>
          <w:szCs w:val="32"/>
        </w:rPr>
        <w:t>万元，当年国有资本经营预算拨款</w:t>
      </w:r>
      <w:r>
        <w:rPr>
          <w:rFonts w:ascii="仿宋_GB2312" w:eastAsia="仿宋_GB2312" w:hAnsi="仿宋" w:cs="仿宋"/>
          <w:sz w:val="32"/>
          <w:szCs w:val="32"/>
        </w:rPr>
        <w:t>0</w:t>
      </w:r>
      <w:r>
        <w:rPr>
          <w:rFonts w:ascii="仿宋_GB2312" w:eastAsia="仿宋_GB2312" w:hAnsi="仿宋" w:cs="仿宋" w:hint="eastAsia"/>
          <w:sz w:val="32"/>
          <w:szCs w:val="32"/>
        </w:rPr>
        <w:t>万元（详见公开报表中的绩效目标表）。</w:t>
      </w:r>
    </w:p>
    <w:p w:rsidR="00C70D0D" w:rsidRDefault="00C70D0D" w:rsidP="00FF228B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本部门无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年结转的财政拨款支出涉及的绩效目标管理。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十、机关运行经费安排说明</w:t>
      </w:r>
    </w:p>
    <w:p w:rsidR="00C70D0D" w:rsidRDefault="00C70D0D" w:rsidP="00FF228B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本部门当年机关运行经费预算安排</w:t>
      </w:r>
      <w:r>
        <w:rPr>
          <w:rFonts w:ascii="仿宋_GB2312" w:eastAsia="仿宋_GB2312" w:hAnsi="仿宋" w:cs="仿宋"/>
          <w:sz w:val="32"/>
          <w:szCs w:val="32"/>
        </w:rPr>
        <w:t>37.72</w:t>
      </w:r>
      <w:r>
        <w:rPr>
          <w:rFonts w:ascii="仿宋_GB2312" w:eastAsia="仿宋_GB2312" w:hAnsi="仿宋" w:cs="仿宋" w:hint="eastAsia"/>
          <w:sz w:val="32"/>
          <w:szCs w:val="32"/>
        </w:rPr>
        <w:t>万元，较上年增加</w:t>
      </w:r>
      <w:r>
        <w:rPr>
          <w:rFonts w:ascii="仿宋_GB2312" w:eastAsia="仿宋_GB2312" w:hAnsi="仿宋" w:cs="仿宋"/>
          <w:sz w:val="32"/>
          <w:szCs w:val="32"/>
        </w:rPr>
        <w:t>15.33</w:t>
      </w:r>
      <w:r>
        <w:rPr>
          <w:rFonts w:ascii="仿宋_GB2312" w:eastAsia="仿宋_GB2312" w:hAnsi="仿宋" w:cs="仿宋" w:hint="eastAsia"/>
          <w:sz w:val="32"/>
          <w:szCs w:val="32"/>
        </w:rPr>
        <w:t>万元，主要原因是</w:t>
      </w:r>
      <w:r>
        <w:rPr>
          <w:rFonts w:ascii="仿宋_GB2312" w:eastAsia="仿宋_GB2312" w:hAnsi="仿宋" w:cs="仿宋"/>
          <w:sz w:val="32"/>
          <w:szCs w:val="32"/>
        </w:rPr>
        <w:t>2020</w:t>
      </w:r>
      <w:r>
        <w:rPr>
          <w:rFonts w:ascii="仿宋_GB2312" w:eastAsia="仿宋_GB2312" w:hAnsi="仿宋" w:cs="仿宋" w:hint="eastAsia"/>
          <w:sz w:val="32"/>
          <w:szCs w:val="32"/>
        </w:rPr>
        <w:t>年人员增加，故人均标准公用经费增加。</w:t>
      </w:r>
    </w:p>
    <w:p w:rsidR="00C70D0D" w:rsidRDefault="00C70D0D" w:rsidP="00FF228B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本部门无</w:t>
      </w:r>
      <w:r>
        <w:rPr>
          <w:rFonts w:ascii="仿宋_GB2312" w:eastAsia="仿宋_GB2312" w:hAnsi="仿宋" w:cs="仿宋"/>
          <w:sz w:val="32"/>
          <w:szCs w:val="32"/>
        </w:rPr>
        <w:t>2019</w:t>
      </w:r>
      <w:r>
        <w:rPr>
          <w:rFonts w:ascii="仿宋_GB2312" w:eastAsia="仿宋_GB2312" w:hAnsi="仿宋" w:cs="仿宋" w:hint="eastAsia"/>
          <w:sz w:val="32"/>
          <w:szCs w:val="32"/>
        </w:rPr>
        <w:t>年结转的财政拨款机关运行经费支出。</w:t>
      </w:r>
    </w:p>
    <w:p w:rsidR="00C70D0D" w:rsidRPr="008107BA" w:rsidRDefault="00C70D0D" w:rsidP="008107BA">
      <w:pPr>
        <w:spacing w:line="560" w:lineRule="exact"/>
        <w:ind w:firstLine="643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十一、专业名词解释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文字说明，机关运行经费为必须解释的专业名词，其他专业</w:t>
      </w:r>
      <w:r w:rsidRPr="008107BA">
        <w:rPr>
          <w:rFonts w:ascii="仿宋_GB2312" w:eastAsia="仿宋_GB2312" w:hAnsi="仿宋" w:cs="仿宋" w:hint="eastAsia"/>
          <w:sz w:val="32"/>
          <w:szCs w:val="32"/>
        </w:rPr>
        <w:lastRenderedPageBreak/>
        <w:t>名词解释可由部门根据业务内容等自行选择。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1.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/>
          <w:sz w:val="32"/>
          <w:szCs w:val="32"/>
        </w:rPr>
        <w:t>2.</w:t>
      </w:r>
      <w:r w:rsidRPr="00C4325C">
        <w:rPr>
          <w:rFonts w:ascii="仿宋_GB2312" w:eastAsia="仿宋_GB2312" w:hAnsi="仿宋" w:cs="仿宋" w:hint="eastAsia"/>
          <w:sz w:val="32"/>
          <w:szCs w:val="32"/>
        </w:rPr>
        <w:t>三公经费：指财政拨款支出安排的出国（境）费、车辆购置及运行费、公务接待费这三项经费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C70D0D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</w:rPr>
        <w:t>3.</w:t>
      </w:r>
      <w:r w:rsidRPr="00C4325C">
        <w:rPr>
          <w:rFonts w:ascii="仿宋_GB2312" w:eastAsia="仿宋_GB2312" w:hAnsi="仿宋" w:cs="仿宋" w:hint="eastAsia"/>
          <w:sz w:val="32"/>
          <w:szCs w:val="32"/>
        </w:rPr>
        <w:t>基本支出：包括人员经费和日常公用经费两部分。</w:t>
      </w:r>
      <w:r w:rsidRPr="008107BA">
        <w:rPr>
          <w:rFonts w:ascii="仿宋_GB2312" w:eastAsia="仿宋_GB2312" w:hAnsi="仿宋" w:cs="仿宋"/>
          <w:sz w:val="32"/>
          <w:szCs w:val="32"/>
        </w:rPr>
        <w:tab/>
      </w:r>
    </w:p>
    <w:p w:rsidR="00C70D0D" w:rsidRPr="008107BA" w:rsidRDefault="00C70D0D" w:rsidP="008107BA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/>
          <w:sz w:val="32"/>
          <w:szCs w:val="32"/>
        </w:rPr>
        <w:t>4.</w:t>
      </w:r>
      <w:r w:rsidRPr="00C4325C">
        <w:rPr>
          <w:rFonts w:ascii="仿宋_GB2312" w:eastAsia="仿宋_GB2312" w:hAnsi="仿宋" w:cs="仿宋" w:hint="eastAsia"/>
          <w:sz w:val="32"/>
          <w:szCs w:val="32"/>
        </w:rPr>
        <w:t>项目支出：项目支出是除基本预算支出以外财政预算专项专款安排的支出。</w:t>
      </w:r>
      <w:r w:rsidRPr="008107BA">
        <w:rPr>
          <w:rFonts w:ascii="仿宋_GB2312" w:eastAsia="仿宋_GB2312" w:hAnsi="仿宋" w:cs="仿宋"/>
          <w:sz w:val="32"/>
          <w:szCs w:val="32"/>
        </w:rPr>
        <w:tab/>
      </w:r>
      <w:r w:rsidRPr="008107BA">
        <w:rPr>
          <w:rFonts w:ascii="仿宋_GB2312" w:eastAsia="仿宋_GB2312" w:hAnsi="仿宋" w:cs="仿宋"/>
          <w:sz w:val="32"/>
          <w:szCs w:val="32"/>
        </w:rPr>
        <w:tab/>
      </w:r>
    </w:p>
    <w:p w:rsidR="00C70D0D" w:rsidRPr="008107BA" w:rsidRDefault="00C70D0D" w:rsidP="008107BA">
      <w:pPr>
        <w:spacing w:line="560" w:lineRule="exact"/>
        <w:ind w:firstLine="643"/>
        <w:jc w:val="center"/>
        <w:rPr>
          <w:rFonts w:ascii="仿宋_GB2312" w:eastAsia="仿宋_GB2312" w:hAnsi="仿宋" w:cs="仿宋"/>
          <w:b/>
          <w:bCs/>
          <w:sz w:val="32"/>
          <w:szCs w:val="32"/>
        </w:rPr>
      </w:pP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第四部分</w:t>
      </w:r>
      <w:r w:rsidRPr="008107BA">
        <w:rPr>
          <w:rFonts w:ascii="仿宋_GB2312" w:eastAsia="仿宋_GB2312" w:hAnsi="仿宋" w:cs="仿宋"/>
          <w:b/>
          <w:bCs/>
          <w:sz w:val="32"/>
          <w:szCs w:val="32"/>
        </w:rPr>
        <w:t xml:space="preserve">  </w:t>
      </w:r>
      <w:r w:rsidRPr="008107BA">
        <w:rPr>
          <w:rFonts w:ascii="仿宋_GB2312" w:eastAsia="仿宋_GB2312" w:hAnsi="仿宋" w:cs="仿宋" w:hint="eastAsia"/>
          <w:b/>
          <w:bCs/>
          <w:sz w:val="32"/>
          <w:szCs w:val="32"/>
        </w:rPr>
        <w:t>公开报表</w:t>
      </w: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  <w:r w:rsidRPr="008107BA">
        <w:rPr>
          <w:rFonts w:ascii="仿宋_GB2312" w:eastAsia="仿宋_GB2312" w:hAnsi="仿宋" w:cs="仿宋" w:hint="eastAsia"/>
          <w:sz w:val="32"/>
          <w:szCs w:val="32"/>
        </w:rPr>
        <w:t>（见附件</w:t>
      </w:r>
      <w:r w:rsidRPr="008107BA">
        <w:rPr>
          <w:rFonts w:ascii="仿宋_GB2312" w:eastAsia="仿宋_GB2312" w:hAnsi="仿宋" w:cs="仿宋"/>
          <w:sz w:val="32"/>
          <w:szCs w:val="32"/>
        </w:rPr>
        <w:t>2</w:t>
      </w:r>
      <w:r w:rsidRPr="008107BA">
        <w:rPr>
          <w:rFonts w:ascii="仿宋_GB2312" w:eastAsia="仿宋_GB2312" w:hAnsi="仿宋" w:cs="仿宋" w:hint="eastAsia"/>
          <w:sz w:val="32"/>
          <w:szCs w:val="32"/>
        </w:rPr>
        <w:t>内容）</w:t>
      </w:r>
      <w:r w:rsidRPr="008107BA">
        <w:rPr>
          <w:rFonts w:ascii="仿宋_GB2312" w:eastAsia="仿宋_GB2312" w:hAnsi="仿宋" w:cs="仿宋"/>
          <w:sz w:val="32"/>
          <w:szCs w:val="32"/>
        </w:rPr>
        <w:tab/>
      </w: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Default="00C70D0D" w:rsidP="00AB1A95">
      <w:pPr>
        <w:spacing w:line="560" w:lineRule="exact"/>
        <w:ind w:firstLine="640"/>
        <w:rPr>
          <w:rFonts w:ascii="仿宋_GB2312" w:eastAsia="仿宋_GB2312" w:hAnsi="仿宋" w:cs="仿宋"/>
          <w:sz w:val="32"/>
          <w:szCs w:val="32"/>
        </w:rPr>
      </w:pPr>
    </w:p>
    <w:p w:rsidR="00C70D0D" w:rsidRPr="00AB1A95" w:rsidRDefault="00C70D0D" w:rsidP="00566793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</w:p>
    <w:sectPr w:rsidR="00C70D0D" w:rsidRPr="00AB1A95" w:rsidSect="00AB1A95">
      <w:head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0D0D" w:rsidRDefault="00C70D0D" w:rsidP="00564D3D">
      <w:r>
        <w:separator/>
      </w:r>
    </w:p>
  </w:endnote>
  <w:endnote w:type="continuationSeparator" w:id="1">
    <w:p w:rsidR="00C70D0D" w:rsidRDefault="00C70D0D" w:rsidP="00564D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0D0D" w:rsidRDefault="00C70D0D" w:rsidP="00564D3D">
      <w:r>
        <w:separator/>
      </w:r>
    </w:p>
  </w:footnote>
  <w:footnote w:type="continuationSeparator" w:id="1">
    <w:p w:rsidR="00C70D0D" w:rsidRDefault="00C70D0D" w:rsidP="00564D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0D0D" w:rsidRDefault="00C70D0D" w:rsidP="0042434E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3822"/>
    <w:rsid w:val="00007231"/>
    <w:rsid w:val="00063B80"/>
    <w:rsid w:val="00064632"/>
    <w:rsid w:val="00065A1B"/>
    <w:rsid w:val="000758BF"/>
    <w:rsid w:val="00077E92"/>
    <w:rsid w:val="00084E48"/>
    <w:rsid w:val="00091B1D"/>
    <w:rsid w:val="000A06E9"/>
    <w:rsid w:val="000A17D4"/>
    <w:rsid w:val="000A2339"/>
    <w:rsid w:val="000A4602"/>
    <w:rsid w:val="000D3EC8"/>
    <w:rsid w:val="00114B3C"/>
    <w:rsid w:val="00142D7E"/>
    <w:rsid w:val="001534E0"/>
    <w:rsid w:val="00164DBC"/>
    <w:rsid w:val="00173B29"/>
    <w:rsid w:val="00177CFC"/>
    <w:rsid w:val="00183822"/>
    <w:rsid w:val="001A3882"/>
    <w:rsid w:val="001E6127"/>
    <w:rsid w:val="00204073"/>
    <w:rsid w:val="002123F8"/>
    <w:rsid w:val="00221800"/>
    <w:rsid w:val="00240429"/>
    <w:rsid w:val="002A54D1"/>
    <w:rsid w:val="002E6755"/>
    <w:rsid w:val="003076F0"/>
    <w:rsid w:val="00312DA8"/>
    <w:rsid w:val="003213C4"/>
    <w:rsid w:val="003265DC"/>
    <w:rsid w:val="003313B6"/>
    <w:rsid w:val="003328F3"/>
    <w:rsid w:val="00334AC3"/>
    <w:rsid w:val="003357FF"/>
    <w:rsid w:val="003836F8"/>
    <w:rsid w:val="003A3623"/>
    <w:rsid w:val="003A6071"/>
    <w:rsid w:val="003A702F"/>
    <w:rsid w:val="003B1560"/>
    <w:rsid w:val="003E4574"/>
    <w:rsid w:val="003E76B9"/>
    <w:rsid w:val="003F3747"/>
    <w:rsid w:val="00407A66"/>
    <w:rsid w:val="0042434E"/>
    <w:rsid w:val="00431C96"/>
    <w:rsid w:val="00443C30"/>
    <w:rsid w:val="00472E14"/>
    <w:rsid w:val="00476580"/>
    <w:rsid w:val="004813B8"/>
    <w:rsid w:val="004915D5"/>
    <w:rsid w:val="004A48AA"/>
    <w:rsid w:val="004B2E70"/>
    <w:rsid w:val="004D40B0"/>
    <w:rsid w:val="004E3C08"/>
    <w:rsid w:val="004F534C"/>
    <w:rsid w:val="0050337E"/>
    <w:rsid w:val="00521AAF"/>
    <w:rsid w:val="00523FAC"/>
    <w:rsid w:val="0052538E"/>
    <w:rsid w:val="00535180"/>
    <w:rsid w:val="00543C43"/>
    <w:rsid w:val="005522D0"/>
    <w:rsid w:val="00564D3D"/>
    <w:rsid w:val="00566793"/>
    <w:rsid w:val="00575443"/>
    <w:rsid w:val="00581E8A"/>
    <w:rsid w:val="006179E8"/>
    <w:rsid w:val="00621844"/>
    <w:rsid w:val="00627110"/>
    <w:rsid w:val="00642020"/>
    <w:rsid w:val="00647149"/>
    <w:rsid w:val="00660C9C"/>
    <w:rsid w:val="00663C65"/>
    <w:rsid w:val="00666A1B"/>
    <w:rsid w:val="00667369"/>
    <w:rsid w:val="00684944"/>
    <w:rsid w:val="00690BD3"/>
    <w:rsid w:val="006C445C"/>
    <w:rsid w:val="006E7B39"/>
    <w:rsid w:val="006F21A6"/>
    <w:rsid w:val="006F5E2E"/>
    <w:rsid w:val="006F69DB"/>
    <w:rsid w:val="00701190"/>
    <w:rsid w:val="007061BA"/>
    <w:rsid w:val="00724593"/>
    <w:rsid w:val="00750862"/>
    <w:rsid w:val="007621B7"/>
    <w:rsid w:val="00762740"/>
    <w:rsid w:val="0077087C"/>
    <w:rsid w:val="007B074E"/>
    <w:rsid w:val="007D3B96"/>
    <w:rsid w:val="007F13DC"/>
    <w:rsid w:val="0080529F"/>
    <w:rsid w:val="008107BA"/>
    <w:rsid w:val="008311D3"/>
    <w:rsid w:val="0084651C"/>
    <w:rsid w:val="00861853"/>
    <w:rsid w:val="00873B0E"/>
    <w:rsid w:val="008A72AF"/>
    <w:rsid w:val="008D1F61"/>
    <w:rsid w:val="008D3264"/>
    <w:rsid w:val="008D59FA"/>
    <w:rsid w:val="008E4537"/>
    <w:rsid w:val="008F0DB8"/>
    <w:rsid w:val="008F79E5"/>
    <w:rsid w:val="00904700"/>
    <w:rsid w:val="00931314"/>
    <w:rsid w:val="00933AC2"/>
    <w:rsid w:val="00974D32"/>
    <w:rsid w:val="009A5DB8"/>
    <w:rsid w:val="009A6B06"/>
    <w:rsid w:val="009B2970"/>
    <w:rsid w:val="009B4A0F"/>
    <w:rsid w:val="009F0A11"/>
    <w:rsid w:val="009F438B"/>
    <w:rsid w:val="00A00211"/>
    <w:rsid w:val="00A1159A"/>
    <w:rsid w:val="00A14BFC"/>
    <w:rsid w:val="00A2404D"/>
    <w:rsid w:val="00A325F7"/>
    <w:rsid w:val="00A62414"/>
    <w:rsid w:val="00A675B3"/>
    <w:rsid w:val="00A86B86"/>
    <w:rsid w:val="00AB1A95"/>
    <w:rsid w:val="00AD6E3B"/>
    <w:rsid w:val="00AE1637"/>
    <w:rsid w:val="00AE57F9"/>
    <w:rsid w:val="00B00CB7"/>
    <w:rsid w:val="00B12972"/>
    <w:rsid w:val="00B25A1A"/>
    <w:rsid w:val="00B5343A"/>
    <w:rsid w:val="00B5586F"/>
    <w:rsid w:val="00B57673"/>
    <w:rsid w:val="00BA65AD"/>
    <w:rsid w:val="00BA7C78"/>
    <w:rsid w:val="00BB4A32"/>
    <w:rsid w:val="00BC23A5"/>
    <w:rsid w:val="00BE26AB"/>
    <w:rsid w:val="00BF3BC1"/>
    <w:rsid w:val="00BF4B11"/>
    <w:rsid w:val="00C03FEB"/>
    <w:rsid w:val="00C4325C"/>
    <w:rsid w:val="00C43C67"/>
    <w:rsid w:val="00C52DD2"/>
    <w:rsid w:val="00C549A2"/>
    <w:rsid w:val="00C70D0D"/>
    <w:rsid w:val="00C72810"/>
    <w:rsid w:val="00CA7B4A"/>
    <w:rsid w:val="00CB0B79"/>
    <w:rsid w:val="00D00BFC"/>
    <w:rsid w:val="00D01C38"/>
    <w:rsid w:val="00D02DAA"/>
    <w:rsid w:val="00D14881"/>
    <w:rsid w:val="00D358D4"/>
    <w:rsid w:val="00D364D5"/>
    <w:rsid w:val="00DA5DDF"/>
    <w:rsid w:val="00DB3617"/>
    <w:rsid w:val="00DB7AF0"/>
    <w:rsid w:val="00DC224B"/>
    <w:rsid w:val="00DC4473"/>
    <w:rsid w:val="00DC47E3"/>
    <w:rsid w:val="00DD68E3"/>
    <w:rsid w:val="00DE55A2"/>
    <w:rsid w:val="00E03273"/>
    <w:rsid w:val="00E1068C"/>
    <w:rsid w:val="00E15E56"/>
    <w:rsid w:val="00E605F4"/>
    <w:rsid w:val="00E607C6"/>
    <w:rsid w:val="00E86CE7"/>
    <w:rsid w:val="00E904C7"/>
    <w:rsid w:val="00E916FB"/>
    <w:rsid w:val="00E974B5"/>
    <w:rsid w:val="00EA6139"/>
    <w:rsid w:val="00EE1A2F"/>
    <w:rsid w:val="00F07FC0"/>
    <w:rsid w:val="00F27670"/>
    <w:rsid w:val="00F3158C"/>
    <w:rsid w:val="00F4668C"/>
    <w:rsid w:val="00F5762F"/>
    <w:rsid w:val="00F62465"/>
    <w:rsid w:val="00F70EDF"/>
    <w:rsid w:val="00F77921"/>
    <w:rsid w:val="00FA6567"/>
    <w:rsid w:val="00FB4366"/>
    <w:rsid w:val="00FC0233"/>
    <w:rsid w:val="00FC226D"/>
    <w:rsid w:val="00FD0207"/>
    <w:rsid w:val="00FD4527"/>
    <w:rsid w:val="00FF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6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564D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64D3D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564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564D3D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3076F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3076F0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rsid w:val="006E7B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rmalWeb1">
    <w:name w:val="Normal (Web)1"/>
    <w:basedOn w:val="a"/>
    <w:uiPriority w:val="99"/>
    <w:rsid w:val="006C445C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298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8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9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9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1296</TotalTime>
  <Pages>16</Pages>
  <Words>6687</Words>
  <Characters>620</Characters>
  <Application>Microsoft Office Word</Application>
  <DocSecurity>0</DocSecurity>
  <Lines>5</Lines>
  <Paragraphs>14</Paragraphs>
  <ScaleCrop>false</ScaleCrop>
  <Company>SysCeo.com</Company>
  <LinksUpToDate>false</LinksUpToDate>
  <CharactersWithSpaces>7293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lhnet006</cp:lastModifiedBy>
  <cp:revision>64</cp:revision>
  <cp:lastPrinted>2020-06-29T09:59:00Z</cp:lastPrinted>
  <dcterms:created xsi:type="dcterms:W3CDTF">2020-04-22T06:24:00Z</dcterms:created>
  <dcterms:modified xsi:type="dcterms:W3CDTF">2021-05-27T05:52:00Z</dcterms:modified>
</cp:coreProperties>
</file>