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textAlignment w:val="auto"/>
        <w:outlineLvl w:val="9"/>
        <w:rPr>
          <w:rFonts w:hint="eastAsia" w:ascii="仿宋" w:hAnsi="仿宋" w:eastAsia="仿宋" w:cs="宋体"/>
          <w:kern w:val="0"/>
          <w:sz w:val="36"/>
          <w:szCs w:val="36"/>
        </w:rPr>
      </w:pPr>
      <w:r>
        <w:rPr>
          <w:rFonts w:hint="eastAsia" w:ascii="黑体" w:hAnsi="黑体" w:eastAsia="黑体" w:cs="黑体"/>
          <w:kern w:val="0"/>
          <w:sz w:val="36"/>
          <w:szCs w:val="36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jc w:val="center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西安市莲湖区土门街道办事处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jc w:val="center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2019年部门综合预算说明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部门主要职责及机构设置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（一）部门主要职责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宣传贯彻落实党和政府的各项方针、政策，执行上级的决议、决定和命令。根据有关政策规定制定本地区具体实施办法，并认真落实。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加强和改进党的领导，发挥基层党组织的战斗堡垒作用和共产党员的先锋模范作用，加强街道党的思想、组织、作风、制度建设，抓好社区党建和地区党建联席会工作，加强党的纪律检查工作。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根据市、区经济发展总体目标，结合本地区实际情况，制定本地区经济发展规划，发挥地区优势，因地制宜的发展街道经济。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指导社区居民委员会工作，负责人民调解工作。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负责街道的财政、科技、劳务、人防、综合治理、文教体育、民族宗教、卫生防疫、环境保护、城建绿化等项工作。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负责取缔、纠正在道路、公共场所违法设摊、堆物、占道等行为。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组织开展创建文明单位、文明街道、文明院落和“五好家庭”等群众性的精神文明建设创建活动，开展科普活动。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组织开展拥军优属，进行国防动员和兵役工作。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负责计划生育管理工作，调解居民婚姻纠纷。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搞好待业人员管理、劳动就业推荐，组织防灾救灾、社会救助，做好低保等社会保障工作。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负责地区人大代表的选举和政协委员的联络等工作；及时反映居民的意见和要求，处理群众来信来访。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加强和改进地区工会、共青团、妇联的工作。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做好统计工作。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按照干部管理权限和程序，任免、调配、考核和奖惩街道机关工作人员。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加强机关自身建设，教育机关工作人员忠于职守，勤政廉政，提高工作效率。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承办区委、区政府交办的其它工作。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（二）机构设置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设置18个科室，包括党政办公室（宣传文化办公室）、组织建设科、城市管理科、社会事务管理科、经济发展科、卫生和计划生育综合管理办公室、建设改造提升科、社会治安综合治理办公室、司法所（法律服务所）、纪工委办公室、财政所、治污减霾网格化管理办公室、综合管理服务站、劳动保障事务所、文化事业服务站、统计工作站、市容环境卫生管理所、城管执法中队。本年科室无增减变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二、2019年年度部门工作任务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2019年街道工作任务是：一是坚持项目带动战略，确保地区经济平稳较快发展；二是提升生态治理工作，不断改善人居环境质量；三是加快发展社会事业，着力保障和改善民生；四是加强和创新社会管理，全面提升群众安全感；五是提高行政效能水平，倾力打造铁军队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三、部门预算单位构成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西安市莲湖区土门街道办事处组成单位为土门街道办事处机关、土门环卫所。无下属部门。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6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>序号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ascii="仿宋" w:hAnsi="仿宋" w:eastAsia="仿宋" w:cs="仿宋_GB2312"/>
                <w:sz w:val="30"/>
                <w:szCs w:val="30"/>
              </w:rPr>
              <w:t>1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2B2B2B"/>
                <w:sz w:val="32"/>
                <w:szCs w:val="32"/>
                <w:shd w:val="clear" w:color="auto" w:fill="FFFFFF"/>
              </w:rPr>
              <w:t>土门街道办事处</w:t>
            </w:r>
            <w:r>
              <w:rPr>
                <w:rFonts w:hint="eastAsia" w:ascii="仿宋" w:hAnsi="仿宋" w:eastAsia="仿宋" w:cs="仿宋_GB2312"/>
                <w:sz w:val="30"/>
                <w:szCs w:val="30"/>
              </w:rPr>
              <w:t>本级（机关）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6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2B2B2B"/>
                <w:sz w:val="32"/>
                <w:szCs w:val="32"/>
                <w:shd w:val="clear" w:color="auto" w:fill="FFFFFF"/>
              </w:rPr>
              <w:t>土门环卫所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1、单位性质：土门街道办事处机关为全额拨款的行政单位，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土门环卫所为全额拨款的事业单位。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经费管理方式:西安市莲湖区土门街道办事处为全额预算拨款单位。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四、部门人员情况说明</w:t>
      </w:r>
    </w:p>
    <w:p>
      <w:pPr>
        <w:shd w:val="solid" w:color="FFFFFF" w:fill="auto"/>
        <w:tabs>
          <w:tab w:val="left" w:pos="2275"/>
        </w:tabs>
        <w:autoSpaceDN w:val="0"/>
        <w:spacing w:line="560" w:lineRule="exact"/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</w:rPr>
        <w:t>截止2018年底，本单位人员编制101人，其中行政编制60人，事业编制41人；实有人数93人，其中行政编制63人，事业编制30人。</w:t>
      </w:r>
      <w:r>
        <w:rPr>
          <w:rFonts w:hint="eastAsia" w:ascii="仿宋" w:hAnsi="仿宋" w:eastAsia="仿宋"/>
          <w:sz w:val="32"/>
          <w:szCs w:val="32"/>
        </w:rPr>
        <w:t>单位管理的离休人员0人，退休人员35人。</w:t>
      </w:r>
    </w:p>
    <w:p>
      <w:pPr>
        <w:shd w:val="solid" w:color="FFFFFF" w:fill="auto"/>
        <w:tabs>
          <w:tab w:val="left" w:pos="2275"/>
        </w:tabs>
        <w:autoSpaceDN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如图所示：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ascii="仿宋" w:hAnsi="仿宋" w:eastAsia="仿宋"/>
          <w:sz w:val="32"/>
          <w:szCs w:val="32"/>
          <w:shd w:val="clear" w:color="auto" w:fill="FFFFFF"/>
        </w:rPr>
        <w:pict>
          <v:shape id="_x0000_s1026" o:spid="_x0000_s1026" o:spt="75" alt="" type="#_x0000_t75" style="position:absolute;left:0pt;margin-left:47pt;margin-top:18.35pt;height:125.85pt;width:194.3pt;mso-wrap-distance-bottom:0pt;mso-wrap-distance-top:0pt;z-index:251659264;mso-width-relative:page;mso-height-relative:page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topAndBottom"/>
          </v:shape>
          <o:OLEObject Type="Embed" ProgID="MSGraph.Chart.8" ShapeID="_x0000_s1026" DrawAspect="Content" ObjectID="_1468075725" r:id="rId4">
            <o:LockedField>false</o:LockedField>
          </o:OLEObject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五、部门国有资产占有使用及资产购置情况说明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　　截至2018年底，本部门所属预算单位共有车辆9辆，单价20万元以上的设备1台（套）。2019年部门预算安排购置车辆0辆；安排购置单价20万元以上的设备0台（套）。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六、部门预算绩效目标说明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2019年本部门实现了绩效目标管理全覆盖，涉及一般公共预算当年拨款3524.80万元。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七、2019年部门预算收支说明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（一）收支预算总体情况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　　2019年本部门预算收入3524.80万元，其中一般公共预算拨款收入3524.80万元。2019年较2018年预算减少43.41万元（-1.22%）。主要原因是城乡社区支出预算减少。2019年本部门预算支出3524.80万元，其中一般公共预算拨款支出3524.80万元。2019年本部门预算支出较上年减少43.41万元（-1.22%），主要原因是城乡社区支出预算减少。</w:t>
      </w:r>
      <w:r>
        <w:rPr>
          <w:rFonts w:hint="eastAsia" w:ascii="仿宋" w:hAnsi="仿宋" w:eastAsia="仿宋" w:cs="仿宋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（二）财政拨款收支情况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　　2019年本部门财政拨款收入3524.80万元，其中一般公共预算拨款收入3524.80万元。2019年较2018年预算减少43.41万元（-1.22%）。主要原因是城乡社区支出预算减少。2019年本部门财政拨款支出3524.80万元，其中一般公共预算拨款支出3524.80万元。2019年本部门财政拨款支出较上年减少43.41万元（-1.22%），主要原因是城乡社区支出预算减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（三）一般公共预算拨款支出明细情况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1</w:t>
      </w:r>
      <w:r>
        <w:rPr>
          <w:rFonts w:hint="eastAsia" w:ascii="仿宋" w:hAnsi="仿宋" w:eastAsia="仿宋" w:cs="仿宋"/>
          <w:lang w:eastAsia="zh-CN"/>
        </w:rPr>
        <w:t>．</w:t>
      </w:r>
      <w:r>
        <w:rPr>
          <w:rFonts w:hint="eastAsia" w:ascii="仿宋" w:hAnsi="仿宋" w:eastAsia="仿宋" w:cs="仿宋"/>
        </w:rPr>
        <w:t>一般公共预算当年拨款规模变化情况。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　　2019年本部门一般公共预算拨款支出3524.80万元，较上年减少43.41万元（-1.22%）。主要原因是城乡社区支出预算减少。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2</w:t>
      </w:r>
      <w:r>
        <w:rPr>
          <w:rFonts w:hint="eastAsia" w:ascii="仿宋" w:hAnsi="仿宋" w:eastAsia="仿宋" w:cs="仿宋"/>
          <w:lang w:eastAsia="zh-CN"/>
        </w:rPr>
        <w:t>．</w:t>
      </w:r>
      <w:r>
        <w:rPr>
          <w:rFonts w:hint="eastAsia" w:ascii="仿宋" w:hAnsi="仿宋" w:eastAsia="仿宋" w:cs="仿宋"/>
        </w:rPr>
        <w:t>支出按功能科目分类的明细情况。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本部门2019年一般公共预算支出3524.80万元。其中：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（1）行政运行（2010301）622.87万元，较上年增加11.47万元，主要原因是人员经费支出增加；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　　（2）一般行政管理事务（2010302）117.12万元，较上年减少10.65万元，主要原因是劳司人员经费减少；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　　（3）其他政府办公厅（室）及相关机构事务支出（2010399）220万元，与上年持平，无增减变化；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　　（4）基层政权和社区建设（2080208）459.18万元，较上年增加25.47万元，主要原因是社区人员经费增加；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　　（5）计划生育服务（2100717）63万元，与上年持平，无增减变化；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　　（6）其他城乡社区管理事务支出（2120199）258.92万元，较上年增加22.43万元，主要原因是人员经费增加；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　　（7）城乡社区环境卫生（2120501）1783.71万元，较上年减少92.13万元，主要原因是环卫所项目支出费用减少。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3</w:t>
      </w:r>
      <w:r>
        <w:rPr>
          <w:rFonts w:hint="eastAsia" w:ascii="仿宋" w:hAnsi="仿宋" w:eastAsia="仿宋" w:cs="仿宋"/>
          <w:lang w:eastAsia="zh-CN"/>
        </w:rPr>
        <w:t>．</w:t>
      </w:r>
      <w:r>
        <w:rPr>
          <w:rFonts w:hint="eastAsia" w:ascii="仿宋" w:hAnsi="仿宋" w:eastAsia="仿宋" w:cs="仿宋"/>
        </w:rPr>
        <w:t>支出按经济科目分类的明细情况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（1）按照部门预算支出经济分类的类级科目说明。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hint="eastAsia" w:ascii="仿宋" w:hAnsi="仿宋" w:eastAsia="仿宋" w:cs="仿宋"/>
          <w:lang w:val="en-US" w:eastAsia="zh-CN"/>
        </w:rPr>
        <w:t xml:space="preserve">  </w:t>
      </w:r>
      <w:r>
        <w:rPr>
          <w:rFonts w:hint="eastAsia" w:ascii="仿宋" w:hAnsi="仿宋" w:eastAsia="仿宋" w:cs="仿宋"/>
        </w:rPr>
        <w:t>2019年本部门一般公共预算支出3524.80万元，其中：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工资福利支出（301）1234.48万元，较上年减少1235.02万元，主要原因是其他工资福利支出减少;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商品和服务支出（302）2019.51万元，较上年增加1017.54万元，主要原因是劳务费增加;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对个人和家庭支出（303）170.81万元，较上年增加74.07万元，主要原因是退休人员生活补贴由社保发放；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其他支出（399）100.00万元，较上年增加100万元，主要原因是上年预算未安排。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按照政府预算支出经济分类的类级科目说明。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2019年本部门一般公共预算支出3524.80万元，其中：机关工资福利支出（501）1234.48万元，较上年减少1235.02万元，主要原因是其他工资福利支出减少;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机关商品和服务支出（502）2019.51万元，较上年增加1017.54万元，主要原因是劳务费增加;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对个人和家庭的补助（509）170.81万元，较上年增加74.07万元，主要原因是退休人员生活补贴由社保发放；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其他支出（599）100.00万元，较上年增加100万元，主要原因是上年预算未安排。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（四）政府性基金预算支出情况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本部门无政府性基金预算收支，并已公开空表。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（五）国有资本经营预算拨款收支情况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1280" w:firstLineChars="4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本部门无国有资本经营预算拨款收支。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（六）“三公”经费等预算情况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　　2019年本部门一般公共预算“三公”经费预算支出12.14万元，较上年增加5.46万元（81.74%），增加的主要原因是培训费增加。其中：因公出国（境）经费0万元，与上年相同；公务接待费0万元，与上年相同；公务用车运行维护费5万元，较上年相同；会议费0.5万元，比去年减少0.5万元，减少原因是厉行节约，减少不必要的会议支出；培训费6.64万元，比去年增加5.96万元，增加原因是加大培训力度导致培训费增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（七）机关运行经费安排情况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　　2019年我街道机关运行经费预算安排82.11万元,较上年增加0.89万元，增加原因主要是培训费增加。该经费用于街办、执法中队与环卫所的公用支出。包含办公费13.76万元，印刷费1.6万元，水费2万元，电费3万元，邮电费0.4万元 ，维修费1.6万元，会议费0.5万元，培训费6.64万元，劳务费1.2万元，工会经费9.58万元，福利费0.32万元，公务用车维护费5万元，其他交通费36.01万元，其他商品和服务支出0.5万元。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政府采购情况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default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 xml:space="preserve">      2019年我街道政府采购预算共1789.55万元，其中政府采购货物类预算24.55万元，政府采购服务类预算1765万元。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八、专业名词解释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　　1、机关运行经费：指各部门的公用经费，包括办公及印刷费、邮电费、差旅费、会议费、福利费、日常维修费、专用材料费及一般设备购置费、办公用房水电费、办公用房取暖费、办公用房物业管理费、公务用车运行维护费以及其他费用。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　　2.基本支出：指行政事业单位为保障其机构正常运转、完成日常工作任务而编制的年度基本支出计划，内容包括人员经费和日常公用经费两部分。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　　3.项目支出：指行政事业单位为完成特定的工作任务或事业发展目标，在基本的预算支出以外，财政预算专款安排的支出。</w:t>
      </w:r>
      <w:bookmarkStart w:id="0" w:name="_GoBack"/>
      <w:bookmarkEnd w:id="0"/>
    </w:p>
    <w:p>
      <w:r>
        <w:rPr>
          <w:rFonts w:hint="eastAsia" w:ascii="仿宋" w:hAnsi="仿宋" w:eastAsia="仿宋" w:cs="仿宋"/>
        </w:rPr>
        <w:t>　　4.三公经费：是指财政拨款支出安排的出国（境）费、车辆购置及运行费、公务接待费三项经费。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91462B"/>
    <w:multiLevelType w:val="singleLevel"/>
    <w:tmpl w:val="8F91462B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C7893C27"/>
    <w:multiLevelType w:val="singleLevel"/>
    <w:tmpl w:val="C7893C2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B1FB0A4"/>
    <w:multiLevelType w:val="singleLevel"/>
    <w:tmpl w:val="1B1FB0A4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47214D40"/>
    <w:multiLevelType w:val="singleLevel"/>
    <w:tmpl w:val="47214D40"/>
    <w:lvl w:ilvl="0" w:tentative="0">
      <w:start w:val="8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633669"/>
    <w:rsid w:val="02633669"/>
    <w:rsid w:val="0A6D4FEC"/>
    <w:rsid w:val="10AA0704"/>
    <w:rsid w:val="1DA229FD"/>
    <w:rsid w:val="24920FDE"/>
    <w:rsid w:val="26684D2C"/>
    <w:rsid w:val="3D61004A"/>
    <w:rsid w:val="6EAE3F6A"/>
    <w:rsid w:val="756B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2021-05-26T09:14:00Z</dcterms:created>
  <dc:creator>sa</dc:creator>
  <cp:lastModifiedBy>sa</cp:lastModifiedBy>
  <dcterms:modified xsi:type="dcterms:W3CDTF">2021-05-26T09:30:36Z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5A1FE451327949D38FC1D0BB3BE75496</vt:lpwstr>
  </property>
</Properties>
</file>