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2F6" w:rsidRPr="003202F6" w:rsidRDefault="003202F6" w:rsidP="003202F6">
      <w:pPr>
        <w:pStyle w:val="1"/>
        <w:shd w:val="clear" w:color="auto" w:fill="FFFFFF"/>
        <w:spacing w:before="0" w:beforeAutospacing="0" w:after="0" w:afterAutospacing="0" w:line="553" w:lineRule="atLeast"/>
        <w:jc w:val="center"/>
        <w:rPr>
          <w:rFonts w:ascii="方正小标宋简体" w:eastAsia="方正小标宋简体" w:hAnsi="微软雅黑" w:hint="eastAsia"/>
          <w:b w:val="0"/>
          <w:bCs w:val="0"/>
          <w:sz w:val="44"/>
          <w:szCs w:val="44"/>
        </w:rPr>
      </w:pPr>
      <w:r w:rsidRPr="003202F6">
        <w:rPr>
          <w:rFonts w:ascii="微软雅黑" w:eastAsia="微软雅黑" w:hAnsi="微软雅黑" w:hint="eastAsia"/>
          <w:color w:val="333333"/>
          <w:kern w:val="0"/>
          <w:szCs w:val="21"/>
          <w:shd w:val="clear" w:color="auto" w:fill="FFFFFF"/>
        </w:rPr>
        <w:t> </w:t>
      </w:r>
      <w:r w:rsidRPr="003202F6">
        <w:rPr>
          <w:rFonts w:ascii="方正小标宋简体" w:eastAsia="方正小标宋简体" w:hAnsi="微软雅黑" w:hint="eastAsia"/>
          <w:b w:val="0"/>
          <w:bCs w:val="0"/>
          <w:sz w:val="44"/>
          <w:szCs w:val="44"/>
        </w:rPr>
        <w:t>西安市莲湖区审计局</w:t>
      </w:r>
    </w:p>
    <w:p w:rsidR="003202F6" w:rsidRPr="003202F6" w:rsidRDefault="003202F6" w:rsidP="003202F6">
      <w:pPr>
        <w:pStyle w:val="1"/>
        <w:shd w:val="clear" w:color="auto" w:fill="FFFFFF"/>
        <w:spacing w:before="0" w:beforeAutospacing="0" w:after="0" w:afterAutospacing="0" w:line="553" w:lineRule="atLeast"/>
        <w:jc w:val="center"/>
        <w:rPr>
          <w:rFonts w:ascii="方正小标宋简体" w:eastAsia="方正小标宋简体" w:hAnsi="微软雅黑" w:hint="eastAsia"/>
          <w:b w:val="0"/>
          <w:bCs w:val="0"/>
          <w:sz w:val="44"/>
          <w:szCs w:val="44"/>
        </w:rPr>
      </w:pPr>
      <w:r w:rsidRPr="003202F6">
        <w:rPr>
          <w:rFonts w:ascii="方正小标宋简体" w:eastAsia="方正小标宋简体" w:hAnsi="微软雅黑" w:hint="eastAsia"/>
          <w:b w:val="0"/>
          <w:bCs w:val="0"/>
          <w:sz w:val="44"/>
          <w:szCs w:val="44"/>
        </w:rPr>
        <w:t>2018年度区级部门决算公开</w:t>
      </w:r>
    </w:p>
    <w:p w:rsidR="003202F6" w:rsidRPr="003202F6" w:rsidRDefault="003202F6" w:rsidP="003202F6">
      <w:pPr>
        <w:widowControl/>
        <w:spacing w:line="240" w:lineRule="auto"/>
        <w:jc w:val="left"/>
        <w:rPr>
          <w:rFonts w:ascii="宋体" w:eastAsia="宋体" w:hAnsi="宋体" w:cs="宋体"/>
          <w:kern w:val="0"/>
          <w:sz w:val="24"/>
          <w:szCs w:val="24"/>
        </w:rPr>
      </w:pPr>
    </w:p>
    <w:p w:rsidR="003202F6" w:rsidRPr="003202F6" w:rsidRDefault="003202F6" w:rsidP="003202F6">
      <w:pPr>
        <w:widowControl/>
        <w:shd w:val="clear" w:color="auto" w:fill="FFFFFF"/>
        <w:spacing w:line="240" w:lineRule="auto"/>
        <w:ind w:firstLine="480"/>
        <w:jc w:val="left"/>
        <w:rPr>
          <w:rFonts w:ascii="微软雅黑" w:eastAsia="微软雅黑" w:hAnsi="微软雅黑" w:cs="宋体"/>
          <w:color w:val="333333"/>
          <w:kern w:val="0"/>
          <w:szCs w:val="21"/>
        </w:rPr>
      </w:pPr>
      <w:r>
        <w:rPr>
          <w:rFonts w:ascii="宋体" w:eastAsia="宋体" w:hAnsi="宋体" w:cs="宋体" w:hint="eastAsia"/>
          <w:color w:val="333333"/>
          <w:kern w:val="0"/>
          <w:sz w:val="32"/>
          <w:szCs w:val="32"/>
        </w:rPr>
        <w:t xml:space="preserve"> </w:t>
      </w:r>
      <w:r w:rsidRPr="003202F6">
        <w:rPr>
          <w:rFonts w:ascii="仿宋" w:eastAsia="仿宋" w:hAnsi="仿宋" w:cs="仿宋" w:hint="eastAsia"/>
          <w:color w:val="333333"/>
          <w:kern w:val="0"/>
          <w:sz w:val="32"/>
          <w:szCs w:val="32"/>
        </w:rPr>
        <w:t>2018</w:t>
      </w:r>
      <w:r w:rsidRPr="003202F6">
        <w:rPr>
          <w:rFonts w:ascii="仿宋" w:eastAsia="仿宋" w:hAnsi="仿宋" w:cs="宋体" w:hint="eastAsia"/>
          <w:color w:val="333333"/>
          <w:kern w:val="0"/>
          <w:sz w:val="32"/>
          <w:szCs w:val="32"/>
        </w:rPr>
        <w:t>年度区级部门决算公开内容包括部门概况和部门决算公开信息表、部门决算情况说明三部分。</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hint="eastAsia"/>
          <w:color w:val="333333"/>
          <w:kern w:val="0"/>
          <w:szCs w:val="21"/>
        </w:rPr>
      </w:pPr>
      <w:r w:rsidRPr="003202F6">
        <w:rPr>
          <w:rFonts w:ascii="黑体" w:eastAsia="黑体" w:hAnsi="黑体" w:cs="Times New Roman" w:hint="eastAsia"/>
          <w:color w:val="333333"/>
          <w:kern w:val="0"/>
          <w:sz w:val="32"/>
          <w:szCs w:val="32"/>
        </w:rPr>
        <w:t>一、部门概况</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t>（一）部门主要职责、机构设置</w:t>
      </w:r>
    </w:p>
    <w:p w:rsidR="003202F6" w:rsidRPr="003202F6" w:rsidRDefault="003202F6" w:rsidP="003202F6">
      <w:pPr>
        <w:widowControl/>
        <w:shd w:val="clear" w:color="auto" w:fill="FFFFFF"/>
        <w:spacing w:line="560" w:lineRule="atLeast"/>
        <w:ind w:firstLine="643"/>
        <w:rPr>
          <w:rFonts w:ascii="Times New Roman" w:eastAsia="宋体" w:hAnsi="Times New Roman" w:cs="Times New Roman"/>
          <w:color w:val="333333"/>
          <w:kern w:val="0"/>
          <w:szCs w:val="21"/>
        </w:rPr>
      </w:pPr>
      <w:r w:rsidRPr="003202F6">
        <w:rPr>
          <w:rFonts w:ascii="仿宋" w:eastAsia="仿宋" w:hAnsi="仿宋" w:cs="Times New Roman" w:hint="eastAsia"/>
          <w:b/>
          <w:bCs/>
          <w:color w:val="333333"/>
          <w:kern w:val="0"/>
          <w:sz w:val="32"/>
          <w:szCs w:val="32"/>
        </w:rPr>
        <w:t>⒈部门主要职责</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⑴贯彻执行有关审计法律法规和方针政策；起草有关规范性文件并监督执行；制定审计工作发展规划、专业领域审计工作规划和年度审计计划，并组织实施；参与拟订地方财政经济及其相关规范性文件；对直接审计、调查和核查的事项依法进行审计评价，做出审计决定或提出审计建议。</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⑵主管全区审计工作；负责对区级财政收支和法律法规规定属于审计监督范围的财务收支的真实、合法和效益进行审计监督，维护财政经济秩序，提高财政资金使用效益，促进廉政建设，保障国民经济和社会健康发展；对审计、专项审计调查和核查社会审计机构相关审计报告的结果承担责任，并负有督促被审计单位整改的责任。</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⑶向区长提出年度区级预算执行和其他财政收支情况的审计结果报告；受区政府委托向区人大常委会提出区级预算执行和其他财政收支情况的审计工作报告、审计发现问题</w:t>
      </w:r>
      <w:r w:rsidRPr="003202F6">
        <w:rPr>
          <w:rFonts w:ascii="仿宋" w:eastAsia="仿宋" w:hAnsi="仿宋" w:cs="Times New Roman" w:hint="eastAsia"/>
          <w:color w:val="333333"/>
          <w:kern w:val="0"/>
          <w:sz w:val="32"/>
          <w:szCs w:val="32"/>
        </w:rPr>
        <w:lastRenderedPageBreak/>
        <w:t>的纠正和处理结果的报告；向区政府报告对其他事项的审计和专项审计调查情况及结果；依法向社会公布审计结果；向区政府有关部门通报审计情况和审计结果。</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⑷直接审计下列事项，出具审计报告，在法定职权范围内做出审计决定或向有关主管机关提出处理处罚的建议：</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①区预算执行情况和其他财政收支，区级各部门（含直属单位）预算的执行情况、决算和其他财政收支。</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②使用区级财政资金的事业单位和社会团体的财务收支。</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③区政府投资和以区政府投资为主的建设项目的预算执行情况和决算。</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④区属国有企业、国有资产占控股地位、主导地位企业的财务收支和经济效益。</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⑤区政府部门和由区政府委托管理的社会保障基金、社会捐赠资金以及其他有关基金、资金的财务收支。</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⑥国家审计署、省审计厅、市审计局授权审计的中央、省属、市属单位和各种专项资金及行业。</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⑦国际组织和外国政府援助、贷款项目的财务收支。</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⑧法律、行政法规规定应由区审计局审计的其他事项。</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⑸按规定对区管领导干部及依法属于区审计局审计监督对象的其他单位主要负责人实施经济责任审计。</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lastRenderedPageBreak/>
        <w:t>⑹组织实施对国家财经法律、法规、规章、政策和宏观调控措施执行情况、财政预算管理或国有资产管理使用等与国家财政收支有关的特定事项进行专项审计调查。</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⑺依法检查审计决定执行情况，督促纠正和处理审计发现的问题，依法承办相关行政应诉或区政府裁决中的有关事项；协助配合有关部门查处相关重大案件。</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⑻指导和监督内部审计工作，核查社会审计机构对依法属于审计监督对象的单位出具的相关审计报告。</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⑼负责对省、市、区综合考核、专业考核指标日常监测、统计和报送，全面完成考核任务。</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⑽承办区政府交办的其他事项。</w:t>
      </w:r>
    </w:p>
    <w:p w:rsidR="003202F6" w:rsidRPr="003202F6" w:rsidRDefault="003202F6" w:rsidP="003202F6">
      <w:pPr>
        <w:widowControl/>
        <w:shd w:val="clear" w:color="auto" w:fill="FFFFFF"/>
        <w:spacing w:line="560" w:lineRule="atLeast"/>
        <w:ind w:firstLine="643"/>
        <w:rPr>
          <w:rFonts w:ascii="Times New Roman" w:eastAsia="宋体" w:hAnsi="Times New Roman" w:cs="Times New Roman"/>
          <w:color w:val="333333"/>
          <w:kern w:val="0"/>
          <w:szCs w:val="21"/>
        </w:rPr>
      </w:pPr>
      <w:r w:rsidRPr="003202F6">
        <w:rPr>
          <w:rFonts w:ascii="仿宋" w:eastAsia="仿宋" w:hAnsi="仿宋" w:cs="Times New Roman" w:hint="eastAsia"/>
          <w:b/>
          <w:bCs/>
          <w:color w:val="333333"/>
          <w:kern w:val="0"/>
          <w:sz w:val="32"/>
          <w:szCs w:val="32"/>
        </w:rPr>
        <w:t>⒉机构设置</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西安市莲湖区审计局内设办公室、行政事业审计科、综合科、派出审计科、经济责任审计办公室等5个科（室）。</w:t>
      </w:r>
      <w:r w:rsidRPr="003202F6">
        <w:rPr>
          <w:rFonts w:ascii="仿宋" w:eastAsia="仿宋" w:hAnsi="仿宋" w:cs="Times New Roman" w:hint="eastAsia"/>
          <w:color w:val="333333"/>
          <w:spacing w:val="6"/>
          <w:kern w:val="0"/>
          <w:sz w:val="32"/>
          <w:szCs w:val="32"/>
        </w:rPr>
        <w:t>2018年5月成立西安市莲湖区政府投资审计中心。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t>（二）2018年度主要工作任务及目标</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⒈续做好追赶超越目标任务完成情况跟踪审计工作，促进政令畅通。把省、市、区各项追赶超越目标完成情况作为审计工作重点，推动政策落地、有效发挥作用。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⒉开展对本级财政、地税部门组织预算执行及其他财政收支情况审计。以公共资金运行和重大政策落实情况为主线，以监督检查预算执行的真实性、完整性、规范性和绩效性为</w:t>
      </w:r>
      <w:r w:rsidRPr="003202F6">
        <w:rPr>
          <w:rFonts w:ascii="仿宋" w:eastAsia="仿宋" w:hAnsi="仿宋" w:cs="Times New Roman" w:hint="eastAsia"/>
          <w:color w:val="333333"/>
          <w:kern w:val="0"/>
          <w:sz w:val="32"/>
          <w:szCs w:val="32"/>
        </w:rPr>
        <w:lastRenderedPageBreak/>
        <w:t>核心，重点关注财税政策执行情况、政府预算体系完善情况、转移支付资金预算管理和使用情况、政府债务管理情况。</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⒊组织好部门预算执行及其他财政收支审计工作。持续关注落实中央“八项规定”精神情况，对各部门和单位落实中央“八项规定”及《中央八项规定实施细则》情况进行审计监督；以提高公共资金使用绩效为重点，对区级部门信息系统专项审计；治污减霾资金安排及使用情况专项审计;积极推进审计全覆盖，加强对民生资金的;审计监督，对扶贫资金安排及使用情况专项审计；促进依法履职尽责，严格预算约束，提高政府绩效管理水平。</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⒋加强政府性债务管理，有效防范和化解潜在风险，对地方政府隐性债务情况进行审计。</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⒌按照区委组织部委托，继续深化领导干部任期经济责任及自然资源资产（离任）审计工作。</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⒍围绕深化投资体制改革、优化投资结构、提高投资绩效，加强对政府投资项目、政府与社会资本合作等方式建设的公共工程项目审计，继续做好政府投资项目工程决算审计。</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⒎围绕区委、区政府中心工作，做好国有企业审计。重点关注损益真实性、企业负债、投资决策、物资采购、项目建设、资本运作、所有制改革推进情况。</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⒏做好经常性审计工作的同时，配合相关部门开展专项检查，充分发挥审计在促进党风廉政建设等工作中的作用。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lastRenderedPageBreak/>
        <w:t>⒐抓好本单位的扶贫、保密、人口和计划生育、社会治安综合治理、信访、创文等工作，完成区委、区政府和上级审计机关交办的其他各项工作。</w:t>
      </w:r>
    </w:p>
    <w:p w:rsidR="003202F6" w:rsidRPr="003202F6" w:rsidRDefault="003202F6" w:rsidP="003202F6">
      <w:pPr>
        <w:widowControl/>
        <w:shd w:val="clear" w:color="auto" w:fill="FFFFFF"/>
        <w:spacing w:line="560" w:lineRule="atLeast"/>
        <w:ind w:firstLine="640"/>
        <w:rPr>
          <w:rFonts w:ascii="Times New Roman" w:eastAsia="微软雅黑" w:hAnsi="Times New Roman" w:cs="Times New Roman"/>
          <w:color w:val="333333"/>
          <w:kern w:val="0"/>
          <w:szCs w:val="21"/>
        </w:rPr>
      </w:pPr>
      <w:r w:rsidRPr="003202F6">
        <w:rPr>
          <w:rFonts w:ascii="楷体" w:eastAsia="楷体" w:hAnsi="楷体" w:cs="Times New Roman" w:hint="eastAsia"/>
          <w:color w:val="333333"/>
          <w:kern w:val="0"/>
          <w:sz w:val="32"/>
          <w:szCs w:val="32"/>
        </w:rPr>
        <w:t>（三）部门所属基层预算单位名称、单位性质、经费管理方式、人员及资产情况</w:t>
      </w:r>
    </w:p>
    <w:p w:rsidR="003202F6" w:rsidRPr="003202F6" w:rsidRDefault="003202F6" w:rsidP="003202F6">
      <w:pPr>
        <w:widowControl/>
        <w:shd w:val="clear" w:color="auto" w:fill="FFFFFF"/>
        <w:spacing w:line="560" w:lineRule="atLeast"/>
        <w:ind w:firstLine="640"/>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⒈决算单位构成</w:t>
      </w:r>
    </w:p>
    <w:p w:rsidR="003202F6" w:rsidRPr="003202F6" w:rsidRDefault="003202F6" w:rsidP="003202F6">
      <w:pPr>
        <w:widowControl/>
        <w:shd w:val="clear" w:color="auto" w:fill="FFFFFF"/>
        <w:spacing w:line="560" w:lineRule="atLeast"/>
        <w:ind w:firstLine="640"/>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西安市莲湖区审计局（本级），无下属部门。</w:t>
      </w:r>
    </w:p>
    <w:p w:rsidR="003202F6" w:rsidRPr="003202F6" w:rsidRDefault="003202F6" w:rsidP="003202F6">
      <w:pPr>
        <w:widowControl/>
        <w:shd w:val="clear" w:color="auto" w:fill="FFFFFF"/>
        <w:spacing w:line="560" w:lineRule="atLeast"/>
        <w:ind w:firstLine="664"/>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t>2018年5月成立的西安市莲湖区政府投资审计中心为区审计局下属事业单位，经费形式为财政全额拨款，机构规格相当于科级，事业编制4人，实有人员4人，与区审计局统一核算经费，无独立的经费预算及资产。</w:t>
      </w:r>
    </w:p>
    <w:p w:rsidR="003202F6" w:rsidRPr="003202F6" w:rsidRDefault="003202F6" w:rsidP="003202F6">
      <w:pPr>
        <w:widowControl/>
        <w:shd w:val="clear" w:color="auto" w:fill="FFFFFF"/>
        <w:spacing w:line="560" w:lineRule="atLeast"/>
        <w:ind w:firstLine="664"/>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t>纳入本部门2018年部门决算编制范围的二级预算单位共有0个，包括：</w:t>
      </w:r>
    </w:p>
    <w:tbl>
      <w:tblPr>
        <w:tblW w:w="0" w:type="dxa"/>
        <w:tblInd w:w="108" w:type="dxa"/>
        <w:shd w:val="clear" w:color="auto" w:fill="FFFFFF"/>
        <w:tblCellMar>
          <w:left w:w="0" w:type="dxa"/>
          <w:right w:w="0" w:type="dxa"/>
        </w:tblCellMar>
        <w:tblLook w:val="04A0"/>
      </w:tblPr>
      <w:tblGrid>
        <w:gridCol w:w="1657"/>
        <w:gridCol w:w="6629"/>
      </w:tblGrid>
      <w:tr w:rsidR="003202F6" w:rsidRPr="003202F6" w:rsidTr="003202F6">
        <w:trPr>
          <w:trHeight w:val="635"/>
        </w:trPr>
        <w:tc>
          <w:tcPr>
            <w:tcW w:w="165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02F6" w:rsidRPr="003202F6" w:rsidRDefault="003202F6" w:rsidP="003202F6">
            <w:pPr>
              <w:widowControl/>
              <w:spacing w:line="560" w:lineRule="atLeast"/>
              <w:jc w:val="center"/>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t>序号</w:t>
            </w:r>
          </w:p>
        </w:tc>
        <w:tc>
          <w:tcPr>
            <w:tcW w:w="662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202F6" w:rsidRPr="003202F6" w:rsidRDefault="003202F6" w:rsidP="003202F6">
            <w:pPr>
              <w:widowControl/>
              <w:spacing w:line="560" w:lineRule="atLeast"/>
              <w:jc w:val="center"/>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t>单位名称</w:t>
            </w:r>
          </w:p>
        </w:tc>
      </w:tr>
      <w:tr w:rsidR="003202F6" w:rsidRPr="003202F6" w:rsidTr="003202F6">
        <w:trPr>
          <w:trHeight w:val="652"/>
        </w:trPr>
        <w:tc>
          <w:tcPr>
            <w:tcW w:w="165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3202F6" w:rsidRPr="003202F6" w:rsidRDefault="003202F6" w:rsidP="003202F6">
            <w:pPr>
              <w:widowControl/>
              <w:spacing w:line="560" w:lineRule="atLeast"/>
              <w:jc w:val="center"/>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t>1</w:t>
            </w:r>
          </w:p>
        </w:tc>
        <w:tc>
          <w:tcPr>
            <w:tcW w:w="662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202F6" w:rsidRPr="003202F6" w:rsidRDefault="003202F6" w:rsidP="003202F6">
            <w:pPr>
              <w:widowControl/>
              <w:spacing w:line="560" w:lineRule="atLeast"/>
              <w:jc w:val="center"/>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t>西安市莲湖区审计局（本级）</w:t>
            </w:r>
          </w:p>
        </w:tc>
      </w:tr>
    </w:tbl>
    <w:p w:rsidR="003202F6" w:rsidRPr="003202F6" w:rsidRDefault="003202F6" w:rsidP="003202F6">
      <w:pPr>
        <w:widowControl/>
        <w:shd w:val="clear" w:color="auto" w:fill="FFFFFF"/>
        <w:spacing w:line="560" w:lineRule="atLeast"/>
        <w:ind w:firstLine="640"/>
        <w:jc w:val="left"/>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⒉单位性质</w:t>
      </w:r>
    </w:p>
    <w:p w:rsidR="003202F6" w:rsidRPr="003202F6" w:rsidRDefault="003202F6" w:rsidP="003202F6">
      <w:pPr>
        <w:widowControl/>
        <w:shd w:val="clear" w:color="auto" w:fill="FFFFFF"/>
        <w:spacing w:line="560" w:lineRule="atLeast"/>
        <w:ind w:firstLine="640"/>
        <w:jc w:val="left"/>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西安市莲湖区审计局为区政府工作部门，归区政府管理。</w:t>
      </w:r>
    </w:p>
    <w:p w:rsidR="003202F6" w:rsidRPr="003202F6" w:rsidRDefault="003202F6" w:rsidP="003202F6">
      <w:pPr>
        <w:widowControl/>
        <w:shd w:val="clear" w:color="auto" w:fill="FFFFFF"/>
        <w:spacing w:line="560" w:lineRule="atLeast"/>
        <w:ind w:firstLine="640"/>
        <w:jc w:val="left"/>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⒊经费管理方式</w:t>
      </w:r>
    </w:p>
    <w:p w:rsidR="003202F6" w:rsidRPr="003202F6" w:rsidRDefault="003202F6" w:rsidP="003202F6">
      <w:pPr>
        <w:widowControl/>
        <w:shd w:val="clear" w:color="auto" w:fill="FFFFFF"/>
        <w:spacing w:line="560" w:lineRule="atLeast"/>
        <w:ind w:firstLine="640"/>
        <w:jc w:val="left"/>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西安市莲湖区审计局是行政单位，经费来源为财政全额拨款，单位执行行政单位会计制度。</w:t>
      </w:r>
    </w:p>
    <w:p w:rsidR="003202F6" w:rsidRPr="003202F6" w:rsidRDefault="003202F6" w:rsidP="003202F6">
      <w:pPr>
        <w:widowControl/>
        <w:shd w:val="clear" w:color="auto" w:fill="FFFFFF"/>
        <w:spacing w:line="560" w:lineRule="atLeast"/>
        <w:ind w:firstLine="640"/>
        <w:jc w:val="left"/>
        <w:rPr>
          <w:rFonts w:ascii="Times New Roman" w:eastAsia="微软雅黑" w:hAnsi="Times New Roman" w:cs="Times New Roman"/>
          <w:color w:val="333333"/>
          <w:kern w:val="0"/>
          <w:szCs w:val="21"/>
        </w:rPr>
      </w:pPr>
      <w:r w:rsidRPr="003202F6">
        <w:rPr>
          <w:rFonts w:ascii="仿宋" w:eastAsia="仿宋" w:hAnsi="仿宋" w:cs="Times New Roman" w:hint="eastAsia"/>
          <w:color w:val="333333"/>
          <w:kern w:val="0"/>
          <w:sz w:val="32"/>
          <w:szCs w:val="32"/>
        </w:rPr>
        <w:t>⒋人员情况</w:t>
      </w:r>
    </w:p>
    <w:p w:rsidR="003202F6" w:rsidRPr="003202F6" w:rsidRDefault="003202F6" w:rsidP="003202F6">
      <w:pPr>
        <w:widowControl/>
        <w:shd w:val="clear" w:color="auto" w:fill="FFFFFF"/>
        <w:spacing w:line="560" w:lineRule="atLeast"/>
        <w:ind w:firstLine="664"/>
        <w:jc w:val="left"/>
        <w:rPr>
          <w:rFonts w:ascii="Times New Roman" w:eastAsia="微软雅黑" w:hAnsi="Times New Roman" w:cs="Times New Roman"/>
          <w:color w:val="333333"/>
          <w:kern w:val="0"/>
          <w:szCs w:val="21"/>
        </w:rPr>
      </w:pPr>
      <w:r w:rsidRPr="003202F6">
        <w:rPr>
          <w:rFonts w:ascii="仿宋" w:eastAsia="仿宋" w:hAnsi="仿宋" w:cs="Times New Roman" w:hint="eastAsia"/>
          <w:color w:val="333333"/>
          <w:spacing w:val="6"/>
          <w:kern w:val="0"/>
          <w:sz w:val="32"/>
          <w:szCs w:val="32"/>
        </w:rPr>
        <w:lastRenderedPageBreak/>
        <w:t>截止2018年底，</w:t>
      </w:r>
      <w:r w:rsidRPr="003202F6">
        <w:rPr>
          <w:rFonts w:ascii="仿宋" w:eastAsia="仿宋" w:hAnsi="仿宋" w:cs="Times New Roman" w:hint="eastAsia"/>
          <w:color w:val="2B2B2B"/>
          <w:kern w:val="0"/>
          <w:sz w:val="32"/>
          <w:szCs w:val="32"/>
        </w:rPr>
        <w:t>本部门人员编制20人，其中行政编制16人、事业编制4人；实有人员22人，其中行政18人、事业4人。单位管理的离退休人员12人，其中：离休1人，退休11人。行政人员超编2人是因为2016年机构改革时将我单位的行政编制由18人核减为16人。</w:t>
      </w:r>
    </w:p>
    <w:p w:rsidR="003202F6" w:rsidRPr="003202F6" w:rsidRDefault="003202F6" w:rsidP="003202F6">
      <w:pPr>
        <w:widowControl/>
        <w:shd w:val="clear" w:color="auto" w:fill="FFFFFF"/>
        <w:spacing w:line="240" w:lineRule="auto"/>
        <w:ind w:firstLine="480"/>
        <w:jc w:val="center"/>
        <w:rPr>
          <w:rFonts w:ascii="Times New Roman" w:eastAsia="宋体" w:hAnsi="Times New Roman" w:cs="Times New Roman"/>
          <w:color w:val="333333"/>
          <w:kern w:val="0"/>
          <w:szCs w:val="21"/>
        </w:rPr>
      </w:pPr>
      <w:r>
        <w:rPr>
          <w:rFonts w:ascii="Times New Roman" w:eastAsia="宋体" w:hAnsi="Times New Roman" w:cs="Times New Roman"/>
          <w:noProof/>
          <w:color w:val="333333"/>
          <w:kern w:val="0"/>
          <w:szCs w:val="21"/>
        </w:rPr>
        <w:drawing>
          <wp:inline distT="0" distB="0" distL="0" distR="0">
            <wp:extent cx="3189605" cy="2209165"/>
            <wp:effectExtent l="0" t="0" r="0" b="0"/>
            <wp:docPr id="1" name="图表 1" descr="http://www.lianhu.gov.cn/web_files/picture/202008/03/20200803100400685739785638139793408.png?x-oss-process=image/resize,w_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表 1" descr="http://www.lianhu.gov.cn/web_files/picture/202008/03/20200803100400685739785638139793408.png?x-oss-process=image/resize,w_800"/>
                    <pic:cNvPicPr>
                      <a:picLocks noChangeAspect="1" noChangeArrowheads="1"/>
                    </pic:cNvPicPr>
                  </pic:nvPicPr>
                  <pic:blipFill>
                    <a:blip r:embed="rId4" cstate="print"/>
                    <a:srcRect/>
                    <a:stretch>
                      <a:fillRect/>
                    </a:stretch>
                  </pic:blipFill>
                  <pic:spPr bwMode="auto">
                    <a:xfrm>
                      <a:off x="0" y="0"/>
                      <a:ext cx="3189605" cy="2209165"/>
                    </a:xfrm>
                    <a:prstGeom prst="rect">
                      <a:avLst/>
                    </a:prstGeom>
                    <a:noFill/>
                    <a:ln w="9525">
                      <a:noFill/>
                      <a:miter lim="800000"/>
                      <a:headEnd/>
                      <a:tailEnd/>
                    </a:ln>
                  </pic:spPr>
                </pic:pic>
              </a:graphicData>
            </a:graphic>
          </wp:inline>
        </w:drawing>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⒌资产情况</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截止2018年末西安市莲湖区审计局资产总额200.87万元，其中：财政应返还额度7万元，其他应收款100.13万元，固定资产93.74万元。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黑体" w:eastAsia="黑体" w:hAnsi="黑体" w:cs="Times New Roman" w:hint="eastAsia"/>
          <w:color w:val="333333"/>
          <w:kern w:val="0"/>
          <w:sz w:val="32"/>
          <w:szCs w:val="32"/>
        </w:rPr>
        <w:t>二、部门决算公开信息表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（一）2018年度决算收支总表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（二）2018年度部门决算收入总表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（三）2018年度部门决算支出总表</w:t>
      </w:r>
    </w:p>
    <w:p w:rsidR="003202F6" w:rsidRPr="003202F6" w:rsidRDefault="003202F6" w:rsidP="003202F6">
      <w:pPr>
        <w:widowControl/>
        <w:shd w:val="clear" w:color="auto" w:fill="FFFFFF"/>
        <w:spacing w:line="560" w:lineRule="atLeast"/>
        <w:ind w:left="632"/>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（四）2018年度部门决算财政拨款收支总表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（五）2018年度部门决算一般公共预算财政拨款支出表（按功能分类科目）</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lastRenderedPageBreak/>
        <w:t>（六）2018年度部门决算一般公共预算财政拨款基本支出表（按经济分类科目）</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（七）2018年度部门决算政府性基金收入支出总表（没有数据的表格应当列出空表并说明）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（八）2018年度部门决算政府性基金预算支出表（没有数据的表格应当列出空表并说明）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（九）2018年度部门决算一般公共预算财政拨款“三公”经费支出及国有资产占用情况表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（十）2018年度部门决算“三公”经费公共预算财政拨款支出上下年增减变化情况表</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（十一）2018年度部门决算政府采购情况表（没有数据的表格应当列出空表并说明）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（十二）2018年度部门决算机关运行经费表（没有数据的表格应当列出空表并说明）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黑体" w:eastAsia="黑体" w:hAnsi="黑体" w:cs="Times New Roman" w:hint="eastAsia"/>
          <w:color w:val="333333"/>
          <w:kern w:val="0"/>
          <w:sz w:val="32"/>
          <w:szCs w:val="32"/>
        </w:rPr>
        <w:t>三、部门决算情况说明</w:t>
      </w:r>
    </w:p>
    <w:p w:rsidR="003202F6" w:rsidRDefault="003202F6" w:rsidP="003202F6">
      <w:pPr>
        <w:widowControl/>
        <w:shd w:val="clear" w:color="auto" w:fill="FFFFFF"/>
        <w:spacing w:line="560" w:lineRule="atLeast"/>
        <w:ind w:firstLine="640"/>
        <w:rPr>
          <w:rFonts w:ascii="Times New Roman" w:eastAsia="宋体" w:hAnsi="Times New Roman" w:cs="Times New Roman" w:hint="eastAsia"/>
          <w:color w:val="333333"/>
          <w:kern w:val="0"/>
          <w:szCs w:val="21"/>
        </w:rPr>
      </w:pPr>
      <w:r w:rsidRPr="003202F6">
        <w:rPr>
          <w:rFonts w:ascii="楷体" w:eastAsia="楷体" w:hAnsi="楷体" w:cs="Times New Roman" w:hint="eastAsia"/>
          <w:color w:val="333333"/>
          <w:kern w:val="0"/>
          <w:sz w:val="32"/>
          <w:szCs w:val="32"/>
        </w:rPr>
        <w:t>（一）2018年度收入支出决算总体情况说明</w:t>
      </w:r>
    </w:p>
    <w:p w:rsidR="003202F6" w:rsidRDefault="003202F6" w:rsidP="003202F6">
      <w:pPr>
        <w:widowControl/>
        <w:shd w:val="clear" w:color="auto" w:fill="FFFFFF"/>
        <w:spacing w:line="560" w:lineRule="atLeast"/>
        <w:ind w:firstLine="640"/>
        <w:rPr>
          <w:rFonts w:ascii="Times New Roman" w:eastAsia="宋体" w:hAnsi="Times New Roman" w:cs="Times New Roman" w:hint="eastAsia"/>
          <w:color w:val="333333"/>
          <w:kern w:val="0"/>
          <w:szCs w:val="21"/>
        </w:rPr>
      </w:pPr>
      <w:r w:rsidRPr="003202F6">
        <w:rPr>
          <w:rFonts w:ascii="仿宋" w:eastAsia="仿宋" w:hAnsi="仿宋" w:cs="Times New Roman" w:hint="eastAsia"/>
          <w:color w:val="333333"/>
          <w:kern w:val="0"/>
          <w:sz w:val="32"/>
          <w:szCs w:val="32"/>
        </w:rPr>
        <w:t>1．收入总计345.93万元,较上年增加28.82万元，其中：</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 xml:space="preserve">⑴公共预算财政拨款收入345.93万元，较上年增加32万元,增减变化原因为成立了西安市莲湖区政府投资审计中心，人员增加了4人，工资福利支出及人均公用经费增加；离休人员离休费由单位发放。　　</w:t>
      </w:r>
    </w:p>
    <w:p w:rsidR="003202F6" w:rsidRPr="003202F6" w:rsidRDefault="003202F6" w:rsidP="003202F6">
      <w:pPr>
        <w:widowControl/>
        <w:shd w:val="clear" w:color="auto" w:fill="FFFFFF"/>
        <w:spacing w:line="560" w:lineRule="atLeast"/>
        <w:ind w:firstLine="625"/>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lastRenderedPageBreak/>
        <w:t>⑵我单位无政府性基金收入。</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⑶我单位无事业收入。</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⑷我单位无经营收入。</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⑸我单位2018年其他收入0万元，较上年减少3.18万元，减少原因为2018年无其他收入项目。</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⑹无事业基金弥补收支差额。</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⑺上年结转和结余62.61万元,</w:t>
      </w:r>
      <w:r w:rsidRPr="003202F6">
        <w:rPr>
          <w:rFonts w:ascii="宋体" w:eastAsia="宋体" w:hAnsi="宋体" w:cs="宋体" w:hint="eastAsia"/>
          <w:color w:val="333333"/>
          <w:kern w:val="0"/>
          <w:sz w:val="32"/>
          <w:szCs w:val="32"/>
        </w:rPr>
        <w:t> </w:t>
      </w:r>
      <w:r w:rsidRPr="003202F6">
        <w:rPr>
          <w:rFonts w:ascii="仿宋" w:eastAsia="仿宋" w:hAnsi="仿宋" w:cs="Times New Roman" w:hint="eastAsia"/>
          <w:color w:val="333333"/>
          <w:kern w:val="0"/>
          <w:sz w:val="32"/>
          <w:szCs w:val="32"/>
        </w:rPr>
        <w:t>为以前年度尚未列支，结转到本年仍按规定用途继续使用的资金。其中：基本支出结转13.06万元，是上级审计机关拨入的办公经费补助、稳增长审计经费等；项目支出结转49.55万元， 是上级审计机关拨入的信息化建设经费及人员培训经费等。</w:t>
      </w:r>
    </w:p>
    <w:p w:rsidR="003202F6" w:rsidRDefault="003202F6" w:rsidP="003202F6">
      <w:pPr>
        <w:widowControl/>
        <w:shd w:val="clear" w:color="auto" w:fill="FFFFFF"/>
        <w:spacing w:line="560" w:lineRule="atLeast"/>
        <w:ind w:firstLine="640"/>
        <w:rPr>
          <w:rFonts w:ascii="Times New Roman" w:eastAsia="宋体" w:hAnsi="Times New Roman" w:cs="Times New Roman" w:hint="eastAsia"/>
          <w:color w:val="333333"/>
          <w:kern w:val="0"/>
          <w:szCs w:val="21"/>
        </w:rPr>
      </w:pPr>
      <w:r w:rsidRPr="003202F6">
        <w:rPr>
          <w:rFonts w:ascii="仿宋" w:eastAsia="仿宋" w:hAnsi="仿宋" w:cs="Times New Roman" w:hint="eastAsia"/>
          <w:color w:val="333333"/>
          <w:kern w:val="0"/>
          <w:sz w:val="32"/>
          <w:szCs w:val="32"/>
        </w:rPr>
        <w:t>2．支出总计339.01万元，较上年增加4.81万元。其中：</w:t>
      </w:r>
    </w:p>
    <w:p w:rsidR="003202F6" w:rsidRDefault="003202F6" w:rsidP="003202F6">
      <w:pPr>
        <w:widowControl/>
        <w:shd w:val="clear" w:color="auto" w:fill="FFFFFF"/>
        <w:spacing w:line="560" w:lineRule="atLeast"/>
        <w:ind w:firstLine="640"/>
        <w:rPr>
          <w:rFonts w:ascii="Times New Roman" w:eastAsia="宋体" w:hAnsi="Times New Roman" w:cs="Times New Roman" w:hint="eastAsia"/>
          <w:color w:val="333333"/>
          <w:kern w:val="0"/>
          <w:szCs w:val="21"/>
        </w:rPr>
      </w:pPr>
      <w:r w:rsidRPr="003202F6">
        <w:rPr>
          <w:rFonts w:ascii="仿宋" w:eastAsia="仿宋" w:hAnsi="仿宋" w:cs="Times New Roman" w:hint="eastAsia"/>
          <w:color w:val="333333"/>
          <w:kern w:val="0"/>
          <w:sz w:val="32"/>
          <w:szCs w:val="32"/>
        </w:rPr>
        <w:t xml:space="preserve">⑴基本支出279.58万元，主要是为保障机构正常运转、完成日常工作任务而发生的各项支出，较上年增加33.37万元，增减变化原因：成立了西安市莲湖区政府投资审计中心，人员增加了4人，工资福利支出及人均公用经费增加；离休人员离休费由单位发放。　</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⑵项目支出59.43万元，主要是为完成特定的行政工作任务或事业发展目标，在基本支出之外发生的支出，较上年减少28.56万元，增减变化原因</w:t>
      </w:r>
      <w:r w:rsidRPr="003202F6">
        <w:rPr>
          <w:rFonts w:ascii="仿宋" w:eastAsia="仿宋" w:hAnsi="仿宋" w:cs="Times New Roman" w:hint="eastAsia"/>
          <w:color w:val="333333"/>
          <w:spacing w:val="6"/>
          <w:kern w:val="0"/>
          <w:sz w:val="32"/>
          <w:szCs w:val="32"/>
        </w:rPr>
        <w:t>：2017年支付了一部分2016年应付未付的委托业务费。</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Pr>
          <w:rFonts w:ascii="宋体" w:eastAsia="宋体" w:hAnsi="宋体" w:cs="宋体" w:hint="eastAsia"/>
          <w:color w:val="333333"/>
          <w:kern w:val="0"/>
          <w:sz w:val="32"/>
          <w:szCs w:val="32"/>
        </w:rPr>
        <w:lastRenderedPageBreak/>
        <w:t xml:space="preserve"> </w:t>
      </w:r>
      <w:r w:rsidRPr="003202F6">
        <w:rPr>
          <w:rFonts w:ascii="仿宋" w:eastAsia="仿宋" w:hAnsi="仿宋" w:cs="Times New Roman" w:hint="eastAsia"/>
          <w:color w:val="333333"/>
          <w:kern w:val="0"/>
          <w:sz w:val="32"/>
          <w:szCs w:val="32"/>
        </w:rPr>
        <w:t>⑶无经营支出。</w:t>
      </w:r>
    </w:p>
    <w:p w:rsid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Pr>
          <w:rFonts w:ascii="仿宋" w:eastAsia="仿宋" w:hAnsi="仿宋" w:cs="Times New Roman" w:hint="eastAsia"/>
          <w:color w:val="333333"/>
          <w:kern w:val="0"/>
          <w:sz w:val="32"/>
          <w:szCs w:val="32"/>
        </w:rPr>
        <w:t xml:space="preserve"> </w:t>
      </w:r>
      <w:r w:rsidRPr="003202F6">
        <w:rPr>
          <w:rFonts w:ascii="仿宋" w:eastAsia="仿宋" w:hAnsi="仿宋" w:cs="Times New Roman" w:hint="eastAsia"/>
          <w:color w:val="333333"/>
          <w:kern w:val="0"/>
          <w:sz w:val="32"/>
          <w:szCs w:val="32"/>
        </w:rPr>
        <w:t>⑷无对附属单位补助支出。</w:t>
      </w:r>
    </w:p>
    <w:p w:rsid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Pr>
          <w:rFonts w:ascii="仿宋" w:eastAsia="仿宋" w:hAnsi="仿宋" w:cs="Times New Roman" w:hint="eastAsia"/>
          <w:color w:val="333333"/>
          <w:kern w:val="0"/>
          <w:sz w:val="32"/>
          <w:szCs w:val="32"/>
        </w:rPr>
        <w:t xml:space="preserve"> </w:t>
      </w:r>
      <w:r w:rsidRPr="003202F6">
        <w:rPr>
          <w:rFonts w:ascii="仿宋" w:eastAsia="仿宋" w:hAnsi="仿宋" w:cs="Times New Roman" w:hint="eastAsia"/>
          <w:color w:val="333333"/>
          <w:kern w:val="0"/>
          <w:sz w:val="32"/>
          <w:szCs w:val="32"/>
        </w:rPr>
        <w:t>⑸无结余分配。</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Pr>
          <w:rFonts w:ascii="仿宋" w:eastAsia="仿宋" w:hAnsi="仿宋" w:cs="Times New Roman" w:hint="eastAsia"/>
          <w:color w:val="333333"/>
          <w:kern w:val="0"/>
          <w:sz w:val="32"/>
          <w:szCs w:val="32"/>
        </w:rPr>
        <w:t xml:space="preserve"> </w:t>
      </w:r>
      <w:r w:rsidRPr="003202F6">
        <w:rPr>
          <w:rFonts w:ascii="仿宋" w:eastAsia="仿宋" w:hAnsi="仿宋" w:cs="Times New Roman" w:hint="eastAsia"/>
          <w:color w:val="333333"/>
          <w:kern w:val="0"/>
          <w:sz w:val="32"/>
          <w:szCs w:val="32"/>
        </w:rPr>
        <w:t>⑹年末结转和结余69.52万元,</w:t>
      </w:r>
      <w:r w:rsidRPr="003202F6">
        <w:rPr>
          <w:rFonts w:ascii="宋体" w:eastAsia="宋体" w:hAnsi="宋体" w:cs="宋体" w:hint="eastAsia"/>
          <w:color w:val="333333"/>
          <w:kern w:val="0"/>
          <w:sz w:val="32"/>
          <w:szCs w:val="32"/>
        </w:rPr>
        <w:t> </w:t>
      </w:r>
      <w:r w:rsidRPr="003202F6">
        <w:rPr>
          <w:rFonts w:ascii="仿宋" w:eastAsia="仿宋" w:hAnsi="仿宋" w:cs="Times New Roman" w:hint="eastAsia"/>
          <w:color w:val="333333"/>
          <w:kern w:val="0"/>
          <w:sz w:val="32"/>
          <w:szCs w:val="32"/>
        </w:rPr>
        <w:t>主要是本年或以前年度预算安排、因客观条件发生变化无法按计划实施，需延迟到以后年度按原规定用途继续使用的资金。其中：基本支出结转13.06万元，是上级审计机关拨入的办公经费补助、稳增长审计经费等；项目支出结转56.46万元， 是上级审计机关拨入的信息化建设经费、人员培训经费、中央对地方审计专项补助等。</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t>（二）2018年度财政拨款收入支出总体情况说明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1．财政拨款收入支出总体情况及上下年增减情况，分析增减变化的原因。</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2018年度一般公共预算财政拨款收入345.93万元，其中：基本支出279.58万元，项目支出66.35万元，较上年增加32万元，增减变化原因成立了西安市莲湖区政府投资审计中心，人员增加了4人，工资福利支出及人均公用经费增加；离休人员离休费由单位发放。</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2018年度一般公共预算财政拨款支出339.01万元，其中：基本支出279.58万元，项目支出59.43万元，较上年增加5.89万元，增减变化原因：基本支出增加，主要是成立了西安市莲湖区政府投资审计中心，人员增加了4人，工</w:t>
      </w:r>
      <w:r w:rsidRPr="003202F6">
        <w:rPr>
          <w:rFonts w:ascii="仿宋" w:eastAsia="仿宋" w:hAnsi="仿宋" w:cs="Times New Roman" w:hint="eastAsia"/>
          <w:color w:val="333333"/>
          <w:kern w:val="0"/>
          <w:sz w:val="32"/>
          <w:szCs w:val="32"/>
        </w:rPr>
        <w:lastRenderedPageBreak/>
        <w:t>资福利支出及人均公用经费增加；离休人员离休费由单位发放；项目支出减少</w:t>
      </w:r>
      <w:r w:rsidRPr="003202F6">
        <w:rPr>
          <w:rFonts w:ascii="仿宋" w:eastAsia="仿宋" w:hAnsi="仿宋" w:cs="Times New Roman" w:hint="eastAsia"/>
          <w:color w:val="333333"/>
          <w:spacing w:val="6"/>
          <w:kern w:val="0"/>
          <w:sz w:val="32"/>
          <w:szCs w:val="32"/>
        </w:rPr>
        <w:t>主要是2017年支付了一部分2016年应付未付的委托业务费。</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2．一般公共预算财政拨款支出情况。（按支出功能分类科目进行详细说明支出具体内容）</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⑴一般公共服务支出328.82万元，较上年增加0.41万元。其中：行政运行269.38万元，审计业务50万元，信息化建设3万元，其他审计事务支出6.44万元。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⑵社会保障和就业支出9.39万元，较上年增加9.39万元。其中：归口管理的行政单位离退休9.39万元。</w:t>
      </w:r>
    </w:p>
    <w:p w:rsidR="003202F6" w:rsidRPr="003202F6" w:rsidRDefault="003202F6" w:rsidP="003202F6">
      <w:pPr>
        <w:widowControl/>
        <w:shd w:val="clear" w:color="auto" w:fill="FFFFFF"/>
        <w:spacing w:line="58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⑶医疗卫生与计划生育支出0.81万元，较上年减少3.9万元。其中：行政单位医疗0.81万元。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⒊一般公共预算财政拨款基本支出决算情况。（按人员经费和公用经费分别进行说明）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一般公共预算财政拨款基本支出279.58万元，其中：</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⑴人员经费支出254.62万元，按照支出经济科目分类，</w:t>
      </w:r>
      <w:r w:rsidRPr="003202F6">
        <w:rPr>
          <w:rFonts w:ascii="仿宋" w:eastAsia="仿宋" w:hAnsi="仿宋" w:cs="Times New Roman" w:hint="eastAsia"/>
          <w:color w:val="333333"/>
          <w:kern w:val="0"/>
          <w:sz w:val="32"/>
          <w:szCs w:val="32"/>
          <w:shd w:val="clear" w:color="auto" w:fill="FFFFFF"/>
        </w:rPr>
        <w:t>工资福利支出244.62万元；对个人和家庭的补助支出10万元，其中：离休费9.19万元，医疗费补助0.81万元。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⑵日常公用经费24.96万元，按照支出经济科目分类，商品和服务支出24.96万元，其中：办公费2.14万元，邮电费0.67万元，差旅费0.95万元，培训费0.54万元，公务接待费0.18万元，劳务费1.03万元，委托业务费0.76</w:t>
      </w:r>
      <w:r w:rsidRPr="003202F6">
        <w:rPr>
          <w:rFonts w:ascii="仿宋" w:eastAsia="仿宋" w:hAnsi="仿宋" w:cs="Times New Roman" w:hint="eastAsia"/>
          <w:color w:val="333333"/>
          <w:kern w:val="0"/>
          <w:sz w:val="32"/>
          <w:szCs w:val="32"/>
        </w:rPr>
        <w:lastRenderedPageBreak/>
        <w:t>万元，工会经费2.19万元，其他交通费用15.31万元，其他商品和服务支出1.19万元。</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⒋政府性基金预算财政拨款收入支出情况说明</w:t>
      </w:r>
    </w:p>
    <w:p w:rsid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sidRPr="003202F6">
        <w:rPr>
          <w:rFonts w:ascii="仿宋" w:eastAsia="仿宋" w:hAnsi="仿宋" w:cs="Times New Roman" w:hint="eastAsia"/>
          <w:color w:val="333333"/>
          <w:kern w:val="0"/>
          <w:sz w:val="32"/>
          <w:szCs w:val="32"/>
        </w:rPr>
        <w:t>本部门无政府性基金决算收支，并已公开空表。</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t>（三）2018年度“三公”经费支出情况说明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2018年度一般公共预算财政拨款安排的“三公”经费支出中，因公出国（境）费支出0万元，占“三公”经费的0%；公务接待费支出0.18万元，占“三公”经费的100%；公务用车购置及运行费支出0万元，占“三公”经费的0%。具体情况如下：</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⒈因公出国（境）费支出2017、2018年均为0万元。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⒉公务接待费支出0.18万元。其中：</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⑴国内公务接待支出0.18万元，比上年决算增加0.18万元，主要原因为2018年有公务接待事项。全年使用一般公共预算财政拨款安排的国内公务接待2批次，23人次。开支内容主要为餐费支出。</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⑵外事接待支出2017、2018年均为0万元。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⒊公务用车购置及运行费支出2017、2018年均为0万元。</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⒋培训费支出决算情况</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lastRenderedPageBreak/>
        <w:t>2018年培训费支出1.13万元，主要是审计业务培训支出，较上年减少0.23万元，下降16.66%，主要原因是审计业务培训减少。</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⒌会议费支出决算情况</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2017、2018年会议费支出均为0万元。</w:t>
      </w:r>
    </w:p>
    <w:p w:rsid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sidRPr="003202F6">
        <w:rPr>
          <w:rFonts w:ascii="楷体" w:eastAsia="楷体" w:hAnsi="楷体" w:cs="Times New Roman" w:hint="eastAsia"/>
          <w:color w:val="333333"/>
          <w:kern w:val="0"/>
          <w:sz w:val="32"/>
          <w:szCs w:val="32"/>
        </w:rPr>
        <w:t>（四）政府采购支出情况</w:t>
      </w:r>
      <w:r w:rsidRPr="003202F6">
        <w:rPr>
          <w:rFonts w:ascii="楷体" w:eastAsia="楷体" w:hAnsi="楷体" w:cs="Times New Roman" w:hint="eastAsia"/>
          <w:color w:val="333333"/>
          <w:kern w:val="0"/>
          <w:sz w:val="24"/>
          <w:szCs w:val="24"/>
        </w:rPr>
        <w:t>。</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Pr>
          <w:rFonts w:ascii="仿宋" w:eastAsia="仿宋" w:hAnsi="仿宋" w:cs="仿宋" w:hint="eastAsia"/>
          <w:color w:val="333333"/>
          <w:kern w:val="0"/>
          <w:sz w:val="32"/>
          <w:szCs w:val="32"/>
        </w:rPr>
        <w:t xml:space="preserve"> </w:t>
      </w:r>
      <w:r w:rsidRPr="003202F6">
        <w:rPr>
          <w:rFonts w:ascii="仿宋" w:eastAsia="仿宋" w:hAnsi="仿宋" w:cs="仿宋" w:hint="eastAsia"/>
          <w:color w:val="333333"/>
          <w:kern w:val="0"/>
          <w:sz w:val="32"/>
          <w:szCs w:val="32"/>
        </w:rPr>
        <w:t>2018</w:t>
      </w:r>
      <w:r w:rsidRPr="003202F6">
        <w:rPr>
          <w:rFonts w:ascii="仿宋" w:eastAsia="仿宋" w:hAnsi="仿宋" w:cs="Times New Roman" w:hint="eastAsia"/>
          <w:color w:val="333333"/>
          <w:kern w:val="0"/>
          <w:sz w:val="32"/>
          <w:szCs w:val="32"/>
        </w:rPr>
        <w:t>年本部门政府采购支出总额共13.52万元，其中政府采购货物类支出13.52万元、政府采购工程类支出0万元、政府采购服务类支出0万元。</w:t>
      </w:r>
      <w:r w:rsidRPr="003202F6">
        <w:rPr>
          <w:rFonts w:ascii="仿宋" w:eastAsia="仿宋" w:hAnsi="仿宋" w:cs="宋体"/>
          <w:kern w:val="0"/>
          <w:sz w:val="32"/>
          <w:szCs w:val="32"/>
        </w:rPr>
        <w:t>授予中小企业的合同金额</w:t>
      </w:r>
      <w:r w:rsidRPr="003202F6">
        <w:rPr>
          <w:rFonts w:ascii="仿宋" w:eastAsia="仿宋" w:hAnsi="仿宋" w:cs="宋体" w:hint="eastAsia"/>
          <w:kern w:val="0"/>
          <w:sz w:val="32"/>
          <w:szCs w:val="32"/>
        </w:rPr>
        <w:t>13.52万元，</w:t>
      </w:r>
      <w:r w:rsidRPr="003202F6">
        <w:rPr>
          <w:rFonts w:ascii="仿宋" w:eastAsia="仿宋" w:hAnsi="仿宋" w:cs="宋体"/>
          <w:kern w:val="0"/>
          <w:sz w:val="32"/>
          <w:szCs w:val="32"/>
        </w:rPr>
        <w:t>占政府采购支出总金额的</w:t>
      </w:r>
      <w:r w:rsidRPr="003202F6">
        <w:rPr>
          <w:rFonts w:ascii="仿宋" w:eastAsia="仿宋" w:hAnsi="仿宋" w:cs="宋体" w:hint="eastAsia"/>
          <w:kern w:val="0"/>
          <w:sz w:val="32"/>
          <w:szCs w:val="32"/>
        </w:rPr>
        <w:t>100</w:t>
      </w:r>
      <w:r w:rsidRPr="003202F6">
        <w:rPr>
          <w:rFonts w:ascii="仿宋" w:eastAsia="仿宋" w:hAnsi="仿宋" w:cs="宋体"/>
          <w:kern w:val="0"/>
          <w:sz w:val="32"/>
          <w:szCs w:val="32"/>
        </w:rPr>
        <w:t>%</w:t>
      </w:r>
      <w:r w:rsidRPr="003202F6">
        <w:rPr>
          <w:rFonts w:ascii="仿宋" w:eastAsia="仿宋" w:hAnsi="仿宋" w:cs="宋体" w:hint="eastAsia"/>
          <w:kern w:val="0"/>
          <w:sz w:val="32"/>
          <w:szCs w:val="32"/>
        </w:rPr>
        <w:t>。</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t>（五）重点项目预算的绩效评价情况</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我单位2018年未开展重点项目预算绩效评价。</w:t>
      </w:r>
    </w:p>
    <w:p w:rsid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sidRPr="003202F6">
        <w:rPr>
          <w:rFonts w:ascii="楷体" w:eastAsia="楷体" w:hAnsi="楷体" w:cs="Times New Roman" w:hint="eastAsia"/>
          <w:color w:val="333333"/>
          <w:kern w:val="0"/>
          <w:sz w:val="32"/>
          <w:szCs w:val="32"/>
        </w:rPr>
        <w:t>（六）机构运行经费支出情况说明及增减变化原因。</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Pr>
          <w:rFonts w:ascii="仿宋" w:eastAsia="仿宋" w:hAnsi="仿宋" w:cs="仿宋" w:hint="eastAsia"/>
          <w:color w:val="333333"/>
          <w:kern w:val="0"/>
          <w:sz w:val="32"/>
          <w:szCs w:val="32"/>
        </w:rPr>
        <w:t xml:space="preserve"> </w:t>
      </w:r>
      <w:r w:rsidRPr="003202F6">
        <w:rPr>
          <w:rFonts w:ascii="仿宋" w:eastAsia="仿宋" w:hAnsi="仿宋" w:cs="仿宋" w:hint="eastAsia"/>
          <w:color w:val="333333"/>
          <w:kern w:val="0"/>
          <w:sz w:val="32"/>
          <w:szCs w:val="32"/>
        </w:rPr>
        <w:t>2017</w:t>
      </w:r>
      <w:r w:rsidRPr="003202F6">
        <w:rPr>
          <w:rFonts w:ascii="仿宋" w:eastAsia="仿宋" w:hAnsi="仿宋" w:cs="Times New Roman" w:hint="eastAsia"/>
          <w:color w:val="333333"/>
          <w:kern w:val="0"/>
          <w:sz w:val="32"/>
          <w:szCs w:val="32"/>
        </w:rPr>
        <w:t>年机构运行经费26.20万元，2018年机构运行经费24.96万元，运行经费减少1.24万元。减少原因为厉行节约，压缩机关运行经费。</w:t>
      </w:r>
    </w:p>
    <w:p w:rsidR="003202F6" w:rsidRDefault="003202F6" w:rsidP="003202F6">
      <w:pPr>
        <w:widowControl/>
        <w:shd w:val="clear" w:color="auto" w:fill="FFFFFF"/>
        <w:spacing w:line="560" w:lineRule="atLeast"/>
        <w:ind w:firstLine="480"/>
        <w:rPr>
          <w:rFonts w:ascii="Times New Roman" w:eastAsia="宋体" w:hAnsi="Times New Roman" w:cs="Times New Roman" w:hint="eastAsia"/>
          <w:color w:val="333333"/>
          <w:kern w:val="0"/>
          <w:szCs w:val="21"/>
        </w:rPr>
      </w:pPr>
      <w:r w:rsidRPr="003202F6">
        <w:rPr>
          <w:rFonts w:ascii="楷体" w:eastAsia="楷体" w:hAnsi="楷体" w:cs="Times New Roman" w:hint="eastAsia"/>
          <w:color w:val="333333"/>
          <w:kern w:val="0"/>
          <w:sz w:val="32"/>
          <w:szCs w:val="32"/>
        </w:rPr>
        <w:t>（七）国有资产占用及购置情况说明</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Pr>
          <w:rFonts w:ascii="仿宋" w:eastAsia="仿宋" w:hAnsi="仿宋" w:cs="Times New Roman" w:hint="eastAsia"/>
          <w:color w:val="333333"/>
          <w:kern w:val="0"/>
          <w:sz w:val="32"/>
          <w:szCs w:val="32"/>
        </w:rPr>
        <w:t xml:space="preserve"> </w:t>
      </w:r>
      <w:r w:rsidRPr="003202F6">
        <w:rPr>
          <w:rFonts w:ascii="仿宋" w:eastAsia="仿宋" w:hAnsi="仿宋" w:cs="Times New Roman" w:hint="eastAsia"/>
          <w:color w:val="333333"/>
          <w:kern w:val="0"/>
          <w:sz w:val="32"/>
          <w:szCs w:val="32"/>
        </w:rPr>
        <w:t>截至2018年末，本部门所属单位共有车辆0辆；单价50万元以上的通用设备0台（套）；单价100万元以上的通用设备0台（套）。2018年当年购置车辆0辆；购置单价50万元以上的设备0台（套）；购置单价100万元以上的通用设备0台（套）。</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lastRenderedPageBreak/>
        <w:t>（八）国有资本经营财政拨款收支情况说明</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我单位无国有资本经营决算拨款收支。</w:t>
      </w:r>
    </w:p>
    <w:p w:rsidR="003202F6" w:rsidRPr="003202F6" w:rsidRDefault="003202F6" w:rsidP="003202F6">
      <w:pPr>
        <w:widowControl/>
        <w:shd w:val="clear" w:color="auto" w:fill="FFFFFF"/>
        <w:spacing w:line="560" w:lineRule="atLeast"/>
        <w:ind w:firstLine="480"/>
        <w:rPr>
          <w:rFonts w:ascii="Times New Roman" w:eastAsia="宋体" w:hAnsi="Times New Roman" w:cs="Times New Roman"/>
          <w:color w:val="333333"/>
          <w:kern w:val="0"/>
          <w:szCs w:val="21"/>
        </w:rPr>
      </w:pPr>
      <w:r w:rsidRPr="003202F6">
        <w:rPr>
          <w:rFonts w:ascii="楷体" w:eastAsia="楷体" w:hAnsi="楷体" w:cs="Times New Roman" w:hint="eastAsia"/>
          <w:color w:val="333333"/>
          <w:kern w:val="0"/>
          <w:sz w:val="32"/>
          <w:szCs w:val="32"/>
        </w:rPr>
        <w:t>（九）专业名词解释</w:t>
      </w:r>
    </w:p>
    <w:p w:rsidR="003202F6" w:rsidRPr="003202F6" w:rsidRDefault="003202F6" w:rsidP="003202F6">
      <w:pPr>
        <w:widowControl/>
        <w:shd w:val="clear" w:color="auto" w:fill="FFFFFF"/>
        <w:spacing w:line="560" w:lineRule="atLeast"/>
        <w:ind w:left="105" w:firstLine="63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1.三公经费：指部门使用一般公共预算财政拨款安排的因公出国（境）费、公务用车购置及运行费和公务接待费支出。</w:t>
      </w:r>
    </w:p>
    <w:p w:rsidR="003202F6" w:rsidRPr="003202F6" w:rsidRDefault="003202F6" w:rsidP="003202F6">
      <w:pPr>
        <w:widowControl/>
        <w:shd w:val="clear" w:color="auto" w:fill="FFFFFF"/>
        <w:spacing w:line="560" w:lineRule="atLeast"/>
        <w:ind w:left="105" w:firstLine="63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2.机关运行经费：指行政单位和参照公务员法管理的事业单位使用一般公共预算财政拨款安排的日常公用经费支出。</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3.基本支出：指为保障机构正常运转、完成日常工作任务而发生的各项支出。</w:t>
      </w:r>
    </w:p>
    <w:p w:rsidR="003202F6" w:rsidRPr="003202F6" w:rsidRDefault="003202F6" w:rsidP="003202F6">
      <w:pPr>
        <w:widowControl/>
        <w:shd w:val="clear" w:color="auto" w:fill="FFFFFF"/>
        <w:spacing w:line="560" w:lineRule="atLeast"/>
        <w:ind w:firstLine="640"/>
        <w:rPr>
          <w:rFonts w:ascii="Times New Roman" w:eastAsia="宋体" w:hAnsi="Times New Roman" w:cs="Times New Roman"/>
          <w:color w:val="333333"/>
          <w:kern w:val="0"/>
          <w:szCs w:val="21"/>
        </w:rPr>
      </w:pPr>
      <w:r w:rsidRPr="003202F6">
        <w:rPr>
          <w:rFonts w:ascii="仿宋" w:eastAsia="仿宋" w:hAnsi="仿宋" w:cs="Times New Roman" w:hint="eastAsia"/>
          <w:color w:val="333333"/>
          <w:kern w:val="0"/>
          <w:sz w:val="32"/>
          <w:szCs w:val="32"/>
        </w:rPr>
        <w:t>4.项目支出：指单位为完成特定的行政工作任务或事业发展目标所发生的各项支出。</w:t>
      </w:r>
    </w:p>
    <w:p w:rsidR="00710E8D" w:rsidRPr="003202F6" w:rsidRDefault="00710E8D"/>
    <w:sectPr w:rsidR="00710E8D" w:rsidRPr="003202F6" w:rsidSect="00710E8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02F6"/>
    <w:rsid w:val="003202F6"/>
    <w:rsid w:val="00710E8D"/>
    <w:rsid w:val="00CE6A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2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E8D"/>
    <w:pPr>
      <w:widowControl w:val="0"/>
      <w:jc w:val="both"/>
    </w:pPr>
  </w:style>
  <w:style w:type="paragraph" w:styleId="1">
    <w:name w:val="heading 1"/>
    <w:basedOn w:val="a"/>
    <w:link w:val="1Char"/>
    <w:uiPriority w:val="9"/>
    <w:qFormat/>
    <w:rsid w:val="003202F6"/>
    <w:pPr>
      <w:widowControl/>
      <w:spacing w:before="100" w:beforeAutospacing="1" w:after="100" w:afterAutospacing="1" w:line="240" w:lineRule="auto"/>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202F6"/>
    <w:pPr>
      <w:widowControl/>
      <w:spacing w:before="100" w:beforeAutospacing="1" w:after="100" w:afterAutospacing="1" w:line="240" w:lineRule="auto"/>
      <w:jc w:val="left"/>
    </w:pPr>
    <w:rPr>
      <w:rFonts w:ascii="宋体" w:eastAsia="宋体" w:hAnsi="宋体" w:cs="宋体"/>
      <w:kern w:val="0"/>
      <w:sz w:val="24"/>
      <w:szCs w:val="24"/>
    </w:rPr>
  </w:style>
  <w:style w:type="paragraph" w:styleId="a4">
    <w:name w:val="Balloon Text"/>
    <w:basedOn w:val="a"/>
    <w:link w:val="Char"/>
    <w:uiPriority w:val="99"/>
    <w:semiHidden/>
    <w:unhideWhenUsed/>
    <w:rsid w:val="003202F6"/>
    <w:pPr>
      <w:spacing w:line="240" w:lineRule="auto"/>
    </w:pPr>
    <w:rPr>
      <w:sz w:val="18"/>
      <w:szCs w:val="18"/>
    </w:rPr>
  </w:style>
  <w:style w:type="character" w:customStyle="1" w:styleId="Char">
    <w:name w:val="批注框文本 Char"/>
    <w:basedOn w:val="a0"/>
    <w:link w:val="a4"/>
    <w:uiPriority w:val="99"/>
    <w:semiHidden/>
    <w:rsid w:val="003202F6"/>
    <w:rPr>
      <w:sz w:val="18"/>
      <w:szCs w:val="18"/>
    </w:rPr>
  </w:style>
  <w:style w:type="character" w:customStyle="1" w:styleId="1Char">
    <w:name w:val="标题 1 Char"/>
    <w:basedOn w:val="a0"/>
    <w:link w:val="1"/>
    <w:uiPriority w:val="9"/>
    <w:rsid w:val="003202F6"/>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597447447">
      <w:bodyDiv w:val="1"/>
      <w:marLeft w:val="0"/>
      <w:marRight w:val="0"/>
      <w:marTop w:val="0"/>
      <w:marBottom w:val="0"/>
      <w:divBdr>
        <w:top w:val="none" w:sz="0" w:space="0" w:color="auto"/>
        <w:left w:val="none" w:sz="0" w:space="0" w:color="auto"/>
        <w:bottom w:val="none" w:sz="0" w:space="0" w:color="auto"/>
        <w:right w:val="none" w:sz="0" w:space="0" w:color="auto"/>
      </w:divBdr>
    </w:div>
    <w:div w:id="974218729">
      <w:bodyDiv w:val="1"/>
      <w:marLeft w:val="0"/>
      <w:marRight w:val="0"/>
      <w:marTop w:val="0"/>
      <w:marBottom w:val="0"/>
      <w:divBdr>
        <w:top w:val="none" w:sz="0" w:space="0" w:color="auto"/>
        <w:left w:val="none" w:sz="0" w:space="0" w:color="auto"/>
        <w:bottom w:val="none" w:sz="0" w:space="0" w:color="auto"/>
        <w:right w:val="none" w:sz="0" w:space="0" w:color="auto"/>
      </w:divBdr>
      <w:divsChild>
        <w:div w:id="1618677878">
          <w:marLeft w:val="0"/>
          <w:marRight w:val="0"/>
          <w:marTop w:val="0"/>
          <w:marBottom w:val="0"/>
          <w:divBdr>
            <w:top w:val="none" w:sz="0" w:space="0" w:color="auto"/>
            <w:left w:val="none" w:sz="0" w:space="0" w:color="auto"/>
            <w:bottom w:val="single" w:sz="8" w:space="26" w:color="FFFFFF"/>
            <w:right w:val="none" w:sz="0" w:space="0" w:color="auto"/>
          </w:divBdr>
        </w:div>
        <w:div w:id="228851833">
          <w:marLeft w:val="0"/>
          <w:marRight w:val="0"/>
          <w:marTop w:val="0"/>
          <w:marBottom w:val="0"/>
          <w:divBdr>
            <w:top w:val="none" w:sz="0" w:space="0" w:color="auto"/>
            <w:left w:val="none" w:sz="0" w:space="0" w:color="auto"/>
            <w:bottom w:val="single" w:sz="8" w:space="26" w:color="FFFFFF"/>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857</Words>
  <Characters>4891</Characters>
  <Application>Microsoft Office Word</Application>
  <DocSecurity>0</DocSecurity>
  <Lines>40</Lines>
  <Paragraphs>11</Paragraphs>
  <ScaleCrop>false</ScaleCrop>
  <Company>Microsoft</Company>
  <LinksUpToDate>false</LinksUpToDate>
  <CharactersWithSpaces>5737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lenovo1601</dc:creator>
  <cp:lastModifiedBy>lenovo1601</cp:lastModifiedBy>
  <cp:revision>1</cp:revision>
  <dcterms:created xsi:type="dcterms:W3CDTF">2021-05-26T06:48:00Z</dcterms:created>
  <dcterms:modified xsi:type="dcterms:W3CDTF">2021-05-26T06:52:00Z</dcterms:modified>
</cp:coreProperties>
</file>