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1</w:t>
      </w:r>
    </w:p>
    <w:p>
      <w:pPr>
        <w:tabs>
          <w:tab w:val="left" w:pos="2255"/>
          <w:tab w:val="center" w:pos="4593"/>
        </w:tabs>
        <w:spacing w:line="560" w:lineRule="exact"/>
        <w:jc w:val="left"/>
        <w:rPr>
          <w:rFonts w:ascii="方正小标宋简体" w:eastAsia="方正小标宋简体"/>
          <w:b/>
          <w:color w:val="000000"/>
          <w:sz w:val="44"/>
          <w:szCs w:val="44"/>
        </w:rPr>
      </w:pPr>
    </w:p>
    <w:p>
      <w:pPr>
        <w:tabs>
          <w:tab w:val="left" w:pos="2255"/>
          <w:tab w:val="center" w:pos="4593"/>
        </w:tabs>
        <w:spacing w:line="500" w:lineRule="exact"/>
        <w:jc w:val="center"/>
        <w:rPr>
          <w:rFonts w:ascii="方正小标宋简体" w:hAnsi="Calibri" w:eastAsia="方正小标宋简体"/>
          <w:b/>
          <w:color w:val="000000"/>
          <w:sz w:val="36"/>
          <w:szCs w:val="36"/>
        </w:rPr>
      </w:pPr>
      <w:r>
        <w:rPr>
          <w:rFonts w:hint="eastAsia" w:ascii="方正小标宋简体" w:eastAsia="方正小标宋简体"/>
          <w:b/>
          <w:color w:val="000000"/>
          <w:sz w:val="36"/>
          <w:szCs w:val="36"/>
        </w:rPr>
        <w:t>本次检验项目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eastAsia="zh-CN"/>
        </w:rPr>
      </w:pPr>
      <w:r>
        <w:rPr>
          <w:rFonts w:hint="eastAsia" w:ascii="黑体" w:hAnsi="黑体" w:eastAsia="黑体"/>
          <w:kern w:val="0"/>
          <w:sz w:val="32"/>
          <w:szCs w:val="32"/>
          <w:lang w:val="en-US" w:eastAsia="zh-CN"/>
        </w:rPr>
        <w:t>一、饼干</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rPr>
        <w:t>抽检依据是GB 2760-2014《食品安全国家标准 食品添加剂使用标准》</w:t>
      </w:r>
      <w:r>
        <w:rPr>
          <w:rFonts w:hint="eastAsia" w:ascii="仿宋" w:hAnsi="仿宋" w:eastAsia="仿宋"/>
          <w:kern w:val="0"/>
          <w:sz w:val="32"/>
          <w:szCs w:val="32"/>
          <w:lang w:eastAsia="zh-CN"/>
        </w:rPr>
        <w:t>，</w:t>
      </w:r>
      <w:r>
        <w:rPr>
          <w:rFonts w:hint="eastAsia" w:ascii="仿宋" w:hAnsi="仿宋" w:eastAsia="仿宋"/>
          <w:kern w:val="0"/>
          <w:sz w:val="32"/>
          <w:szCs w:val="32"/>
        </w:rPr>
        <w:t>GB 7100-2015《食品安全国家标准 饼干》</w:t>
      </w:r>
      <w:r>
        <w:rPr>
          <w:rFonts w:hint="eastAsia" w:ascii="仿宋" w:hAnsi="仿宋" w:eastAsia="仿宋"/>
          <w:kern w:val="0"/>
          <w:sz w:val="32"/>
          <w:szCs w:val="32"/>
          <w:lang w:eastAsia="zh-CN"/>
        </w:rPr>
        <w:t>，</w:t>
      </w:r>
      <w:r>
        <w:rPr>
          <w:rFonts w:hint="eastAsia" w:ascii="仿宋" w:hAnsi="仿宋" w:eastAsia="仿宋"/>
          <w:kern w:val="0"/>
          <w:sz w:val="32"/>
          <w:szCs w:val="32"/>
        </w:rPr>
        <w:t>GB 29921-2013《食品安全国家标准 食品中致病菌限量》。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饼干检验项目包括苯甲酸及其钠盐(以苯甲酸计)，山梨酸及其钾盐(以山梨酸计)，糖精钠(以糖精计)，铝的残留量(干样品，以Al计)，菌落总数，大肠菌群，金黄色葡萄球菌，沙门氏菌，霉菌，脱氢乙酸及其钠盐(以脱氢乙酸计)</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eastAsia="zh-CN"/>
        </w:rPr>
      </w:pPr>
      <w:r>
        <w:rPr>
          <w:rFonts w:hint="eastAsia" w:ascii="黑体" w:hAnsi="黑体" w:eastAsia="黑体"/>
          <w:kern w:val="0"/>
          <w:sz w:val="32"/>
          <w:szCs w:val="32"/>
          <w:lang w:val="en-US" w:eastAsia="zh-CN"/>
        </w:rPr>
        <w:t>二</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淀粉及淀粉制品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抽检依据是GB 2762-2017《食品安全国家标准 食品中污染物限量》，国家卫生计生委关于批准β-半乳糖苷酶为食品添加剂新品种等的公告(2015年第1号)，GB 2760-2014《食品安全国家标准 食品添加剂使用标准》。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淀粉及淀粉制品检验项目包括铅(以Pb计)，铝的残留量(干样品，以Al计)，二氧化硫残留量(以SO</w:t>
      </w:r>
      <w:bookmarkStart w:id="0" w:name="_GoBack"/>
      <w:r>
        <w:rPr>
          <w:rFonts w:hint="eastAsia" w:ascii="仿宋" w:hAnsi="仿宋" w:eastAsia="仿宋"/>
          <w:kern w:val="0"/>
          <w:sz w:val="32"/>
          <w:szCs w:val="32"/>
          <w:vertAlign w:val="subscript"/>
          <w:lang w:val="en-US" w:eastAsia="zh-CN"/>
        </w:rPr>
        <w:t>2</w:t>
      </w:r>
      <w:bookmarkEnd w:id="0"/>
      <w:r>
        <w:rPr>
          <w:rFonts w:hint="eastAsia" w:ascii="仿宋" w:hAnsi="仿宋" w:eastAsia="仿宋"/>
          <w:kern w:val="0"/>
          <w:sz w:val="32"/>
          <w:szCs w:val="32"/>
          <w:lang w:val="en-US" w:eastAsia="zh-CN"/>
        </w:rPr>
        <w:t>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三</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罐头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抽检依据是GB 2760-2014《食品安全国家标准 食品添加剂使用标准》，GB 7098-2015《食品安全国家标准 罐头食品》。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罐头检验项目包括柠檬黄，日落黄，脱氢乙酸及其钠盐(以脱氢乙酸计)，苯甲酸及其钠盐(以苯甲酸计)，山梨酸及其钾盐(以山梨酸计)，防腐剂混合使用时各自用量占其最大使用量的比例之和，糖精钠(以糖精计)，甜蜜素(以环己基氨基磺酸计)，阿斯巴甜，二氧化硫残留量(以SO</w:t>
      </w:r>
      <w:r>
        <w:rPr>
          <w:rFonts w:hint="eastAsia" w:ascii="仿宋" w:hAnsi="仿宋" w:eastAsia="仿宋"/>
          <w:kern w:val="0"/>
          <w:sz w:val="32"/>
          <w:szCs w:val="32"/>
          <w:vertAlign w:val="subscript"/>
          <w:lang w:val="en-US" w:eastAsia="zh-CN"/>
        </w:rPr>
        <w:t>2</w:t>
      </w:r>
      <w:r>
        <w:rPr>
          <w:rFonts w:hint="eastAsia" w:ascii="仿宋" w:hAnsi="仿宋" w:eastAsia="仿宋"/>
          <w:kern w:val="0"/>
          <w:sz w:val="32"/>
          <w:szCs w:val="32"/>
          <w:lang w:val="en-US" w:eastAsia="zh-CN"/>
        </w:rPr>
        <w:t>计)，商业无菌。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四、酒类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抽检依据是GB/T 20822-2007《固液法白酒》，GB 2762-2017《食品安全国家标准 食品中污染物限量》，GB 2757-2012《食品安全国家标准 蒸馏酒及其配制酒》，GB 2760-2014《食品安全国家标准 食品添加剂使用标准》。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酒类检验项目包括酒精度，铅(以Pb计)，甲醇，氰化物(以HCN计)，糖精钠(以糖精计)，甜蜜素(以环己基氨基磺酸计)，三氯蔗糖。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五</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粮食加工品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lang w:val="en-US" w:eastAsia="zh-CN"/>
        </w:rPr>
        <w:t>抽检依据是GB 2762-2017《食品安全国家标准 食品中污染物限量》，GB 2761-2017《食品安全国家标准 食品中真菌毒素限量》，卫生部公告〔2011〕第4号《卫生部等7部门关于撤销食品添加剂过氧化苯甲酰、过氧化钙的公告》，GB 2760-2014《食品安全国家标准 食品添加剂使用标准》</w:t>
      </w:r>
      <w:r>
        <w:rPr>
          <w:rFonts w:hint="eastAsia" w:ascii="仿宋" w:hAnsi="仿宋" w:eastAsia="仿宋"/>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粮食加工品检验项目包括铅(以Pb计)，镉(以Cd计)，苯并[α]芘，玉米赤霉烯酮，脱氧雪腐镰刀菌烯醇，赭曲霉毒素A，黄曲霉毒素B</w:t>
      </w:r>
      <w:r>
        <w:rPr>
          <w:rFonts w:hint="eastAsia" w:ascii="仿宋" w:hAnsi="仿宋" w:eastAsia="仿宋"/>
          <w:kern w:val="0"/>
          <w:sz w:val="32"/>
          <w:szCs w:val="32"/>
          <w:vertAlign w:val="subscript"/>
          <w:lang w:val="en-US" w:eastAsia="zh-CN"/>
        </w:rPr>
        <w:t>1</w:t>
      </w:r>
      <w:r>
        <w:rPr>
          <w:rFonts w:hint="eastAsia" w:ascii="仿宋" w:hAnsi="仿宋" w:eastAsia="仿宋"/>
          <w:kern w:val="0"/>
          <w:sz w:val="32"/>
          <w:szCs w:val="32"/>
          <w:lang w:val="en-US" w:eastAsia="zh-CN"/>
        </w:rPr>
        <w:t>，过氧化苯甲酰，无机砷(以As计)，二氧化钛，柠檬黄，日落黄，。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六</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肉制品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抽检依据是GB 2762-2017《食品安全国家标准 食品中污染物限量》，整顿办函〔2011〕1号《食品中可能违法添加的非食用物质和易滥用的食品添加剂品种名单（第五批）》，GB 2760-2014《食品安全国家标准 食品添加剂使用标准》，GB 2726-2016《食品安全国家标准 熟肉制品》，GB 29921-2013《食品安全国家标准 食品中致病菌限量》。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肉制品检验项目包括铬(以Cr计)，铅(以Pb计)，镉(以Cd计)，总砷(以As计)，氯霉素，苯甲酸及其钠盐(以苯甲酸计)，山梨酸及其钾盐(以山梨酸计)，糖精钠(以糖精计)，胭脂红，亚硝酸盐(以亚硝酸钠计)，菌落总数，大肠菌群，沙门氏菌，金黄色葡萄球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七</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食用农产品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lang w:val="en-US" w:eastAsia="zh-CN"/>
        </w:rPr>
        <w:t>抽检依据是整顿办函〔2010〕50 号 《食品中可能违法添加的非食用物质和易滥用的食品添加剂名单（第四批）》，农业农村部公告第250号《食品动物中禁止使用的药品及其他化合物清单》，GB 31650-2019《食品安全国家标准 食品中兽药最大残留限量》，GB 2763-2019《食品安全国家标准 食品中农药最大残留限量》，GB 2762-2017《食品安全国家标准 食品中污染物限量》，GB 2760-2014《食品安全国家标准 食品添加剂使用标准》，农业部公告第2292号《发布在食品动物中停止使用洛美沙星、培氟沙星、氧氟沙星、诺氟沙星4种兽药的决定》，农业部公告第560号《首批兽药地方标准废止目录》</w:t>
      </w:r>
      <w:r>
        <w:rPr>
          <w:rFonts w:hint="eastAsia" w:ascii="仿宋" w:hAnsi="仿宋" w:eastAsia="仿宋"/>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kern w:val="0"/>
          <w:sz w:val="32"/>
          <w:szCs w:val="32"/>
          <w:lang w:val="en-US" w:eastAsia="zh-CN"/>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食用农产品检验项目包括克伦特罗，莱克多巴胺，氯霉素，地塞米松，沙丁胺醇，氯氟氰菊酯和高效氯氟氰菊酯，氯氰菊酯和高效氯氰菊酯，铅(以Pb计)，总汞(以Hg计)，二氧化硫残留量（以SO</w:t>
      </w:r>
      <w:r>
        <w:rPr>
          <w:rFonts w:hint="eastAsia" w:ascii="仿宋" w:hAnsi="仿宋" w:eastAsia="仿宋"/>
          <w:kern w:val="0"/>
          <w:sz w:val="32"/>
          <w:szCs w:val="32"/>
          <w:vertAlign w:val="subscript"/>
          <w:lang w:val="en-US" w:eastAsia="zh-CN"/>
        </w:rPr>
        <w:t>2</w:t>
      </w:r>
      <w:r>
        <w:rPr>
          <w:rFonts w:hint="eastAsia" w:ascii="仿宋" w:hAnsi="仿宋" w:eastAsia="仿宋"/>
          <w:kern w:val="0"/>
          <w:sz w:val="32"/>
          <w:szCs w:val="32"/>
          <w:lang w:val="en-US" w:eastAsia="zh-CN"/>
        </w:rPr>
        <w:t>计），百菌清，毒死蜱，水胺硫磷，氧乐果，甲胺磷，乙酰甲胺磷，苯醚甲环唑，吡唑醚菌酯，氟虫腈，甲拌磷，腈苯唑，联苯菊酯，溴氰菊酯，氟苯尼考，恩诺沙星（以恩诺沙星与环丙沙星之和计），诺氟沙星，氧氟沙星，磺胺类（总量），金刚烷胺，金刚乙胺，孔雀石绿，呋喃唑酮代谢物，呋喃西林代谢物，地西泮（安定），克百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八</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食用油、油脂及其制品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抽检依据是GB/T 1536-2004《菜籽油》，GB 2762-2017《食品安全国家标准 食品中污染物限量》，GB 2716-2018《食品安全国家标准 植物油》，GB 2760-2014《食品安全国家标准 食品添加剂使用标准》，卫办监督函〔2011〕551号《卫生部办公厅关于通报食品及食品添加剂中邻苯二甲酸酯类物质最大残留量的函》，GB 2761-2017《食品安全国家标准 食品中真菌毒素限量》。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食用油、油脂及其制品检验项目包括酸值(KOH)，过氧化值，苯并[a]芘，溶剂残留量，丁基羟基茴香醚(BHA)，二丁基羟基甲苯(BHT)，特丁基对苯二酚(TBHQ)，乙基麦芽酚，邻苯二甲酸二(2-乙基)己酯(DEHP)，邻苯二甲酸二异壬酯(DINP)，邻苯二甲酸二正丁酯(DBP)，酸价(KOH)，特丁基对苯二酚(TBHQ)(以油脂中的含量计)，黄曲霉毒素B</w:t>
      </w:r>
      <w:r>
        <w:rPr>
          <w:rFonts w:hint="eastAsia" w:ascii="仿宋" w:hAnsi="仿宋" w:eastAsia="仿宋"/>
          <w:kern w:val="0"/>
          <w:sz w:val="32"/>
          <w:szCs w:val="32"/>
          <w:vertAlign w:val="subscript"/>
          <w:lang w:val="en-US" w:eastAsia="zh-CN"/>
        </w:rPr>
        <w:t>1</w:t>
      </w:r>
      <w:r>
        <w:rPr>
          <w:rFonts w:hint="eastAsia" w:ascii="仿宋" w:hAnsi="仿宋" w:eastAsia="仿宋"/>
          <w:ker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九</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蔬菜制品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抽检依据是GB 2762-2017《食品安全国家标准 食品中污染物限量》，GB 2760-2014《食品安全国家标准 食品添加剂使用标准》。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蔬菜制品检验项目包括铅(以Pb计)，苯甲酸及其钠盐(以苯甲酸计)，山梨酸及其钾盐(以山梨酸计)，脱氢乙酸及其钠盐(以脱氢乙酸计)，糖精钠(以糖精计)，三氯蔗糖，甜蜜素(以环己基氨基磺酸计)，纽甜。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十</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调味品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抽检依据是GB/T 18187-2000《酿造食醋》，《食品中可能违法添加的非食用物质和易滥用的食品添加剂名单（第三批）》，GB 2760-2014《食品安全国家标准 食品添加剂使用标准》，GB 2719-2018《食品安全国家标准 食醋》，GB/T 18186-2000《酿造酱油》，GB 2717-2018《食品安全国家标准 酱油》，GB 29921-2013《食品安全国家标准 食品中致病菌限量》，SB/T 10296-2009《甜面酱》，GB 2761-2017《食品安全国家标准 食品中真菌毒素限量》，GB 2718-2014《食品安全国家标准 酿造酱》，食品整治办〔2008〕3号《食品中可能违法添加的非食用物质和易滥用的食品添加剂品种名单（第一批）》，GB/T 20560-2006《地理标志产品 郫县豆瓣》。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调味品等检验项目包括总酸(以乙酸计)，游离矿酸，苯甲酸及其钠盐(以苯甲酸计)，山梨酸及其钾盐(以山梨酸计)，脱氢乙酸及其钠盐(以脱氢乙酸计)，糖精钠(以糖精计)，菌落总数，大肠菌群，氨基酸态氮(以氮计)，铵盐(以占氨基酸态氮的百分比计)，金黄色葡萄球菌，沙门氏菌，乙酰磺胺酸钾(安赛蜜)，甜蜜素(以环己基氨基磺酸计)，防腐剂混合使用时各自用量占其最大使用量的比例之和，阿斯巴甜，二氧化硫残留量(以SO</w:t>
      </w:r>
      <w:r>
        <w:rPr>
          <w:rFonts w:hint="eastAsia" w:ascii="仿宋" w:hAnsi="仿宋" w:eastAsia="仿宋"/>
          <w:kern w:val="0"/>
          <w:sz w:val="32"/>
          <w:szCs w:val="32"/>
          <w:vertAlign w:val="subscript"/>
          <w:lang w:val="en-US" w:eastAsia="zh-CN"/>
        </w:rPr>
        <w:t>2</w:t>
      </w:r>
      <w:r>
        <w:rPr>
          <w:rFonts w:hint="eastAsia" w:ascii="仿宋" w:hAnsi="仿宋" w:eastAsia="仿宋"/>
          <w:kern w:val="0"/>
          <w:sz w:val="32"/>
          <w:szCs w:val="32"/>
          <w:lang w:val="en-US" w:eastAsia="zh-CN"/>
        </w:rPr>
        <w:t>计)，黄曲霉毒素B</w:t>
      </w:r>
      <w:r>
        <w:rPr>
          <w:rFonts w:hint="eastAsia" w:ascii="仿宋" w:hAnsi="仿宋" w:eastAsia="仿宋"/>
          <w:kern w:val="0"/>
          <w:sz w:val="32"/>
          <w:szCs w:val="32"/>
          <w:vertAlign w:val="subscript"/>
          <w:lang w:val="en-US" w:eastAsia="zh-CN"/>
        </w:rPr>
        <w:t>1</w:t>
      </w:r>
      <w:r>
        <w:rPr>
          <w:rFonts w:hint="eastAsia" w:ascii="仿宋" w:hAnsi="仿宋" w:eastAsia="仿宋"/>
          <w:kern w:val="0"/>
          <w:sz w:val="32"/>
          <w:szCs w:val="32"/>
          <w:lang w:val="en-US" w:eastAsia="zh-CN"/>
        </w:rPr>
        <w:t>，罗丹明B。</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十一</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饮料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抽检依据是QB/T 2300-2006《植物蛋白饮料 椰子汁及复原椰子汁》，卫生部、工业和信息化部、农业部、工商总局、质检总局公告2011年第10号《关于三聚氰胺在食品中的限量值的公告》，GB 2760-2014《食品安全国家标准 食品添加剂使用标准》，GB 7101-2015《食品安全国家标准 饮料》，GB 29921-2013《食品安全国家标准 食品中致病菌限量》，GB/T 21733-2008《茶饮料》，GB 2762-2017《食品安全国家标准 食品中污染物限量》， GB 2761-2017《食品安全国家标准 食品中真菌毒素限量》，QB/T 4222-2011《复合蛋白饮料》。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饮料检验项目包括蛋白质，三聚氰胺，糖精钠(以糖精计)，甜蜜素(以环己基氨基磺酸计)，乙酰磺胺酸钾(安赛蜜)，菌落总数，大肠菌群，金黄色葡萄球菌，沙门氏菌，苯甲酸及其钠盐(以苯甲酸计)，山梨酸及其钾盐(以山梨酸计)，脱氢乙酸及其钠盐(以脱氢乙酸计)，茶多酚，咖啡因，铅(以Pb计)，展青霉素，纳他霉素，苋菜红，胭脂红，霉菌，酵母，防腐剂混合使用时各自用量占其最大使用量的比例之和，柠檬黄，日落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B75A23"/>
    <w:rsid w:val="0218521D"/>
    <w:rsid w:val="0241356D"/>
    <w:rsid w:val="02E37ADC"/>
    <w:rsid w:val="0341692E"/>
    <w:rsid w:val="03447521"/>
    <w:rsid w:val="03B75A23"/>
    <w:rsid w:val="053327F3"/>
    <w:rsid w:val="05A5257F"/>
    <w:rsid w:val="05BB72C0"/>
    <w:rsid w:val="06D5733A"/>
    <w:rsid w:val="07033DEA"/>
    <w:rsid w:val="07B80571"/>
    <w:rsid w:val="08120F31"/>
    <w:rsid w:val="08834E97"/>
    <w:rsid w:val="08F01BB9"/>
    <w:rsid w:val="092C150E"/>
    <w:rsid w:val="0A203571"/>
    <w:rsid w:val="0BE60D23"/>
    <w:rsid w:val="0BFB34FE"/>
    <w:rsid w:val="0C61479D"/>
    <w:rsid w:val="0CD407F8"/>
    <w:rsid w:val="0D304A18"/>
    <w:rsid w:val="0EB25BD2"/>
    <w:rsid w:val="0F294951"/>
    <w:rsid w:val="0F7A53C4"/>
    <w:rsid w:val="0FBD75C3"/>
    <w:rsid w:val="0FC5445E"/>
    <w:rsid w:val="0FDF40F8"/>
    <w:rsid w:val="0FF86DDE"/>
    <w:rsid w:val="10190546"/>
    <w:rsid w:val="10EA2511"/>
    <w:rsid w:val="115C099F"/>
    <w:rsid w:val="118D3B86"/>
    <w:rsid w:val="120618D4"/>
    <w:rsid w:val="120F3126"/>
    <w:rsid w:val="127F62A2"/>
    <w:rsid w:val="130737FA"/>
    <w:rsid w:val="142C146A"/>
    <w:rsid w:val="1434616C"/>
    <w:rsid w:val="14DB71AB"/>
    <w:rsid w:val="1583689A"/>
    <w:rsid w:val="16B10F34"/>
    <w:rsid w:val="174B77E8"/>
    <w:rsid w:val="18034514"/>
    <w:rsid w:val="19204076"/>
    <w:rsid w:val="19545B6A"/>
    <w:rsid w:val="19643874"/>
    <w:rsid w:val="198D3D25"/>
    <w:rsid w:val="1AE55A14"/>
    <w:rsid w:val="1B05487A"/>
    <w:rsid w:val="1C066317"/>
    <w:rsid w:val="1DC151E4"/>
    <w:rsid w:val="207F539D"/>
    <w:rsid w:val="20D23529"/>
    <w:rsid w:val="21FF07D6"/>
    <w:rsid w:val="22055E94"/>
    <w:rsid w:val="221867C4"/>
    <w:rsid w:val="23B31554"/>
    <w:rsid w:val="23B8320E"/>
    <w:rsid w:val="23CC3C4A"/>
    <w:rsid w:val="23FF43F8"/>
    <w:rsid w:val="240B742D"/>
    <w:rsid w:val="25B3746E"/>
    <w:rsid w:val="26854ABA"/>
    <w:rsid w:val="27853881"/>
    <w:rsid w:val="289176E9"/>
    <w:rsid w:val="2AF07ADC"/>
    <w:rsid w:val="2B064CD5"/>
    <w:rsid w:val="2C5B2655"/>
    <w:rsid w:val="2E7D266A"/>
    <w:rsid w:val="2FC52700"/>
    <w:rsid w:val="300C168B"/>
    <w:rsid w:val="315E3594"/>
    <w:rsid w:val="32176442"/>
    <w:rsid w:val="322342BD"/>
    <w:rsid w:val="35301742"/>
    <w:rsid w:val="35C205DF"/>
    <w:rsid w:val="365A3D35"/>
    <w:rsid w:val="37851918"/>
    <w:rsid w:val="38B36F92"/>
    <w:rsid w:val="38F307F8"/>
    <w:rsid w:val="39B54E20"/>
    <w:rsid w:val="3A331573"/>
    <w:rsid w:val="3A4B0011"/>
    <w:rsid w:val="3B0A5E15"/>
    <w:rsid w:val="3B2F70F0"/>
    <w:rsid w:val="3C5E1133"/>
    <w:rsid w:val="3C983FF0"/>
    <w:rsid w:val="3D457CF3"/>
    <w:rsid w:val="3D535137"/>
    <w:rsid w:val="3EC15105"/>
    <w:rsid w:val="3FC01811"/>
    <w:rsid w:val="427B2D94"/>
    <w:rsid w:val="430E27AA"/>
    <w:rsid w:val="454A4132"/>
    <w:rsid w:val="467E34A8"/>
    <w:rsid w:val="471E0368"/>
    <w:rsid w:val="47742E89"/>
    <w:rsid w:val="47D133C2"/>
    <w:rsid w:val="48397161"/>
    <w:rsid w:val="48862ADA"/>
    <w:rsid w:val="4924566A"/>
    <w:rsid w:val="4974100A"/>
    <w:rsid w:val="4A1F3BD8"/>
    <w:rsid w:val="4A4629C2"/>
    <w:rsid w:val="4A920AE1"/>
    <w:rsid w:val="4AAB1718"/>
    <w:rsid w:val="4B152B8A"/>
    <w:rsid w:val="4BB62C7B"/>
    <w:rsid w:val="4C2527AF"/>
    <w:rsid w:val="4C3C7062"/>
    <w:rsid w:val="4D6D181D"/>
    <w:rsid w:val="50025C42"/>
    <w:rsid w:val="502F127C"/>
    <w:rsid w:val="52074C43"/>
    <w:rsid w:val="52977226"/>
    <w:rsid w:val="530B7D0E"/>
    <w:rsid w:val="537B3781"/>
    <w:rsid w:val="53BF0CB1"/>
    <w:rsid w:val="54BA5049"/>
    <w:rsid w:val="54BB3473"/>
    <w:rsid w:val="54D3276F"/>
    <w:rsid w:val="54FF697E"/>
    <w:rsid w:val="5537567C"/>
    <w:rsid w:val="55633A0C"/>
    <w:rsid w:val="55A9404C"/>
    <w:rsid w:val="560E0F87"/>
    <w:rsid w:val="563C4F1F"/>
    <w:rsid w:val="577E2F74"/>
    <w:rsid w:val="57A90591"/>
    <w:rsid w:val="58A23AD1"/>
    <w:rsid w:val="59D6703D"/>
    <w:rsid w:val="5A912D38"/>
    <w:rsid w:val="5AD931D1"/>
    <w:rsid w:val="5B4F6814"/>
    <w:rsid w:val="5B815CD6"/>
    <w:rsid w:val="5C636A41"/>
    <w:rsid w:val="5CAD1337"/>
    <w:rsid w:val="5CC34450"/>
    <w:rsid w:val="5D7E4B5F"/>
    <w:rsid w:val="5D923FB3"/>
    <w:rsid w:val="5D9569B6"/>
    <w:rsid w:val="5DE47067"/>
    <w:rsid w:val="5E840F6B"/>
    <w:rsid w:val="61182A51"/>
    <w:rsid w:val="624A48EA"/>
    <w:rsid w:val="625201B8"/>
    <w:rsid w:val="6376706C"/>
    <w:rsid w:val="638528F2"/>
    <w:rsid w:val="63A2641B"/>
    <w:rsid w:val="644A2324"/>
    <w:rsid w:val="64BA49FE"/>
    <w:rsid w:val="653F475D"/>
    <w:rsid w:val="656B3E1C"/>
    <w:rsid w:val="658F532A"/>
    <w:rsid w:val="66114CD2"/>
    <w:rsid w:val="666C0AEF"/>
    <w:rsid w:val="66700262"/>
    <w:rsid w:val="668C7C99"/>
    <w:rsid w:val="672B093F"/>
    <w:rsid w:val="67A64FFC"/>
    <w:rsid w:val="69333FC5"/>
    <w:rsid w:val="695738A7"/>
    <w:rsid w:val="696846A6"/>
    <w:rsid w:val="69B029D4"/>
    <w:rsid w:val="69EA00A5"/>
    <w:rsid w:val="6A905CBC"/>
    <w:rsid w:val="6ACB47EF"/>
    <w:rsid w:val="6AE964A2"/>
    <w:rsid w:val="6B155E5D"/>
    <w:rsid w:val="6C834B88"/>
    <w:rsid w:val="6CC12AE1"/>
    <w:rsid w:val="6DED1FA7"/>
    <w:rsid w:val="6E371698"/>
    <w:rsid w:val="6E6A2F46"/>
    <w:rsid w:val="6FD201E7"/>
    <w:rsid w:val="70A4352E"/>
    <w:rsid w:val="71275DAD"/>
    <w:rsid w:val="72C75DA4"/>
    <w:rsid w:val="739768FA"/>
    <w:rsid w:val="7505773A"/>
    <w:rsid w:val="75440BBC"/>
    <w:rsid w:val="75C2516C"/>
    <w:rsid w:val="75C602F3"/>
    <w:rsid w:val="76242980"/>
    <w:rsid w:val="76EA0B21"/>
    <w:rsid w:val="78F71C14"/>
    <w:rsid w:val="79971808"/>
    <w:rsid w:val="79A90DC1"/>
    <w:rsid w:val="79EF442C"/>
    <w:rsid w:val="7B150A0F"/>
    <w:rsid w:val="7B5A269A"/>
    <w:rsid w:val="7C7A39E6"/>
    <w:rsid w:val="7C9D7165"/>
    <w:rsid w:val="7CCC134C"/>
    <w:rsid w:val="7CF633B5"/>
    <w:rsid w:val="7E3C35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2019-03-27T01:39:00Z</dcterms:created>
  <dc:creator>Administrator</dc:creator>
  <cp:lastModifiedBy>WPS_1478690132</cp:lastModifiedBy>
  <dcterms:modified xsi:type="dcterms:W3CDTF">2021-02-07T12:04:31Z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