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160" w:firstLineChars="50"/>
        <w:rPr>
          <w:rFonts w:ascii="黑体" w:hAnsi="黑体" w:eastAsia="黑体"/>
          <w:sz w:val="32"/>
          <w:szCs w:val="32"/>
        </w:rPr>
      </w:pPr>
      <w:r>
        <w:rPr>
          <w:rFonts w:hint="eastAsia" w:ascii="黑体" w:hAnsi="黑体" w:eastAsia="黑体"/>
          <w:sz w:val="32"/>
          <w:szCs w:val="32"/>
        </w:rPr>
        <w:t>附件4</w:t>
      </w:r>
    </w:p>
    <w:p>
      <w:pPr>
        <w:spacing w:line="560" w:lineRule="exact"/>
        <w:jc w:val="center"/>
        <w:rPr>
          <w:rFonts w:ascii="方正小标宋简体" w:eastAsia="方正小标宋简体"/>
          <w:b/>
          <w:spacing w:val="-12"/>
          <w:sz w:val="44"/>
          <w:szCs w:val="44"/>
        </w:rPr>
      </w:pPr>
      <w:r>
        <w:rPr>
          <w:rFonts w:hint="eastAsia" w:ascii="方正小标宋简体" w:eastAsia="方正小标宋简体"/>
          <w:b/>
          <w:spacing w:val="-12"/>
          <w:sz w:val="36"/>
          <w:szCs w:val="36"/>
        </w:rPr>
        <w:t>关于部分项目的说明</w:t>
      </w:r>
    </w:p>
    <w:p>
      <w:pPr>
        <w:spacing w:line="560" w:lineRule="exact"/>
        <w:jc w:val="center"/>
        <w:rPr>
          <w:rFonts w:ascii="方正小标宋简体" w:eastAsia="方正小标宋简体"/>
          <w:b/>
          <w:spacing w:val="-12"/>
          <w:sz w:val="44"/>
          <w:szCs w:val="44"/>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i w:val="0"/>
          <w:caps w:val="0"/>
          <w:color w:val="auto"/>
          <w:spacing w:val="0"/>
          <w:sz w:val="32"/>
          <w:szCs w:val="32"/>
          <w:shd w:val="clear" w:fill="FFFFFF"/>
          <w:lang w:val="en-US" w:eastAsia="zh-CN"/>
        </w:rPr>
      </w:pPr>
      <w:r>
        <w:rPr>
          <w:rFonts w:hint="eastAsia" w:ascii="黑体" w:hAnsi="黑体" w:eastAsia="黑体" w:cs="黑体"/>
          <w:i w:val="0"/>
          <w:caps w:val="0"/>
          <w:color w:val="auto"/>
          <w:spacing w:val="0"/>
          <w:sz w:val="32"/>
          <w:szCs w:val="32"/>
          <w:shd w:val="clear" w:fill="FFFFFF"/>
          <w:lang w:val="en-US" w:eastAsia="zh-CN"/>
        </w:rPr>
        <w:t>一、大肠菌群</w:t>
      </w:r>
    </w:p>
    <w:p>
      <w:pPr>
        <w:keepNext w:val="0"/>
        <w:keepLines w:val="0"/>
        <w:widowControl/>
        <w:suppressLineNumbers w:val="0"/>
        <w:spacing w:before="0" w:beforeAutospacing="0" w:after="0" w:afterAutospacing="0" w:line="580" w:lineRule="exact"/>
        <w:ind w:left="0" w:right="0" w:firstLine="640" w:firstLineChars="200"/>
        <w:jc w:val="left"/>
        <w:rPr>
          <w:rFonts w:hint="eastAsia" w:ascii="仿宋" w:hAnsi="仿宋" w:eastAsia="仿宋" w:cs="仿宋"/>
          <w:sz w:val="32"/>
          <w:szCs w:val="32"/>
          <w:shd w:val="clear" w:color="auto" w:fill="FFFFFF"/>
        </w:rPr>
      </w:pPr>
      <w:r>
        <w:rPr>
          <w:rFonts w:hint="eastAsia" w:ascii="仿宋_GB2312" w:hAnsi="Times New Roman" w:eastAsia="仿宋_GB2312" w:cs="仿宋_GB2312"/>
          <w:kern w:val="2"/>
          <w:sz w:val="32"/>
          <w:szCs w:val="32"/>
          <w:lang w:val="en-US" w:eastAsia="zh-CN" w:bidi="ar"/>
        </w:rPr>
        <w:t>大肠菌群是国内外通用的食品污染常用指示菌之一，消费者们如果使用了大肠菌群污染的餐具会引起腹泻、肠胃感染等。GB 14934-2016《食品安全国家标准 消毒餐（饮）具》规定，消毒餐（饮）具的大肠菌群应不得检出。造成大肠菌群超标的原因，可能是产品的加工原料、包装材料受污染，或在生产过程中产品受到人员、工具器具等生产设备、环境污染、有灭菌工艺的产品灭菌不彻底等。</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i w:val="0"/>
          <w:caps w:val="0"/>
          <w:color w:val="auto"/>
          <w:spacing w:val="0"/>
          <w:sz w:val="32"/>
          <w:szCs w:val="32"/>
          <w:shd w:val="clear" w:fill="FFFFFF"/>
          <w:lang w:eastAsia="zh-CN"/>
        </w:rPr>
      </w:pPr>
      <w:r>
        <w:rPr>
          <w:rFonts w:hint="eastAsia" w:ascii="黑体" w:hAnsi="黑体" w:eastAsia="黑体" w:cs="黑体"/>
          <w:i w:val="0"/>
          <w:caps w:val="0"/>
          <w:color w:val="auto"/>
          <w:spacing w:val="0"/>
          <w:sz w:val="32"/>
          <w:szCs w:val="32"/>
          <w:shd w:val="clear" w:fill="FFFFFF"/>
          <w:lang w:val="en-US" w:eastAsia="zh-CN"/>
        </w:rPr>
        <w:t>二、阴离子合成洗涤剂</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pPr>
      <w:r>
        <w:rPr>
          <w:rFonts w:hint="eastAsia" w:ascii="仿宋_GB2312" w:hAnsi="Times New Roman" w:eastAsia="仿宋_GB2312" w:cs="仿宋_GB2312"/>
          <w:kern w:val="2"/>
          <w:sz w:val="32"/>
          <w:szCs w:val="32"/>
          <w:lang w:val="en-US" w:eastAsia="zh-CN" w:bidi="ar"/>
        </w:rPr>
        <w:t>阴离子合成洗涤剂，其主要成分十二烷基磺酸钠，是一种低毒物质,因其使用方便、易溶解、稳定性好、成本低等优点，在消毒企业中广泛使用，但是如果餐（饮）具清洗消毒流程控制不当，会造成洗涤剂在餐（饮）具上的残留，对人体健康产生不良影响。因此，作为一种非食用的合成化学物质，应控制人体的摄入。GB 14934-2016《食品安全国家标准 消毒餐（饮）具》规定，采用化学消毒法的餐（饮）具的阴离子合成洗涤剂应不得检出。</w:t>
      </w:r>
      <w:r>
        <w:rPr>
          <w:rFonts w:hint="eastAsia" w:ascii="仿宋_GB2312" w:hAnsi="Times New Roman" w:eastAsia="仿宋_GB2312" w:cs="Times New Roman"/>
          <w:kern w:val="2"/>
          <w:sz w:val="32"/>
          <w:szCs w:val="32"/>
          <w:lang w:val="en-US" w:eastAsia="zh-CN" w:bidi="ar"/>
        </w:rPr>
        <w:t>餐（饮）具中检出阴离子合成洗涤剂，可能是部分单位使用的洗涤剂不合格或使用量过大，未经足够量清水冲洗或餐具漂洗池内清洗用水重复使用或餐具数量多，造成交叉污染，进而残存在餐（饮）具中。</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i w:val="0"/>
          <w:caps w:val="0"/>
          <w:color w:val="auto"/>
          <w:spacing w:val="0"/>
          <w:sz w:val="32"/>
          <w:szCs w:val="32"/>
          <w:shd w:val="clear" w:fill="FFFFFF"/>
          <w:lang w:eastAsia="zh-CN"/>
        </w:rPr>
      </w:pPr>
      <w:r>
        <w:rPr>
          <w:rFonts w:hint="eastAsia" w:ascii="黑体" w:hAnsi="黑体" w:eastAsia="黑体" w:cs="黑体"/>
          <w:i w:val="0"/>
          <w:caps w:val="0"/>
          <w:color w:val="auto"/>
          <w:spacing w:val="0"/>
          <w:sz w:val="32"/>
          <w:szCs w:val="32"/>
          <w:shd w:val="clear" w:fill="FFFFFF"/>
          <w:lang w:val="en-US" w:eastAsia="zh-CN"/>
        </w:rPr>
        <w:t>三、4-氯苯氧乙酸钠</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shd w:val="clear" w:color="auto" w:fill="FFFFFF"/>
          <w:lang w:val="en-US" w:eastAsia="zh-CN"/>
        </w:rPr>
      </w:pPr>
      <w:r>
        <w:rPr>
          <w:rFonts w:hint="eastAsia" w:ascii="仿宋" w:hAnsi="仿宋" w:eastAsia="仿宋" w:cs="仿宋"/>
          <w:sz w:val="32"/>
          <w:szCs w:val="32"/>
          <w:shd w:val="clear" w:color="auto" w:fill="FFFFFF"/>
          <w:lang w:val="en-US" w:eastAsia="zh-CN"/>
        </w:rPr>
        <w:t>4-氯苯氧乙酸钠（以4-氯苯氧乙酸计），是一种植物生长调节剂。具有防止落花落果、抑制豆类生根、调节植物株内激素平衡等作用。《国家食品药品监督管理总局 农业部 国家卫生和计划生育委员会关于豆芽生产过程中禁止使用6-苄基腺嘌呤等物质的公告》（2015年 第11号）中规定，生产者不得在豆芽生产过程中使用6-苄基腺嘌呤、4-氯苯氧乙酸钠、赤霉素等物质，豆芽经营者不得经营含有6-苄基腺嘌呤、4-氯苯氧乙酸钠、赤霉素等物质的豆芽。豆芽中检出4-氯苯氧乙酸钠的原因，可能是生产者为提高豆芽产量，从而违规使用相关</w:t>
      </w:r>
      <w:r>
        <w:rPr>
          <w:rFonts w:hint="default" w:ascii="仿宋" w:hAnsi="仿宋" w:eastAsia="仿宋" w:cs="仿宋"/>
          <w:sz w:val="32"/>
          <w:szCs w:val="32"/>
          <w:shd w:val="clear" w:color="auto" w:fill="FFFFFF"/>
          <w:lang w:eastAsia="zh-CN"/>
          <w:woUserID w:val="1"/>
        </w:rPr>
        <w:t>药剂</w:t>
      </w:r>
      <w:bookmarkStart w:id="0" w:name="_GoBack"/>
      <w:bookmarkEnd w:id="0"/>
      <w:r>
        <w:rPr>
          <w:rFonts w:hint="eastAsia" w:ascii="仿宋" w:hAnsi="仿宋" w:eastAsia="仿宋" w:cs="仿宋"/>
          <w:sz w:val="32"/>
          <w:szCs w:val="32"/>
          <w:shd w:val="clear" w:color="auto" w:fill="FFFFFF"/>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i w:val="0"/>
          <w:caps w:val="0"/>
          <w:color w:val="auto"/>
          <w:spacing w:val="0"/>
          <w:sz w:val="32"/>
          <w:szCs w:val="32"/>
          <w:shd w:val="clear" w:fill="FFFFFF"/>
          <w:lang w:eastAsia="zh-CN"/>
        </w:rPr>
      </w:pPr>
      <w:r>
        <w:rPr>
          <w:rFonts w:hint="eastAsia" w:ascii="黑体" w:hAnsi="黑体" w:eastAsia="黑体" w:cs="黑体"/>
          <w:i w:val="0"/>
          <w:caps w:val="0"/>
          <w:color w:val="auto"/>
          <w:spacing w:val="0"/>
          <w:sz w:val="32"/>
          <w:szCs w:val="32"/>
          <w:shd w:val="clear" w:fill="FFFFFF"/>
          <w:lang w:val="en-US" w:eastAsia="zh-CN"/>
        </w:rPr>
        <w:t>四、毒死蜱</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shd w:val="clear" w:color="auto" w:fill="FFFFFF"/>
          <w:lang w:val="en-US" w:eastAsia="zh-CN"/>
        </w:rPr>
      </w:pPr>
      <w:r>
        <w:rPr>
          <w:rFonts w:hint="eastAsia" w:ascii="仿宋" w:hAnsi="仿宋" w:eastAsia="仿宋" w:cs="仿宋"/>
          <w:sz w:val="32"/>
          <w:szCs w:val="32"/>
          <w:shd w:val="clear" w:color="auto" w:fill="FFFFFF"/>
          <w:lang w:val="en-US" w:eastAsia="zh-CN"/>
        </w:rPr>
        <w:t>毒死蜱是一种具有触杀、胃毒和熏蒸作用的有机磷杀虫剂。是粮食、果树、蔬菜和其他经济作物的理想杀虫剂。</w:t>
      </w:r>
      <w:r>
        <w:rPr>
          <w:rFonts w:hint="default" w:ascii="仿宋" w:hAnsi="仿宋" w:eastAsia="仿宋" w:cs="仿宋"/>
          <w:sz w:val="32"/>
          <w:szCs w:val="32"/>
          <w:shd w:val="clear" w:color="auto" w:fill="FFFFFF"/>
          <w:lang w:val="en-US" w:eastAsia="zh-CN"/>
        </w:rPr>
        <w:t>GB 2763</w:t>
      </w:r>
      <w:r>
        <w:rPr>
          <w:rFonts w:hint="eastAsia" w:ascii="仿宋" w:hAnsi="仿宋" w:eastAsia="仿宋" w:cs="仿宋"/>
          <w:sz w:val="32"/>
          <w:szCs w:val="32"/>
          <w:shd w:val="clear" w:color="auto" w:fill="FFFFFF"/>
          <w:lang w:val="en-US" w:eastAsia="zh-CN"/>
        </w:rPr>
        <w:t>-</w:t>
      </w:r>
      <w:r>
        <w:rPr>
          <w:rFonts w:hint="default" w:ascii="仿宋" w:hAnsi="仿宋" w:eastAsia="仿宋" w:cs="仿宋"/>
          <w:sz w:val="32"/>
          <w:szCs w:val="32"/>
          <w:shd w:val="clear" w:color="auto" w:fill="FFFFFF"/>
          <w:lang w:val="en-US" w:eastAsia="zh-CN"/>
        </w:rPr>
        <w:t>201</w:t>
      </w:r>
      <w:r>
        <w:rPr>
          <w:rFonts w:hint="eastAsia" w:ascii="仿宋" w:hAnsi="仿宋" w:eastAsia="仿宋" w:cs="仿宋"/>
          <w:sz w:val="32"/>
          <w:szCs w:val="32"/>
          <w:shd w:val="clear" w:color="auto" w:fill="FFFFFF"/>
          <w:lang w:val="en-US" w:eastAsia="zh-CN"/>
        </w:rPr>
        <w:t>9《食品安全国家标准食品中农药最大残留限量》中规定，毒死蜱在芹菜中的最大残留限量为</w:t>
      </w:r>
      <w:r>
        <w:rPr>
          <w:rFonts w:hint="default" w:ascii="仿宋" w:hAnsi="仿宋" w:eastAsia="仿宋" w:cs="仿宋"/>
          <w:sz w:val="32"/>
          <w:szCs w:val="32"/>
          <w:shd w:val="clear" w:color="auto" w:fill="FFFFFF"/>
          <w:lang w:val="en-US" w:eastAsia="zh-CN"/>
        </w:rPr>
        <w:t>0.05mg/kg</w:t>
      </w:r>
      <w:r>
        <w:rPr>
          <w:rFonts w:hint="eastAsia" w:ascii="仿宋" w:hAnsi="仿宋" w:eastAsia="仿宋" w:cs="仿宋"/>
          <w:sz w:val="32"/>
          <w:szCs w:val="32"/>
          <w:shd w:val="clear" w:color="auto" w:fill="FFFFFF"/>
          <w:lang w:val="en-US" w:eastAsia="zh-CN"/>
        </w:rPr>
        <w:t>。长期暴露在含有毒死蜱的环境中，可能会导致神经毒性、生殖毒性，影响胚胎的生长发育，如果长期食用农药残留超标的食品，对人体健康有一定影响。</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i w:val="0"/>
          <w:caps w:val="0"/>
          <w:color w:val="auto"/>
          <w:spacing w:val="0"/>
          <w:sz w:val="32"/>
          <w:szCs w:val="32"/>
          <w:shd w:val="clear" w:fill="FFFFFF"/>
          <w:lang w:eastAsia="zh-CN"/>
        </w:rPr>
      </w:pPr>
      <w:r>
        <w:rPr>
          <w:rFonts w:hint="eastAsia" w:ascii="黑体" w:hAnsi="黑体" w:eastAsia="黑体" w:cs="黑体"/>
          <w:i w:val="0"/>
          <w:caps w:val="0"/>
          <w:color w:val="auto"/>
          <w:spacing w:val="0"/>
          <w:sz w:val="32"/>
          <w:szCs w:val="32"/>
          <w:shd w:val="clear" w:fill="FFFFFF"/>
          <w:lang w:val="en-US" w:eastAsia="zh-CN"/>
        </w:rPr>
        <w:t>五、腐霉利</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shd w:val="clear" w:color="auto" w:fill="FFFFFF"/>
          <w:lang w:val="en-US" w:eastAsia="zh-CN"/>
        </w:rPr>
      </w:pPr>
      <w:r>
        <w:rPr>
          <w:rFonts w:hint="eastAsia" w:ascii="仿宋" w:hAnsi="仿宋" w:eastAsia="仿宋" w:cs="仿宋"/>
          <w:sz w:val="32"/>
          <w:szCs w:val="32"/>
          <w:shd w:val="clear" w:color="auto" w:fill="FFFFFF"/>
          <w:lang w:val="en-US" w:eastAsia="zh-CN"/>
        </w:rPr>
        <w:t>腐霉利是一种低毒内吸性杀菌剂，具有保护和治疗双重作用。主要用于蔬菜及果树的灰霉病防治。</w:t>
      </w:r>
      <w:r>
        <w:rPr>
          <w:rFonts w:hint="default" w:ascii="仿宋" w:hAnsi="仿宋" w:eastAsia="仿宋" w:cs="仿宋"/>
          <w:sz w:val="32"/>
          <w:szCs w:val="32"/>
          <w:shd w:val="clear" w:color="auto" w:fill="FFFFFF"/>
          <w:lang w:val="en-US" w:eastAsia="zh-CN"/>
        </w:rPr>
        <w:t>GB 2763</w:t>
      </w:r>
      <w:r>
        <w:rPr>
          <w:rFonts w:hint="eastAsia" w:ascii="仿宋" w:hAnsi="仿宋" w:eastAsia="仿宋" w:cs="仿宋"/>
          <w:sz w:val="32"/>
          <w:szCs w:val="32"/>
          <w:shd w:val="clear" w:color="auto" w:fill="FFFFFF"/>
          <w:lang w:val="en-US" w:eastAsia="zh-CN"/>
        </w:rPr>
        <w:t>-</w:t>
      </w:r>
      <w:r>
        <w:rPr>
          <w:rFonts w:hint="default" w:ascii="仿宋" w:hAnsi="仿宋" w:eastAsia="仿宋" w:cs="仿宋"/>
          <w:sz w:val="32"/>
          <w:szCs w:val="32"/>
          <w:shd w:val="clear" w:color="auto" w:fill="FFFFFF"/>
          <w:lang w:val="en-US" w:eastAsia="zh-CN"/>
        </w:rPr>
        <w:t>201</w:t>
      </w:r>
      <w:r>
        <w:rPr>
          <w:rFonts w:hint="eastAsia" w:ascii="仿宋" w:hAnsi="仿宋" w:eastAsia="仿宋" w:cs="仿宋"/>
          <w:sz w:val="32"/>
          <w:szCs w:val="32"/>
          <w:shd w:val="clear" w:color="auto" w:fill="FFFFFF"/>
          <w:lang w:val="en-US" w:eastAsia="zh-CN"/>
        </w:rPr>
        <w:t>9《食品安全国家标准食品中农药最大残留限量》中规定，腐霉利在韭菜中的最大残留限量为0.2mg/kg。腐霉利对眼睛与皮肤有刺激作用，消费者长期食用过量使用腐霉利的蔬菜，会给人体健康带来负面作用，尤其对敏感人群易造成急性中毒。</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00000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方正小标宋简体">
    <w:altName w:val="汉仪书宋二KW"/>
    <w:panose1 w:val="03000509000000000000"/>
    <w:charset w:val="86"/>
    <w:family w:val="auto"/>
    <w:pitch w:val="default"/>
    <w:sig w:usb0="00000000" w:usb1="00000000" w:usb2="00000000" w:usb3="00000000" w:csb0="00040000" w:csb1="00000000"/>
  </w:font>
  <w:font w:name="仿宋">
    <w:altName w:val="汉仪仿宋KW"/>
    <w:panose1 w:val="02010609060101010101"/>
    <w:charset w:val="86"/>
    <w:family w:val="modern"/>
    <w:pitch w:val="default"/>
    <w:sig w:usb0="00000000" w:usb1="00000000" w:usb2="00000016" w:usb3="00000000" w:csb0="00040001" w:csb1="00000000"/>
  </w:font>
  <w:font w:name="仿宋_GB2312">
    <w:altName w:val="汉仪仿宋KW"/>
    <w:panose1 w:val="00000000000000000000"/>
    <w:charset w:val="86"/>
    <w:family w:val="auto"/>
    <w:pitch w:val="default"/>
    <w:sig w:usb0="00000000" w:usb1="00000000" w:usb2="00000000" w:usb3="00000000" w:csb0="00040000" w:csb1="00000000"/>
  </w:font>
  <w:font w:name="汉仪仿宋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9F4"/>
    <w:rsid w:val="00061BCC"/>
    <w:rsid w:val="000901B4"/>
    <w:rsid w:val="00093C4B"/>
    <w:rsid w:val="0023106B"/>
    <w:rsid w:val="002C5801"/>
    <w:rsid w:val="002E33FF"/>
    <w:rsid w:val="003473D0"/>
    <w:rsid w:val="003C5011"/>
    <w:rsid w:val="003C7BA8"/>
    <w:rsid w:val="004A647C"/>
    <w:rsid w:val="00632C57"/>
    <w:rsid w:val="006538E6"/>
    <w:rsid w:val="006F30D9"/>
    <w:rsid w:val="008B2A21"/>
    <w:rsid w:val="008F7E8B"/>
    <w:rsid w:val="00986C15"/>
    <w:rsid w:val="009C79A0"/>
    <w:rsid w:val="009F007A"/>
    <w:rsid w:val="00A23C18"/>
    <w:rsid w:val="00AD5915"/>
    <w:rsid w:val="00B279F4"/>
    <w:rsid w:val="00C43EB5"/>
    <w:rsid w:val="00CC6A90"/>
    <w:rsid w:val="00EE6D60"/>
    <w:rsid w:val="00F619E9"/>
    <w:rsid w:val="02450276"/>
    <w:rsid w:val="03FF5B36"/>
    <w:rsid w:val="04BA113F"/>
    <w:rsid w:val="056D542C"/>
    <w:rsid w:val="067C5C28"/>
    <w:rsid w:val="07FF2D40"/>
    <w:rsid w:val="083F53E3"/>
    <w:rsid w:val="0B677C8D"/>
    <w:rsid w:val="0C0B0FB7"/>
    <w:rsid w:val="0EBF6142"/>
    <w:rsid w:val="107D1679"/>
    <w:rsid w:val="10AF7031"/>
    <w:rsid w:val="127B3C9A"/>
    <w:rsid w:val="1394360F"/>
    <w:rsid w:val="147C1AFA"/>
    <w:rsid w:val="18024447"/>
    <w:rsid w:val="19007560"/>
    <w:rsid w:val="1E815C4F"/>
    <w:rsid w:val="1FA14DCB"/>
    <w:rsid w:val="20675EFB"/>
    <w:rsid w:val="24313F06"/>
    <w:rsid w:val="25724AB1"/>
    <w:rsid w:val="263043BB"/>
    <w:rsid w:val="28D5460A"/>
    <w:rsid w:val="2930280F"/>
    <w:rsid w:val="2C1836C3"/>
    <w:rsid w:val="2DD21475"/>
    <w:rsid w:val="2E176CC6"/>
    <w:rsid w:val="2E24178F"/>
    <w:rsid w:val="2E9B4D1C"/>
    <w:rsid w:val="2F2133CE"/>
    <w:rsid w:val="31FA3B72"/>
    <w:rsid w:val="32431DD6"/>
    <w:rsid w:val="326E784B"/>
    <w:rsid w:val="36CB2DE9"/>
    <w:rsid w:val="3AC70F47"/>
    <w:rsid w:val="3BC11B29"/>
    <w:rsid w:val="3BEE36B4"/>
    <w:rsid w:val="3C4B23FE"/>
    <w:rsid w:val="3CE915C3"/>
    <w:rsid w:val="3FBE426D"/>
    <w:rsid w:val="407F30CB"/>
    <w:rsid w:val="4370670E"/>
    <w:rsid w:val="45D555C3"/>
    <w:rsid w:val="463B45A6"/>
    <w:rsid w:val="46DF257A"/>
    <w:rsid w:val="4A2A1670"/>
    <w:rsid w:val="4AF717EF"/>
    <w:rsid w:val="4B2032DD"/>
    <w:rsid w:val="4B7B10E0"/>
    <w:rsid w:val="4C69356C"/>
    <w:rsid w:val="4D0A1C06"/>
    <w:rsid w:val="4D3E7805"/>
    <w:rsid w:val="50E935C5"/>
    <w:rsid w:val="512A754A"/>
    <w:rsid w:val="526F5059"/>
    <w:rsid w:val="53045C58"/>
    <w:rsid w:val="53AD2A3B"/>
    <w:rsid w:val="55660B78"/>
    <w:rsid w:val="598608DF"/>
    <w:rsid w:val="5B0D7BFC"/>
    <w:rsid w:val="5B760B0E"/>
    <w:rsid w:val="5BA30B24"/>
    <w:rsid w:val="5D3D6577"/>
    <w:rsid w:val="5E2266FE"/>
    <w:rsid w:val="5F0B1191"/>
    <w:rsid w:val="5F7DAC30"/>
    <w:rsid w:val="60025C80"/>
    <w:rsid w:val="616C4C93"/>
    <w:rsid w:val="634B4E21"/>
    <w:rsid w:val="64DD7D8D"/>
    <w:rsid w:val="659A412F"/>
    <w:rsid w:val="65E30050"/>
    <w:rsid w:val="66535153"/>
    <w:rsid w:val="68485B91"/>
    <w:rsid w:val="68567504"/>
    <w:rsid w:val="69751250"/>
    <w:rsid w:val="6A2C15E4"/>
    <w:rsid w:val="6A8F4DD4"/>
    <w:rsid w:val="6B4E54AD"/>
    <w:rsid w:val="6D134B2B"/>
    <w:rsid w:val="6D4A5390"/>
    <w:rsid w:val="6DB46009"/>
    <w:rsid w:val="6F800CF9"/>
    <w:rsid w:val="702C59D6"/>
    <w:rsid w:val="72C84183"/>
    <w:rsid w:val="72DC4324"/>
    <w:rsid w:val="73991052"/>
    <w:rsid w:val="756E2FC6"/>
    <w:rsid w:val="75CF2B3B"/>
    <w:rsid w:val="766D33C5"/>
    <w:rsid w:val="78FD6AF8"/>
    <w:rsid w:val="79A77BED"/>
    <w:rsid w:val="7C6A2F12"/>
    <w:rsid w:val="7F7961B9"/>
    <w:rsid w:val="E1FE27C4"/>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8">
    <w:name w:val="Strong"/>
    <w:basedOn w:val="7"/>
    <w:qFormat/>
    <w:uiPriority w:val="22"/>
    <w:rPr>
      <w:b/>
    </w:rPr>
  </w:style>
  <w:style w:type="character" w:styleId="9">
    <w:name w:val="Hyperlink"/>
    <w:basedOn w:val="7"/>
    <w:semiHidden/>
    <w:unhideWhenUsed/>
    <w:qFormat/>
    <w:uiPriority w:val="99"/>
    <w:rPr>
      <w:color w:val="0000FF"/>
      <w:u w:val="single"/>
    </w:rPr>
  </w:style>
  <w:style w:type="character" w:customStyle="1" w:styleId="10">
    <w:name w:val="页眉 Char"/>
    <w:basedOn w:val="7"/>
    <w:link w:val="3"/>
    <w:qFormat/>
    <w:uiPriority w:val="99"/>
    <w:rPr>
      <w:sz w:val="18"/>
      <w:szCs w:val="18"/>
    </w:rPr>
  </w:style>
  <w:style w:type="character" w:customStyle="1" w:styleId="11">
    <w:name w:val="页脚 Char"/>
    <w:basedOn w:val="7"/>
    <w:link w:val="2"/>
    <w:qFormat/>
    <w:uiPriority w:val="99"/>
    <w:rPr>
      <w:sz w:val="18"/>
      <w:szCs w:val="18"/>
    </w:rPr>
  </w:style>
  <w:style w:type="paragraph" w:styleId="12">
    <w:name w:val="List Paragraph"/>
    <w:basedOn w:val="1"/>
    <w:qFormat/>
    <w:uiPriority w:val="34"/>
    <w:pPr>
      <w:ind w:firstLine="420" w:firstLineChars="200"/>
    </w:pPr>
  </w:style>
  <w:style w:type="character" w:customStyle="1" w:styleId="13">
    <w:name w:val="apple-converted-space"/>
    <w:basedOn w:val="7"/>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Sky123.Org</Company>
  <Pages>1</Pages>
  <Words>36</Words>
  <Characters>206</Characters>
  <Lines>1</Lines>
  <Paragraphs>1</Paragraphs>
  <TotalTime>11</TotalTime>
  <ScaleCrop>false</ScaleCrop>
  <LinksUpToDate>false</LinksUpToDate>
  <CharactersWithSpaces>241</CharactersWithSpaces>
  <Application>WWO_aliyun_20201019112421-9bb9c296e6</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2018-06-04T23:12:00Z</dcterms:created>
  <dc:creator>陈鸿剑</dc:creator>
  <cp:lastModifiedBy>Administrator</cp:lastModifiedBy>
  <dcterms:modified xsi:type="dcterms:W3CDTF">2020-11-08T13:45:01Z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