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黑体" w:hAnsi="ˎ̥" w:eastAsia="黑体" w:cs="Arial"/>
          <w:sz w:val="32"/>
          <w:szCs w:val="32"/>
        </w:rPr>
      </w:pPr>
      <w:r>
        <w:rPr>
          <w:rFonts w:hint="eastAsia" w:ascii="黑体" w:hAnsi="ˎ̥" w:eastAsia="黑体" w:cs="Arial"/>
          <w:sz w:val="32"/>
          <w:szCs w:val="32"/>
        </w:rPr>
        <w:t>附件4</w:t>
      </w:r>
    </w:p>
    <w:p>
      <w:pPr>
        <w:spacing w:line="560" w:lineRule="exact"/>
        <w:ind w:firstLine="2700" w:firstLineChars="750"/>
        <w:rPr>
          <w:rFonts w:hint="eastAsia" w:ascii="黑体" w:hAnsi="宋体" w:eastAsia="黑体" w:cs="仿宋"/>
          <w:b/>
          <w:sz w:val="36"/>
          <w:szCs w:val="36"/>
          <w:shd w:val="clear" w:color="auto" w:fill="FFFFFF"/>
        </w:rPr>
      </w:pPr>
      <w:r>
        <w:rPr>
          <w:rFonts w:hint="eastAsia" w:ascii="黑体" w:hAnsi="ˎ̥" w:eastAsia="黑体" w:cs="Arial"/>
          <w:sz w:val="36"/>
          <w:szCs w:val="36"/>
        </w:rPr>
        <w:t>关于部分检验项目的说明</w:t>
      </w:r>
    </w:p>
    <w:p>
      <w:pPr>
        <w:pStyle w:val="6"/>
        <w:widowControl/>
        <w:wordWrap w:val="0"/>
        <w:spacing w:before="0" w:beforeLines="0" w:beforeAutospacing="0" w:after="0" w:afterLines="0" w:afterAutospacing="0" w:line="600" w:lineRule="exact"/>
        <w:ind w:firstLine="640"/>
        <w:rPr>
          <w:rFonts w:hint="eastAsia" w:ascii="仿宋_GB2312" w:hAnsi="Tahoma" w:eastAsia="仿宋_GB2312" w:cstheme="minorBidi"/>
          <w:kern w:val="0"/>
          <w:sz w:val="28"/>
          <w:szCs w:val="28"/>
          <w:lang w:val="en-US" w:eastAsia="zh-CN" w:bidi="ar-SA"/>
        </w:rPr>
      </w:pPr>
    </w:p>
    <w:p>
      <w:pPr>
        <w:keepNext w:val="0"/>
        <w:keepLines w:val="0"/>
        <w:pageBreakBefore w:val="0"/>
        <w:widowControl w:val="0"/>
        <w:kinsoku/>
        <w:wordWrap/>
        <w:overflowPunct/>
        <w:topLinePunct w:val="0"/>
        <w:autoSpaceDE/>
        <w:autoSpaceDN/>
        <w:bidi w:val="0"/>
        <w:adjustRightInd w:val="0"/>
        <w:snapToGrid/>
        <w:spacing w:line="480" w:lineRule="auto"/>
        <w:ind w:right="0" w:rightChars="0"/>
        <w:textAlignment w:val="auto"/>
        <w:outlineLvl w:val="9"/>
        <w:rPr>
          <w:rFonts w:hint="eastAsia" w:ascii="仿宋" w:hAnsi="仿宋" w:eastAsia="仿宋" w:cs="仿宋"/>
          <w:b/>
          <w:bCs/>
          <w:i w:val="0"/>
          <w:caps w:val="0"/>
          <w:color w:val="444444"/>
          <w:spacing w:val="0"/>
          <w:sz w:val="36"/>
          <w:szCs w:val="36"/>
          <w:highlight w:val="none"/>
          <w:shd w:val="clear" w:fill="FFFFFF"/>
          <w:lang w:val="en-US" w:eastAsia="zh-CN"/>
        </w:rPr>
      </w:pPr>
      <w:r>
        <w:rPr>
          <w:rFonts w:hint="eastAsia" w:ascii="仿宋" w:hAnsi="仿宋" w:eastAsia="仿宋" w:cs="仿宋"/>
          <w:b/>
          <w:bCs/>
          <w:i w:val="0"/>
          <w:caps w:val="0"/>
          <w:color w:val="444444"/>
          <w:spacing w:val="0"/>
          <w:sz w:val="36"/>
          <w:szCs w:val="36"/>
          <w:highlight w:val="none"/>
          <w:shd w:val="clear" w:fill="FFFFFF"/>
          <w:lang w:val="en-US" w:eastAsia="zh-CN"/>
        </w:rPr>
        <w:t xml:space="preserve">脱氢乙酸及其钠盐（以脱氢乙酸计） </w:t>
      </w:r>
    </w:p>
    <w:p>
      <w:pPr>
        <w:pStyle w:val="2"/>
        <w:rPr>
          <w:rFonts w:hint="eastAsia"/>
          <w:lang w:val="en-US" w:eastAsia="zh-CN"/>
        </w:rPr>
      </w:pPr>
      <w:bookmarkStart w:id="0" w:name="_GoBack"/>
      <w:bookmarkEnd w:id="0"/>
    </w:p>
    <w:p>
      <w:pPr>
        <w:spacing w:line="520" w:lineRule="exact"/>
        <w:ind w:firstLine="560" w:firstLineChars="200"/>
        <w:rPr>
          <w:rFonts w:hint="eastAsia" w:ascii="仿宋" w:hAnsi="仿宋" w:eastAsia="仿宋" w:cs="仿宋"/>
          <w:sz w:val="28"/>
          <w:szCs w:val="28"/>
          <w:shd w:val="clear" w:color="auto" w:fill="FFFFFF"/>
        </w:rPr>
      </w:pPr>
      <w:r>
        <w:rPr>
          <w:rFonts w:hint="eastAsia" w:ascii="仿宋" w:hAnsi="仿宋" w:eastAsia="仿宋" w:cs="仿宋"/>
          <w:sz w:val="28"/>
          <w:szCs w:val="28"/>
          <w:shd w:val="clear" w:color="auto" w:fill="FFFFFF"/>
        </w:rPr>
        <w:t>脱氢乙酸及其钠盐是一种广谱食品防腐剂，对霉菌、酵母和细菌有较好的抑制作用。《食品安全国家标准 食品添加剂使用标准》（GB 2760—2014）中规定，粮食及粮食制品中淀粉制品脱氢乙酸及其钠盐（以脱氢乙酸计）的最大使用量为1.0g/kg，其余类型的粮食及粮食制品均不得使用。造成粮食加工品中脱氢乙酸及其钠盐（以脱氢乙酸计）超标的原因可能是：企业为延长产品保质期，或者弥补产品生产过程卫生条件不佳而超范围使用。</w:t>
      </w: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val="0"/>
        <w:snapToGrid/>
        <w:spacing w:line="480" w:lineRule="auto"/>
        <w:ind w:right="0" w:rightChars="0"/>
        <w:textAlignment w:val="auto"/>
        <w:outlineLvl w:val="9"/>
        <w:rPr>
          <w:rFonts w:hint="eastAsia" w:ascii="仿宋" w:hAnsi="仿宋" w:eastAsia="仿宋" w:cs="仿宋"/>
          <w:b/>
          <w:bCs/>
          <w:i w:val="0"/>
          <w:caps w:val="0"/>
          <w:color w:val="444444"/>
          <w:spacing w:val="0"/>
          <w:sz w:val="36"/>
          <w:szCs w:val="36"/>
          <w:highlight w:val="none"/>
          <w:shd w:val="clear" w:fill="FFFFFF"/>
          <w:lang w:val="en-US" w:eastAsia="zh-CN"/>
        </w:rPr>
      </w:pPr>
      <w:r>
        <w:rPr>
          <w:rFonts w:hint="eastAsia" w:ascii="仿宋" w:hAnsi="仿宋" w:eastAsia="仿宋" w:cs="仿宋"/>
          <w:b/>
          <w:bCs/>
          <w:i w:val="0"/>
          <w:caps w:val="0"/>
          <w:color w:val="444444"/>
          <w:spacing w:val="0"/>
          <w:sz w:val="36"/>
          <w:szCs w:val="36"/>
          <w:highlight w:val="none"/>
          <w:shd w:val="clear" w:fill="FFFFFF"/>
          <w:lang w:val="en-US" w:eastAsia="zh-CN"/>
        </w:rPr>
        <w:t xml:space="preserve">苯甲酸及其钠盐（以苯甲酸计） </w:t>
      </w:r>
    </w:p>
    <w:p>
      <w:pPr>
        <w:pStyle w:val="2"/>
        <w:rPr>
          <w:rFonts w:hint="eastAsia"/>
          <w:lang w:val="en-US" w:eastAsia="zh-CN"/>
        </w:rPr>
      </w:pPr>
    </w:p>
    <w:p>
      <w:pPr>
        <w:spacing w:line="520" w:lineRule="exact"/>
        <w:ind w:firstLine="560" w:firstLineChars="200"/>
        <w:rPr>
          <w:rFonts w:hint="eastAsia" w:ascii="仿宋" w:hAnsi="仿宋" w:eastAsia="仿宋" w:cs="仿宋"/>
          <w:sz w:val="28"/>
          <w:szCs w:val="28"/>
          <w:shd w:val="clear" w:color="auto" w:fill="FFFFFF"/>
          <w:lang w:val="en-US" w:eastAsia="zh-CN"/>
        </w:rPr>
      </w:pPr>
      <w:r>
        <w:rPr>
          <w:rFonts w:hint="eastAsia" w:ascii="仿宋" w:hAnsi="仿宋" w:eastAsia="仿宋" w:cs="仿宋"/>
          <w:sz w:val="28"/>
          <w:szCs w:val="28"/>
          <w:shd w:val="clear" w:color="auto" w:fill="FFFFFF"/>
          <w:lang w:val="en-US" w:eastAsia="zh-CN"/>
        </w:rPr>
        <w:t>苯甲酸及其钠盐是食品工业中常见的一种防腐保鲜剂，对霉菌、酵母和细菌有较好的抑制作用。《食品安全国家标准食品添加剂使用标准》（GB 2760 — 2014）中规定，苯甲酸及其钠盐（以苯甲酸计）在腌渍蔬菜中最大使用量为 1.0g/kg，其他蔬菜制品中不得使用苯甲酸及其钠盐。</w:t>
      </w:r>
    </w:p>
    <w:p>
      <w:pPr>
        <w:spacing w:line="520" w:lineRule="exact"/>
        <w:ind w:firstLine="560" w:firstLineChars="200"/>
        <w:rPr>
          <w:rFonts w:hint="eastAsia" w:ascii="仿宋" w:hAnsi="仿宋" w:eastAsia="仿宋" w:cs="仿宋"/>
          <w:sz w:val="28"/>
          <w:szCs w:val="28"/>
          <w:shd w:val="clear" w:color="auto" w:fill="FFFFFF"/>
          <w:lang w:val="en-US" w:eastAsia="zh-CN"/>
        </w:rPr>
      </w:pPr>
      <w:r>
        <w:rPr>
          <w:rFonts w:hint="eastAsia" w:ascii="仿宋" w:hAnsi="仿宋" w:eastAsia="仿宋" w:cs="仿宋"/>
          <w:sz w:val="28"/>
          <w:szCs w:val="28"/>
          <w:shd w:val="clear" w:color="auto" w:fill="FFFFFF"/>
          <w:lang w:val="en-US" w:eastAsia="zh-CN"/>
        </w:rPr>
        <w:t>苯甲酸及其钠盐的安全性较高，少量苯甲酸对人体无毒害，可随尿液排出体外，在人体内不会蓄积。但若长期过量食入苯甲酸超标的食品可能会对肝脏功能产生一定影响。</w:t>
      </w: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val="0"/>
        <w:snapToGrid/>
        <w:spacing w:line="480" w:lineRule="auto"/>
        <w:ind w:right="0" w:rightChars="0"/>
        <w:textAlignment w:val="auto"/>
        <w:outlineLvl w:val="9"/>
        <w:rPr>
          <w:rFonts w:hint="eastAsia" w:ascii="仿宋" w:hAnsi="仿宋" w:eastAsia="仿宋" w:cs="仿宋"/>
          <w:b/>
          <w:bCs/>
          <w:i w:val="0"/>
          <w:caps w:val="0"/>
          <w:color w:val="444444"/>
          <w:spacing w:val="0"/>
          <w:sz w:val="36"/>
          <w:szCs w:val="36"/>
          <w:highlight w:val="none"/>
          <w:shd w:val="clear" w:fill="FFFFFF"/>
          <w:lang w:val="en-US" w:eastAsia="zh-CN"/>
        </w:rPr>
      </w:pPr>
      <w:r>
        <w:rPr>
          <w:rFonts w:hint="eastAsia" w:ascii="仿宋" w:hAnsi="仿宋" w:eastAsia="仿宋" w:cs="仿宋"/>
          <w:b/>
          <w:bCs/>
          <w:i w:val="0"/>
          <w:caps w:val="0"/>
          <w:color w:val="444444"/>
          <w:spacing w:val="0"/>
          <w:sz w:val="36"/>
          <w:szCs w:val="36"/>
          <w:highlight w:val="none"/>
          <w:shd w:val="clear" w:fill="FFFFFF"/>
          <w:lang w:val="en-US" w:eastAsia="zh-CN"/>
        </w:rPr>
        <w:t>防腐剂混合使用时各自用量占其最大使用量的比例之和</w:t>
      </w:r>
    </w:p>
    <w:p>
      <w:pPr>
        <w:pStyle w:val="2"/>
        <w:rPr>
          <w:rFonts w:hint="eastAsia"/>
          <w:lang w:val="en-US" w:eastAsia="zh-CN"/>
        </w:rPr>
      </w:pPr>
    </w:p>
    <w:p>
      <w:pPr>
        <w:spacing w:line="520" w:lineRule="exact"/>
        <w:ind w:firstLine="560" w:firstLineChars="200"/>
        <w:rPr>
          <w:rFonts w:hint="eastAsia" w:ascii="仿宋" w:hAnsi="仿宋" w:eastAsia="仿宋" w:cs="仿宋"/>
          <w:sz w:val="28"/>
          <w:szCs w:val="28"/>
          <w:shd w:val="clear" w:color="auto" w:fill="FFFFFF"/>
          <w:lang w:val="en-US" w:eastAsia="zh-CN"/>
        </w:rPr>
      </w:pPr>
      <w:r>
        <w:rPr>
          <w:rFonts w:hint="eastAsia" w:ascii="仿宋" w:hAnsi="仿宋" w:eastAsia="仿宋" w:cs="仿宋"/>
          <w:sz w:val="28"/>
          <w:szCs w:val="28"/>
          <w:shd w:val="clear" w:color="auto" w:fill="FFFFFF"/>
          <w:lang w:val="en-US" w:eastAsia="zh-CN"/>
        </w:rPr>
        <w:t>生产企业对生产过程把控不严，为达到防腐效果，超限量使用多种防腐剂；生产企业在添加防腐剂时只注意到单项防腐剂的最大添加限量值，而没考虑防腐剂比例之和。</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ahoma" w:eastAsia="仿宋_GB2312" w:cstheme="minorBidi"/>
          <w:kern w:val="0"/>
          <w:sz w:val="28"/>
          <w:szCs w:val="28"/>
          <w:lang w:val="en-US" w:eastAsia="zh-CN" w:bidi="ar-SA"/>
        </w:rPr>
      </w:pPr>
    </w:p>
    <w:sectPr>
      <w:footerReference r:id="rId3" w:type="default"/>
      <w:footerReference r:id="rId4" w:type="even"/>
      <w:pgSz w:w="11906" w:h="16838"/>
      <w:pgMar w:top="1701" w:right="1474" w:bottom="1440" w:left="1588"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Tahoma">
    <w:panose1 w:val="020B0604030504040204"/>
    <w:charset w:val="00"/>
    <w:family w:val="auto"/>
    <w:pitch w:val="default"/>
    <w:sig w:usb0="E1002EFF" w:usb1="C000605B" w:usb2="00000029" w:usb3="00000000" w:csb0="200101FF" w:csb1="2028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w:pict>
        <v:shape id="文本框 3" o:spid="_x0000_s1026" o:spt="202" type="#_x0000_t202" style="position:absolute;left:0pt;margin-top:0pt;height:16.1pt;width:14.05pt;mso-position-horizontal:center;mso-position-horizontal-relative:margin;mso-wrap-style:none;z-index:251662336;mso-width-relative:page;mso-height-relative:page;" filled="f" stroked="f" coordsize="21600,21600" o:gfxdata="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If26IfRAAAAAwEAAA8AAAAAAAAAAQAgAAAAIgAAAGRycy9kb3ducmV2LnhtbFBLAQIUABQAAAAI&#10;AIdO4kD0c9wjuwEAAFIDAAAOAAAAAAAAAAEAIAAAACABAABkcnMvZTJvRG9jLnhtbFBLBQYAAAAA&#10;BgAGAFkBAABNBQAAAAA=&#10;">
          <v:path/>
          <v:fill on="f" focussize="0,0"/>
          <v:stroke on="f" joinstyle="miter"/>
          <v:imagedata o:title=""/>
          <o:lock v:ext="edit"/>
          <v:textbox inset="0mm,0mm,0mm,0mm" style="mso-fit-shape-to-text:t;">
            <w:txbxContent>
              <w:p>
                <w:pPr>
                  <w:pStyle w:val="3"/>
                  <w:rPr>
                    <w:sz w:val="28"/>
                    <w:szCs w:val="28"/>
                  </w:rPr>
                </w:pPr>
                <w:r>
                  <w:rPr>
                    <w:sz w:val="28"/>
                    <w:szCs w:val="28"/>
                  </w:rPr>
                  <w:fldChar w:fldCharType="begin"/>
                </w:r>
                <w:r>
                  <w:rPr>
                    <w:sz w:val="28"/>
                    <w:szCs w:val="28"/>
                  </w:rPr>
                  <w:instrText xml:space="preserve">PAGE  </w:instrText>
                </w:r>
                <w:r>
                  <w:rPr>
                    <w:sz w:val="28"/>
                    <w:szCs w:val="28"/>
                  </w:rPr>
                  <w:fldChar w:fldCharType="separate"/>
                </w:r>
                <w:r>
                  <w:rPr>
                    <w:sz w:val="28"/>
                    <w:szCs w:val="28"/>
                  </w:rPr>
                  <w:t>2</w:t>
                </w:r>
                <w:r>
                  <w:rPr>
                    <w:sz w:val="28"/>
                    <w:szCs w:val="2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w:pict>
        <v:shape id="文本框 4" o:spid="_x0000_s1027"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B6&#10;uDoBtwEAAFQDAAAOAAAAAAAAAAEAIAAAAB4BAABkcnMvZTJvRG9jLnhtbFBLBQYAAAAABgAGAFkB&#10;AABHBQAAAAA=&#10;">
          <v:path/>
          <v:fill on="f" focussize="0,0"/>
          <v:stroke on="f" joinstyle="miter"/>
          <v:imagedata o:title=""/>
          <o:lock v:ext="edit"/>
          <v:textbox inset="0mm,0mm,0mm,0mm" style="mso-fit-shape-to-text:t;">
            <w:txbxContent>
              <w:p>
                <w:pPr>
                  <w:pStyle w:val="3"/>
                </w:pPr>
                <w:r>
                  <w:fldChar w:fldCharType="begin"/>
                </w:r>
                <w:r>
                  <w:instrText xml:space="preserve">PAGE  </w:instrText>
                </w:r>
                <w:r>
                  <w:fldChar w:fldCharType="separate"/>
                </w:r>
                <w:r>
                  <w:t>44</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50251217"/>
    <w:rsid w:val="00042EA7"/>
    <w:rsid w:val="0009330C"/>
    <w:rsid w:val="0011353F"/>
    <w:rsid w:val="00127150"/>
    <w:rsid w:val="001352BE"/>
    <w:rsid w:val="001F52DC"/>
    <w:rsid w:val="002B7887"/>
    <w:rsid w:val="00327623"/>
    <w:rsid w:val="00341E60"/>
    <w:rsid w:val="003F4D36"/>
    <w:rsid w:val="00490FD6"/>
    <w:rsid w:val="004E1986"/>
    <w:rsid w:val="00506A47"/>
    <w:rsid w:val="00513A65"/>
    <w:rsid w:val="005768A0"/>
    <w:rsid w:val="006322FE"/>
    <w:rsid w:val="00663058"/>
    <w:rsid w:val="008062F2"/>
    <w:rsid w:val="008424C2"/>
    <w:rsid w:val="00AD08B1"/>
    <w:rsid w:val="00B50969"/>
    <w:rsid w:val="00C51761"/>
    <w:rsid w:val="00CB02DB"/>
    <w:rsid w:val="00CD5A92"/>
    <w:rsid w:val="00D07BD1"/>
    <w:rsid w:val="00DF1AD7"/>
    <w:rsid w:val="00F86406"/>
    <w:rsid w:val="00FD6984"/>
    <w:rsid w:val="02F241BE"/>
    <w:rsid w:val="09FD7970"/>
    <w:rsid w:val="0D244780"/>
    <w:rsid w:val="124E516A"/>
    <w:rsid w:val="1348111A"/>
    <w:rsid w:val="16EF4AC1"/>
    <w:rsid w:val="1A30795F"/>
    <w:rsid w:val="1D8745BC"/>
    <w:rsid w:val="25347E29"/>
    <w:rsid w:val="28211C00"/>
    <w:rsid w:val="35AD4CA0"/>
    <w:rsid w:val="39396ACC"/>
    <w:rsid w:val="3DEF0EA8"/>
    <w:rsid w:val="3FDD3A62"/>
    <w:rsid w:val="42502180"/>
    <w:rsid w:val="426D43EB"/>
    <w:rsid w:val="43D309EF"/>
    <w:rsid w:val="46AF4DCC"/>
    <w:rsid w:val="496E39C3"/>
    <w:rsid w:val="4B7E521D"/>
    <w:rsid w:val="4BC61A73"/>
    <w:rsid w:val="4FF52722"/>
    <w:rsid w:val="4FFA5FA7"/>
    <w:rsid w:val="50251217"/>
    <w:rsid w:val="53C144B0"/>
    <w:rsid w:val="5CC6218F"/>
    <w:rsid w:val="6082046E"/>
    <w:rsid w:val="60A045C4"/>
    <w:rsid w:val="65B01846"/>
    <w:rsid w:val="67BC540F"/>
    <w:rsid w:val="6C903A7C"/>
    <w:rsid w:val="731B605B"/>
    <w:rsid w:val="7723606C"/>
    <w:rsid w:val="78F053E4"/>
    <w:rsid w:val="7D035546"/>
    <w:rsid w:val="7D8F6D5C"/>
    <w:rsid w:val="7EF109B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1"/>
      <w:szCs w:val="21"/>
      <w:lang w:val="en-US" w:eastAsia="zh-CN" w:bidi="ar-SA"/>
    </w:rPr>
  </w:style>
  <w:style w:type="character" w:default="1" w:styleId="8">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HTML Preformatted"/>
    <w:basedOn w:val="1"/>
    <w:link w:val="12"/>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pPr>
    <w:rPr>
      <w:rFonts w:ascii="微软雅黑" w:hAnsi="微软雅黑" w:eastAsia="微软雅黑" w:cs="宋体"/>
      <w:kern w:val="0"/>
      <w:sz w:val="24"/>
      <w:szCs w:val="24"/>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Hyperlink"/>
    <w:basedOn w:val="8"/>
    <w:unhideWhenUsed/>
    <w:qFormat/>
    <w:uiPriority w:val="99"/>
    <w:rPr>
      <w:color w:val="656565"/>
      <w:u w:val="none"/>
    </w:rPr>
  </w:style>
  <w:style w:type="character" w:customStyle="1" w:styleId="10">
    <w:name w:val="页眉 Char"/>
    <w:basedOn w:val="8"/>
    <w:link w:val="4"/>
    <w:qFormat/>
    <w:uiPriority w:val="0"/>
    <w:rPr>
      <w:rFonts w:ascii="Times New Roman" w:hAnsi="Times New Roman"/>
      <w:kern w:val="2"/>
      <w:sz w:val="18"/>
      <w:szCs w:val="18"/>
    </w:rPr>
  </w:style>
  <w:style w:type="paragraph" w:styleId="11">
    <w:name w:val="List Paragraph"/>
    <w:basedOn w:val="1"/>
    <w:unhideWhenUsed/>
    <w:qFormat/>
    <w:uiPriority w:val="99"/>
    <w:pPr>
      <w:ind w:firstLine="420" w:firstLineChars="200"/>
    </w:pPr>
  </w:style>
  <w:style w:type="character" w:customStyle="1" w:styleId="12">
    <w:name w:val="HTML 预设格式 Char"/>
    <w:basedOn w:val="8"/>
    <w:link w:val="5"/>
    <w:qFormat/>
    <w:uiPriority w:val="99"/>
    <w:rPr>
      <w:rFonts w:ascii="微软雅黑" w:hAnsi="微软雅黑" w:eastAsia="微软雅黑" w:cs="宋体"/>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523</Words>
  <Characters>2984</Characters>
  <Lines>24</Lines>
  <Paragraphs>6</Paragraphs>
  <TotalTime>1</TotalTime>
  <ScaleCrop>false</ScaleCrop>
  <LinksUpToDate>false</LinksUpToDate>
  <CharactersWithSpaces>3501</CharactersWithSpaces>
  <Application>WPS Office_11.1.0.9564_F1E327BC-269C-435d-A152-05C5408002CA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2017-12-06T17:14:00Z</dcterms:created>
  <dc:creator>小烦</dc:creator>
  <cp:lastModifiedBy>神墨教育璐璐老师15389402982</cp:lastModifiedBy>
  <dcterms:modified xsi:type="dcterms:W3CDTF">2020-09-15T01:59:25Z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2052-11.1.0.9564</vt:lpwstr>
  </property>
</Properties>
</file>