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jc w:val="center"/>
        <w:rPr>
          <w:rFonts w:hint="eastAsia" w:ascii="方正小标宋简体" w:eastAsia="方正小标宋简体"/>
          <w:color w:val="333333"/>
          <w:kern w:val="36"/>
          <w:sz w:val="44"/>
          <w:szCs w:val="44"/>
        </w:rPr>
      </w:pPr>
      <w:r>
        <w:rPr>
          <w:rFonts w:hint="eastAsia" w:ascii="方正小标宋简体" w:eastAsia="方正小标宋简体"/>
          <w:color w:val="333333"/>
          <w:kern w:val="36"/>
          <w:sz w:val="44"/>
          <w:szCs w:val="44"/>
        </w:rPr>
        <w:t>西安市莲湖区</w:t>
      </w:r>
      <w:r>
        <w:rPr>
          <w:rFonts w:hint="eastAsia" w:ascii="方正小标宋简体" w:eastAsia="方正小标宋简体"/>
          <w:color w:val="333333"/>
          <w:kern w:val="36"/>
          <w:sz w:val="44"/>
          <w:szCs w:val="44"/>
          <w:lang w:eastAsia="zh-CN"/>
        </w:rPr>
        <w:t>金融工作办公室</w:t>
      </w:r>
      <w:r>
        <w:rPr>
          <w:rFonts w:hint="eastAsia" w:ascii="方正小标宋简体" w:eastAsia="方正小标宋简体"/>
          <w:color w:val="333333"/>
          <w:kern w:val="36"/>
          <w:sz w:val="44"/>
          <w:szCs w:val="44"/>
        </w:rPr>
        <w:t>2019年度</w:t>
      </w:r>
    </w:p>
    <w:p>
      <w:pPr>
        <w:pStyle w:val="4"/>
        <w:spacing w:line="560" w:lineRule="exact"/>
        <w:jc w:val="center"/>
        <w:rPr>
          <w:rFonts w:hint="eastAsia" w:ascii="方正小标宋简体" w:eastAsia="方正小标宋简体"/>
          <w:sz w:val="44"/>
          <w:szCs w:val="44"/>
        </w:rPr>
      </w:pPr>
      <w:r>
        <w:rPr>
          <w:rFonts w:hint="eastAsia" w:ascii="方正小标宋简体" w:eastAsia="方正小标宋简体"/>
          <w:color w:val="333333"/>
          <w:kern w:val="36"/>
          <w:sz w:val="44"/>
          <w:szCs w:val="44"/>
        </w:rPr>
        <w:t>部门决算公开说明</w:t>
      </w:r>
    </w:p>
    <w:p>
      <w:pPr>
        <w:pStyle w:val="4"/>
        <w:ind w:firstLine="360" w:firstLineChars="200"/>
        <w:rPr>
          <w:rFonts w:hint="eastAsia" w:ascii="仿宋_GB2312" w:eastAsia="仿宋_GB2312"/>
          <w:color w:val="000000"/>
          <w:sz w:val="18"/>
          <w:szCs w:val="18"/>
        </w:rPr>
      </w:pPr>
    </w:p>
    <w:p>
      <w:pPr>
        <w:ind w:right="880" w:firstLine="640" w:firstLineChars="200"/>
        <w:textAlignment w:val="center"/>
        <w:rPr>
          <w:rFonts w:hint="eastAsia" w:ascii="黑体" w:eastAsia="黑体"/>
          <w:color w:val="000000"/>
          <w:sz w:val="32"/>
          <w:szCs w:val="32"/>
        </w:rPr>
      </w:pPr>
      <w:r>
        <w:rPr>
          <w:rFonts w:hint="eastAsia" w:ascii="黑体" w:eastAsia="黑体"/>
          <w:color w:val="000000"/>
          <w:sz w:val="32"/>
          <w:szCs w:val="32"/>
        </w:rPr>
        <w:t>第一部分 部门概况</w:t>
      </w:r>
    </w:p>
    <w:p>
      <w:pPr>
        <w:pStyle w:val="4"/>
        <w:spacing w:line="560" w:lineRule="exact"/>
        <w:ind w:firstLine="640" w:firstLineChars="200"/>
        <w:rPr>
          <w:rFonts w:hint="eastAsia" w:ascii="仿宋_GB2312" w:eastAsia="仿宋_GB2312"/>
          <w:color w:val="000000"/>
          <w:sz w:val="32"/>
          <w:szCs w:val="32"/>
        </w:rPr>
      </w:pPr>
      <w:r>
        <w:rPr>
          <w:rFonts w:hint="eastAsia" w:ascii="黑体" w:eastAsia="黑体" w:cs="楷体"/>
          <w:bCs/>
          <w:color w:val="000000"/>
          <w:sz w:val="32"/>
          <w:szCs w:val="32"/>
        </w:rPr>
        <w:t>一、部门主要职责及内设机构</w:t>
      </w:r>
    </w:p>
    <w:p>
      <w:pPr>
        <w:pStyle w:val="4"/>
        <w:spacing w:line="560" w:lineRule="exact"/>
        <w:ind w:firstLine="643" w:firstLineChars="200"/>
        <w:rPr>
          <w:rFonts w:hint="eastAsia" w:ascii="楷体" w:eastAsia="楷体" w:cs="楷体"/>
          <w:b/>
          <w:bCs/>
          <w:color w:val="000000"/>
          <w:sz w:val="32"/>
          <w:szCs w:val="32"/>
        </w:rPr>
      </w:pPr>
      <w:r>
        <w:rPr>
          <w:rFonts w:hint="eastAsia" w:ascii="楷体" w:eastAsia="楷体" w:cs="楷体"/>
          <w:b/>
          <w:bCs/>
          <w:color w:val="000000"/>
          <w:sz w:val="32"/>
          <w:szCs w:val="32"/>
        </w:rPr>
        <w:t>（一）主要职责</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1.贯彻执行有关金融工作的法律法规和方针政策，落实区委、区政府有关金融工作的决议、决定和工作部署。</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2.研究分析宏观经济金融形势和全区运行情况，拟订全区投融资发展总体规划和促进金融业发展的办法措施，提出投融资良性循环的意见和建议，为区政府决策提供依据。</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3.组织协调有关部门做好防范化解和有效处置地方金融风险工作。</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4.协调、配合有关部门查处非法金融机构和非法金融业务活动，打击非法金融行为。</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5.负责小额贷款公司和融资性担保公司的监管工作。</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6.负责全区地方法人金融机构的重组改革管理工作；负责全区准金融机构发展改革创新工作。</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7.协助上级相关部门对金融机构的监管工作；负责区政府与金融机构的业务联系和指导。</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8.配合有关部门做好中小微企业融资服务工作。</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9.负责对省、市、区综合考核、专业考核指标日常监测、统计和报送，全面完成考核任务。</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10.承办区政府交办的其他事项。</w:t>
      </w:r>
    </w:p>
    <w:p>
      <w:pPr>
        <w:pStyle w:val="4"/>
        <w:spacing w:line="560" w:lineRule="exact"/>
        <w:ind w:firstLine="643" w:firstLineChars="200"/>
        <w:rPr>
          <w:rFonts w:hint="eastAsia" w:ascii="楷体" w:eastAsia="楷体" w:cs="楷体"/>
          <w:b/>
          <w:bCs/>
          <w:color w:val="000000"/>
          <w:sz w:val="32"/>
          <w:szCs w:val="32"/>
        </w:rPr>
      </w:pPr>
      <w:r>
        <w:rPr>
          <w:rFonts w:hint="eastAsia" w:ascii="楷体" w:eastAsia="楷体" w:cs="楷体"/>
          <w:b/>
          <w:bCs/>
          <w:color w:val="000000"/>
          <w:sz w:val="32"/>
          <w:szCs w:val="32"/>
        </w:rPr>
        <w:t>（二）内设机构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区金融办内设科室3个，其中行政科室2个、全额事业单位1个；共有编制10名，其中行政编制5名、财政全额事业编制5名。</w:t>
      </w:r>
    </w:p>
    <w:p>
      <w:pPr>
        <w:pStyle w:val="4"/>
        <w:spacing w:line="560" w:lineRule="exact"/>
        <w:ind w:firstLine="640" w:firstLineChars="200"/>
        <w:rPr>
          <w:rFonts w:hint="eastAsia" w:ascii="黑体" w:hAnsi="Tahoma" w:eastAsia="黑体" w:cs="楷体"/>
          <w:bCs/>
          <w:color w:val="000000"/>
          <w:sz w:val="32"/>
          <w:szCs w:val="32"/>
          <w:lang w:val="en-US" w:eastAsia="zh-CN" w:bidi="ar-SA"/>
        </w:rPr>
      </w:pPr>
      <w:r>
        <w:rPr>
          <w:rFonts w:hint="eastAsia" w:ascii="黑体" w:hAnsi="Tahoma" w:eastAsia="黑体" w:cs="楷体"/>
          <w:bCs/>
          <w:color w:val="000000"/>
          <w:sz w:val="32"/>
          <w:szCs w:val="32"/>
          <w:lang w:val="en-US" w:eastAsia="zh-CN" w:bidi="ar-SA"/>
        </w:rPr>
        <w:t>二、2019年度部门工作完成情况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2019年，区金融办坚持以习近平新时代中国特色社会主义思想为指导，突出党建引领作用，推进扫黑除恶专项斗争，实施“龙门行动”计划，主动服务企业融资，抓好金融产业招商，严守金融风险底线，各项工作均取得了一定的实效。深入开展扫黑除恶专项斗争，防范</w:t>
      </w:r>
      <w:r>
        <w:rPr>
          <w:rFonts w:hint="eastAsia" w:ascii="仿宋_GB2312" w:eastAsia="仿宋_GB2312"/>
          <w:sz w:val="32"/>
          <w:szCs w:val="32"/>
          <w:lang w:eastAsia="zh-CN"/>
        </w:rPr>
        <w:t>化解</w:t>
      </w:r>
      <w:r>
        <w:rPr>
          <w:rFonts w:hint="eastAsia" w:ascii="仿宋_GB2312" w:eastAsia="仿宋_GB2312"/>
          <w:sz w:val="32"/>
          <w:szCs w:val="32"/>
        </w:rPr>
        <w:t>金融风险。扎实做好地方金融领域扫黑除恶专项斗争工作</w:t>
      </w:r>
      <w:r>
        <w:rPr>
          <w:rFonts w:hint="eastAsia" w:ascii="仿宋_GB2312" w:eastAsia="仿宋_GB2312"/>
          <w:sz w:val="32"/>
          <w:szCs w:val="32"/>
          <w:lang w:eastAsia="zh-CN"/>
        </w:rPr>
        <w:t>；</w:t>
      </w:r>
      <w:r>
        <w:rPr>
          <w:rFonts w:hint="eastAsia" w:ascii="仿宋_GB2312" w:eastAsia="仿宋_GB2312"/>
          <w:sz w:val="32"/>
          <w:szCs w:val="32"/>
        </w:rPr>
        <w:t>认真开展防范和打击非法集资工作</w:t>
      </w:r>
      <w:r>
        <w:rPr>
          <w:rFonts w:hint="eastAsia" w:ascii="仿宋_GB2312" w:eastAsia="仿宋_GB2312"/>
          <w:sz w:val="32"/>
          <w:szCs w:val="32"/>
          <w:lang w:eastAsia="zh-CN"/>
        </w:rPr>
        <w:t>，</w:t>
      </w:r>
      <w:r>
        <w:rPr>
          <w:rFonts w:hint="eastAsia" w:ascii="仿宋_GB2312" w:eastAsia="仿宋_GB2312"/>
          <w:sz w:val="32"/>
          <w:szCs w:val="32"/>
        </w:rPr>
        <w:t>坚持宣传教育与风险排查并行</w:t>
      </w:r>
      <w:r>
        <w:rPr>
          <w:rFonts w:hint="eastAsia" w:ascii="仿宋_GB2312" w:eastAsia="仿宋_GB2312"/>
          <w:sz w:val="32"/>
          <w:szCs w:val="32"/>
          <w:lang w:eastAsia="zh-CN"/>
        </w:rPr>
        <w:t>；</w:t>
      </w:r>
      <w:r>
        <w:rPr>
          <w:rFonts w:hint="eastAsia" w:ascii="仿宋_GB2312" w:eastAsia="仿宋_GB2312"/>
          <w:sz w:val="32"/>
          <w:szCs w:val="32"/>
        </w:rPr>
        <w:t>监督指导网贷机构“三降”工作</w:t>
      </w:r>
      <w:r>
        <w:rPr>
          <w:rFonts w:hint="eastAsia" w:ascii="仿宋_GB2312" w:eastAsia="仿宋_GB2312"/>
          <w:sz w:val="32"/>
          <w:szCs w:val="32"/>
          <w:lang w:eastAsia="zh-CN"/>
        </w:rPr>
        <w:t>；</w:t>
      </w:r>
      <w:r>
        <w:rPr>
          <w:rFonts w:hint="eastAsia" w:ascii="仿宋_GB2312" w:eastAsia="仿宋_GB2312"/>
          <w:sz w:val="32"/>
          <w:szCs w:val="32"/>
        </w:rPr>
        <w:t>持续推进企业上市挂牌，壮大我区资本市场</w:t>
      </w:r>
      <w:r>
        <w:rPr>
          <w:rFonts w:hint="eastAsia" w:ascii="仿宋_GB2312" w:eastAsia="仿宋_GB2312"/>
          <w:sz w:val="32"/>
          <w:szCs w:val="32"/>
          <w:lang w:eastAsia="zh-CN"/>
        </w:rPr>
        <w:t>；</w:t>
      </w:r>
      <w:r>
        <w:rPr>
          <w:rFonts w:hint="eastAsia" w:ascii="仿宋_GB2312" w:eastAsia="仿宋_GB2312"/>
          <w:sz w:val="32"/>
          <w:szCs w:val="32"/>
        </w:rPr>
        <w:t>加强地方类金融机构监管，确保行业发展稳定。做好融资服务和招商，引导金融支持实体经济发展。积极做好融资服务</w:t>
      </w:r>
      <w:r>
        <w:rPr>
          <w:rFonts w:hint="eastAsia" w:ascii="仿宋_GB2312" w:eastAsia="仿宋_GB2312"/>
          <w:sz w:val="32"/>
          <w:szCs w:val="32"/>
          <w:lang w:eastAsia="zh-CN"/>
        </w:rPr>
        <w:t>；</w:t>
      </w:r>
      <w:r>
        <w:rPr>
          <w:rFonts w:hint="eastAsia" w:ascii="仿宋_GB2312" w:eastAsia="仿宋_GB2312"/>
          <w:sz w:val="32"/>
          <w:szCs w:val="32"/>
        </w:rPr>
        <w:t>优化金融产业项目。</w:t>
      </w:r>
    </w:p>
    <w:p>
      <w:pPr>
        <w:ind w:firstLine="640" w:firstLineChars="200"/>
        <w:rPr>
          <w:rFonts w:hint="eastAsia" w:ascii="黑体" w:eastAsia="黑体" w:cs="楷体"/>
          <w:bCs/>
          <w:color w:val="000000"/>
          <w:sz w:val="32"/>
          <w:szCs w:val="32"/>
        </w:rPr>
      </w:pPr>
      <w:r>
        <w:rPr>
          <w:rFonts w:hint="eastAsia" w:ascii="黑体" w:eastAsia="黑体" w:cs="楷体"/>
          <w:bCs/>
          <w:color w:val="000000"/>
          <w:sz w:val="32"/>
          <w:szCs w:val="32"/>
        </w:rPr>
        <w:t>三、部门决算单位构成</w:t>
      </w:r>
    </w:p>
    <w:p>
      <w:pPr>
        <w:spacing w:line="560" w:lineRule="exact"/>
        <w:ind w:firstLine="640" w:firstLineChars="200"/>
        <w:rPr>
          <w:rFonts w:hint="eastAsia" w:ascii="仿宋_GB2312" w:eastAsia="仿宋_GB2312"/>
          <w:sz w:val="32"/>
          <w:szCs w:val="32"/>
        </w:rPr>
      </w:pPr>
      <w:r>
        <w:rPr>
          <w:rFonts w:hint="eastAsia" w:ascii="仿宋_GB2312" w:eastAsia="仿宋_GB2312"/>
          <w:color w:val="000000"/>
          <w:sz w:val="32"/>
          <w:szCs w:val="32"/>
        </w:rPr>
        <w:t>纳入本部门2019年度部门决算编制范围的单位包括本级机关及所属</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个下级单位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8" w:type="dxa"/>
            <w:noWrap w:val="0"/>
            <w:vAlign w:val="top"/>
          </w:tcPr>
          <w:p>
            <w:pPr>
              <w:pStyle w:val="4"/>
              <w:spacing w:line="560" w:lineRule="exact"/>
              <w:jc w:val="center"/>
              <w:rPr>
                <w:rFonts w:hint="eastAsia" w:ascii="仿宋_GB2312" w:eastAsia="仿宋_GB2312"/>
                <w:color w:val="000000"/>
                <w:sz w:val="32"/>
                <w:szCs w:val="32"/>
              </w:rPr>
            </w:pPr>
            <w:r>
              <w:rPr>
                <w:rFonts w:hint="eastAsia" w:ascii="仿宋_GB2312" w:eastAsia="仿宋_GB2312"/>
                <w:color w:val="000000"/>
                <w:sz w:val="32"/>
                <w:szCs w:val="32"/>
              </w:rPr>
              <w:t>序号</w:t>
            </w:r>
          </w:p>
        </w:tc>
        <w:tc>
          <w:tcPr>
            <w:tcW w:w="5670" w:type="dxa"/>
            <w:noWrap w:val="0"/>
            <w:vAlign w:val="top"/>
          </w:tcPr>
          <w:p>
            <w:pPr>
              <w:pStyle w:val="4"/>
              <w:spacing w:line="560" w:lineRule="exact"/>
              <w:jc w:val="center"/>
              <w:rPr>
                <w:rFonts w:hint="eastAsia" w:ascii="仿宋_GB2312" w:eastAsia="仿宋_GB2312"/>
                <w:color w:val="000000"/>
                <w:sz w:val="32"/>
                <w:szCs w:val="32"/>
              </w:rPr>
            </w:pPr>
            <w:r>
              <w:rPr>
                <w:rFonts w:hint="eastAsia" w:ascii="仿宋_GB2312" w:eastAsia="仿宋_GB2312"/>
                <w:color w:val="000000"/>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noWrap w:val="0"/>
            <w:vAlign w:val="top"/>
          </w:tcPr>
          <w:p>
            <w:pPr>
              <w:pStyle w:val="4"/>
              <w:spacing w:line="560" w:lineRule="exact"/>
              <w:jc w:val="center"/>
              <w:rPr>
                <w:rFonts w:hint="eastAsia" w:ascii="仿宋_GB2312" w:eastAsia="仿宋_GB2312"/>
                <w:color w:val="000000"/>
                <w:sz w:val="32"/>
                <w:szCs w:val="32"/>
              </w:rPr>
            </w:pPr>
            <w:r>
              <w:rPr>
                <w:rFonts w:hint="eastAsia" w:ascii="仿宋_GB2312" w:eastAsia="仿宋_GB2312"/>
                <w:color w:val="000000"/>
                <w:sz w:val="32"/>
                <w:szCs w:val="32"/>
              </w:rPr>
              <w:t>1</w:t>
            </w:r>
          </w:p>
        </w:tc>
        <w:tc>
          <w:tcPr>
            <w:tcW w:w="5670" w:type="dxa"/>
            <w:noWrap w:val="0"/>
            <w:vAlign w:val="top"/>
          </w:tcPr>
          <w:p>
            <w:pPr>
              <w:pStyle w:val="4"/>
              <w:spacing w:line="560" w:lineRule="exact"/>
              <w:jc w:val="center"/>
              <w:rPr>
                <w:rFonts w:hint="eastAsia" w:ascii="仿宋_GB2312" w:eastAsia="仿宋_GB2312"/>
                <w:color w:val="000000"/>
                <w:sz w:val="32"/>
                <w:szCs w:val="32"/>
              </w:rPr>
            </w:pPr>
            <w:r>
              <w:rPr>
                <w:rFonts w:hint="eastAsia" w:ascii="仿宋_GB2312" w:eastAsia="仿宋_GB2312"/>
                <w:color w:val="000000"/>
                <w:sz w:val="32"/>
                <w:szCs w:val="32"/>
              </w:rPr>
              <w:t>西安市莲湖区</w:t>
            </w:r>
            <w:r>
              <w:rPr>
                <w:rFonts w:hint="eastAsia" w:ascii="仿宋_GB2312" w:eastAsia="仿宋_GB2312"/>
                <w:color w:val="000000"/>
                <w:sz w:val="32"/>
                <w:szCs w:val="32"/>
                <w:lang w:eastAsia="zh-CN"/>
              </w:rPr>
              <w:t>金融工作办公室</w:t>
            </w:r>
            <w:r>
              <w:rPr>
                <w:rFonts w:hint="eastAsia" w:ascii="仿宋_GB2312" w:eastAsia="仿宋_GB2312"/>
                <w:color w:val="000000"/>
                <w:sz w:val="32"/>
                <w:szCs w:val="32"/>
              </w:rPr>
              <w:t>（本级）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noWrap w:val="0"/>
            <w:vAlign w:val="top"/>
          </w:tcPr>
          <w:p>
            <w:pPr>
              <w:pStyle w:val="4"/>
              <w:spacing w:line="560" w:lineRule="exact"/>
              <w:jc w:val="center"/>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w:t>
            </w:r>
          </w:p>
        </w:tc>
        <w:tc>
          <w:tcPr>
            <w:tcW w:w="5670" w:type="dxa"/>
            <w:noWrap w:val="0"/>
            <w:vAlign w:val="top"/>
          </w:tcPr>
          <w:p>
            <w:pPr>
              <w:pStyle w:val="4"/>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无</w:t>
            </w:r>
          </w:p>
        </w:tc>
      </w:tr>
    </w:tbl>
    <w:p>
      <w:pPr>
        <w:spacing w:line="560" w:lineRule="exact"/>
        <w:ind w:firstLine="640" w:firstLineChars="200"/>
        <w:rPr>
          <w:rFonts w:hint="eastAsia" w:ascii="仿宋_GB2312" w:eastAsia="仿宋_GB2312"/>
          <w:sz w:val="32"/>
          <w:szCs w:val="32"/>
          <w:lang w:eastAsia="zh-CN"/>
        </w:rPr>
      </w:pPr>
    </w:p>
    <w:p>
      <w:pPr>
        <w:spacing w:line="560" w:lineRule="exact"/>
        <w:ind w:firstLine="640" w:firstLineChars="200"/>
        <w:rPr>
          <w:rFonts w:hint="eastAsia" w:ascii="黑体" w:eastAsia="黑体" w:cs="楷体"/>
          <w:bCs/>
          <w:color w:val="000000"/>
          <w:sz w:val="32"/>
          <w:szCs w:val="32"/>
        </w:rPr>
      </w:pPr>
      <w:r>
        <w:rPr>
          <w:rFonts w:hint="eastAsia" w:ascii="黑体" w:eastAsia="黑体" w:cs="楷体"/>
          <w:bCs/>
          <w:color w:val="000000"/>
          <w:sz w:val="32"/>
          <w:szCs w:val="32"/>
        </w:rPr>
        <w:t>四、部门人员情况说明</w:t>
      </w:r>
    </w:p>
    <w:p>
      <w:pPr>
        <w:pStyle w:val="4"/>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截至2019年底，本部门人员编制</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人，其中行政编制</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人、事业编制</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人；实有人员</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人，其中行政</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人、事业</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人。单位管理的离退休人员</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w:t>
      </w:r>
    </w:p>
    <w:p>
      <w:pPr>
        <w:rPr>
          <w:rFonts w:hint="eastAsia" w:eastAsia="微软雅黑"/>
          <w:lang w:eastAsia="zh-CN"/>
        </w:rPr>
      </w:pPr>
      <w:r>
        <w:rPr>
          <w:rFonts w:hint="eastAsia" w:eastAsia="微软雅黑"/>
          <w:lang w:eastAsia="zh-CN"/>
        </w:rPr>
        <w:drawing>
          <wp:inline distT="0" distB="0" distL="114300" distR="114300">
            <wp:extent cx="3166110" cy="1421130"/>
            <wp:effectExtent l="4445" t="4445" r="10795" b="222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right="880" w:firstLine="640" w:firstLineChars="200"/>
        <w:textAlignment w:val="center"/>
        <w:rPr>
          <w:rFonts w:ascii="宋体" w:hAnsi="宋体" w:cs="宋体"/>
          <w:b/>
          <w:color w:val="000000"/>
          <w:sz w:val="32"/>
          <w:szCs w:val="32"/>
        </w:rPr>
      </w:pPr>
      <w:r>
        <w:rPr>
          <w:rFonts w:hint="eastAsia" w:ascii="黑体" w:eastAsia="黑体"/>
          <w:color w:val="000000"/>
          <w:sz w:val="32"/>
          <w:szCs w:val="32"/>
        </w:rPr>
        <w:t>第二部分 2019 年部门决算情况说明</w:t>
      </w:r>
    </w:p>
    <w:p>
      <w:pPr>
        <w:ind w:firstLine="640" w:firstLineChars="200"/>
        <w:rPr>
          <w:rFonts w:hint="eastAsia" w:ascii="黑体" w:eastAsia="黑体"/>
          <w:color w:val="000000"/>
          <w:sz w:val="32"/>
          <w:szCs w:val="32"/>
        </w:rPr>
      </w:pPr>
      <w:r>
        <w:rPr>
          <w:rFonts w:hint="eastAsia" w:ascii="黑体" w:eastAsia="黑体"/>
          <w:bCs/>
          <w:color w:val="000000"/>
          <w:sz w:val="32"/>
          <w:szCs w:val="32"/>
        </w:rPr>
        <w:t>一</w:t>
      </w:r>
      <w:r>
        <w:rPr>
          <w:rFonts w:hint="eastAsia" w:ascii="黑体" w:eastAsia="黑体"/>
          <w:color w:val="000000"/>
          <w:sz w:val="32"/>
          <w:szCs w:val="32"/>
        </w:rPr>
        <w:t>、2019年度收入支出决算总体情况说明</w:t>
      </w:r>
    </w:p>
    <w:p>
      <w:pPr>
        <w:pStyle w:val="4"/>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1、2019年度收入总计</w:t>
      </w:r>
      <w:r>
        <w:rPr>
          <w:rFonts w:hint="eastAsia" w:ascii="仿宋_GB2312" w:eastAsia="仿宋_GB2312"/>
          <w:color w:val="000000"/>
          <w:sz w:val="32"/>
          <w:szCs w:val="32"/>
          <w:lang w:val="en-US" w:eastAsia="zh-CN"/>
        </w:rPr>
        <w:t>161.54</w:t>
      </w:r>
      <w:r>
        <w:rPr>
          <w:rFonts w:hint="eastAsia" w:ascii="仿宋_GB2312" w:eastAsia="仿宋_GB2312"/>
          <w:color w:val="000000"/>
          <w:sz w:val="32"/>
          <w:szCs w:val="32"/>
        </w:rPr>
        <w:t>万元，较上年增加</w:t>
      </w:r>
      <w:r>
        <w:rPr>
          <w:rFonts w:hint="eastAsia" w:ascii="仿宋_GB2312" w:eastAsia="仿宋_GB2312"/>
          <w:color w:val="000000"/>
          <w:sz w:val="32"/>
          <w:szCs w:val="32"/>
          <w:lang w:val="en-US" w:eastAsia="zh-CN"/>
        </w:rPr>
        <w:t>38.89</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31.7</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人员增加</w:t>
      </w:r>
      <w:r>
        <w:rPr>
          <w:rFonts w:hint="eastAsia" w:ascii="仿宋_GB2312" w:eastAsia="仿宋_GB2312"/>
          <w:color w:val="000000"/>
          <w:sz w:val="32"/>
          <w:szCs w:val="32"/>
          <w:lang w:val="en-US" w:eastAsia="zh-CN"/>
        </w:rPr>
        <w:t>1名</w:t>
      </w:r>
      <w:r>
        <w:rPr>
          <w:rFonts w:hint="eastAsia" w:ascii="仿宋_GB2312" w:eastAsia="仿宋_GB2312"/>
          <w:color w:val="000000"/>
          <w:sz w:val="32"/>
          <w:szCs w:val="32"/>
          <w:lang w:eastAsia="zh-CN"/>
        </w:rPr>
        <w:t>，工资福利及日常公用经费增加</w:t>
      </w:r>
      <w:r>
        <w:rPr>
          <w:rFonts w:hint="eastAsia" w:ascii="仿宋_GB2312" w:eastAsia="仿宋_GB2312"/>
          <w:color w:val="000000"/>
          <w:sz w:val="32"/>
          <w:szCs w:val="32"/>
        </w:rPr>
        <w:t>。</w:t>
      </w:r>
    </w:p>
    <w:p>
      <w:pPr>
        <w:pStyle w:val="4"/>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2、2019年度支出总计</w:t>
      </w:r>
      <w:r>
        <w:rPr>
          <w:rFonts w:hint="eastAsia" w:ascii="仿宋_GB2312" w:eastAsia="仿宋_GB2312"/>
          <w:color w:val="000000"/>
          <w:sz w:val="32"/>
          <w:szCs w:val="32"/>
          <w:lang w:val="en-US" w:eastAsia="zh-CN"/>
        </w:rPr>
        <w:t>161.54</w:t>
      </w:r>
      <w:r>
        <w:rPr>
          <w:rFonts w:hint="eastAsia" w:ascii="仿宋_GB2312" w:eastAsia="仿宋_GB2312"/>
          <w:color w:val="000000"/>
          <w:sz w:val="32"/>
          <w:szCs w:val="32"/>
        </w:rPr>
        <w:t>万元，较上年增加</w:t>
      </w:r>
      <w:r>
        <w:rPr>
          <w:rFonts w:hint="eastAsia" w:ascii="仿宋_GB2312" w:eastAsia="仿宋_GB2312"/>
          <w:color w:val="000000"/>
          <w:sz w:val="32"/>
          <w:szCs w:val="32"/>
          <w:lang w:val="en-US" w:eastAsia="zh-CN"/>
        </w:rPr>
        <w:t>38.89</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31.7</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人员增加</w:t>
      </w:r>
      <w:r>
        <w:rPr>
          <w:rFonts w:hint="eastAsia" w:ascii="仿宋_GB2312" w:eastAsia="仿宋_GB2312"/>
          <w:color w:val="000000"/>
          <w:sz w:val="32"/>
          <w:szCs w:val="32"/>
          <w:lang w:val="en-US" w:eastAsia="zh-CN"/>
        </w:rPr>
        <w:t>1名</w:t>
      </w:r>
      <w:r>
        <w:rPr>
          <w:rFonts w:hint="eastAsia" w:ascii="仿宋_GB2312" w:eastAsia="仿宋_GB2312"/>
          <w:color w:val="000000"/>
          <w:sz w:val="32"/>
          <w:szCs w:val="32"/>
          <w:lang w:eastAsia="zh-CN"/>
        </w:rPr>
        <w:t>，工资福利支出及日常公用经费增加</w:t>
      </w:r>
      <w:r>
        <w:rPr>
          <w:rFonts w:hint="eastAsia" w:ascii="仿宋_GB2312" w:eastAsia="仿宋_GB2312"/>
          <w:color w:val="000000"/>
          <w:sz w:val="32"/>
          <w:szCs w:val="32"/>
        </w:rPr>
        <w:t>。</w:t>
      </w:r>
    </w:p>
    <w:p>
      <w:pPr>
        <w:rPr>
          <w:rFonts w:hint="eastAsia" w:eastAsia="微软雅黑"/>
          <w:lang w:eastAsia="zh-CN"/>
        </w:rPr>
      </w:pPr>
      <w:r>
        <w:rPr>
          <w:rFonts w:hint="eastAsia" w:eastAsia="微软雅黑"/>
          <w:lang w:eastAsia="zh-CN"/>
        </w:rPr>
        <w:drawing>
          <wp:inline distT="0" distB="0" distL="114300" distR="114300">
            <wp:extent cx="3613785" cy="2372360"/>
            <wp:effectExtent l="4445" t="4445" r="20320" b="2349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rPr>
          <w:rFonts w:hint="eastAsia" w:ascii="黑体" w:eastAsia="黑体"/>
          <w:bCs/>
          <w:color w:val="000000"/>
          <w:sz w:val="32"/>
          <w:szCs w:val="32"/>
        </w:rPr>
      </w:pPr>
    </w:p>
    <w:p>
      <w:pPr>
        <w:ind w:firstLine="440" w:firstLineChars="200"/>
        <w:rPr>
          <w:rFonts w:hint="eastAsia" w:ascii="黑体" w:eastAsia="黑体"/>
          <w:bCs/>
          <w:color w:val="000000"/>
          <w:sz w:val="32"/>
          <w:szCs w:val="32"/>
        </w:rPr>
      </w:pPr>
      <w:r>
        <w:rPr>
          <w:rFonts w:hint="eastAsia" w:eastAsia="仿宋_GB2312"/>
          <w:lang w:eastAsia="zh-CN"/>
        </w:rPr>
        <w:drawing>
          <wp:anchor distT="0" distB="0" distL="114300" distR="114300" simplePos="0" relativeHeight="251665408" behindDoc="0" locked="0" layoutInCell="1" allowOverlap="1">
            <wp:simplePos x="0" y="0"/>
            <wp:positionH relativeFrom="column">
              <wp:posOffset>520065</wp:posOffset>
            </wp:positionH>
            <wp:positionV relativeFrom="page">
              <wp:posOffset>1181100</wp:posOffset>
            </wp:positionV>
            <wp:extent cx="2872740" cy="2153285"/>
            <wp:effectExtent l="5080" t="4445" r="17780" b="1397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黑体" w:eastAsia="黑体"/>
          <w:bCs/>
          <w:color w:val="000000"/>
          <w:sz w:val="32"/>
          <w:szCs w:val="32"/>
        </w:rPr>
        <w:t>二、2019年度收入决算情况说明</w:t>
      </w:r>
    </w:p>
    <w:p>
      <w:pPr>
        <w:ind w:firstLine="640" w:firstLineChars="200"/>
        <w:rPr>
          <w:rFonts w:hint="eastAsia" w:ascii="黑体" w:eastAsia="黑体"/>
          <w:bCs/>
          <w:color w:val="000000"/>
          <w:sz w:val="32"/>
          <w:szCs w:val="32"/>
        </w:rPr>
      </w:pPr>
    </w:p>
    <w:p>
      <w:pPr>
        <w:pStyle w:val="4"/>
        <w:shd w:val="clear" w:color="auto" w:fill="FFFFFF"/>
        <w:spacing w:line="560" w:lineRule="exact"/>
        <w:ind w:firstLine="640" w:firstLineChars="200"/>
        <w:rPr>
          <w:rFonts w:hint="eastAsia" w:ascii="仿宋_GB2312" w:eastAsia="仿宋_GB2312"/>
          <w:color w:val="000000"/>
          <w:sz w:val="32"/>
          <w:szCs w:val="32"/>
        </w:rPr>
      </w:pPr>
    </w:p>
    <w:p>
      <w:pPr>
        <w:pStyle w:val="4"/>
        <w:shd w:val="clear" w:color="auto" w:fill="FFFFFF"/>
        <w:spacing w:line="560" w:lineRule="exact"/>
        <w:rPr>
          <w:rFonts w:hint="eastAsia" w:ascii="仿宋_GB2312" w:eastAsia="仿宋_GB2312"/>
          <w:color w:val="000000"/>
          <w:sz w:val="32"/>
          <w:szCs w:val="32"/>
        </w:rPr>
      </w:pPr>
    </w:p>
    <w:p>
      <w:pPr>
        <w:pStyle w:val="4"/>
        <w:shd w:val="clear" w:color="auto" w:fill="FFFFFF"/>
        <w:spacing w:line="560" w:lineRule="exact"/>
        <w:ind w:firstLine="640" w:firstLineChars="200"/>
        <w:rPr>
          <w:rFonts w:hint="eastAsia" w:ascii="仿宋_GB2312" w:eastAsia="仿宋_GB2312"/>
          <w:color w:val="000000"/>
          <w:sz w:val="32"/>
          <w:szCs w:val="32"/>
        </w:rPr>
      </w:pPr>
    </w:p>
    <w:p>
      <w:pPr>
        <w:pStyle w:val="4"/>
        <w:shd w:val="clear" w:color="auto" w:fill="FFFFFF"/>
        <w:spacing w:line="560" w:lineRule="exact"/>
        <w:ind w:firstLine="640" w:firstLineChars="200"/>
        <w:rPr>
          <w:rFonts w:hint="eastAsia" w:ascii="仿宋_GB2312" w:eastAsia="仿宋_GB2312"/>
          <w:color w:val="000000"/>
          <w:sz w:val="32"/>
          <w:szCs w:val="32"/>
        </w:rPr>
      </w:pPr>
    </w:p>
    <w:p>
      <w:pPr>
        <w:pStyle w:val="4"/>
        <w:shd w:val="clear" w:color="auto" w:fill="FFFFFF"/>
        <w:spacing w:line="560" w:lineRule="exact"/>
        <w:rPr>
          <w:rFonts w:hint="eastAsia" w:ascii="仿宋_GB2312" w:eastAsia="仿宋_GB2312"/>
          <w:color w:val="000000"/>
          <w:sz w:val="32"/>
          <w:szCs w:val="32"/>
        </w:rPr>
      </w:pPr>
    </w:p>
    <w:p>
      <w:pPr>
        <w:pStyle w:val="4"/>
        <w:shd w:val="clear" w:color="auto" w:fill="FFFFFF"/>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2019年度收入总计</w:t>
      </w:r>
      <w:r>
        <w:rPr>
          <w:rFonts w:hint="eastAsia" w:ascii="仿宋_GB2312" w:eastAsia="仿宋_GB2312"/>
          <w:color w:val="000000"/>
          <w:sz w:val="32"/>
          <w:szCs w:val="32"/>
          <w:lang w:val="en-US" w:eastAsia="zh-CN"/>
        </w:rPr>
        <w:t>161.54</w:t>
      </w:r>
      <w:r>
        <w:rPr>
          <w:rFonts w:hint="eastAsia" w:ascii="仿宋_GB2312" w:eastAsia="仿宋_GB2312"/>
          <w:color w:val="000000"/>
          <w:sz w:val="32"/>
          <w:szCs w:val="32"/>
        </w:rPr>
        <w:t>万元。其中:</w:t>
      </w:r>
    </w:p>
    <w:p>
      <w:pPr>
        <w:pStyle w:val="4"/>
        <w:numPr>
          <w:ilvl w:val="0"/>
          <w:numId w:val="0"/>
        </w:numPr>
        <w:shd w:val="clear" w:color="auto" w:fill="FFFFFF"/>
        <w:spacing w:line="560" w:lineRule="exact"/>
        <w:ind w:firstLine="640" w:firstLineChars="200"/>
        <w:rPr>
          <w:rFonts w:hint="eastAsia"/>
          <w:lang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w:t>
      </w:r>
      <w:r>
        <w:rPr>
          <w:rFonts w:hint="eastAsia" w:ascii="仿宋_GB2312" w:eastAsia="仿宋_GB2312"/>
          <w:color w:val="000000"/>
          <w:sz w:val="32"/>
          <w:szCs w:val="32"/>
        </w:rPr>
        <w:t>财政拨款收入</w:t>
      </w:r>
      <w:r>
        <w:rPr>
          <w:rFonts w:hint="eastAsia" w:ascii="仿宋_GB2312" w:eastAsia="仿宋_GB2312"/>
          <w:color w:val="000000"/>
          <w:sz w:val="32"/>
          <w:szCs w:val="32"/>
          <w:lang w:val="en-US" w:eastAsia="zh-CN"/>
        </w:rPr>
        <w:t>161.54</w:t>
      </w:r>
      <w:r>
        <w:rPr>
          <w:rFonts w:hint="eastAsia" w:ascii="仿宋_GB2312" w:eastAsia="仿宋_GB2312"/>
          <w:color w:val="000000"/>
          <w:sz w:val="32"/>
          <w:szCs w:val="32"/>
        </w:rPr>
        <w:t>万元，占总收入的</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%，较上年增加</w:t>
      </w:r>
      <w:r>
        <w:rPr>
          <w:rFonts w:hint="eastAsia" w:ascii="仿宋_GB2312" w:eastAsia="仿宋_GB2312"/>
          <w:color w:val="000000"/>
          <w:sz w:val="32"/>
          <w:szCs w:val="32"/>
          <w:lang w:val="en-US" w:eastAsia="zh-CN"/>
        </w:rPr>
        <w:t>38.89</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31.7</w:t>
      </w:r>
      <w:r>
        <w:rPr>
          <w:rFonts w:hint="eastAsia" w:ascii="仿宋_GB2312" w:eastAsia="仿宋_GB2312"/>
          <w:color w:val="000000"/>
          <w:sz w:val="32"/>
          <w:szCs w:val="32"/>
        </w:rPr>
        <w:t>%,包括：一般公共预算财政拨款</w:t>
      </w:r>
      <w:r>
        <w:rPr>
          <w:rFonts w:hint="eastAsia" w:ascii="仿宋_GB2312" w:eastAsia="仿宋_GB2312"/>
          <w:color w:val="000000"/>
          <w:sz w:val="32"/>
          <w:szCs w:val="32"/>
          <w:lang w:val="en-US" w:eastAsia="zh-CN"/>
        </w:rPr>
        <w:t>161.54</w:t>
      </w:r>
      <w:r>
        <w:rPr>
          <w:rFonts w:hint="eastAsia" w:ascii="仿宋_GB2312" w:eastAsia="仿宋_GB2312"/>
          <w:color w:val="000000"/>
          <w:sz w:val="32"/>
          <w:szCs w:val="32"/>
        </w:rPr>
        <w:t xml:space="preserve">万元，较上年增加 </w:t>
      </w:r>
      <w:r>
        <w:rPr>
          <w:rFonts w:hint="eastAsia" w:ascii="仿宋_GB2312" w:eastAsia="仿宋_GB2312"/>
          <w:color w:val="000000"/>
          <w:sz w:val="32"/>
          <w:szCs w:val="32"/>
          <w:lang w:val="en-US" w:eastAsia="zh-CN"/>
        </w:rPr>
        <w:t>38.89</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31.7</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是</w:t>
      </w:r>
      <w:r>
        <w:rPr>
          <w:rFonts w:hint="eastAsia" w:ascii="仿宋_GB2312" w:eastAsia="仿宋_GB2312" w:cs="宋体"/>
          <w:kern w:val="0"/>
          <w:sz w:val="32"/>
          <w:szCs w:val="32"/>
          <w:lang w:eastAsia="zh-CN"/>
        </w:rPr>
        <w:t>我办</w:t>
      </w:r>
      <w:r>
        <w:rPr>
          <w:rFonts w:hint="eastAsia" w:ascii="仿宋_GB2312" w:eastAsia="仿宋_GB2312" w:cs="宋体"/>
          <w:kern w:val="0"/>
          <w:sz w:val="32"/>
          <w:szCs w:val="32"/>
          <w:lang w:val="en-US" w:eastAsia="zh-CN"/>
        </w:rPr>
        <w:t>2019年新增人员1名，增加人员经费及日常公用经费</w:t>
      </w:r>
      <w:r>
        <w:rPr>
          <w:rFonts w:hint="eastAsia" w:ascii="仿宋_GB2312" w:eastAsia="仿宋_GB2312"/>
          <w:color w:val="000000"/>
          <w:sz w:val="32"/>
          <w:szCs w:val="32"/>
        </w:rPr>
        <w:t>；政府性基金预算财政拨款</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pStyle w:val="4"/>
        <w:shd w:val="clear" w:color="auto" w:fill="FFFFFF"/>
        <w:spacing w:line="560" w:lineRule="exact"/>
        <w:ind w:firstLine="640" w:firstLineChars="200"/>
        <w:rPr>
          <w:rFonts w:hint="eastAsia" w:ascii="仿宋_GB2312" w:eastAsia="仿宋_GB2312"/>
          <w:color w:val="FF0000"/>
          <w:sz w:val="32"/>
          <w:szCs w:val="32"/>
        </w:rPr>
      </w:pPr>
      <w:r>
        <w:rPr>
          <w:rFonts w:hint="eastAsia" w:ascii="仿宋_GB2312" w:eastAsia="仿宋_GB2312"/>
          <w:color w:val="000000"/>
          <w:sz w:val="32"/>
          <w:szCs w:val="32"/>
          <w:lang w:eastAsia="zh-CN"/>
        </w:rPr>
        <w:t>（2）事业收入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lang w:eastAsia="zh-CN"/>
        </w:rPr>
        <w:t>万元。</w:t>
      </w:r>
      <w:r>
        <w:rPr>
          <w:rFonts w:hint="eastAsia" w:ascii="仿宋_GB2312" w:eastAsia="仿宋_GB2312"/>
          <w:color w:val="000000"/>
          <w:sz w:val="32"/>
          <w:szCs w:val="32"/>
        </w:rPr>
        <w:t>占总收入的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%，是事业单位开展专业业务活动及其辅助活动取得的收入</w:t>
      </w:r>
      <w:r>
        <w:rPr>
          <w:rFonts w:hint="eastAsia" w:ascii="仿宋_GB2312" w:eastAsia="仿宋_GB2312"/>
          <w:color w:val="000000"/>
          <w:sz w:val="32"/>
          <w:szCs w:val="32"/>
          <w:lang w:eastAsia="zh-CN"/>
        </w:rPr>
        <w:t>。</w:t>
      </w:r>
      <w:r>
        <w:rPr>
          <w:rFonts w:hint="eastAsia" w:ascii="仿宋_GB2312" w:eastAsia="仿宋_GB2312"/>
          <w:color w:val="000000"/>
          <w:sz w:val="32"/>
          <w:szCs w:val="32"/>
        </w:rPr>
        <w:t>较上年增加(减少)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万元，增长（下降）</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我办无此项收入</w:t>
      </w:r>
      <w:r>
        <w:rPr>
          <w:rFonts w:hint="eastAsia" w:ascii="仿宋_GB2312" w:eastAsia="仿宋_GB2312"/>
          <w:color w:val="000000"/>
          <w:sz w:val="32"/>
          <w:szCs w:val="32"/>
        </w:rPr>
        <w:t>。</w:t>
      </w:r>
    </w:p>
    <w:p>
      <w:pPr>
        <w:pStyle w:val="4"/>
        <w:shd w:val="clear" w:color="auto" w:fill="FFFFFF"/>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（3）其他收入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万元。占总收入的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%，是取得的除财政拨款收入等以外的各项收入，占总收入的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rPr>
        <w:t xml:space="preserve">较上年增加(减少) </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万元，增长（下降）</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我办无此项收入</w:t>
      </w:r>
      <w:r>
        <w:rPr>
          <w:rFonts w:hint="eastAsia" w:ascii="仿宋_GB2312" w:eastAsia="仿宋_GB2312"/>
          <w:color w:val="000000"/>
          <w:sz w:val="32"/>
          <w:szCs w:val="32"/>
        </w:rPr>
        <w:t>。</w:t>
      </w:r>
    </w:p>
    <w:p>
      <w:pPr>
        <w:pStyle w:val="4"/>
        <w:shd w:val="clear" w:color="auto" w:fill="FFFFFF"/>
        <w:spacing w:line="560" w:lineRule="exact"/>
        <w:ind w:firstLine="640" w:firstLineChars="200"/>
        <w:rPr>
          <w:rFonts w:hint="eastAsia" w:ascii="仿宋_GB2312" w:eastAsia="仿宋_GB2312"/>
          <w:color w:val="FF0000"/>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4</w:t>
      </w:r>
      <w:r>
        <w:rPr>
          <w:rFonts w:hint="eastAsia" w:ascii="仿宋_GB2312" w:eastAsia="仿宋_GB2312"/>
          <w:color w:val="000000"/>
          <w:sz w:val="32"/>
          <w:szCs w:val="32"/>
          <w:lang w:eastAsia="zh-CN"/>
        </w:rPr>
        <w:t>）</w:t>
      </w:r>
      <w:r>
        <w:rPr>
          <w:rFonts w:hint="eastAsia" w:ascii="仿宋_GB2312" w:eastAsia="仿宋_GB2312"/>
          <w:color w:val="000000"/>
          <w:sz w:val="32"/>
          <w:szCs w:val="32"/>
        </w:rPr>
        <w:t>用事业基金弥补收支差额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万元，主要是所属事业单位在</w:t>
      </w:r>
      <w:r>
        <w:rPr>
          <w:rFonts w:hint="eastAsia" w:ascii="仿宋_GB2312" w:eastAsia="仿宋_GB2312"/>
          <w:color w:val="000000"/>
          <w:sz w:val="32"/>
          <w:szCs w:val="32"/>
          <w:lang w:eastAsia="zh-CN"/>
        </w:rPr>
        <w:t>日常办公及业务支出方面，我办无此项收入</w:t>
      </w:r>
    </w:p>
    <w:p>
      <w:pPr>
        <w:pStyle w:val="4"/>
        <w:shd w:val="clear" w:color="auto" w:fill="FFFFFF"/>
        <w:spacing w:line="560" w:lineRule="exact"/>
        <w:ind w:firstLine="640" w:firstLineChars="200"/>
        <w:rPr>
          <w:rFonts w:hint="eastAsia" w:ascii="仿宋_GB2312" w:eastAsia="仿宋_GB2312"/>
          <w:color w:val="000000"/>
          <w:sz w:val="32"/>
          <w:szCs w:val="32"/>
        </w:rPr>
      </w:pPr>
      <w:r>
        <w:rPr>
          <w:rFonts w:hint="eastAsia" w:ascii="仿宋_GB2312" w:eastAsia="仿宋_GB2312"/>
          <w:color w:val="auto"/>
          <w:sz w:val="32"/>
          <w:szCs w:val="32"/>
        </w:rPr>
        <w:t>（5）上年结转结余</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 为以前年度尚未列支，结转到本年仍按规定用途继续使用的资金。</w:t>
      </w:r>
      <w:r>
        <w:rPr>
          <w:rFonts w:hint="eastAsia" w:ascii="仿宋_GB2312" w:eastAsia="仿宋_GB2312"/>
          <w:color w:val="auto"/>
          <w:sz w:val="32"/>
          <w:szCs w:val="32"/>
          <w:lang w:val="en-US" w:eastAsia="zh-CN"/>
        </w:rPr>
        <w:t xml:space="preserve"> 我办无此项收入。</w:t>
      </w:r>
    </w:p>
    <w:p>
      <w:pPr>
        <w:pStyle w:val="4"/>
        <w:spacing w:line="560" w:lineRule="exact"/>
        <w:rPr>
          <w:rFonts w:hint="eastAsia" w:ascii="黑体" w:eastAsia="黑体"/>
          <w:bCs/>
          <w:color w:val="000000"/>
          <w:sz w:val="32"/>
          <w:szCs w:val="32"/>
          <w:lang w:val="en-US" w:eastAsia="zh-CN"/>
        </w:rPr>
      </w:pPr>
    </w:p>
    <w:p>
      <w:pPr>
        <w:pStyle w:val="3"/>
        <w:rPr>
          <w:rFonts w:hint="eastAsia"/>
          <w:lang w:val="en-US" w:eastAsia="zh-CN"/>
        </w:rPr>
      </w:pPr>
    </w:p>
    <w:p>
      <w:pPr>
        <w:pStyle w:val="4"/>
        <w:spacing w:line="560" w:lineRule="exact"/>
        <w:rPr>
          <w:rFonts w:hint="eastAsia" w:ascii="黑体" w:eastAsia="黑体"/>
          <w:bCs/>
          <w:color w:val="000000"/>
          <w:sz w:val="32"/>
          <w:szCs w:val="32"/>
        </w:rPr>
      </w:pPr>
      <w:r>
        <w:rPr>
          <w:rFonts w:hint="eastAsia" w:ascii="黑体" w:eastAsia="黑体"/>
          <w:bCs/>
          <w:color w:val="000000"/>
          <w:sz w:val="32"/>
          <w:szCs w:val="32"/>
          <w:lang w:val="en-US" w:eastAsia="zh-CN"/>
        </w:rPr>
        <w:t xml:space="preserve"> </w:t>
      </w:r>
      <w:r>
        <w:rPr>
          <w:rFonts w:hint="eastAsia" w:ascii="黑体" w:eastAsia="黑体"/>
          <w:bCs/>
          <w:color w:val="000000"/>
          <w:sz w:val="32"/>
          <w:szCs w:val="32"/>
        </w:rPr>
        <w:t>三、2019年度支出决算情况说明情况</w:t>
      </w:r>
    </w:p>
    <w:p>
      <w:pPr>
        <w:pStyle w:val="4"/>
        <w:spacing w:line="560" w:lineRule="exact"/>
        <w:ind w:firstLine="640" w:firstLineChars="200"/>
        <w:rPr>
          <w:rFonts w:hint="eastAsia" w:ascii="仿宋_GB2312" w:eastAsia="仿宋_GB2312"/>
          <w:color w:val="000000"/>
          <w:sz w:val="32"/>
          <w:szCs w:val="32"/>
        </w:rPr>
      </w:pPr>
      <w:r>
        <w:rPr>
          <w:rFonts w:hint="eastAsia" w:ascii="黑体" w:eastAsia="黑体"/>
          <w:bCs/>
          <w:color w:val="000000"/>
          <w:sz w:val="32"/>
          <w:szCs w:val="32"/>
          <w:lang w:eastAsia="zh-CN"/>
        </w:rPr>
        <w:drawing>
          <wp:anchor distT="0" distB="0" distL="114300" distR="114300" simplePos="0" relativeHeight="251659264" behindDoc="0" locked="0" layoutInCell="1" allowOverlap="1">
            <wp:simplePos x="0" y="0"/>
            <wp:positionH relativeFrom="column">
              <wp:posOffset>328295</wp:posOffset>
            </wp:positionH>
            <wp:positionV relativeFrom="paragraph">
              <wp:posOffset>55880</wp:posOffset>
            </wp:positionV>
            <wp:extent cx="3669665" cy="2591435"/>
            <wp:effectExtent l="4445" t="4445" r="21590" b="1397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4"/>
        <w:spacing w:line="560" w:lineRule="exact"/>
        <w:ind w:firstLine="640" w:firstLineChars="200"/>
        <w:rPr>
          <w:rFonts w:hint="eastAsia" w:ascii="仿宋_GB2312" w:eastAsia="仿宋_GB2312"/>
          <w:color w:val="000000"/>
          <w:sz w:val="32"/>
          <w:szCs w:val="32"/>
        </w:rPr>
      </w:pPr>
    </w:p>
    <w:p>
      <w:pPr>
        <w:pStyle w:val="4"/>
        <w:spacing w:line="560" w:lineRule="exact"/>
        <w:ind w:firstLine="640" w:firstLineChars="200"/>
        <w:rPr>
          <w:rFonts w:hint="eastAsia" w:ascii="仿宋_GB2312" w:eastAsia="仿宋_GB2312"/>
          <w:color w:val="000000"/>
          <w:sz w:val="32"/>
          <w:szCs w:val="32"/>
        </w:rPr>
      </w:pPr>
    </w:p>
    <w:p>
      <w:pPr>
        <w:pStyle w:val="4"/>
        <w:spacing w:line="560" w:lineRule="exact"/>
        <w:ind w:firstLine="640" w:firstLineChars="200"/>
        <w:rPr>
          <w:rFonts w:hint="eastAsia" w:ascii="仿宋_GB2312" w:eastAsia="仿宋_GB2312"/>
          <w:color w:val="000000"/>
          <w:sz w:val="32"/>
          <w:szCs w:val="32"/>
        </w:rPr>
      </w:pPr>
    </w:p>
    <w:p>
      <w:pPr>
        <w:pStyle w:val="4"/>
        <w:spacing w:line="560" w:lineRule="exact"/>
        <w:ind w:firstLine="640" w:firstLineChars="200"/>
        <w:rPr>
          <w:rFonts w:hint="eastAsia" w:ascii="仿宋_GB2312" w:eastAsia="仿宋_GB2312"/>
          <w:color w:val="000000"/>
          <w:sz w:val="32"/>
          <w:szCs w:val="32"/>
        </w:rPr>
      </w:pPr>
    </w:p>
    <w:p>
      <w:pPr>
        <w:pStyle w:val="4"/>
        <w:spacing w:line="560" w:lineRule="exact"/>
        <w:ind w:firstLine="640" w:firstLineChars="200"/>
        <w:rPr>
          <w:rFonts w:hint="eastAsia" w:ascii="仿宋_GB2312" w:eastAsia="仿宋_GB2312"/>
          <w:color w:val="000000"/>
          <w:sz w:val="32"/>
          <w:szCs w:val="32"/>
        </w:rPr>
      </w:pPr>
    </w:p>
    <w:p>
      <w:pPr>
        <w:pStyle w:val="4"/>
        <w:spacing w:line="560" w:lineRule="exact"/>
        <w:ind w:firstLine="640" w:firstLineChars="200"/>
        <w:rPr>
          <w:rFonts w:hint="eastAsia" w:ascii="仿宋_GB2312" w:eastAsia="仿宋_GB2312"/>
          <w:color w:val="000000"/>
          <w:sz w:val="32"/>
          <w:szCs w:val="32"/>
        </w:rPr>
      </w:pPr>
    </w:p>
    <w:p>
      <w:pPr>
        <w:pStyle w:val="4"/>
        <w:spacing w:line="560" w:lineRule="exact"/>
        <w:ind w:firstLine="640" w:firstLineChars="200"/>
        <w:rPr>
          <w:rFonts w:hint="eastAsia" w:ascii="仿宋_GB2312" w:eastAsia="仿宋_GB2312"/>
          <w:color w:val="000000"/>
          <w:sz w:val="32"/>
          <w:szCs w:val="32"/>
        </w:rPr>
      </w:pPr>
      <w:r>
        <w:rPr>
          <w:rFonts w:hint="eastAsia" w:ascii="黑体" w:eastAsia="黑体"/>
          <w:bCs/>
          <w:color w:val="000000"/>
          <w:sz w:val="32"/>
          <w:szCs w:val="32"/>
          <w:lang w:eastAsia="zh-CN"/>
        </w:rPr>
        <w:drawing>
          <wp:anchor distT="0" distB="0" distL="114300" distR="114300" simplePos="0" relativeHeight="251660288" behindDoc="0" locked="0" layoutInCell="1" allowOverlap="1">
            <wp:simplePos x="0" y="0"/>
            <wp:positionH relativeFrom="column">
              <wp:posOffset>337820</wp:posOffset>
            </wp:positionH>
            <wp:positionV relativeFrom="paragraph">
              <wp:posOffset>224155</wp:posOffset>
            </wp:positionV>
            <wp:extent cx="3669665" cy="2915285"/>
            <wp:effectExtent l="4445" t="4445" r="21590" b="1397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4"/>
        <w:spacing w:line="560" w:lineRule="exact"/>
        <w:ind w:firstLine="640" w:firstLineChars="200"/>
        <w:rPr>
          <w:rFonts w:hint="eastAsia" w:ascii="仿宋_GB2312" w:eastAsia="仿宋_GB2312"/>
          <w:color w:val="000000"/>
          <w:sz w:val="32"/>
          <w:szCs w:val="32"/>
        </w:rPr>
      </w:pPr>
    </w:p>
    <w:p>
      <w:pPr>
        <w:pStyle w:val="4"/>
        <w:spacing w:line="560" w:lineRule="exact"/>
        <w:ind w:firstLine="640" w:firstLineChars="200"/>
        <w:rPr>
          <w:rFonts w:hint="eastAsia" w:ascii="仿宋_GB2312" w:eastAsia="仿宋_GB2312"/>
          <w:color w:val="000000"/>
          <w:sz w:val="32"/>
          <w:szCs w:val="32"/>
        </w:rPr>
      </w:pPr>
    </w:p>
    <w:p>
      <w:pPr>
        <w:pStyle w:val="4"/>
        <w:spacing w:line="560" w:lineRule="exact"/>
        <w:ind w:firstLine="640" w:firstLineChars="200"/>
        <w:rPr>
          <w:rFonts w:hint="eastAsia" w:ascii="仿宋_GB2312" w:eastAsia="仿宋_GB2312"/>
          <w:color w:val="000000"/>
          <w:sz w:val="32"/>
          <w:szCs w:val="32"/>
        </w:rPr>
      </w:pPr>
    </w:p>
    <w:p>
      <w:pPr>
        <w:pStyle w:val="4"/>
        <w:spacing w:line="560" w:lineRule="exact"/>
        <w:ind w:firstLine="640" w:firstLineChars="200"/>
        <w:rPr>
          <w:rFonts w:hint="eastAsia" w:ascii="仿宋_GB2312" w:eastAsia="仿宋_GB2312"/>
          <w:color w:val="000000"/>
          <w:sz w:val="32"/>
          <w:szCs w:val="32"/>
        </w:rPr>
      </w:pPr>
    </w:p>
    <w:p>
      <w:pPr>
        <w:pStyle w:val="4"/>
        <w:spacing w:line="560" w:lineRule="exact"/>
        <w:ind w:firstLine="640" w:firstLineChars="200"/>
        <w:rPr>
          <w:rFonts w:hint="eastAsia" w:ascii="仿宋_GB2312" w:eastAsia="仿宋_GB2312"/>
          <w:color w:val="000000"/>
          <w:sz w:val="32"/>
          <w:szCs w:val="32"/>
        </w:rPr>
      </w:pPr>
    </w:p>
    <w:p>
      <w:pPr>
        <w:pStyle w:val="4"/>
        <w:spacing w:line="560" w:lineRule="exact"/>
        <w:ind w:firstLine="640" w:firstLineChars="200"/>
        <w:rPr>
          <w:rFonts w:hint="eastAsia" w:ascii="仿宋_GB2312" w:eastAsia="仿宋_GB2312"/>
          <w:color w:val="000000"/>
          <w:sz w:val="32"/>
          <w:szCs w:val="32"/>
        </w:rPr>
      </w:pPr>
    </w:p>
    <w:p>
      <w:pPr>
        <w:pStyle w:val="4"/>
        <w:spacing w:line="560" w:lineRule="exact"/>
        <w:ind w:firstLine="640" w:firstLineChars="200"/>
        <w:rPr>
          <w:rFonts w:hint="eastAsia" w:ascii="仿宋_GB2312" w:eastAsia="仿宋_GB2312"/>
          <w:color w:val="000000"/>
          <w:sz w:val="32"/>
          <w:szCs w:val="32"/>
        </w:rPr>
      </w:pPr>
    </w:p>
    <w:p>
      <w:pPr>
        <w:pStyle w:val="4"/>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2019年本年支出合计</w:t>
      </w:r>
      <w:r>
        <w:rPr>
          <w:rFonts w:hint="eastAsia" w:ascii="仿宋_GB2312" w:eastAsia="仿宋_GB2312"/>
          <w:color w:val="000000"/>
          <w:sz w:val="32"/>
          <w:szCs w:val="32"/>
          <w:lang w:val="en-US" w:eastAsia="zh-CN"/>
        </w:rPr>
        <w:t>161.54</w:t>
      </w:r>
      <w:r>
        <w:rPr>
          <w:rFonts w:hint="eastAsia" w:ascii="仿宋_GB2312" w:eastAsia="仿宋_GB2312"/>
          <w:color w:val="000000"/>
          <w:sz w:val="32"/>
          <w:szCs w:val="32"/>
        </w:rPr>
        <w:t>万元。其中:</w:t>
      </w:r>
    </w:p>
    <w:p>
      <w:pPr>
        <w:pStyle w:val="4"/>
        <w:spacing w:line="56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（1）基本支出</w:t>
      </w:r>
      <w:r>
        <w:rPr>
          <w:rFonts w:hint="eastAsia" w:ascii="仿宋_GB2312" w:eastAsia="仿宋_GB2312"/>
          <w:color w:val="000000"/>
          <w:sz w:val="32"/>
          <w:szCs w:val="32"/>
          <w:lang w:val="en-US" w:eastAsia="zh-CN"/>
        </w:rPr>
        <w:t>126.55</w:t>
      </w:r>
      <w:r>
        <w:rPr>
          <w:rFonts w:hint="eastAsia" w:ascii="仿宋_GB2312" w:eastAsia="仿宋_GB2312"/>
          <w:color w:val="000000"/>
          <w:sz w:val="32"/>
          <w:szCs w:val="32"/>
        </w:rPr>
        <w:t>万元，占总支出的</w:t>
      </w:r>
      <w:r>
        <w:rPr>
          <w:rFonts w:hint="eastAsia" w:ascii="仿宋_GB2312" w:eastAsia="仿宋_GB2312"/>
          <w:color w:val="000000"/>
          <w:sz w:val="32"/>
          <w:szCs w:val="32"/>
          <w:lang w:val="en-US" w:eastAsia="zh-CN"/>
        </w:rPr>
        <w:t>78.34</w:t>
      </w:r>
      <w:r>
        <w:rPr>
          <w:rFonts w:hint="eastAsia" w:ascii="仿宋_GB2312" w:eastAsia="仿宋_GB2312"/>
          <w:color w:val="000000"/>
          <w:sz w:val="32"/>
          <w:szCs w:val="32"/>
        </w:rPr>
        <w:t>%，是为保障机构正常运转、完成日常工作任务而发生的各项支出，包括人员经费</w:t>
      </w:r>
      <w:r>
        <w:rPr>
          <w:rFonts w:hint="eastAsia" w:ascii="仿宋_GB2312" w:eastAsia="仿宋_GB2312"/>
          <w:color w:val="000000"/>
          <w:sz w:val="32"/>
          <w:szCs w:val="32"/>
          <w:lang w:val="en-US" w:eastAsia="zh-CN"/>
        </w:rPr>
        <w:t>118.89</w:t>
      </w:r>
      <w:r>
        <w:rPr>
          <w:rFonts w:hint="eastAsia" w:ascii="仿宋_GB2312" w:eastAsia="仿宋_GB2312"/>
          <w:color w:val="000000"/>
          <w:sz w:val="32"/>
          <w:szCs w:val="32"/>
        </w:rPr>
        <w:t>万元和公用经费</w:t>
      </w:r>
      <w:r>
        <w:rPr>
          <w:rFonts w:hint="eastAsia" w:ascii="仿宋_GB2312" w:eastAsia="仿宋_GB2312"/>
          <w:color w:val="000000"/>
          <w:sz w:val="32"/>
          <w:szCs w:val="32"/>
          <w:lang w:val="en-US" w:eastAsia="zh-CN"/>
        </w:rPr>
        <w:t>7.66</w:t>
      </w:r>
      <w:r>
        <w:rPr>
          <w:rFonts w:hint="eastAsia" w:ascii="仿宋_GB2312" w:eastAsia="仿宋_GB2312"/>
          <w:color w:val="000000"/>
          <w:sz w:val="32"/>
          <w:szCs w:val="32"/>
        </w:rPr>
        <w:t>万元，较上年增加</w:t>
      </w:r>
      <w:r>
        <w:rPr>
          <w:rFonts w:hint="eastAsia" w:ascii="仿宋_GB2312" w:eastAsia="仿宋_GB2312"/>
          <w:color w:val="000000"/>
          <w:sz w:val="32"/>
          <w:szCs w:val="32"/>
          <w:lang w:val="en-US" w:eastAsia="zh-CN"/>
        </w:rPr>
        <w:t>47.64</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37.65</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人员增加</w:t>
      </w:r>
      <w:r>
        <w:rPr>
          <w:rFonts w:hint="eastAsia" w:ascii="仿宋_GB2312" w:eastAsia="仿宋_GB2312"/>
          <w:color w:val="000000"/>
          <w:sz w:val="32"/>
          <w:szCs w:val="32"/>
          <w:lang w:val="en-US" w:eastAsia="zh-CN"/>
        </w:rPr>
        <w:t>1名</w:t>
      </w:r>
      <w:r>
        <w:rPr>
          <w:rFonts w:hint="eastAsia" w:ascii="仿宋_GB2312" w:eastAsia="仿宋_GB2312"/>
          <w:color w:val="000000"/>
          <w:sz w:val="32"/>
          <w:szCs w:val="32"/>
          <w:lang w:eastAsia="zh-CN"/>
        </w:rPr>
        <w:t>，工资福利支出及日常公用经费增加</w:t>
      </w:r>
      <w:r>
        <w:rPr>
          <w:rFonts w:hint="eastAsia" w:ascii="仿宋_GB2312" w:eastAsia="仿宋_GB2312"/>
          <w:color w:val="000000"/>
          <w:sz w:val="32"/>
          <w:szCs w:val="32"/>
        </w:rPr>
        <w:t>。</w:t>
      </w:r>
    </w:p>
    <w:p>
      <w:pPr>
        <w:pStyle w:val="4"/>
        <w:spacing w:line="560" w:lineRule="exact"/>
        <w:ind w:firstLine="643" w:firstLineChars="200"/>
        <w:rPr>
          <w:rFonts w:hint="eastAsia" w:ascii="黑体" w:eastAsia="黑体"/>
          <w:bCs/>
          <w:color w:val="000000"/>
          <w:sz w:val="32"/>
          <w:szCs w:val="32"/>
          <w:lang w:eastAsia="zh-CN"/>
        </w:rPr>
      </w:pPr>
      <w:r>
        <w:rPr>
          <w:rFonts w:hint="eastAsia" w:ascii="仿宋_GB2312" w:eastAsia="仿宋_GB2312"/>
          <w:b/>
          <w:bCs/>
          <w:color w:val="000000"/>
          <w:sz w:val="32"/>
          <w:szCs w:val="32"/>
        </w:rPr>
        <w:t>（</w:t>
      </w:r>
      <w:r>
        <w:rPr>
          <w:rFonts w:hint="eastAsia" w:ascii="仿宋_GB2312" w:eastAsia="仿宋_GB2312"/>
          <w:color w:val="000000"/>
          <w:sz w:val="32"/>
          <w:szCs w:val="32"/>
        </w:rPr>
        <w:t>2）项目支出</w:t>
      </w:r>
      <w:r>
        <w:rPr>
          <w:rFonts w:hint="eastAsia" w:ascii="仿宋_GB2312" w:eastAsia="仿宋_GB2312"/>
          <w:color w:val="000000"/>
          <w:sz w:val="32"/>
          <w:szCs w:val="32"/>
          <w:lang w:val="en-US" w:eastAsia="zh-CN"/>
        </w:rPr>
        <w:t>34.98</w:t>
      </w:r>
      <w:r>
        <w:rPr>
          <w:rFonts w:hint="eastAsia" w:ascii="仿宋_GB2312" w:eastAsia="仿宋_GB2312"/>
          <w:color w:val="000000"/>
          <w:sz w:val="32"/>
          <w:szCs w:val="32"/>
        </w:rPr>
        <w:t>万元，占总支出的</w:t>
      </w:r>
      <w:r>
        <w:rPr>
          <w:rFonts w:hint="eastAsia" w:ascii="仿宋_GB2312" w:eastAsia="仿宋_GB2312"/>
          <w:color w:val="000000"/>
          <w:sz w:val="32"/>
          <w:szCs w:val="32"/>
          <w:lang w:val="en-US" w:eastAsia="zh-CN"/>
        </w:rPr>
        <w:t>21.7</w:t>
      </w:r>
      <w:r>
        <w:rPr>
          <w:rFonts w:hint="eastAsia" w:ascii="仿宋_GB2312" w:eastAsia="仿宋_GB2312"/>
          <w:color w:val="000000"/>
          <w:sz w:val="32"/>
          <w:szCs w:val="32"/>
        </w:rPr>
        <w:t>%，是为完成特定的工作任务或事业发展目标，在基本支出之外发生的支出，较上年减少</w:t>
      </w:r>
      <w:r>
        <w:rPr>
          <w:rFonts w:hint="eastAsia" w:ascii="仿宋_GB2312" w:eastAsia="仿宋_GB2312"/>
          <w:color w:val="000000"/>
          <w:sz w:val="32"/>
          <w:szCs w:val="32"/>
          <w:lang w:val="en-US" w:eastAsia="zh-CN"/>
        </w:rPr>
        <w:t>8.74</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厉行节约原则，控制项目经费的支出</w:t>
      </w:r>
      <w:r>
        <w:rPr>
          <w:rFonts w:hint="eastAsia" w:ascii="仿宋_GB2312" w:eastAsia="仿宋_GB2312"/>
          <w:color w:val="000000"/>
          <w:sz w:val="32"/>
          <w:szCs w:val="32"/>
        </w:rPr>
        <w:t>。主要包括</w:t>
      </w:r>
      <w:r>
        <w:rPr>
          <w:rFonts w:hint="eastAsia" w:ascii="仿宋_GB2312" w:eastAsia="仿宋_GB2312"/>
          <w:color w:val="000000"/>
          <w:sz w:val="32"/>
          <w:szCs w:val="32"/>
          <w:lang w:eastAsia="zh-CN"/>
        </w:rPr>
        <w:t>防范和打击非法集资</w:t>
      </w:r>
      <w:r>
        <w:rPr>
          <w:rFonts w:hint="eastAsia" w:ascii="仿宋_GB2312" w:eastAsia="仿宋_GB2312"/>
          <w:color w:val="000000"/>
          <w:sz w:val="32"/>
          <w:szCs w:val="32"/>
        </w:rPr>
        <w:t>项目</w:t>
      </w:r>
      <w:r>
        <w:rPr>
          <w:rFonts w:hint="eastAsia" w:ascii="仿宋_GB2312" w:eastAsia="仿宋_GB2312"/>
          <w:color w:val="000000"/>
          <w:sz w:val="32"/>
          <w:szCs w:val="32"/>
          <w:lang w:val="en-US" w:eastAsia="zh-CN"/>
        </w:rPr>
        <w:t>5.5</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金融发展与服务项目</w:t>
      </w:r>
      <w:r>
        <w:rPr>
          <w:rFonts w:hint="eastAsia" w:ascii="仿宋_GB2312" w:eastAsia="仿宋_GB2312"/>
          <w:color w:val="000000"/>
          <w:sz w:val="32"/>
          <w:szCs w:val="32"/>
          <w:lang w:val="en-US" w:eastAsia="zh-CN"/>
        </w:rPr>
        <w:t>3.24万元。</w:t>
      </w:r>
    </w:p>
    <w:p>
      <w:pPr>
        <w:pStyle w:val="4"/>
        <w:spacing w:line="560" w:lineRule="exact"/>
        <w:ind w:firstLine="640" w:firstLineChars="200"/>
        <w:rPr>
          <w:rFonts w:hint="eastAsia" w:ascii="仿宋_GB2312" w:eastAsia="仿宋_GB2312"/>
          <w:color w:val="000000"/>
          <w:sz w:val="28"/>
          <w:szCs w:val="28"/>
        </w:rPr>
      </w:pPr>
      <w:r>
        <w:rPr>
          <w:rFonts w:hint="eastAsia" w:ascii="黑体" w:eastAsia="黑体"/>
          <w:bCs/>
          <w:color w:val="000000"/>
          <w:sz w:val="32"/>
          <w:szCs w:val="32"/>
        </w:rPr>
        <w:t>四、2019年度财政拨款收入支出决算总体情况说明</w:t>
      </w:r>
    </w:p>
    <w:p>
      <w:pPr>
        <w:pStyle w:val="4"/>
        <w:spacing w:line="560" w:lineRule="exact"/>
        <w:ind w:firstLine="640" w:firstLineChars="200"/>
        <w:rPr>
          <w:rFonts w:hint="eastAsia" w:ascii="仿宋_GB2312" w:eastAsia="仿宋_GB2312"/>
          <w:color w:val="000000"/>
          <w:sz w:val="32"/>
          <w:szCs w:val="32"/>
        </w:rPr>
      </w:pPr>
      <w:r>
        <w:rPr>
          <w:rFonts w:hint="eastAsia" w:ascii="黑体" w:eastAsia="黑体"/>
          <w:bCs/>
          <w:color w:val="000000"/>
          <w:sz w:val="32"/>
          <w:szCs w:val="32"/>
          <w:lang w:eastAsia="zh-CN"/>
        </w:rPr>
        <w:drawing>
          <wp:anchor distT="0" distB="0" distL="114300" distR="114300" simplePos="0" relativeHeight="251664384" behindDoc="0" locked="0" layoutInCell="1" allowOverlap="1">
            <wp:simplePos x="0" y="0"/>
            <wp:positionH relativeFrom="column">
              <wp:posOffset>462280</wp:posOffset>
            </wp:positionH>
            <wp:positionV relativeFrom="paragraph">
              <wp:posOffset>95885</wp:posOffset>
            </wp:positionV>
            <wp:extent cx="4023995" cy="1914525"/>
            <wp:effectExtent l="4445" t="4445" r="10160" b="5080"/>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4"/>
        <w:spacing w:line="560" w:lineRule="exact"/>
        <w:ind w:firstLine="640" w:firstLineChars="200"/>
        <w:rPr>
          <w:rFonts w:hint="eastAsia" w:ascii="仿宋_GB2312" w:eastAsia="仿宋_GB2312"/>
          <w:color w:val="000000"/>
          <w:sz w:val="32"/>
          <w:szCs w:val="32"/>
        </w:rPr>
      </w:pPr>
    </w:p>
    <w:p>
      <w:pPr>
        <w:pStyle w:val="4"/>
        <w:spacing w:line="560" w:lineRule="exact"/>
        <w:ind w:firstLine="640" w:firstLineChars="200"/>
        <w:rPr>
          <w:rFonts w:hint="eastAsia" w:ascii="仿宋_GB2312" w:eastAsia="仿宋_GB2312"/>
          <w:color w:val="000000"/>
          <w:sz w:val="32"/>
          <w:szCs w:val="32"/>
        </w:rPr>
      </w:pPr>
    </w:p>
    <w:p>
      <w:pPr>
        <w:pStyle w:val="4"/>
        <w:spacing w:line="560" w:lineRule="exact"/>
        <w:ind w:firstLine="640" w:firstLineChars="200"/>
        <w:rPr>
          <w:rFonts w:hint="eastAsia" w:ascii="仿宋_GB2312" w:eastAsia="仿宋_GB2312"/>
          <w:color w:val="000000"/>
          <w:sz w:val="32"/>
          <w:szCs w:val="32"/>
        </w:rPr>
      </w:pPr>
    </w:p>
    <w:p>
      <w:pPr>
        <w:pStyle w:val="4"/>
        <w:spacing w:line="560" w:lineRule="exact"/>
        <w:ind w:firstLine="640" w:firstLineChars="200"/>
        <w:rPr>
          <w:rFonts w:hint="eastAsia" w:ascii="仿宋_GB2312" w:eastAsia="仿宋_GB2312"/>
          <w:color w:val="000000"/>
          <w:sz w:val="32"/>
          <w:szCs w:val="32"/>
        </w:rPr>
      </w:pPr>
    </w:p>
    <w:p>
      <w:pPr>
        <w:pStyle w:val="4"/>
        <w:spacing w:line="560" w:lineRule="exact"/>
        <w:ind w:firstLine="640" w:firstLineChars="200"/>
        <w:rPr>
          <w:rFonts w:hint="eastAsia" w:ascii="仿宋_GB2312" w:eastAsia="仿宋_GB2312"/>
          <w:color w:val="000000"/>
          <w:sz w:val="32"/>
          <w:szCs w:val="32"/>
        </w:rPr>
      </w:pPr>
    </w:p>
    <w:p>
      <w:pPr>
        <w:pStyle w:val="4"/>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1、2019年度财政拨款收入</w:t>
      </w:r>
      <w:r>
        <w:rPr>
          <w:rFonts w:hint="eastAsia" w:ascii="仿宋_GB2312" w:eastAsia="仿宋_GB2312"/>
          <w:color w:val="000000"/>
          <w:sz w:val="32"/>
          <w:szCs w:val="32"/>
          <w:lang w:val="en-US" w:eastAsia="zh-CN"/>
        </w:rPr>
        <w:t>161.54</w:t>
      </w:r>
      <w:r>
        <w:rPr>
          <w:rFonts w:hint="eastAsia" w:ascii="仿宋_GB2312" w:eastAsia="仿宋_GB2312"/>
          <w:color w:val="000000"/>
          <w:sz w:val="32"/>
          <w:szCs w:val="32"/>
        </w:rPr>
        <w:t>万元，较上年增加</w:t>
      </w:r>
      <w:r>
        <w:rPr>
          <w:rFonts w:hint="eastAsia" w:ascii="仿宋_GB2312" w:eastAsia="仿宋_GB2312"/>
          <w:color w:val="000000"/>
          <w:sz w:val="32"/>
          <w:szCs w:val="32"/>
          <w:lang w:val="en-US" w:eastAsia="zh-CN"/>
        </w:rPr>
        <w:t>38.89</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31.7</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人员增加</w:t>
      </w:r>
      <w:r>
        <w:rPr>
          <w:rFonts w:hint="eastAsia" w:ascii="仿宋_GB2312" w:eastAsia="仿宋_GB2312"/>
          <w:color w:val="000000"/>
          <w:sz w:val="32"/>
          <w:szCs w:val="32"/>
          <w:lang w:val="en-US" w:eastAsia="zh-CN"/>
        </w:rPr>
        <w:t>1名</w:t>
      </w:r>
      <w:r>
        <w:rPr>
          <w:rFonts w:hint="eastAsia" w:ascii="仿宋_GB2312" w:eastAsia="仿宋_GB2312"/>
          <w:color w:val="000000"/>
          <w:sz w:val="32"/>
          <w:szCs w:val="32"/>
          <w:lang w:eastAsia="zh-CN"/>
        </w:rPr>
        <w:t>，工资福利及日常公用经费增加</w:t>
      </w:r>
      <w:r>
        <w:rPr>
          <w:rFonts w:hint="eastAsia" w:ascii="仿宋_GB2312" w:eastAsia="仿宋_GB2312"/>
          <w:color w:val="000000"/>
          <w:sz w:val="32"/>
          <w:szCs w:val="32"/>
        </w:rPr>
        <w:t>。</w:t>
      </w:r>
    </w:p>
    <w:p>
      <w:pPr>
        <w:pStyle w:val="4"/>
        <w:spacing w:line="560" w:lineRule="exact"/>
        <w:ind w:firstLine="640" w:firstLineChars="200"/>
        <w:rPr>
          <w:rFonts w:hint="eastAsia" w:ascii="黑体" w:eastAsia="黑体"/>
          <w:bCs/>
          <w:color w:val="000000"/>
          <w:sz w:val="32"/>
          <w:szCs w:val="32"/>
          <w:lang w:eastAsia="zh-CN"/>
        </w:rPr>
      </w:pPr>
      <w:r>
        <w:rPr>
          <w:rFonts w:hint="eastAsia" w:ascii="仿宋_GB2312" w:eastAsia="仿宋_GB2312"/>
          <w:color w:val="000000"/>
          <w:sz w:val="32"/>
          <w:szCs w:val="32"/>
        </w:rPr>
        <w:t>2、2019年度财政拨款支出</w:t>
      </w:r>
      <w:r>
        <w:rPr>
          <w:rFonts w:hint="eastAsia" w:ascii="仿宋_GB2312" w:eastAsia="仿宋_GB2312"/>
          <w:color w:val="000000"/>
          <w:sz w:val="32"/>
          <w:szCs w:val="32"/>
          <w:lang w:val="en-US" w:eastAsia="zh-CN"/>
        </w:rPr>
        <w:t>161.54</w:t>
      </w:r>
      <w:r>
        <w:rPr>
          <w:rFonts w:hint="eastAsia" w:ascii="仿宋_GB2312" w:eastAsia="仿宋_GB2312"/>
          <w:color w:val="000000"/>
          <w:sz w:val="32"/>
          <w:szCs w:val="32"/>
        </w:rPr>
        <w:t>万元，较上年增加</w:t>
      </w:r>
      <w:r>
        <w:rPr>
          <w:rFonts w:hint="eastAsia" w:ascii="仿宋_GB2312" w:eastAsia="仿宋_GB2312"/>
          <w:color w:val="000000"/>
          <w:sz w:val="32"/>
          <w:szCs w:val="32"/>
          <w:lang w:val="en-US" w:eastAsia="zh-CN"/>
        </w:rPr>
        <w:t>38.89</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31.7</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人员增加</w:t>
      </w:r>
      <w:r>
        <w:rPr>
          <w:rFonts w:hint="eastAsia" w:ascii="仿宋_GB2312" w:eastAsia="仿宋_GB2312"/>
          <w:color w:val="000000"/>
          <w:sz w:val="32"/>
          <w:szCs w:val="32"/>
          <w:lang w:val="en-US" w:eastAsia="zh-CN"/>
        </w:rPr>
        <w:t>1名</w:t>
      </w:r>
      <w:r>
        <w:rPr>
          <w:rFonts w:hint="eastAsia" w:ascii="仿宋_GB2312" w:eastAsia="仿宋_GB2312"/>
          <w:color w:val="000000"/>
          <w:sz w:val="32"/>
          <w:szCs w:val="32"/>
          <w:lang w:eastAsia="zh-CN"/>
        </w:rPr>
        <w:t>，工资福利支出及日常公用经费增加</w:t>
      </w:r>
      <w:r>
        <w:rPr>
          <w:rFonts w:hint="eastAsia" w:ascii="仿宋_GB2312" w:eastAsia="仿宋_GB2312"/>
          <w:color w:val="000000"/>
          <w:sz w:val="32"/>
          <w:szCs w:val="32"/>
        </w:rPr>
        <w:t>。</w:t>
      </w:r>
    </w:p>
    <w:p>
      <w:pPr>
        <w:pStyle w:val="4"/>
        <w:numPr>
          <w:ilvl w:val="0"/>
          <w:numId w:val="0"/>
        </w:numPr>
        <w:spacing w:line="560" w:lineRule="exact"/>
        <w:ind w:firstLine="640" w:firstLineChars="200"/>
        <w:rPr>
          <w:rFonts w:hint="eastAsia"/>
        </w:rPr>
      </w:pPr>
      <w:r>
        <w:rPr>
          <w:rFonts w:hint="eastAsia" w:ascii="黑体" w:eastAsia="黑体"/>
          <w:b w:val="0"/>
          <w:bCs/>
          <w:color w:val="auto"/>
          <w:sz w:val="32"/>
          <w:szCs w:val="32"/>
          <w:lang w:eastAsia="zh-CN"/>
        </w:rPr>
        <w:t>五、</w:t>
      </w:r>
      <w:r>
        <w:rPr>
          <w:rFonts w:hint="eastAsia" w:ascii="黑体" w:eastAsia="黑体"/>
          <w:b w:val="0"/>
          <w:bCs/>
          <w:color w:val="auto"/>
          <w:sz w:val="32"/>
          <w:szCs w:val="32"/>
        </w:rPr>
        <w:t>一般公共预算财政拨款支出决算情况。</w:t>
      </w:r>
    </w:p>
    <w:p>
      <w:pPr>
        <w:ind w:firstLine="640" w:firstLineChars="200"/>
        <w:rPr>
          <w:rFonts w:hint="eastAsia" w:ascii="黑体" w:eastAsia="黑体" w:cs="??_GB2312"/>
          <w:bCs/>
          <w:color w:val="000000"/>
          <w:sz w:val="32"/>
          <w:szCs w:val="32"/>
        </w:rPr>
      </w:pPr>
    </w:p>
    <w:p>
      <w:pPr>
        <w:ind w:firstLine="640" w:firstLineChars="200"/>
        <w:rPr>
          <w:rFonts w:hint="eastAsia" w:ascii="黑体" w:eastAsia="黑体" w:cs="??_GB2312"/>
          <w:bCs/>
          <w:color w:val="000000"/>
          <w:sz w:val="32"/>
          <w:szCs w:val="32"/>
        </w:rPr>
      </w:pPr>
      <w:r>
        <w:rPr>
          <w:rFonts w:hint="eastAsia" w:ascii="仿宋_GB2312" w:eastAsia="仿宋_GB2312"/>
          <w:color w:val="000000"/>
          <w:sz w:val="32"/>
          <w:szCs w:val="32"/>
          <w:lang w:val="en-US" w:eastAsia="zh-CN"/>
        </w:rPr>
        <w:drawing>
          <wp:inline distT="0" distB="0" distL="114300" distR="114300">
            <wp:extent cx="4909185" cy="2980690"/>
            <wp:effectExtent l="5080" t="4445" r="19685" b="571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640" w:firstLineChars="200"/>
        <w:rPr>
          <w:rFonts w:hint="eastAsia" w:ascii="仿宋_GB2312" w:eastAsia="仿宋_GB2312" w:cs="??_GB2312"/>
          <w:color w:val="000000"/>
          <w:sz w:val="28"/>
          <w:szCs w:val="28"/>
        </w:rPr>
      </w:pPr>
      <w:r>
        <w:rPr>
          <w:rFonts w:hint="eastAsia" w:ascii="黑体" w:eastAsia="黑体" w:cs="??_GB2312"/>
          <w:bCs/>
          <w:color w:val="000000"/>
          <w:sz w:val="32"/>
          <w:szCs w:val="32"/>
        </w:rPr>
        <w:t>（一）财政拨款支出决算总体情况说明。</w:t>
      </w:r>
    </w:p>
    <w:p>
      <w:pPr>
        <w:spacing w:line="360" w:lineRule="auto"/>
        <w:ind w:firstLine="640" w:firstLineChars="200"/>
        <w:rPr>
          <w:rFonts w:hint="eastAsia" w:ascii="仿宋_GB2312" w:eastAsia="仿宋_GB2312"/>
          <w:color w:val="000000"/>
          <w:sz w:val="32"/>
          <w:szCs w:val="32"/>
        </w:rPr>
      </w:pPr>
      <w:r>
        <w:rPr>
          <w:rFonts w:hint="eastAsia" w:ascii="仿宋_GB2312" w:eastAsia="仿宋_GB2312" w:cs="??_GB2312"/>
          <w:color w:val="000000"/>
          <w:sz w:val="32"/>
          <w:szCs w:val="32"/>
        </w:rPr>
        <w:t>2019 年财政拨款支出</w:t>
      </w:r>
      <w:r>
        <w:rPr>
          <w:rFonts w:hint="eastAsia" w:ascii="仿宋_GB2312" w:eastAsia="仿宋_GB2312" w:cs="??_GB2312"/>
          <w:color w:val="000000"/>
          <w:sz w:val="32"/>
          <w:szCs w:val="32"/>
          <w:lang w:val="en-US" w:eastAsia="zh-CN"/>
        </w:rPr>
        <w:t>161.54</w:t>
      </w:r>
      <w:r>
        <w:rPr>
          <w:rFonts w:hint="eastAsia" w:ascii="仿宋_GB2312" w:eastAsia="仿宋_GB2312" w:cs="??_GB2312"/>
          <w:color w:val="000000"/>
          <w:sz w:val="32"/>
          <w:szCs w:val="32"/>
        </w:rPr>
        <w:t xml:space="preserve"> 万元，占本年支出合计的</w:t>
      </w:r>
      <w:r>
        <w:rPr>
          <w:rFonts w:hint="eastAsia" w:ascii="仿宋_GB2312" w:eastAsia="仿宋_GB2312" w:cs="??_GB2312"/>
          <w:color w:val="000000"/>
          <w:sz w:val="32"/>
          <w:szCs w:val="32"/>
          <w:lang w:val="en-US" w:eastAsia="zh-CN"/>
        </w:rPr>
        <w:t>100</w:t>
      </w:r>
      <w:r>
        <w:rPr>
          <w:rFonts w:hint="eastAsia" w:ascii="仿宋_GB2312" w:eastAsia="仿宋_GB2312" w:cs="??_GB2312"/>
          <w:color w:val="000000"/>
          <w:sz w:val="32"/>
          <w:szCs w:val="32"/>
        </w:rPr>
        <w:t>%。与上年相比，财政拨款支出增加</w:t>
      </w:r>
      <w:r>
        <w:rPr>
          <w:rFonts w:hint="eastAsia" w:ascii="仿宋_GB2312" w:eastAsia="仿宋_GB2312" w:cs="??_GB2312"/>
          <w:color w:val="000000"/>
          <w:sz w:val="32"/>
          <w:szCs w:val="32"/>
          <w:lang w:val="en-US" w:eastAsia="zh-CN"/>
        </w:rPr>
        <w:t>38.89</w:t>
      </w:r>
      <w:r>
        <w:rPr>
          <w:rFonts w:hint="eastAsia" w:ascii="仿宋_GB2312" w:eastAsia="仿宋_GB2312" w:cs="??_GB2312"/>
          <w:color w:val="000000"/>
          <w:sz w:val="32"/>
          <w:szCs w:val="32"/>
        </w:rPr>
        <w:t>万元，增长</w:t>
      </w:r>
      <w:r>
        <w:rPr>
          <w:rFonts w:hint="eastAsia" w:ascii="仿宋_GB2312" w:eastAsia="仿宋_GB2312" w:cs="??_GB2312"/>
          <w:color w:val="000000"/>
          <w:sz w:val="32"/>
          <w:szCs w:val="32"/>
          <w:lang w:val="en-US" w:eastAsia="zh-CN"/>
        </w:rPr>
        <w:t>31.7</w:t>
      </w:r>
      <w:r>
        <w:rPr>
          <w:rFonts w:hint="eastAsia" w:ascii="仿宋_GB2312" w:eastAsia="仿宋_GB2312" w:cs="??_GB2312"/>
          <w:color w:val="000000"/>
          <w:sz w:val="32"/>
          <w:szCs w:val="32"/>
        </w:rPr>
        <w:t>%，主要原因是</w:t>
      </w:r>
      <w:r>
        <w:rPr>
          <w:rFonts w:hint="eastAsia" w:ascii="仿宋_GB2312" w:eastAsia="仿宋_GB2312"/>
          <w:color w:val="000000"/>
          <w:sz w:val="32"/>
          <w:szCs w:val="32"/>
          <w:lang w:eastAsia="zh-CN"/>
        </w:rPr>
        <w:t>人员增加</w:t>
      </w:r>
      <w:r>
        <w:rPr>
          <w:rFonts w:hint="eastAsia" w:ascii="仿宋_GB2312" w:eastAsia="仿宋_GB2312"/>
          <w:color w:val="000000"/>
          <w:sz w:val="32"/>
          <w:szCs w:val="32"/>
          <w:lang w:val="en-US" w:eastAsia="zh-CN"/>
        </w:rPr>
        <w:t>1名</w:t>
      </w:r>
      <w:r>
        <w:rPr>
          <w:rFonts w:hint="eastAsia" w:ascii="仿宋_GB2312" w:eastAsia="仿宋_GB2312"/>
          <w:color w:val="000000"/>
          <w:sz w:val="32"/>
          <w:szCs w:val="32"/>
          <w:lang w:eastAsia="zh-CN"/>
        </w:rPr>
        <w:t>，工资福利及日常公用经费增加</w:t>
      </w:r>
      <w:r>
        <w:rPr>
          <w:rFonts w:hint="eastAsia" w:ascii="仿宋_GB2312" w:eastAsia="仿宋_GB2312"/>
          <w:color w:val="000000"/>
          <w:sz w:val="32"/>
          <w:szCs w:val="32"/>
        </w:rPr>
        <w:t>。</w:t>
      </w:r>
    </w:p>
    <w:p>
      <w:pPr>
        <w:spacing w:line="360" w:lineRule="auto"/>
        <w:ind w:firstLine="640" w:firstLineChars="200"/>
        <w:rPr>
          <w:rFonts w:hint="eastAsia" w:ascii="黑体" w:eastAsia="黑体" w:cs="??_GB2312"/>
          <w:bCs/>
          <w:color w:val="000000"/>
          <w:sz w:val="32"/>
          <w:szCs w:val="32"/>
        </w:rPr>
      </w:pPr>
      <w:r>
        <w:rPr>
          <w:rFonts w:hint="eastAsia" w:ascii="黑体" w:eastAsia="黑体" w:cs="??_GB2312"/>
          <w:bCs/>
          <w:color w:val="000000"/>
          <w:sz w:val="32"/>
          <w:szCs w:val="32"/>
        </w:rPr>
        <w:t>（二）财政拨款支出决算具体情况说明。</w:t>
      </w:r>
    </w:p>
    <w:p>
      <w:pPr>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2019 年财政拨款支出年初预算为</w:t>
      </w:r>
      <w:r>
        <w:rPr>
          <w:rFonts w:hint="eastAsia" w:ascii="仿宋_GB2312" w:eastAsia="仿宋_GB2312"/>
          <w:color w:val="000000"/>
          <w:sz w:val="32"/>
          <w:szCs w:val="32"/>
          <w:lang w:val="en-US" w:eastAsia="zh-CN"/>
        </w:rPr>
        <w:t>119.71</w:t>
      </w:r>
      <w:r>
        <w:rPr>
          <w:rFonts w:hint="eastAsia" w:ascii="仿宋_GB2312" w:eastAsia="仿宋_GB2312"/>
          <w:color w:val="000000"/>
          <w:sz w:val="32"/>
          <w:szCs w:val="32"/>
        </w:rPr>
        <w:t>万元，支出决算为</w:t>
      </w:r>
      <w:r>
        <w:rPr>
          <w:rFonts w:hint="eastAsia" w:ascii="仿宋_GB2312" w:eastAsia="仿宋_GB2312"/>
          <w:color w:val="000000"/>
          <w:sz w:val="32"/>
          <w:szCs w:val="32"/>
          <w:lang w:val="en-US" w:eastAsia="zh-CN"/>
        </w:rPr>
        <w:t>161.54</w:t>
      </w:r>
      <w:r>
        <w:rPr>
          <w:rFonts w:hint="eastAsia" w:ascii="仿宋_GB2312" w:eastAsia="仿宋_GB2312"/>
          <w:color w:val="000000"/>
          <w:sz w:val="32"/>
          <w:szCs w:val="32"/>
        </w:rPr>
        <w:t>万元，完成年初预算的</w:t>
      </w:r>
      <w:r>
        <w:rPr>
          <w:rFonts w:hint="eastAsia" w:ascii="仿宋_GB2312" w:eastAsia="仿宋_GB2312"/>
          <w:color w:val="000000"/>
          <w:sz w:val="32"/>
          <w:szCs w:val="32"/>
          <w:lang w:val="en-US" w:eastAsia="zh-CN"/>
        </w:rPr>
        <w:t>134.94</w:t>
      </w:r>
      <w:r>
        <w:rPr>
          <w:rFonts w:hint="eastAsia" w:ascii="仿宋_GB2312" w:eastAsia="仿宋_GB2312"/>
          <w:color w:val="000000"/>
          <w:sz w:val="32"/>
          <w:szCs w:val="32"/>
        </w:rPr>
        <w:t>%。按支出功能分类科目，其中:</w:t>
      </w:r>
    </w:p>
    <w:p>
      <w:pPr>
        <w:spacing w:line="360" w:lineRule="auto"/>
        <w:ind w:firstLine="640" w:firstLineChars="200"/>
        <w:rPr>
          <w:rFonts w:hint="eastAsia" w:ascii="黑体" w:eastAsia="黑体" w:cs="仿宋_GB2312"/>
          <w:bCs/>
          <w:color w:val="000000"/>
          <w:sz w:val="32"/>
          <w:szCs w:val="32"/>
        </w:rPr>
      </w:pPr>
      <w:r>
        <w:rPr>
          <w:rFonts w:hint="eastAsia" w:ascii="黑体" w:eastAsia="黑体" w:cs="仿宋_GB2312"/>
          <w:bCs/>
          <w:color w:val="000000"/>
          <w:sz w:val="32"/>
          <w:szCs w:val="32"/>
        </w:rPr>
        <w:t>1</w:t>
      </w:r>
      <w:r>
        <w:rPr>
          <w:rFonts w:hint="eastAsia" w:ascii="仿宋_GB2312" w:eastAsia="仿宋_GB2312"/>
          <w:color w:val="000000"/>
          <w:sz w:val="32"/>
          <w:szCs w:val="32"/>
        </w:rPr>
        <w:t>、</w:t>
      </w:r>
      <w:r>
        <w:rPr>
          <w:rFonts w:hint="eastAsia" w:ascii="黑体" w:eastAsia="黑体" w:cs="仿宋_GB2312"/>
          <w:bCs/>
          <w:color w:val="000000"/>
          <w:sz w:val="32"/>
          <w:szCs w:val="32"/>
        </w:rPr>
        <w:t>一般公共服务支出（类）</w:t>
      </w:r>
      <w:r>
        <w:rPr>
          <w:rFonts w:hint="eastAsia" w:ascii="黑体" w:eastAsia="黑体" w:cs="仿宋_GB2312"/>
          <w:bCs/>
          <w:color w:val="000000"/>
          <w:sz w:val="32"/>
          <w:szCs w:val="32"/>
          <w:lang w:eastAsia="zh-CN"/>
        </w:rPr>
        <w:t>政府办公厅（室）及相关机构事务</w:t>
      </w:r>
      <w:r>
        <w:rPr>
          <w:rFonts w:hint="eastAsia" w:ascii="黑体" w:eastAsia="黑体" w:cs="仿宋_GB2312"/>
          <w:bCs/>
          <w:color w:val="000000"/>
          <w:sz w:val="32"/>
          <w:szCs w:val="32"/>
        </w:rPr>
        <w:t>（款）行政运行（项）。</w:t>
      </w:r>
    </w:p>
    <w:p>
      <w:pPr>
        <w:pStyle w:val="4"/>
        <w:spacing w:line="560" w:lineRule="exact"/>
        <w:ind w:firstLine="633"/>
        <w:rPr>
          <w:rFonts w:hint="eastAsia" w:ascii="仿宋_GB2312" w:eastAsia="仿宋_GB2312"/>
          <w:color w:val="000000"/>
          <w:sz w:val="32"/>
          <w:szCs w:val="32"/>
          <w:lang w:eastAsia="zh-CN"/>
        </w:rPr>
      </w:pPr>
      <w:r>
        <w:rPr>
          <w:rFonts w:hint="eastAsia" w:ascii="仿宋_GB2312" w:eastAsia="仿宋_GB2312"/>
          <w:color w:val="000000"/>
          <w:sz w:val="32"/>
          <w:szCs w:val="32"/>
        </w:rPr>
        <w:t>年初预算为</w:t>
      </w:r>
      <w:r>
        <w:rPr>
          <w:rFonts w:hint="eastAsia" w:ascii="仿宋_GB2312" w:eastAsia="仿宋_GB2312"/>
          <w:color w:val="000000"/>
          <w:sz w:val="32"/>
          <w:szCs w:val="32"/>
          <w:lang w:val="en-US" w:eastAsia="zh-CN"/>
        </w:rPr>
        <w:t>74.71</w:t>
      </w:r>
      <w:r>
        <w:rPr>
          <w:rFonts w:hint="eastAsia" w:ascii="仿宋_GB2312" w:eastAsia="仿宋_GB2312"/>
          <w:color w:val="000000"/>
          <w:sz w:val="32"/>
          <w:szCs w:val="32"/>
        </w:rPr>
        <w:t>万元，支出决算为</w:t>
      </w:r>
      <w:r>
        <w:rPr>
          <w:rFonts w:hint="eastAsia" w:ascii="仿宋_GB2312" w:eastAsia="仿宋_GB2312"/>
          <w:color w:val="000000"/>
          <w:sz w:val="32"/>
          <w:szCs w:val="32"/>
          <w:lang w:val="en-US" w:eastAsia="zh-CN"/>
        </w:rPr>
        <w:t>124.73</w:t>
      </w:r>
      <w:r>
        <w:rPr>
          <w:rFonts w:hint="eastAsia" w:ascii="仿宋_GB2312" w:eastAsia="仿宋_GB2312"/>
          <w:color w:val="000000"/>
          <w:sz w:val="32"/>
          <w:szCs w:val="32"/>
        </w:rPr>
        <w:t>万元，完成年初预算的</w:t>
      </w:r>
      <w:r>
        <w:rPr>
          <w:rFonts w:hint="eastAsia" w:ascii="仿宋_GB2312" w:eastAsia="仿宋_GB2312"/>
          <w:color w:val="000000"/>
          <w:sz w:val="32"/>
          <w:szCs w:val="32"/>
          <w:lang w:val="en-US" w:eastAsia="zh-CN"/>
        </w:rPr>
        <w:t>167</w:t>
      </w:r>
      <w:r>
        <w:rPr>
          <w:rFonts w:hint="eastAsia" w:ascii="仿宋_GB2312" w:eastAsia="仿宋_GB2312"/>
          <w:color w:val="000000"/>
          <w:sz w:val="32"/>
          <w:szCs w:val="32"/>
        </w:rPr>
        <w:t>%。决算数大于预算数的主要原因是</w:t>
      </w:r>
      <w:r>
        <w:rPr>
          <w:rFonts w:hint="eastAsia" w:ascii="仿宋_GB2312" w:eastAsia="仿宋_GB2312"/>
          <w:color w:val="000000"/>
          <w:sz w:val="32"/>
          <w:szCs w:val="32"/>
          <w:lang w:eastAsia="zh-CN"/>
        </w:rPr>
        <w:t>人员增加</w:t>
      </w:r>
      <w:r>
        <w:rPr>
          <w:rFonts w:hint="eastAsia" w:ascii="仿宋_GB2312" w:eastAsia="仿宋_GB2312"/>
          <w:color w:val="000000"/>
          <w:sz w:val="32"/>
          <w:szCs w:val="32"/>
          <w:lang w:val="en-US" w:eastAsia="zh-CN"/>
        </w:rPr>
        <w:t>1名</w:t>
      </w:r>
      <w:r>
        <w:rPr>
          <w:rFonts w:hint="eastAsia" w:ascii="仿宋_GB2312" w:eastAsia="仿宋_GB2312"/>
          <w:color w:val="000000"/>
          <w:sz w:val="32"/>
          <w:szCs w:val="32"/>
          <w:lang w:eastAsia="zh-CN"/>
        </w:rPr>
        <w:t>，工资福利、日常公用经费及社保养老经费增加</w:t>
      </w:r>
      <w:r>
        <w:rPr>
          <w:rFonts w:hint="eastAsia" w:ascii="仿宋_GB2312" w:eastAsia="仿宋_GB2312"/>
          <w:color w:val="000000"/>
          <w:sz w:val="32"/>
          <w:szCs w:val="32"/>
        </w:rPr>
        <w:t>。较上年增加</w:t>
      </w:r>
      <w:r>
        <w:rPr>
          <w:rFonts w:hint="eastAsia" w:ascii="仿宋_GB2312" w:eastAsia="仿宋_GB2312"/>
          <w:color w:val="000000"/>
          <w:sz w:val="32"/>
          <w:szCs w:val="32"/>
          <w:lang w:val="en-US" w:eastAsia="zh-CN"/>
        </w:rPr>
        <w:t>50.02</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67</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人员增加</w:t>
      </w:r>
      <w:r>
        <w:rPr>
          <w:rFonts w:hint="eastAsia" w:ascii="仿宋_GB2312" w:eastAsia="仿宋_GB2312"/>
          <w:color w:val="000000"/>
          <w:sz w:val="32"/>
          <w:szCs w:val="32"/>
          <w:lang w:val="en-US" w:eastAsia="zh-CN"/>
        </w:rPr>
        <w:t>1名</w:t>
      </w:r>
      <w:r>
        <w:rPr>
          <w:rFonts w:hint="eastAsia" w:ascii="仿宋_GB2312" w:eastAsia="仿宋_GB2312"/>
          <w:color w:val="000000"/>
          <w:sz w:val="32"/>
          <w:szCs w:val="32"/>
          <w:lang w:eastAsia="zh-CN"/>
        </w:rPr>
        <w:t>，工资福利、日常公用经费及社保养老经费增加。</w:t>
      </w:r>
    </w:p>
    <w:p>
      <w:pPr>
        <w:pStyle w:val="4"/>
        <w:numPr>
          <w:ilvl w:val="0"/>
          <w:numId w:val="0"/>
        </w:numPr>
        <w:spacing w:line="560" w:lineRule="exact"/>
        <w:ind w:firstLine="640" w:firstLineChars="200"/>
        <w:rPr>
          <w:rFonts w:hint="eastAsia"/>
        </w:rPr>
      </w:pPr>
      <w:r>
        <w:rPr>
          <w:rFonts w:hint="eastAsia" w:ascii="黑体" w:eastAsia="黑体" w:cs="仿宋_GB2312"/>
          <w:bCs/>
          <w:color w:val="000000"/>
          <w:sz w:val="32"/>
          <w:szCs w:val="32"/>
          <w:lang w:val="en-US" w:eastAsia="zh-CN"/>
        </w:rPr>
        <w:t>2、</w:t>
      </w:r>
      <w:r>
        <w:rPr>
          <w:rFonts w:hint="eastAsia" w:ascii="黑体" w:eastAsia="黑体" w:cs="仿宋_GB2312"/>
          <w:bCs/>
          <w:color w:val="000000"/>
          <w:sz w:val="32"/>
          <w:szCs w:val="32"/>
        </w:rPr>
        <w:t>一般公共服务支出（类）</w:t>
      </w:r>
      <w:r>
        <w:rPr>
          <w:rFonts w:hint="eastAsia" w:ascii="黑体" w:eastAsia="黑体" w:cs="仿宋_GB2312"/>
          <w:bCs/>
          <w:color w:val="000000"/>
          <w:sz w:val="32"/>
          <w:szCs w:val="32"/>
          <w:lang w:eastAsia="zh-CN"/>
        </w:rPr>
        <w:t>政府办公厅（室）及相关机构事务</w:t>
      </w:r>
      <w:r>
        <w:rPr>
          <w:rFonts w:hint="eastAsia" w:ascii="黑体" w:eastAsia="黑体" w:cs="仿宋_GB2312"/>
          <w:bCs/>
          <w:color w:val="000000"/>
          <w:sz w:val="32"/>
          <w:szCs w:val="32"/>
        </w:rPr>
        <w:t>（款））</w:t>
      </w:r>
      <w:r>
        <w:rPr>
          <w:rFonts w:hint="eastAsia" w:ascii="黑体" w:eastAsia="黑体" w:cs="仿宋_GB2312"/>
          <w:bCs/>
          <w:color w:val="000000"/>
          <w:sz w:val="32"/>
          <w:szCs w:val="32"/>
          <w:lang w:eastAsia="zh-CN"/>
        </w:rPr>
        <w:t>一般</w:t>
      </w:r>
      <w:r>
        <w:rPr>
          <w:rFonts w:hint="eastAsia" w:ascii="黑体" w:eastAsia="黑体" w:cs="仿宋_GB2312"/>
          <w:bCs/>
          <w:color w:val="000000"/>
          <w:sz w:val="32"/>
          <w:szCs w:val="32"/>
        </w:rPr>
        <w:t>行政</w:t>
      </w:r>
      <w:r>
        <w:rPr>
          <w:rFonts w:hint="eastAsia" w:ascii="黑体" w:eastAsia="黑体" w:cs="仿宋_GB2312"/>
          <w:bCs/>
          <w:color w:val="000000"/>
          <w:sz w:val="32"/>
          <w:szCs w:val="32"/>
          <w:lang w:eastAsia="zh-CN"/>
        </w:rPr>
        <w:t>管理事务</w:t>
      </w:r>
      <w:r>
        <w:rPr>
          <w:rFonts w:hint="eastAsia" w:ascii="黑体" w:eastAsia="黑体" w:cs="仿宋_GB2312"/>
          <w:bCs/>
          <w:color w:val="000000"/>
          <w:sz w:val="32"/>
          <w:szCs w:val="32"/>
        </w:rPr>
        <w:t>（项）。</w:t>
      </w:r>
    </w:p>
    <w:p>
      <w:pPr>
        <w:pStyle w:val="4"/>
        <w:spacing w:line="560" w:lineRule="exact"/>
        <w:ind w:firstLine="633"/>
        <w:rPr>
          <w:rFonts w:hint="eastAsia" w:ascii="仿宋_GB2312" w:eastAsia="仿宋_GB2312"/>
          <w:color w:val="000000"/>
          <w:sz w:val="32"/>
          <w:szCs w:val="32"/>
          <w:lang w:eastAsia="zh-CN"/>
        </w:rPr>
      </w:pPr>
      <w:r>
        <w:rPr>
          <w:rFonts w:hint="eastAsia" w:ascii="仿宋_GB2312" w:eastAsia="仿宋_GB2312"/>
          <w:color w:val="000000"/>
          <w:sz w:val="32"/>
          <w:szCs w:val="32"/>
        </w:rPr>
        <w:t>年初预算为</w:t>
      </w:r>
      <w:r>
        <w:rPr>
          <w:rFonts w:hint="eastAsia" w:ascii="仿宋_GB2312" w:eastAsia="仿宋_GB2312"/>
          <w:color w:val="000000"/>
          <w:sz w:val="32"/>
          <w:szCs w:val="32"/>
          <w:lang w:val="en-US" w:eastAsia="zh-CN"/>
        </w:rPr>
        <w:t>45</w:t>
      </w:r>
      <w:r>
        <w:rPr>
          <w:rFonts w:hint="eastAsia" w:ascii="仿宋_GB2312" w:eastAsia="仿宋_GB2312"/>
          <w:color w:val="000000"/>
          <w:sz w:val="32"/>
          <w:szCs w:val="32"/>
        </w:rPr>
        <w:t>万元，支出决算为</w:t>
      </w:r>
      <w:r>
        <w:rPr>
          <w:rFonts w:hint="eastAsia" w:ascii="仿宋_GB2312" w:eastAsia="仿宋_GB2312"/>
          <w:color w:val="000000"/>
          <w:sz w:val="32"/>
          <w:szCs w:val="32"/>
          <w:lang w:val="en-US" w:eastAsia="zh-CN"/>
        </w:rPr>
        <w:t>34.98</w:t>
      </w:r>
      <w:r>
        <w:rPr>
          <w:rFonts w:hint="eastAsia" w:ascii="仿宋_GB2312" w:eastAsia="仿宋_GB2312"/>
          <w:color w:val="000000"/>
          <w:sz w:val="32"/>
          <w:szCs w:val="32"/>
        </w:rPr>
        <w:t>万元，完成年初预算的</w:t>
      </w:r>
      <w:r>
        <w:rPr>
          <w:rFonts w:hint="eastAsia" w:ascii="仿宋_GB2312" w:eastAsia="仿宋_GB2312"/>
          <w:color w:val="000000"/>
          <w:sz w:val="32"/>
          <w:szCs w:val="32"/>
          <w:lang w:val="en-US" w:eastAsia="zh-CN"/>
        </w:rPr>
        <w:t>77.73</w:t>
      </w:r>
      <w:r>
        <w:rPr>
          <w:rFonts w:hint="eastAsia" w:ascii="仿宋_GB2312" w:eastAsia="仿宋_GB2312"/>
          <w:color w:val="000000"/>
          <w:sz w:val="32"/>
          <w:szCs w:val="32"/>
        </w:rPr>
        <w:t>%。决算数</w:t>
      </w:r>
      <w:r>
        <w:rPr>
          <w:rFonts w:hint="eastAsia" w:ascii="仿宋_GB2312" w:eastAsia="仿宋_GB2312"/>
          <w:color w:val="000000"/>
          <w:sz w:val="32"/>
          <w:szCs w:val="32"/>
          <w:lang w:eastAsia="zh-CN"/>
        </w:rPr>
        <w:t>小</w:t>
      </w:r>
      <w:r>
        <w:rPr>
          <w:rFonts w:hint="eastAsia" w:ascii="仿宋_GB2312" w:eastAsia="仿宋_GB2312"/>
          <w:color w:val="000000"/>
          <w:sz w:val="32"/>
          <w:szCs w:val="32"/>
        </w:rPr>
        <w:t>于预算数的主要原因是</w:t>
      </w:r>
      <w:r>
        <w:rPr>
          <w:rFonts w:hint="eastAsia" w:ascii="仿宋_GB2312" w:eastAsia="仿宋_GB2312"/>
          <w:color w:val="000000"/>
          <w:sz w:val="32"/>
          <w:szCs w:val="32"/>
          <w:lang w:eastAsia="zh-CN"/>
        </w:rPr>
        <w:t>厉行节约，缩减经费</w:t>
      </w:r>
      <w:r>
        <w:rPr>
          <w:rFonts w:hint="eastAsia" w:ascii="仿宋_GB2312" w:eastAsia="仿宋_GB2312"/>
          <w:color w:val="000000"/>
          <w:sz w:val="32"/>
          <w:szCs w:val="32"/>
        </w:rPr>
        <w:t>。较上年</w:t>
      </w:r>
      <w:r>
        <w:rPr>
          <w:rFonts w:hint="eastAsia" w:ascii="仿宋_GB2312" w:eastAsia="仿宋_GB2312"/>
          <w:color w:val="000000"/>
          <w:sz w:val="32"/>
          <w:szCs w:val="32"/>
          <w:lang w:eastAsia="zh-CN"/>
        </w:rPr>
        <w:t>减小</w:t>
      </w:r>
      <w:r>
        <w:rPr>
          <w:rFonts w:hint="eastAsia" w:ascii="仿宋_GB2312" w:eastAsia="仿宋_GB2312"/>
          <w:color w:val="000000"/>
          <w:sz w:val="32"/>
          <w:szCs w:val="32"/>
          <w:lang w:val="en-US" w:eastAsia="zh-CN"/>
        </w:rPr>
        <w:t>10.02</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22.27</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厉行节约，缩减经费。</w:t>
      </w:r>
    </w:p>
    <w:p>
      <w:pPr>
        <w:pStyle w:val="4"/>
        <w:numPr>
          <w:ilvl w:val="0"/>
          <w:numId w:val="0"/>
        </w:numPr>
        <w:spacing w:line="560" w:lineRule="exact"/>
        <w:ind w:firstLine="640" w:firstLineChars="200"/>
        <w:rPr>
          <w:rFonts w:hint="default"/>
          <w:lang w:val="en-US" w:eastAsia="zh-CN"/>
        </w:rPr>
      </w:pPr>
      <w:r>
        <w:rPr>
          <w:rFonts w:hint="eastAsia" w:ascii="黑体" w:eastAsia="黑体" w:cs="仿宋_GB2312"/>
          <w:bCs/>
          <w:color w:val="auto"/>
          <w:sz w:val="32"/>
          <w:szCs w:val="32"/>
          <w:lang w:val="en-US" w:eastAsia="zh-CN"/>
        </w:rPr>
        <w:t>3、社会保障和就业支出</w:t>
      </w:r>
      <w:r>
        <w:rPr>
          <w:rFonts w:hint="eastAsia" w:ascii="黑体" w:eastAsia="黑体" w:cs="仿宋_GB2312"/>
          <w:bCs/>
          <w:color w:val="auto"/>
          <w:sz w:val="32"/>
          <w:szCs w:val="32"/>
        </w:rPr>
        <w:t>（类）</w:t>
      </w:r>
      <w:r>
        <w:rPr>
          <w:rFonts w:hint="eastAsia" w:ascii="黑体" w:eastAsia="黑体" w:cs="仿宋_GB2312"/>
          <w:bCs/>
          <w:color w:val="auto"/>
          <w:sz w:val="32"/>
          <w:szCs w:val="32"/>
          <w:lang w:eastAsia="zh-CN"/>
        </w:rPr>
        <w:t>其他</w:t>
      </w:r>
      <w:r>
        <w:rPr>
          <w:rFonts w:hint="eastAsia" w:ascii="黑体" w:eastAsia="黑体" w:cs="仿宋_GB2312"/>
          <w:bCs/>
          <w:color w:val="auto"/>
          <w:sz w:val="32"/>
          <w:szCs w:val="32"/>
          <w:lang w:val="en-US" w:eastAsia="zh-CN"/>
        </w:rPr>
        <w:t>社会保障和就业支出</w:t>
      </w:r>
      <w:r>
        <w:rPr>
          <w:rFonts w:hint="eastAsia" w:ascii="黑体" w:eastAsia="黑体" w:cs="仿宋_GB2312"/>
          <w:bCs/>
          <w:color w:val="auto"/>
          <w:sz w:val="32"/>
          <w:szCs w:val="32"/>
        </w:rPr>
        <w:t>（款）</w:t>
      </w:r>
      <w:r>
        <w:rPr>
          <w:rFonts w:hint="eastAsia" w:ascii="黑体" w:eastAsia="黑体" w:cs="仿宋_GB2312"/>
          <w:bCs/>
          <w:color w:val="auto"/>
          <w:sz w:val="32"/>
          <w:szCs w:val="32"/>
          <w:lang w:eastAsia="zh-CN"/>
        </w:rPr>
        <w:t>其他</w:t>
      </w:r>
      <w:r>
        <w:rPr>
          <w:rFonts w:hint="eastAsia" w:ascii="黑体" w:eastAsia="黑体" w:cs="仿宋_GB2312"/>
          <w:bCs/>
          <w:color w:val="auto"/>
          <w:sz w:val="32"/>
          <w:szCs w:val="32"/>
          <w:lang w:val="en-US" w:eastAsia="zh-CN"/>
        </w:rPr>
        <w:t>社会保障和就业支出</w:t>
      </w:r>
      <w:r>
        <w:rPr>
          <w:rFonts w:hint="eastAsia" w:ascii="黑体" w:eastAsia="黑体" w:cs="仿宋_GB2312"/>
          <w:bCs/>
          <w:color w:val="auto"/>
          <w:sz w:val="32"/>
          <w:szCs w:val="32"/>
        </w:rPr>
        <w:t>（项）</w:t>
      </w:r>
      <w:r>
        <w:rPr>
          <w:rFonts w:hint="eastAsia" w:ascii="黑体" w:eastAsia="黑体" w:cs="仿宋_GB2312"/>
          <w:bCs/>
          <w:color w:val="000000"/>
          <w:sz w:val="32"/>
          <w:szCs w:val="32"/>
        </w:rPr>
        <w:t>。</w:t>
      </w:r>
    </w:p>
    <w:p>
      <w:pPr>
        <w:spacing w:line="360" w:lineRule="auto"/>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年初预算为</w:t>
      </w:r>
      <w:r>
        <w:rPr>
          <w:rFonts w:hint="eastAsia" w:ascii="仿宋_GB2312" w:eastAsia="仿宋_GB2312"/>
          <w:color w:val="000000"/>
          <w:sz w:val="32"/>
          <w:szCs w:val="32"/>
          <w:lang w:val="en-US" w:eastAsia="zh-CN"/>
        </w:rPr>
        <w:t>0万元，支出决算为0.18万元，增加0.18万元，主要原因为追加养老保险经费。</w:t>
      </w:r>
    </w:p>
    <w:p>
      <w:pPr>
        <w:pStyle w:val="4"/>
        <w:numPr>
          <w:ilvl w:val="0"/>
          <w:numId w:val="0"/>
        </w:numPr>
        <w:spacing w:line="560" w:lineRule="exact"/>
        <w:ind w:firstLine="640" w:firstLineChars="200"/>
        <w:rPr>
          <w:rFonts w:hint="eastAsia" w:ascii="黑体" w:eastAsia="黑体" w:cs="仿宋_GB2312"/>
          <w:bCs/>
          <w:color w:val="000000"/>
          <w:sz w:val="32"/>
          <w:szCs w:val="32"/>
          <w:lang w:val="en-US" w:eastAsia="zh-CN"/>
        </w:rPr>
      </w:pPr>
      <w:r>
        <w:rPr>
          <w:rFonts w:hint="eastAsia" w:ascii="黑体" w:eastAsia="黑体" w:cs="仿宋_GB2312"/>
          <w:bCs/>
          <w:color w:val="000000"/>
          <w:sz w:val="32"/>
          <w:szCs w:val="32"/>
          <w:lang w:val="en-US" w:eastAsia="zh-CN"/>
        </w:rPr>
        <w:t>4、卫生健康支出（类）行政事业单位医疗（款）行政单位医疗（项）</w:t>
      </w:r>
    </w:p>
    <w:p>
      <w:pPr>
        <w:spacing w:line="360" w:lineRule="auto"/>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年初预算为0万元，支出决算为1.64万元，增加1.64万元，主要原因为追加社保经费。</w:t>
      </w:r>
    </w:p>
    <w:p>
      <w:pPr>
        <w:pStyle w:val="4"/>
        <w:shd w:val="clear" w:color="auto" w:fill="FFFFFF"/>
        <w:spacing w:line="560" w:lineRule="exact"/>
        <w:ind w:firstLine="640" w:firstLineChars="200"/>
        <w:rPr>
          <w:rFonts w:hint="eastAsia" w:ascii="黑体" w:eastAsia="黑体" w:cs="仿宋_GB2312"/>
          <w:bCs/>
          <w:color w:val="000000"/>
          <w:sz w:val="32"/>
          <w:szCs w:val="32"/>
        </w:rPr>
      </w:pPr>
      <w:r>
        <w:rPr>
          <w:rFonts w:hint="eastAsia" w:ascii="黑体" w:eastAsia="黑体"/>
          <w:bCs/>
          <w:color w:val="000000"/>
          <w:sz w:val="32"/>
          <w:szCs w:val="32"/>
        </w:rPr>
        <w:t>六</w:t>
      </w:r>
      <w:r>
        <w:rPr>
          <w:rFonts w:hint="eastAsia" w:ascii="仿宋_GB2312" w:eastAsia="仿宋_GB2312"/>
          <w:color w:val="000000"/>
          <w:sz w:val="32"/>
          <w:szCs w:val="32"/>
        </w:rPr>
        <w:t>、</w:t>
      </w:r>
      <w:r>
        <w:rPr>
          <w:rFonts w:hint="eastAsia" w:ascii="黑体" w:eastAsia="黑体" w:cs="仿宋_GB2312"/>
          <w:bCs/>
          <w:color w:val="000000"/>
          <w:sz w:val="32"/>
          <w:szCs w:val="32"/>
        </w:rPr>
        <w:t>一般公共预算财政拨款基本支出决算情况说明</w:t>
      </w:r>
    </w:p>
    <w:p>
      <w:pPr>
        <w:pStyle w:val="4"/>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2019年度一般公共预算财政拨款基本支出</w:t>
      </w:r>
      <w:r>
        <w:rPr>
          <w:rFonts w:hint="eastAsia" w:ascii="仿宋_GB2312" w:eastAsia="仿宋_GB2312"/>
          <w:color w:val="000000"/>
          <w:sz w:val="32"/>
          <w:szCs w:val="32"/>
          <w:lang w:val="en-US" w:eastAsia="zh-CN"/>
        </w:rPr>
        <w:t>126.55</w:t>
      </w:r>
      <w:r>
        <w:rPr>
          <w:rFonts w:hint="eastAsia" w:ascii="仿宋_GB2312" w:eastAsia="仿宋_GB2312"/>
          <w:color w:val="000000"/>
          <w:sz w:val="32"/>
          <w:szCs w:val="32"/>
        </w:rPr>
        <w:t>万元，包括：人员经费支</w:t>
      </w:r>
      <w:r>
        <w:rPr>
          <w:rFonts w:hint="eastAsia" w:ascii="仿宋_GB2312" w:eastAsia="仿宋_GB2312"/>
          <w:color w:val="000000"/>
          <w:sz w:val="32"/>
          <w:szCs w:val="32"/>
          <w:lang w:val="en-US" w:eastAsia="zh-CN"/>
        </w:rPr>
        <w:t>118.89</w:t>
      </w:r>
      <w:r>
        <w:rPr>
          <w:rFonts w:hint="eastAsia" w:ascii="仿宋_GB2312" w:eastAsia="仿宋_GB2312"/>
          <w:color w:val="000000"/>
          <w:sz w:val="32"/>
          <w:szCs w:val="32"/>
        </w:rPr>
        <w:t>万元和公用经费支出</w:t>
      </w:r>
      <w:r>
        <w:rPr>
          <w:rFonts w:hint="eastAsia" w:ascii="仿宋_GB2312" w:eastAsia="仿宋_GB2312"/>
          <w:color w:val="000000"/>
          <w:sz w:val="32"/>
          <w:szCs w:val="32"/>
          <w:lang w:val="en-US" w:eastAsia="zh-CN"/>
        </w:rPr>
        <w:t>7.66</w:t>
      </w:r>
      <w:r>
        <w:rPr>
          <w:rFonts w:hint="eastAsia" w:ascii="仿宋_GB2312" w:eastAsia="仿宋_GB2312"/>
          <w:color w:val="000000"/>
          <w:sz w:val="32"/>
          <w:szCs w:val="32"/>
        </w:rPr>
        <w:t>万元。较上年增加</w:t>
      </w:r>
      <w:r>
        <w:rPr>
          <w:rFonts w:hint="eastAsia" w:ascii="仿宋_GB2312" w:eastAsia="仿宋_GB2312"/>
          <w:color w:val="000000"/>
          <w:sz w:val="32"/>
          <w:szCs w:val="32"/>
          <w:lang w:val="en-US" w:eastAsia="zh-CN"/>
        </w:rPr>
        <w:t>3.93</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3.2</w:t>
      </w:r>
      <w:r>
        <w:rPr>
          <w:rFonts w:hint="eastAsia" w:ascii="仿宋_GB2312" w:eastAsia="仿宋_GB2312"/>
          <w:color w:val="000000"/>
          <w:sz w:val="32"/>
          <w:szCs w:val="32"/>
        </w:rPr>
        <w:t>%，主要原因是</w:t>
      </w:r>
    </w:p>
    <w:p>
      <w:pPr>
        <w:pStyle w:val="4"/>
        <w:spacing w:line="560" w:lineRule="exact"/>
        <w:ind w:firstLine="640" w:firstLineChars="200"/>
        <w:rPr>
          <w:rFonts w:hint="eastAsia" w:ascii="仿宋_GB2312" w:eastAsia="仿宋_GB2312"/>
          <w:color w:val="000000"/>
          <w:sz w:val="32"/>
          <w:szCs w:val="32"/>
          <w:lang w:val="en-US" w:eastAsia="zh-CN"/>
        </w:rPr>
      </w:pPr>
      <w:r>
        <w:rPr>
          <w:rFonts w:hint="eastAsia" w:ascii="黑体" w:eastAsia="黑体" w:cs="仿宋_GB2312"/>
          <w:bCs/>
          <w:color w:val="000000"/>
          <w:sz w:val="32"/>
          <w:szCs w:val="32"/>
        </w:rPr>
        <w:t>人员经费</w:t>
      </w:r>
      <w:r>
        <w:rPr>
          <w:rFonts w:hint="eastAsia" w:ascii="黑体" w:eastAsia="黑体" w:cs="仿宋_GB2312"/>
          <w:bCs/>
          <w:color w:val="000000"/>
          <w:sz w:val="32"/>
          <w:szCs w:val="32"/>
          <w:lang w:val="en-US" w:eastAsia="zh-CN"/>
        </w:rPr>
        <w:t>118.89</w:t>
      </w:r>
      <w:r>
        <w:rPr>
          <w:rFonts w:hint="eastAsia" w:ascii="黑体" w:eastAsia="黑体" w:cs="仿宋_GB2312"/>
          <w:bCs/>
          <w:color w:val="000000"/>
          <w:sz w:val="32"/>
          <w:szCs w:val="32"/>
        </w:rPr>
        <w:t>万元</w:t>
      </w:r>
      <w:r>
        <w:rPr>
          <w:rFonts w:hint="eastAsia" w:ascii="仿宋_GB2312" w:eastAsia="仿宋_GB2312"/>
          <w:color w:val="000000"/>
          <w:sz w:val="32"/>
          <w:szCs w:val="32"/>
        </w:rPr>
        <w:t>，</w:t>
      </w:r>
      <w:r>
        <w:rPr>
          <w:rFonts w:hint="eastAsia" w:ascii="仿宋_GB2312" w:eastAsia="仿宋_GB2312"/>
          <w:color w:val="000000"/>
          <w:sz w:val="32"/>
          <w:szCs w:val="32"/>
          <w:lang w:eastAsia="zh-CN"/>
        </w:rPr>
        <w:t>工资福利支出</w:t>
      </w:r>
      <w:r>
        <w:rPr>
          <w:rFonts w:hint="eastAsia" w:ascii="仿宋_GB2312" w:eastAsia="仿宋_GB2312"/>
          <w:color w:val="000000"/>
          <w:sz w:val="32"/>
          <w:szCs w:val="32"/>
        </w:rPr>
        <w:t>主要包括基本工资</w:t>
      </w:r>
      <w:r>
        <w:rPr>
          <w:rFonts w:hint="eastAsia" w:ascii="仿宋_GB2312" w:eastAsia="仿宋_GB2312"/>
          <w:color w:val="000000"/>
          <w:sz w:val="32"/>
          <w:szCs w:val="32"/>
          <w:lang w:val="en-US" w:eastAsia="zh-CN"/>
        </w:rPr>
        <w:t>36.91</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、津贴补贴</w:t>
      </w:r>
      <w:r>
        <w:rPr>
          <w:rFonts w:hint="eastAsia" w:ascii="仿宋_GB2312" w:eastAsia="仿宋_GB2312"/>
          <w:color w:val="000000"/>
          <w:sz w:val="32"/>
          <w:szCs w:val="32"/>
          <w:lang w:val="en-US" w:eastAsia="zh-CN"/>
        </w:rPr>
        <w:t>21万元、奖金41.42万元、绩效工资11.07万元、机关事业单位基本养老保险缴费5.94万元、职工基本医疗保险缴费2.34万元、其他社会保障缴费0.19万元、其他工资福利支出0.03万元。</w:t>
      </w:r>
    </w:p>
    <w:p>
      <w:pPr>
        <w:pStyle w:val="4"/>
        <w:spacing w:line="560" w:lineRule="exact"/>
        <w:ind w:firstLine="640" w:firstLineChars="200"/>
        <w:rPr>
          <w:rFonts w:hint="eastAsia" w:ascii="仿宋_GB2312" w:eastAsia="仿宋_GB2312"/>
          <w:color w:val="000000"/>
          <w:sz w:val="32"/>
          <w:szCs w:val="32"/>
          <w:lang w:val="en-US" w:eastAsia="zh-CN"/>
        </w:rPr>
      </w:pPr>
      <w:r>
        <w:rPr>
          <w:rFonts w:hint="eastAsia" w:ascii="黑体" w:eastAsia="黑体" w:cs="仿宋_GB2312"/>
          <w:bCs/>
          <w:color w:val="000000"/>
          <w:sz w:val="32"/>
          <w:szCs w:val="32"/>
        </w:rPr>
        <w:t>公用经费</w:t>
      </w:r>
      <w:r>
        <w:rPr>
          <w:rFonts w:hint="eastAsia" w:ascii="黑体" w:eastAsia="黑体" w:cs="仿宋_GB2312"/>
          <w:bCs/>
          <w:color w:val="000000"/>
          <w:sz w:val="32"/>
          <w:szCs w:val="32"/>
          <w:lang w:val="en-US" w:eastAsia="zh-CN"/>
        </w:rPr>
        <w:t>7.66</w:t>
      </w:r>
      <w:r>
        <w:rPr>
          <w:rFonts w:hint="eastAsia" w:ascii="黑体" w:eastAsia="黑体" w:cs="仿宋_GB2312"/>
          <w:bCs/>
          <w:color w:val="000000"/>
          <w:sz w:val="32"/>
          <w:szCs w:val="32"/>
        </w:rPr>
        <w:t>万元，</w:t>
      </w:r>
      <w:r>
        <w:rPr>
          <w:rFonts w:hint="eastAsia" w:ascii="仿宋_GB2312" w:eastAsia="仿宋_GB2312" w:cs="仿宋_GB2312"/>
          <w:bCs/>
          <w:color w:val="000000"/>
          <w:sz w:val="32"/>
          <w:szCs w:val="32"/>
          <w:lang w:val="en-US" w:eastAsia="zh-CN"/>
        </w:rPr>
        <w:t>商品和服务支出主</w:t>
      </w:r>
      <w:r>
        <w:rPr>
          <w:rFonts w:hint="eastAsia" w:ascii="仿宋_GB2312" w:eastAsia="仿宋_GB2312" w:cs="仿宋_GB2312"/>
          <w:bCs/>
          <w:color w:val="000000"/>
          <w:sz w:val="32"/>
          <w:szCs w:val="32"/>
        </w:rPr>
        <w:t>要包括办公费</w:t>
      </w:r>
      <w:r>
        <w:rPr>
          <w:rFonts w:hint="eastAsia" w:ascii="仿宋_GB2312" w:eastAsia="仿宋_GB2312" w:cs="仿宋_GB2312"/>
          <w:bCs/>
          <w:color w:val="000000"/>
          <w:sz w:val="32"/>
          <w:szCs w:val="32"/>
          <w:lang w:val="en-US" w:eastAsia="zh-CN"/>
        </w:rPr>
        <w:t>0.54</w:t>
      </w:r>
      <w:r>
        <w:rPr>
          <w:rFonts w:hint="eastAsia" w:ascii="仿宋_GB2312" w:eastAsia="仿宋_GB2312" w:cs="仿宋_GB2312"/>
          <w:bCs/>
          <w:color w:val="000000"/>
          <w:sz w:val="32"/>
          <w:szCs w:val="32"/>
        </w:rPr>
        <w:t>万元</w:t>
      </w:r>
      <w:r>
        <w:rPr>
          <w:rFonts w:hint="eastAsia" w:ascii="仿宋_GB2312" w:eastAsia="仿宋_GB2312" w:cs="仿宋_GB2312"/>
          <w:bCs/>
          <w:color w:val="000000"/>
          <w:sz w:val="32"/>
          <w:szCs w:val="32"/>
          <w:lang w:eastAsia="zh-CN"/>
        </w:rPr>
        <w:t>、邮电费</w:t>
      </w:r>
      <w:r>
        <w:rPr>
          <w:rFonts w:hint="eastAsia" w:ascii="仿宋_GB2312" w:eastAsia="仿宋_GB2312" w:cs="仿宋_GB2312"/>
          <w:bCs/>
          <w:color w:val="000000"/>
          <w:sz w:val="32"/>
          <w:szCs w:val="32"/>
          <w:lang w:val="en-US" w:eastAsia="zh-CN"/>
        </w:rPr>
        <w:t>0.12万元、培训费0.28万元、工会经费2.53万元、其他交通费用4.19万元</w:t>
      </w:r>
      <w:r>
        <w:rPr>
          <w:rFonts w:hint="eastAsia" w:ascii="仿宋_GB2312" w:eastAsia="仿宋_GB2312" w:cs="仿宋_GB2312"/>
          <w:bCs/>
          <w:color w:val="000000"/>
          <w:sz w:val="32"/>
          <w:szCs w:val="32"/>
        </w:rPr>
        <w:t>。</w:t>
      </w:r>
    </w:p>
    <w:p>
      <w:pPr>
        <w:pStyle w:val="4"/>
        <w:spacing w:line="560" w:lineRule="exact"/>
        <w:ind w:firstLine="640" w:firstLineChars="200"/>
        <w:rPr>
          <w:rFonts w:hint="eastAsia" w:ascii="黑体" w:eastAsia="黑体" w:cs="仿宋_GB2312"/>
          <w:bCs/>
          <w:color w:val="000000"/>
          <w:sz w:val="32"/>
          <w:szCs w:val="32"/>
        </w:rPr>
      </w:pPr>
      <w:r>
        <w:rPr>
          <w:rFonts w:hint="eastAsia" w:ascii="黑体" w:eastAsia="黑体" w:cs="仿宋_GB2312"/>
          <w:bCs/>
          <w:color w:val="000000"/>
          <w:sz w:val="32"/>
          <w:szCs w:val="32"/>
        </w:rPr>
        <w:t xml:space="preserve">七、一般公共预算财政拨款“三公”经费及会议费、培训费支出决算情况说明 </w:t>
      </w:r>
    </w:p>
    <w:p>
      <w:pPr>
        <w:ind w:firstLine="640" w:firstLineChars="200"/>
        <w:rPr>
          <w:rFonts w:ascii="??_GB2312" w:hAnsi="??_GB2312" w:eastAsia="Times New Roman" w:cs="??_GB2312"/>
          <w:b/>
          <w:color w:val="000000"/>
          <w:sz w:val="32"/>
          <w:szCs w:val="32"/>
        </w:rPr>
      </w:pPr>
      <w:r>
        <w:rPr>
          <w:rFonts w:hint="eastAsia" w:ascii="黑体" w:eastAsia="黑体" w:cs="仿宋_GB2312"/>
          <w:bCs/>
          <w:color w:val="000000"/>
          <w:sz w:val="32"/>
          <w:szCs w:val="32"/>
        </w:rPr>
        <w:t>（一）“三公”经费财政拨款支出决算总体情况说明。</w:t>
      </w:r>
    </w:p>
    <w:p>
      <w:pPr>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2019年“三公”经费财政拨款支出预算为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万元，支出决算为</w:t>
      </w:r>
      <w:r>
        <w:rPr>
          <w:rFonts w:hint="eastAsia" w:ascii="仿宋_GB2312" w:eastAsia="仿宋_GB2312"/>
          <w:color w:val="000000"/>
          <w:sz w:val="32"/>
          <w:szCs w:val="32"/>
          <w:lang w:val="en-US" w:eastAsia="zh-CN"/>
        </w:rPr>
        <w:t>0.04</w:t>
      </w:r>
      <w:r>
        <w:rPr>
          <w:rFonts w:hint="eastAsia" w:ascii="仿宋_GB2312" w:eastAsia="仿宋_GB2312"/>
          <w:color w:val="000000"/>
          <w:sz w:val="32"/>
          <w:szCs w:val="32"/>
        </w:rPr>
        <w:t>万元。决算数较预算数增加</w:t>
      </w:r>
      <w:r>
        <w:rPr>
          <w:rFonts w:hint="eastAsia" w:ascii="仿宋_GB2312" w:eastAsia="仿宋_GB2312"/>
          <w:color w:val="000000"/>
          <w:sz w:val="32"/>
          <w:szCs w:val="32"/>
          <w:lang w:val="en-US" w:eastAsia="zh-CN"/>
        </w:rPr>
        <w:t>0.04</w:t>
      </w:r>
      <w:r>
        <w:rPr>
          <w:rFonts w:hint="eastAsia" w:ascii="仿宋_GB2312" w:eastAsia="仿宋_GB2312"/>
          <w:color w:val="000000"/>
          <w:sz w:val="32"/>
          <w:szCs w:val="32"/>
        </w:rPr>
        <w:t>万元，主要原因是</w:t>
      </w:r>
      <w:r>
        <w:rPr>
          <w:rFonts w:hint="eastAsia" w:ascii="仿宋_GB2312" w:eastAsia="仿宋_GB2312"/>
          <w:color w:val="000000"/>
          <w:sz w:val="32"/>
          <w:szCs w:val="32"/>
          <w:lang w:eastAsia="zh-CN"/>
        </w:rPr>
        <w:t>公务接待费</w:t>
      </w:r>
      <w:r>
        <w:rPr>
          <w:rFonts w:hint="eastAsia" w:ascii="仿宋_GB2312" w:eastAsia="仿宋_GB2312"/>
          <w:color w:val="000000"/>
          <w:sz w:val="32"/>
          <w:szCs w:val="32"/>
          <w:lang w:val="en-US" w:eastAsia="zh-CN"/>
        </w:rPr>
        <w:t>0.04万元，用于购买招待茶</w:t>
      </w:r>
      <w:r>
        <w:rPr>
          <w:rFonts w:hint="eastAsia" w:ascii="仿宋_GB2312" w:eastAsia="仿宋_GB2312"/>
          <w:color w:val="000000"/>
          <w:sz w:val="32"/>
          <w:szCs w:val="32"/>
        </w:rPr>
        <w:t>。</w:t>
      </w:r>
    </w:p>
    <w:p>
      <w:pPr>
        <w:numPr>
          <w:numId w:val="0"/>
        </w:numPr>
        <w:spacing w:line="360" w:lineRule="auto"/>
        <w:ind w:firstLine="640" w:firstLineChars="200"/>
        <w:rPr>
          <w:rFonts w:hint="eastAsia" w:ascii="仿宋_GB2312" w:eastAsia="仿宋_GB2312"/>
          <w:color w:val="000000"/>
          <w:sz w:val="32"/>
          <w:szCs w:val="32"/>
        </w:rPr>
      </w:pPr>
      <w:r>
        <w:rPr>
          <w:rFonts w:hint="eastAsia" w:ascii="黑体" w:eastAsia="黑体" w:cs="仿宋_GB2312"/>
          <w:bCs/>
          <w:color w:val="000000"/>
          <w:sz w:val="32"/>
          <w:szCs w:val="32"/>
          <w:lang w:eastAsia="zh-CN"/>
        </w:rPr>
        <w:t>（二）</w:t>
      </w:r>
      <w:r>
        <w:rPr>
          <w:rFonts w:hint="eastAsia" w:ascii="黑体" w:eastAsia="黑体" w:cs="仿宋_GB2312"/>
          <w:bCs/>
          <w:color w:val="000000"/>
          <w:sz w:val="32"/>
          <w:szCs w:val="32"/>
        </w:rPr>
        <w:t>“三公”经费财政拨款支出决算具体情况说明。</w:t>
      </w:r>
      <w:r>
        <w:rPr>
          <w:rFonts w:hint="default" w:ascii="仿宋_GB2312" w:eastAsia="仿宋_GB2312"/>
          <w:color w:val="000000"/>
          <w:sz w:val="32"/>
          <w:szCs w:val="32"/>
          <w:lang w:val="en-US" w:eastAsia="zh-CN"/>
        </w:rPr>
        <w:drawing>
          <wp:inline distT="0" distB="0" distL="114300" distR="114300">
            <wp:extent cx="3841750" cy="2752725"/>
            <wp:effectExtent l="4445" t="5080" r="20955" b="444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4"/>
        <w:shd w:val="clear" w:color="auto" w:fill="FFFFFF"/>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2019年“三公”经费财政拨款支出决算中，因公出国（境）费支出决算</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%；公务用车购置费支出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%；公务用车运行维护费支出决算</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%；公务接待费支出决算</w:t>
      </w:r>
      <w:r>
        <w:rPr>
          <w:rFonts w:hint="eastAsia" w:ascii="仿宋_GB2312" w:eastAsia="仿宋_GB2312"/>
          <w:color w:val="000000"/>
          <w:sz w:val="32"/>
          <w:szCs w:val="32"/>
          <w:lang w:val="en-US" w:eastAsia="zh-CN"/>
        </w:rPr>
        <w:t>0.04</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%。具体情况如下：</w:t>
      </w:r>
    </w:p>
    <w:p>
      <w:pPr>
        <w:pStyle w:val="4"/>
        <w:shd w:val="clear" w:color="auto" w:fill="FFFFFF"/>
        <w:spacing w:line="56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1</w:t>
      </w:r>
      <w:r>
        <w:rPr>
          <w:rFonts w:hint="eastAsia" w:ascii="仿宋_GB2312" w:eastAsia="仿宋_GB2312"/>
          <w:color w:val="000000"/>
          <w:sz w:val="32"/>
          <w:szCs w:val="32"/>
        </w:rPr>
        <w:t>、</w:t>
      </w:r>
      <w:r>
        <w:rPr>
          <w:rFonts w:hint="eastAsia" w:ascii="仿宋_GB2312" w:eastAsia="仿宋_GB2312"/>
          <w:b/>
          <w:bCs/>
          <w:color w:val="000000"/>
          <w:sz w:val="32"/>
          <w:szCs w:val="32"/>
        </w:rPr>
        <w:t>因公出国（境）支出情况说明</w:t>
      </w:r>
    </w:p>
    <w:p>
      <w:pPr>
        <w:pStyle w:val="4"/>
        <w:shd w:val="clear" w:color="auto" w:fill="FFFFFF"/>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2019年因公出国（境）团组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个，</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人次，预算为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万元，支出决算为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万元。决算数较去年减少（增加）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万元，下降（增加）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我办无此项支出。</w:t>
      </w:r>
    </w:p>
    <w:p>
      <w:pPr>
        <w:pStyle w:val="4"/>
        <w:spacing w:line="56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2</w:t>
      </w:r>
      <w:r>
        <w:rPr>
          <w:rFonts w:hint="eastAsia" w:ascii="仿宋_GB2312" w:eastAsia="仿宋_GB2312"/>
          <w:color w:val="000000"/>
          <w:sz w:val="32"/>
          <w:szCs w:val="32"/>
        </w:rPr>
        <w:t>、</w:t>
      </w:r>
      <w:r>
        <w:rPr>
          <w:rFonts w:hint="eastAsia" w:ascii="仿宋_GB2312" w:eastAsia="仿宋_GB2312"/>
          <w:b/>
          <w:bCs/>
          <w:color w:val="000000"/>
          <w:sz w:val="32"/>
          <w:szCs w:val="32"/>
        </w:rPr>
        <w:t>公务用车购置费用支出情况说明。</w:t>
      </w:r>
    </w:p>
    <w:p>
      <w:pPr>
        <w:pStyle w:val="4"/>
        <w:shd w:val="clear" w:color="auto" w:fill="FFFFFF"/>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2019年购置车辆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台。预算为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万元，支出决算为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bookmarkStart w:id="0" w:name="_GoBack"/>
      <w:bookmarkEnd w:id="0"/>
      <w:r>
        <w:rPr>
          <w:rFonts w:hint="eastAsia" w:ascii="仿宋_GB2312" w:eastAsia="仿宋_GB2312"/>
          <w:color w:val="000000"/>
          <w:sz w:val="32"/>
          <w:szCs w:val="32"/>
        </w:rPr>
        <w:t>，完成预算的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%，决算数较预算数减少（增加）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万元，主要原因是</w:t>
      </w:r>
      <w:r>
        <w:rPr>
          <w:rFonts w:hint="eastAsia" w:ascii="仿宋_GB2312" w:eastAsia="仿宋_GB2312"/>
          <w:color w:val="000000"/>
          <w:sz w:val="32"/>
          <w:szCs w:val="32"/>
          <w:lang w:eastAsia="zh-CN"/>
        </w:rPr>
        <w:t>我办无此项支出</w:t>
      </w:r>
      <w:r>
        <w:rPr>
          <w:rFonts w:hint="eastAsia" w:ascii="仿宋_GB2312" w:eastAsia="仿宋_GB2312"/>
          <w:color w:val="000000"/>
          <w:sz w:val="32"/>
          <w:szCs w:val="32"/>
        </w:rPr>
        <w:t>。</w:t>
      </w:r>
    </w:p>
    <w:p>
      <w:pPr>
        <w:pStyle w:val="4"/>
        <w:shd w:val="clear" w:color="auto" w:fill="FFFFFF"/>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决算数较去年减少（增加）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万元，下降（增加）XX%，主要原因是</w:t>
      </w:r>
      <w:r>
        <w:rPr>
          <w:rFonts w:hint="eastAsia" w:ascii="仿宋_GB2312" w:eastAsia="仿宋_GB2312"/>
          <w:color w:val="000000"/>
          <w:sz w:val="32"/>
          <w:szCs w:val="32"/>
          <w:lang w:eastAsia="zh-CN"/>
        </w:rPr>
        <w:t>我办无此项支出。</w:t>
      </w:r>
    </w:p>
    <w:p>
      <w:pPr>
        <w:pStyle w:val="4"/>
        <w:spacing w:line="56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3、公务用车运行维护费用支出情况说明。</w:t>
      </w:r>
    </w:p>
    <w:p>
      <w:pPr>
        <w:pStyle w:val="4"/>
        <w:shd w:val="clear" w:color="auto" w:fill="FFFFFF"/>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2019年公务用车运行维护费预算为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万元，支出决算为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万元0），完成预算的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%，决算数较预算数减少（增加）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万元，主要原因是</w:t>
      </w:r>
      <w:r>
        <w:rPr>
          <w:rFonts w:hint="eastAsia" w:ascii="仿宋_GB2312" w:eastAsia="仿宋_GB2312"/>
          <w:color w:val="000000"/>
          <w:sz w:val="32"/>
          <w:szCs w:val="32"/>
          <w:lang w:eastAsia="zh-CN"/>
        </w:rPr>
        <w:t>我办无此项支出</w:t>
      </w:r>
      <w:r>
        <w:rPr>
          <w:rFonts w:hint="eastAsia" w:ascii="仿宋_GB2312" w:eastAsia="仿宋_GB2312"/>
          <w:color w:val="000000"/>
          <w:sz w:val="32"/>
          <w:szCs w:val="32"/>
        </w:rPr>
        <w:t>。</w:t>
      </w:r>
    </w:p>
    <w:p>
      <w:pPr>
        <w:pStyle w:val="4"/>
        <w:shd w:val="clear" w:color="auto" w:fill="FFFFFF"/>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决算数较去年减少（增加）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万元，下降（增加）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我办无此项支出</w:t>
      </w:r>
    </w:p>
    <w:p>
      <w:pPr>
        <w:pStyle w:val="4"/>
        <w:shd w:val="clear" w:color="auto" w:fill="FFFFFF"/>
        <w:spacing w:line="560" w:lineRule="exact"/>
        <w:ind w:firstLine="640" w:firstLineChars="200"/>
        <w:rPr>
          <w:rFonts w:hint="eastAsia" w:ascii="仿宋_GB2312" w:eastAsia="仿宋_GB2312"/>
          <w:b/>
          <w:bCs/>
          <w:color w:val="000000"/>
          <w:sz w:val="32"/>
          <w:szCs w:val="32"/>
        </w:rPr>
      </w:pPr>
      <w:r>
        <w:rPr>
          <w:rFonts w:hint="eastAsia" w:ascii="仿宋_GB2312" w:eastAsia="仿宋_GB2312"/>
          <w:color w:val="000000"/>
          <w:sz w:val="32"/>
          <w:szCs w:val="32"/>
        </w:rPr>
        <w:t>4、</w:t>
      </w:r>
      <w:r>
        <w:rPr>
          <w:rFonts w:hint="eastAsia" w:ascii="仿宋_GB2312" w:eastAsia="仿宋_GB2312"/>
          <w:b/>
          <w:bCs/>
          <w:color w:val="000000"/>
          <w:sz w:val="32"/>
          <w:szCs w:val="32"/>
        </w:rPr>
        <w:t>公务接待费支出情况说明。</w:t>
      </w:r>
    </w:p>
    <w:p>
      <w:pPr>
        <w:pStyle w:val="4"/>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2019年公务接待</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40</w:t>
      </w:r>
      <w:r>
        <w:rPr>
          <w:rFonts w:hint="eastAsia" w:ascii="仿宋_GB2312" w:eastAsia="仿宋_GB2312"/>
          <w:color w:val="000000"/>
          <w:sz w:val="32"/>
          <w:szCs w:val="32"/>
        </w:rPr>
        <w:t>人次，预算为</w:t>
      </w:r>
      <w:r>
        <w:rPr>
          <w:rFonts w:hint="eastAsia" w:ascii="仿宋_GB2312" w:eastAsia="仿宋_GB2312"/>
          <w:color w:val="000000"/>
          <w:sz w:val="32"/>
          <w:szCs w:val="32"/>
          <w:lang w:val="en-US" w:eastAsia="zh-CN"/>
        </w:rPr>
        <w:t>0.04</w:t>
      </w:r>
      <w:r>
        <w:rPr>
          <w:rFonts w:hint="eastAsia" w:ascii="仿宋_GB2312" w:eastAsia="仿宋_GB2312"/>
          <w:color w:val="000000"/>
          <w:sz w:val="32"/>
          <w:szCs w:val="32"/>
        </w:rPr>
        <w:t>万元，支出决算为</w:t>
      </w:r>
      <w:r>
        <w:rPr>
          <w:rFonts w:hint="eastAsia" w:ascii="仿宋_GB2312" w:eastAsia="仿宋_GB2312"/>
          <w:color w:val="000000"/>
          <w:sz w:val="32"/>
          <w:szCs w:val="32"/>
          <w:lang w:val="en-US" w:eastAsia="zh-CN"/>
        </w:rPr>
        <w:t>0.04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完成预算</w:t>
      </w:r>
      <w:r>
        <w:rPr>
          <w:rFonts w:hint="eastAsia" w:ascii="仿宋_GB2312" w:eastAsia="仿宋_GB2312"/>
          <w:color w:val="000000"/>
          <w:sz w:val="32"/>
          <w:szCs w:val="32"/>
          <w:lang w:val="en-US" w:eastAsia="zh-CN"/>
        </w:rPr>
        <w:t>200%，</w:t>
      </w:r>
      <w:r>
        <w:rPr>
          <w:rFonts w:hint="eastAsia" w:ascii="仿宋_GB2312" w:eastAsia="仿宋_GB2312"/>
          <w:color w:val="000000"/>
          <w:sz w:val="32"/>
          <w:szCs w:val="32"/>
        </w:rPr>
        <w:t>决算数较预算数增加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万元，主要原因是</w:t>
      </w:r>
      <w:r>
        <w:rPr>
          <w:rFonts w:hint="eastAsia" w:ascii="仿宋_GB2312" w:eastAsia="仿宋_GB2312"/>
          <w:color w:val="000000"/>
          <w:sz w:val="32"/>
          <w:szCs w:val="32"/>
          <w:lang w:eastAsia="zh-CN"/>
        </w:rPr>
        <w:t>购买招待茶叶</w:t>
      </w:r>
      <w:r>
        <w:rPr>
          <w:rFonts w:hint="eastAsia" w:ascii="仿宋_GB2312" w:eastAsia="仿宋_GB2312"/>
          <w:color w:val="000000"/>
          <w:sz w:val="32"/>
          <w:szCs w:val="32"/>
        </w:rPr>
        <w:t>。</w:t>
      </w:r>
    </w:p>
    <w:p>
      <w:pPr>
        <w:pStyle w:val="4"/>
        <w:spacing w:line="56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决算数较去年增加</w:t>
      </w:r>
      <w:r>
        <w:rPr>
          <w:rFonts w:hint="eastAsia" w:ascii="仿宋_GB2312" w:eastAsia="仿宋_GB2312"/>
          <w:color w:val="000000"/>
          <w:sz w:val="32"/>
          <w:szCs w:val="32"/>
          <w:lang w:val="en-US" w:eastAsia="zh-CN"/>
        </w:rPr>
        <w:t>0.04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购买招待茶叶。</w:t>
      </w:r>
    </w:p>
    <w:p>
      <w:pPr>
        <w:pStyle w:val="4"/>
        <w:shd w:val="clear" w:color="auto" w:fill="FFFFFF"/>
        <w:spacing w:line="560" w:lineRule="exact"/>
        <w:ind w:firstLine="600"/>
        <w:rPr>
          <w:rFonts w:hint="eastAsia" w:ascii="黑体" w:eastAsia="黑体" w:cs="仿宋_GB2312"/>
          <w:bCs/>
          <w:color w:val="000000"/>
          <w:sz w:val="32"/>
          <w:szCs w:val="32"/>
        </w:rPr>
      </w:pPr>
      <w:r>
        <w:rPr>
          <w:rFonts w:hint="eastAsia" w:ascii="黑体" w:eastAsia="黑体" w:cs="仿宋_GB2312"/>
          <w:bCs/>
          <w:color w:val="000000"/>
          <w:sz w:val="32"/>
          <w:szCs w:val="32"/>
        </w:rPr>
        <w:t>（三）培训费支出情况说明。</w:t>
      </w:r>
    </w:p>
    <w:p>
      <w:pPr>
        <w:pStyle w:val="4"/>
        <w:shd w:val="clear" w:color="auto" w:fill="FFFFFF"/>
        <w:spacing w:line="560" w:lineRule="exact"/>
        <w:ind w:firstLine="600"/>
        <w:rPr>
          <w:rFonts w:hint="eastAsia" w:ascii="仿宋_GB2312" w:eastAsia="仿宋_GB2312" w:cs="仿宋_GB2312"/>
          <w:bCs/>
          <w:color w:val="000000"/>
          <w:sz w:val="32"/>
          <w:szCs w:val="32"/>
        </w:rPr>
      </w:pPr>
      <w:r>
        <w:rPr>
          <w:rFonts w:hint="eastAsia" w:ascii="仿宋_GB2312" w:eastAsia="仿宋_GB2312" w:cs="仿宋_GB2312"/>
          <w:bCs/>
          <w:color w:val="000000"/>
          <w:sz w:val="32"/>
          <w:szCs w:val="32"/>
        </w:rPr>
        <w:t>2019年培训费预算为</w:t>
      </w:r>
      <w:r>
        <w:rPr>
          <w:rFonts w:hint="eastAsia" w:ascii="仿宋_GB2312" w:eastAsia="仿宋_GB2312"/>
          <w:color w:val="000000"/>
          <w:sz w:val="32"/>
          <w:szCs w:val="32"/>
          <w:lang w:val="en-US" w:eastAsia="zh-CN"/>
        </w:rPr>
        <w:t>0.66</w:t>
      </w:r>
      <w:r>
        <w:rPr>
          <w:rFonts w:hint="eastAsia" w:ascii="仿宋_GB2312" w:eastAsia="仿宋_GB2312" w:cs="仿宋_GB2312"/>
          <w:bCs/>
          <w:color w:val="000000"/>
          <w:sz w:val="32"/>
          <w:szCs w:val="32"/>
        </w:rPr>
        <w:t>万元，支出决算为</w:t>
      </w:r>
      <w:r>
        <w:rPr>
          <w:rFonts w:hint="eastAsia" w:ascii="仿宋_GB2312" w:eastAsia="仿宋_GB2312"/>
          <w:color w:val="000000"/>
          <w:sz w:val="32"/>
          <w:szCs w:val="32"/>
          <w:lang w:val="en-US" w:eastAsia="zh-CN"/>
        </w:rPr>
        <w:t>0.28</w:t>
      </w:r>
      <w:r>
        <w:rPr>
          <w:rFonts w:hint="eastAsia" w:ascii="仿宋_GB2312" w:eastAsia="仿宋_GB2312" w:cs="仿宋_GB2312"/>
          <w:bCs/>
          <w:color w:val="000000"/>
          <w:sz w:val="32"/>
          <w:szCs w:val="32"/>
        </w:rPr>
        <w:t>万元。完成预算的</w:t>
      </w:r>
      <w:r>
        <w:rPr>
          <w:rFonts w:hint="eastAsia" w:ascii="仿宋_GB2312" w:eastAsia="仿宋_GB2312" w:cs="仿宋_GB2312"/>
          <w:bCs/>
          <w:color w:val="000000"/>
          <w:sz w:val="32"/>
          <w:szCs w:val="32"/>
          <w:lang w:val="en-US" w:eastAsia="zh-CN"/>
        </w:rPr>
        <w:t>42</w:t>
      </w:r>
      <w:r>
        <w:rPr>
          <w:rFonts w:hint="eastAsia" w:ascii="仿宋_GB2312" w:eastAsia="仿宋_GB2312" w:cs="仿宋_GB2312"/>
          <w:bCs/>
          <w:color w:val="000000"/>
          <w:sz w:val="32"/>
          <w:szCs w:val="32"/>
        </w:rPr>
        <w:t>%，决算数较预算数减少</w:t>
      </w:r>
      <w:r>
        <w:rPr>
          <w:rFonts w:hint="eastAsia" w:ascii="仿宋_GB2312" w:eastAsia="仿宋_GB2312" w:cs="仿宋_GB2312"/>
          <w:bCs/>
          <w:color w:val="000000"/>
          <w:sz w:val="32"/>
          <w:szCs w:val="32"/>
          <w:lang w:val="en-US" w:eastAsia="zh-CN"/>
        </w:rPr>
        <w:t>0.38</w:t>
      </w:r>
      <w:r>
        <w:rPr>
          <w:rFonts w:hint="eastAsia" w:ascii="仿宋_GB2312" w:eastAsia="仿宋_GB2312" w:cs="仿宋_GB2312"/>
          <w:bCs/>
          <w:color w:val="000000"/>
          <w:sz w:val="32"/>
          <w:szCs w:val="32"/>
        </w:rPr>
        <w:t>万元，主要原因是</w:t>
      </w:r>
      <w:r>
        <w:rPr>
          <w:rFonts w:hint="eastAsia" w:ascii="仿宋_GB2312" w:eastAsia="仿宋_GB2312" w:cs="仿宋_GB2312"/>
          <w:bCs/>
          <w:color w:val="000000"/>
          <w:sz w:val="32"/>
          <w:szCs w:val="32"/>
          <w:lang w:eastAsia="zh-CN"/>
        </w:rPr>
        <w:t>培训费主要用于参加上级部门组织的各项培训，</w:t>
      </w:r>
      <w:r>
        <w:rPr>
          <w:rFonts w:hint="eastAsia" w:ascii="仿宋_GB2312" w:eastAsia="仿宋_GB2312" w:cs="仿宋_GB2312"/>
          <w:bCs/>
          <w:color w:val="000000"/>
          <w:sz w:val="32"/>
          <w:szCs w:val="32"/>
          <w:lang w:val="en-US" w:eastAsia="zh-CN"/>
        </w:rPr>
        <w:t>2019年培训有所减少</w:t>
      </w:r>
      <w:r>
        <w:rPr>
          <w:rFonts w:hint="eastAsia" w:ascii="仿宋_GB2312" w:eastAsia="仿宋_GB2312" w:cs="仿宋_GB2312"/>
          <w:bCs/>
          <w:color w:val="000000"/>
          <w:sz w:val="32"/>
          <w:szCs w:val="32"/>
        </w:rPr>
        <w:t>。</w:t>
      </w:r>
    </w:p>
    <w:p>
      <w:pPr>
        <w:pStyle w:val="4"/>
        <w:spacing w:line="560" w:lineRule="exact"/>
        <w:ind w:firstLine="640" w:firstLineChars="200"/>
        <w:rPr>
          <w:rFonts w:hint="eastAsia" w:ascii="仿宋_GB2312" w:eastAsia="仿宋_GB2312" w:cs="仿宋_GB2312"/>
          <w:bCs/>
          <w:color w:val="000000"/>
          <w:sz w:val="32"/>
          <w:szCs w:val="32"/>
          <w:lang w:val="en-US" w:eastAsia="zh-CN"/>
        </w:rPr>
      </w:pPr>
      <w:r>
        <w:rPr>
          <w:rFonts w:hint="eastAsia" w:ascii="仿宋_GB2312" w:eastAsia="仿宋_GB2312" w:cs="仿宋_GB2312"/>
          <w:bCs/>
          <w:color w:val="000000"/>
          <w:sz w:val="32"/>
          <w:szCs w:val="32"/>
        </w:rPr>
        <w:t>决算数较去年增加</w:t>
      </w:r>
      <w:r>
        <w:rPr>
          <w:rFonts w:hint="eastAsia" w:ascii="仿宋_GB2312" w:eastAsia="仿宋_GB2312" w:cs="仿宋_GB2312"/>
          <w:bCs/>
          <w:color w:val="000000"/>
          <w:sz w:val="32"/>
          <w:szCs w:val="32"/>
          <w:lang w:val="en-US" w:eastAsia="zh-CN"/>
        </w:rPr>
        <w:t>0.03</w:t>
      </w:r>
      <w:r>
        <w:rPr>
          <w:rFonts w:hint="eastAsia" w:ascii="仿宋_GB2312" w:eastAsia="仿宋_GB2312" w:cs="仿宋_GB2312"/>
          <w:bCs/>
          <w:color w:val="000000"/>
          <w:sz w:val="32"/>
          <w:szCs w:val="32"/>
        </w:rPr>
        <w:t>万元，增加</w:t>
      </w:r>
      <w:r>
        <w:rPr>
          <w:rFonts w:hint="eastAsia" w:ascii="仿宋_GB2312" w:eastAsia="仿宋_GB2312" w:cs="仿宋_GB2312"/>
          <w:bCs/>
          <w:color w:val="000000"/>
          <w:sz w:val="32"/>
          <w:szCs w:val="32"/>
          <w:lang w:val="en-US" w:eastAsia="zh-CN"/>
        </w:rPr>
        <w:t>12</w:t>
      </w:r>
      <w:r>
        <w:rPr>
          <w:rFonts w:hint="eastAsia" w:ascii="仿宋_GB2312" w:eastAsia="仿宋_GB2312" w:cs="仿宋_GB2312"/>
          <w:bCs/>
          <w:color w:val="000000"/>
          <w:sz w:val="32"/>
          <w:szCs w:val="32"/>
        </w:rPr>
        <w:t>%，主要原因是</w:t>
      </w:r>
      <w:r>
        <w:rPr>
          <w:rFonts w:hint="eastAsia" w:ascii="仿宋_GB2312" w:eastAsia="仿宋_GB2312" w:cs="仿宋_GB2312"/>
          <w:bCs/>
          <w:color w:val="000000"/>
          <w:sz w:val="32"/>
          <w:szCs w:val="32"/>
          <w:lang w:val="en-US" w:eastAsia="zh-CN"/>
        </w:rPr>
        <w:t>2019年参加培训费用增加。</w:t>
      </w:r>
    </w:p>
    <w:p>
      <w:pPr>
        <w:pStyle w:val="4"/>
        <w:spacing w:line="560" w:lineRule="exact"/>
        <w:ind w:firstLine="640" w:firstLineChars="200"/>
        <w:rPr>
          <w:rFonts w:hint="eastAsia" w:ascii="黑体" w:eastAsia="黑体" w:cs="仿宋_GB2312"/>
          <w:bCs/>
          <w:color w:val="000000"/>
          <w:sz w:val="32"/>
          <w:szCs w:val="32"/>
        </w:rPr>
      </w:pPr>
      <w:r>
        <w:rPr>
          <w:rFonts w:hint="eastAsia" w:ascii="仿宋_GB2312" w:eastAsia="仿宋_GB2312" w:cs="仿宋_GB2312"/>
          <w:bCs/>
          <w:color w:val="000000"/>
          <w:sz w:val="32"/>
          <w:szCs w:val="32"/>
          <w:lang w:val="en-US" w:eastAsia="zh-CN"/>
        </w:rPr>
        <w:t>（</w:t>
      </w:r>
      <w:r>
        <w:rPr>
          <w:rFonts w:hint="eastAsia" w:ascii="黑体" w:eastAsia="黑体" w:cs="仿宋_GB2312"/>
          <w:bCs/>
          <w:color w:val="000000"/>
          <w:sz w:val="32"/>
          <w:szCs w:val="32"/>
        </w:rPr>
        <w:t>四）会议费支出情况说明。</w:t>
      </w:r>
    </w:p>
    <w:p>
      <w:pPr>
        <w:pStyle w:val="4"/>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2019年会议费预算为</w:t>
      </w:r>
      <w:r>
        <w:rPr>
          <w:rFonts w:hint="eastAsia" w:ascii="仿宋_GB2312" w:eastAsia="仿宋_GB2312" w:cs="仿宋_GB2312"/>
          <w:bCs/>
          <w:color w:val="000000"/>
          <w:sz w:val="32"/>
          <w:szCs w:val="32"/>
          <w:lang w:val="en-US" w:eastAsia="zh-CN"/>
        </w:rPr>
        <w:t>0</w:t>
      </w:r>
      <w:r>
        <w:rPr>
          <w:rFonts w:hint="eastAsia" w:ascii="仿宋_GB2312" w:eastAsia="仿宋_GB2312"/>
          <w:color w:val="000000"/>
          <w:sz w:val="32"/>
          <w:szCs w:val="32"/>
        </w:rPr>
        <w:t>万元，支出决算为</w:t>
      </w:r>
      <w:r>
        <w:rPr>
          <w:rFonts w:hint="eastAsia" w:ascii="仿宋_GB2312" w:eastAsia="仿宋_GB2312" w:cs="仿宋_GB2312"/>
          <w:bCs/>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pStyle w:val="4"/>
        <w:spacing w:line="560" w:lineRule="exact"/>
        <w:ind w:firstLine="640" w:firstLineChars="200"/>
        <w:rPr>
          <w:rFonts w:hint="eastAsia" w:ascii="黑体" w:eastAsia="黑体" w:cs="仿宋_GB2312"/>
          <w:bCs/>
          <w:color w:val="000000"/>
          <w:sz w:val="32"/>
          <w:szCs w:val="32"/>
        </w:rPr>
      </w:pPr>
      <w:r>
        <w:rPr>
          <w:rFonts w:hint="eastAsia" w:ascii="黑体" w:eastAsia="黑体" w:cs="仿宋_GB2312"/>
          <w:bCs/>
          <w:color w:val="000000"/>
          <w:sz w:val="32"/>
          <w:szCs w:val="32"/>
        </w:rPr>
        <w:t xml:space="preserve">八、政府性基金预算财政拨款收入支出情况说明 </w:t>
      </w:r>
    </w:p>
    <w:p>
      <w:pPr>
        <w:pStyle w:val="4"/>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本部门无政府性基金决算收支，并已公开空表</w:t>
      </w:r>
    </w:p>
    <w:p>
      <w:pPr>
        <w:pStyle w:val="4"/>
        <w:spacing w:line="560" w:lineRule="exact"/>
        <w:ind w:firstLine="640" w:firstLineChars="200"/>
        <w:rPr>
          <w:rFonts w:hint="eastAsia" w:ascii="黑体" w:eastAsia="黑体" w:cs="仿宋_GB2312"/>
          <w:bCs/>
          <w:color w:val="000000"/>
          <w:sz w:val="32"/>
          <w:szCs w:val="32"/>
        </w:rPr>
      </w:pPr>
      <w:r>
        <w:rPr>
          <w:rFonts w:hint="eastAsia" w:ascii="黑体" w:eastAsia="黑体" w:cs="仿宋_GB2312"/>
          <w:bCs/>
          <w:color w:val="000000"/>
          <w:sz w:val="32"/>
          <w:szCs w:val="32"/>
        </w:rPr>
        <w:t>九、国有资本经营财政拨款收入支出情况说明</w:t>
      </w:r>
    </w:p>
    <w:p>
      <w:pPr>
        <w:pStyle w:val="4"/>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文字说明“本部门无国有资本经营决算拨款收支</w:t>
      </w:r>
    </w:p>
    <w:p>
      <w:pPr>
        <w:pStyle w:val="4"/>
        <w:spacing w:line="560" w:lineRule="exact"/>
        <w:ind w:firstLine="640" w:firstLineChars="200"/>
        <w:rPr>
          <w:rFonts w:hint="eastAsia" w:ascii="黑体" w:eastAsia="黑体" w:cs="仿宋_GB2312"/>
          <w:bCs/>
          <w:color w:val="000000"/>
          <w:sz w:val="32"/>
          <w:szCs w:val="32"/>
        </w:rPr>
      </w:pPr>
      <w:r>
        <w:rPr>
          <w:rFonts w:hint="eastAsia" w:ascii="黑体" w:eastAsia="黑体" w:cs="仿宋_GB2312"/>
          <w:bCs/>
          <w:color w:val="000000"/>
          <w:sz w:val="32"/>
          <w:szCs w:val="32"/>
        </w:rPr>
        <w:t>十、预算绩效情况说明</w:t>
      </w:r>
    </w:p>
    <w:p>
      <w:pPr>
        <w:pStyle w:val="4"/>
        <w:numPr>
          <w:ilvl w:val="0"/>
          <w:numId w:val="1"/>
        </w:numPr>
        <w:spacing w:line="560" w:lineRule="exact"/>
        <w:rPr>
          <w:rFonts w:hint="eastAsia" w:ascii="仿宋_GB2312" w:eastAsia="仿宋_GB2312"/>
          <w:b/>
          <w:bCs/>
          <w:sz w:val="32"/>
          <w:szCs w:val="32"/>
        </w:rPr>
      </w:pPr>
      <w:r>
        <w:rPr>
          <w:rFonts w:hint="eastAsia" w:ascii="仿宋_GB2312" w:eastAsia="仿宋_GB2312"/>
          <w:b/>
          <w:bCs/>
          <w:sz w:val="32"/>
          <w:szCs w:val="32"/>
        </w:rPr>
        <w:t>本部门2019年度预算绩效管理工作开展情况说明。</w:t>
      </w:r>
    </w:p>
    <w:p>
      <w:pPr>
        <w:spacing w:line="550" w:lineRule="exact"/>
        <w:ind w:firstLine="640" w:firstLineChars="200"/>
        <w:rPr>
          <w:rFonts w:hint="eastAsia"/>
        </w:rPr>
      </w:pPr>
      <w:r>
        <w:rPr>
          <w:rFonts w:hint="eastAsia" w:ascii="仿宋_GB2312" w:eastAsia="仿宋_GB2312"/>
          <w:sz w:val="32"/>
          <w:szCs w:val="32"/>
        </w:rPr>
        <w:t>根据预算绩效管理要求，本部门组织对2019年度一般公共预算项目支出全面开展绩效自评，共涉及资金</w:t>
      </w:r>
      <w:r>
        <w:rPr>
          <w:rFonts w:hint="eastAsia" w:ascii="仿宋_GB2312" w:eastAsia="仿宋_GB2312"/>
          <w:sz w:val="32"/>
          <w:szCs w:val="32"/>
          <w:lang w:val="en-US" w:eastAsia="zh-CN"/>
        </w:rPr>
        <w:t>34.98</w:t>
      </w:r>
      <w:r>
        <w:rPr>
          <w:rFonts w:hint="eastAsia" w:ascii="仿宋_GB2312" w:eastAsia="仿宋_GB2312"/>
          <w:sz w:val="32"/>
          <w:szCs w:val="32"/>
        </w:rPr>
        <w:t>万元，占一般公共预算项目支出总额的</w:t>
      </w:r>
      <w:r>
        <w:rPr>
          <w:rFonts w:hint="eastAsia" w:ascii="仿宋_GB2312" w:eastAsia="仿宋_GB2312"/>
          <w:sz w:val="32"/>
          <w:szCs w:val="32"/>
          <w:lang w:val="en-US" w:eastAsia="zh-CN"/>
        </w:rPr>
        <w:t>21.9</w:t>
      </w:r>
      <w:r>
        <w:rPr>
          <w:rFonts w:hint="eastAsia" w:ascii="仿宋_GB2312" w:eastAsia="仿宋_GB2312"/>
          <w:sz w:val="32"/>
          <w:szCs w:val="32"/>
        </w:rPr>
        <w:t>%。</w:t>
      </w:r>
    </w:p>
    <w:tbl>
      <w:tblPr>
        <w:tblStyle w:val="5"/>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ascii="宋体" w:hAnsi="宋体" w:eastAsia="宋体" w:cs="宋体"/>
                <w:kern w:val="0"/>
                <w:sz w:val="22"/>
              </w:rPr>
            </w:pPr>
            <w:r>
              <w:rPr>
                <w:rFonts w:hint="eastAsia" w:ascii="宋体" w:hAnsi="宋体" w:eastAsia="宋体" w:cs="宋体"/>
                <w:kern w:val="0"/>
                <w:sz w:val="22"/>
              </w:rPr>
              <w:t xml:space="preserve">（  </w:t>
            </w:r>
            <w:r>
              <w:rPr>
                <w:rFonts w:hint="eastAsia" w:ascii="宋体" w:hAnsi="宋体" w:eastAsia="宋体" w:cs="宋体"/>
                <w:kern w:val="0"/>
                <w:sz w:val="22"/>
                <w:lang w:val="en-US" w:eastAsia="zh-CN"/>
              </w:rPr>
              <w:t>2019</w:t>
            </w:r>
            <w:r>
              <w:rPr>
                <w:rFonts w:hint="eastAsia" w:ascii="宋体" w:hAnsi="宋体" w:eastAsia="宋体" w:cs="宋体"/>
                <w:kern w:val="0"/>
                <w:sz w:val="22"/>
              </w:rPr>
              <w:t xml:space="preserve">  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金融办项目经费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莲湖区金融办</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莲湖区金融办</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34.98</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77.73%</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34.98</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77.73%</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265"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000000"/>
                <w:kern w:val="0"/>
                <w:sz w:val="18"/>
                <w:szCs w:val="18"/>
              </w:rPr>
              <w:t>积极实施龙门计划，推动上市挂牌和融资；发挥协调作用，不断优化营商环境；激发金融活力，服务区域经济发展</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加大宣传防范和打击非法集资、扫黑除恶力度加强两类公司监管，合规经营</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48"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49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上市企业专题培训</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指标2：组织召开金融领域扫黑（打非）工作会</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6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eastAsia="zh-CN"/>
              </w:rPr>
              <w:t>指标</w:t>
            </w:r>
            <w:r>
              <w:rPr>
                <w:rFonts w:hint="eastAsia" w:ascii="宋体" w:hAnsi="宋体" w:eastAsia="宋体" w:cs="宋体"/>
                <w:color w:val="000000"/>
                <w:kern w:val="0"/>
                <w:sz w:val="18"/>
                <w:szCs w:val="18"/>
                <w:lang w:val="en-US" w:eastAsia="zh-CN"/>
              </w:rPr>
              <w:t>3：</w:t>
            </w:r>
            <w:r>
              <w:rPr>
                <w:rFonts w:hint="eastAsia" w:ascii="宋体" w:hAnsi="宋体" w:eastAsia="宋体" w:cs="宋体"/>
                <w:color w:val="000000"/>
                <w:kern w:val="0"/>
                <w:sz w:val="18"/>
                <w:szCs w:val="18"/>
                <w:lang w:eastAsia="zh-CN"/>
              </w:rPr>
              <w:t>开展金融领域扫黑除恶、打击非法集资宣传</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39</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6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指标</w:t>
            </w:r>
            <w:r>
              <w:rPr>
                <w:rFonts w:hint="eastAsia" w:ascii="宋体" w:hAnsi="宋体" w:eastAsia="宋体" w:cs="宋体"/>
                <w:color w:val="000000"/>
                <w:kern w:val="0"/>
                <w:sz w:val="18"/>
                <w:szCs w:val="18"/>
                <w:lang w:val="en-US" w:eastAsia="zh-CN"/>
              </w:rPr>
              <w:t>4：</w:t>
            </w:r>
            <w:r>
              <w:rPr>
                <w:rFonts w:hint="eastAsia" w:ascii="宋体" w:hAnsi="宋体" w:eastAsia="宋体" w:cs="宋体"/>
                <w:color w:val="000000"/>
                <w:kern w:val="0"/>
                <w:sz w:val="18"/>
                <w:szCs w:val="18"/>
                <w:lang w:eastAsia="zh-CN"/>
              </w:rPr>
              <w:t>两类公司现场检查</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2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上市企业专题培训</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全年</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全年</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5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指标2：组织召开金融领域扫黑（打非）工作会</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全年</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全年</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2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指标</w:t>
            </w:r>
            <w:r>
              <w:rPr>
                <w:rFonts w:hint="eastAsia" w:ascii="宋体" w:hAnsi="宋体" w:eastAsia="宋体" w:cs="宋体"/>
                <w:color w:val="000000"/>
                <w:kern w:val="0"/>
                <w:sz w:val="18"/>
                <w:szCs w:val="18"/>
                <w:lang w:val="en-US" w:eastAsia="zh-CN"/>
              </w:rPr>
              <w:t>3：</w:t>
            </w:r>
            <w:r>
              <w:rPr>
                <w:rFonts w:hint="eastAsia" w:ascii="宋体" w:hAnsi="宋体" w:eastAsia="宋体" w:cs="宋体"/>
                <w:color w:val="000000"/>
                <w:kern w:val="0"/>
                <w:sz w:val="18"/>
                <w:szCs w:val="18"/>
                <w:lang w:eastAsia="zh-CN"/>
              </w:rPr>
              <w:t>开展金融领域扫黑除恶、打击非法集资宣传</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全年</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全年</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指标</w:t>
            </w:r>
            <w:r>
              <w:rPr>
                <w:rFonts w:hint="eastAsia" w:ascii="宋体" w:hAnsi="宋体" w:eastAsia="宋体" w:cs="宋体"/>
                <w:color w:val="000000"/>
                <w:kern w:val="0"/>
                <w:sz w:val="18"/>
                <w:szCs w:val="18"/>
                <w:lang w:val="en-US" w:eastAsia="zh-CN"/>
              </w:rPr>
              <w:t>4：</w:t>
            </w:r>
            <w:r>
              <w:rPr>
                <w:rFonts w:hint="eastAsia" w:ascii="宋体" w:hAnsi="宋体" w:eastAsia="宋体" w:cs="宋体"/>
                <w:color w:val="000000"/>
                <w:kern w:val="0"/>
                <w:sz w:val="18"/>
                <w:szCs w:val="18"/>
                <w:lang w:eastAsia="zh-CN"/>
              </w:rPr>
              <w:t>两类公司现场检查</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全年</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全年</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lang w:eastAsia="zh-CN"/>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lang w:eastAsia="zh-CN"/>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1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指标1：积极实施龙门计划，推动上市挂牌和融资；</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建立上市企业后备库</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已建立</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18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发挥协调作用，不断优化营商环境；激发金融活力，服务区域经济发展</w:t>
            </w:r>
            <w:r>
              <w:rPr>
                <w:rFonts w:hint="eastAsia" w:ascii="宋体" w:hAnsi="宋体" w:eastAsia="宋体" w:cs="宋体"/>
                <w:color w:val="000000"/>
                <w:kern w:val="0"/>
                <w:sz w:val="18"/>
                <w:szCs w:val="18"/>
                <w:lang w:eastAsia="zh-CN"/>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提高金融业增加值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未提高</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ind w:firstLine="335" w:firstLineChars="0"/>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eastAsia="zh-CN"/>
              </w:rPr>
              <w:t>指标</w:t>
            </w:r>
            <w:r>
              <w:rPr>
                <w:rFonts w:hint="eastAsia" w:ascii="宋体" w:hAnsi="宋体" w:eastAsia="宋体" w:cs="宋体"/>
                <w:color w:val="000000"/>
                <w:kern w:val="0"/>
                <w:sz w:val="18"/>
                <w:szCs w:val="18"/>
                <w:lang w:val="en-US" w:eastAsia="zh-CN"/>
              </w:rPr>
              <w:t>3：加大宣传防范和打击非法集资、扫黑除恶力度</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加强宣传频次</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完成</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5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指标</w:t>
            </w:r>
            <w:r>
              <w:rPr>
                <w:rFonts w:hint="eastAsia" w:ascii="宋体" w:hAnsi="宋体" w:eastAsia="宋体" w:cs="宋体"/>
                <w:color w:val="000000"/>
                <w:kern w:val="0"/>
                <w:sz w:val="18"/>
                <w:szCs w:val="18"/>
                <w:lang w:val="en-US" w:eastAsia="zh-CN"/>
              </w:rPr>
              <w:t>4：加强两类公司监管</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合规经营</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基本合格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企业满意度</w:t>
            </w:r>
          </w:p>
          <w:p>
            <w:pPr>
              <w:widowControl/>
              <w:spacing w:line="240" w:lineRule="exact"/>
              <w:jc w:val="left"/>
              <w:rPr>
                <w:rFonts w:hint="eastAsia" w:ascii="宋体" w:hAnsi="宋体" w:eastAsia="宋体" w:cs="宋体"/>
                <w:color w:val="000000"/>
                <w:kern w:val="0"/>
                <w:sz w:val="18"/>
                <w:szCs w:val="18"/>
                <w:lang w:eastAsia="zh-CN"/>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满意</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较满意</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eastAsia="zh-CN"/>
              </w:rPr>
              <w:t>企业满意度</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满意</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较满意</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eastAsia="zh-CN"/>
              </w:rPr>
              <w:t>指标</w:t>
            </w:r>
            <w:r>
              <w:rPr>
                <w:rFonts w:hint="eastAsia" w:ascii="宋体" w:hAnsi="宋体" w:eastAsia="宋体" w:cs="宋体"/>
                <w:color w:val="000000"/>
                <w:kern w:val="0"/>
                <w:sz w:val="18"/>
                <w:szCs w:val="18"/>
                <w:lang w:val="en-US" w:eastAsia="zh-CN"/>
              </w:rPr>
              <w:t>3：群众满意度</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满意</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较满意</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eastAsia="zh-CN"/>
              </w:rPr>
              <w:t>指标</w:t>
            </w:r>
            <w:r>
              <w:rPr>
                <w:rFonts w:hint="eastAsia" w:ascii="宋体" w:hAnsi="宋体" w:eastAsia="宋体" w:cs="宋体"/>
                <w:color w:val="000000"/>
                <w:kern w:val="0"/>
                <w:sz w:val="18"/>
                <w:szCs w:val="18"/>
                <w:lang w:val="en-US" w:eastAsia="zh-CN"/>
              </w:rPr>
              <w:t>4：企业满意度</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满意</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满意</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84</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bl>
    <w:p>
      <w:pPr>
        <w:pStyle w:val="4"/>
        <w:spacing w:line="560" w:lineRule="exact"/>
        <w:ind w:firstLine="480" w:firstLineChars="200"/>
        <w:rPr>
          <w:rFonts w:hint="eastAsia"/>
        </w:rPr>
      </w:pPr>
    </w:p>
    <w:p>
      <w:pPr>
        <w:spacing w:line="550" w:lineRule="exact"/>
        <w:ind w:firstLine="643" w:firstLineChars="200"/>
        <w:rPr>
          <w:rFonts w:hint="eastAsia" w:ascii="仿宋_GB2312" w:eastAsia="仿宋_GB2312"/>
          <w:b/>
          <w:bCs/>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二）部门决算中项目绩效自评结果。</w:t>
      </w:r>
    </w:p>
    <w:p>
      <w:pPr>
        <w:spacing w:line="550" w:lineRule="exact"/>
        <w:ind w:firstLine="640" w:firstLineChars="200"/>
        <w:rPr>
          <w:rFonts w:hint="eastAsia" w:ascii="仿宋_GB2312" w:eastAsia="仿宋_GB2312"/>
          <w:bCs/>
          <w:sz w:val="32"/>
          <w:szCs w:val="32"/>
        </w:rPr>
      </w:pPr>
      <w:r>
        <w:rPr>
          <w:rFonts w:hint="eastAsia" w:ascii="仿宋_GB2312" w:eastAsia="仿宋_GB2312"/>
          <w:bCs/>
          <w:sz w:val="32"/>
          <w:szCs w:val="32"/>
        </w:rPr>
        <w:t>根据年初设定的绩效目标，项目自评得分</w:t>
      </w:r>
      <w:r>
        <w:rPr>
          <w:rFonts w:hint="eastAsia" w:ascii="仿宋_GB2312" w:eastAsia="仿宋_GB2312"/>
          <w:bCs/>
          <w:sz w:val="32"/>
          <w:szCs w:val="32"/>
          <w:lang w:val="en-US" w:eastAsia="zh-CN"/>
        </w:rPr>
        <w:t>84</w:t>
      </w:r>
      <w:r>
        <w:rPr>
          <w:rFonts w:hint="eastAsia" w:ascii="仿宋_GB2312" w:eastAsia="仿宋_GB2312"/>
          <w:bCs/>
          <w:sz w:val="32"/>
          <w:szCs w:val="32"/>
        </w:rPr>
        <w:t>分。项目全年预算数</w:t>
      </w:r>
      <w:r>
        <w:rPr>
          <w:rFonts w:hint="eastAsia" w:ascii="仿宋_GB2312" w:eastAsia="仿宋_GB2312"/>
          <w:bCs/>
          <w:sz w:val="32"/>
          <w:szCs w:val="32"/>
          <w:lang w:val="en-US" w:eastAsia="zh-CN"/>
        </w:rPr>
        <w:t>45</w:t>
      </w:r>
      <w:r>
        <w:rPr>
          <w:rFonts w:hint="eastAsia" w:ascii="仿宋_GB2312" w:eastAsia="仿宋_GB2312"/>
          <w:bCs/>
          <w:sz w:val="32"/>
          <w:szCs w:val="32"/>
        </w:rPr>
        <w:t>万元，执行数</w:t>
      </w:r>
      <w:r>
        <w:rPr>
          <w:rFonts w:hint="eastAsia" w:ascii="仿宋_GB2312" w:eastAsia="仿宋_GB2312"/>
          <w:bCs/>
          <w:sz w:val="32"/>
          <w:szCs w:val="32"/>
          <w:lang w:val="en-US" w:eastAsia="zh-CN"/>
        </w:rPr>
        <w:t>34.98</w:t>
      </w:r>
      <w:r>
        <w:rPr>
          <w:rFonts w:hint="eastAsia" w:ascii="仿宋_GB2312" w:eastAsia="仿宋_GB2312"/>
          <w:bCs/>
          <w:sz w:val="32"/>
          <w:szCs w:val="32"/>
        </w:rPr>
        <w:t>万元，完成预算的</w:t>
      </w:r>
      <w:r>
        <w:rPr>
          <w:rFonts w:hint="eastAsia" w:ascii="仿宋_GB2312" w:eastAsia="仿宋_GB2312"/>
          <w:sz w:val="32"/>
          <w:szCs w:val="32"/>
          <w:lang w:val="en-US" w:eastAsia="zh-CN"/>
        </w:rPr>
        <w:t>77.73</w:t>
      </w:r>
      <w:r>
        <w:rPr>
          <w:rFonts w:hint="eastAsia" w:ascii="仿宋_GB2312" w:eastAsia="仿宋_GB2312"/>
          <w:bCs/>
          <w:sz w:val="32"/>
          <w:szCs w:val="32"/>
        </w:rPr>
        <w:t>%。主要产出和效果：通过项目实施</w:t>
      </w:r>
      <w:r>
        <w:rPr>
          <w:rFonts w:hint="eastAsia" w:ascii="仿宋_GB2312" w:eastAsia="仿宋_GB2312"/>
          <w:bCs/>
          <w:sz w:val="32"/>
          <w:szCs w:val="32"/>
          <w:lang w:eastAsia="zh-CN"/>
        </w:rPr>
        <w:t>进行了上市企业专题培训、组织召开金融领域扫黑（打非）工作会、开展扫黑除恶和打非宣传及两类公司监管</w:t>
      </w:r>
      <w:r>
        <w:rPr>
          <w:rFonts w:hint="eastAsia" w:ascii="仿宋_GB2312" w:eastAsia="仿宋_GB2312"/>
          <w:bCs/>
          <w:sz w:val="32"/>
          <w:szCs w:val="32"/>
        </w:rPr>
        <w:t>。发现的问题及原因</w:t>
      </w:r>
      <w:r>
        <w:rPr>
          <w:rFonts w:hint="eastAsia" w:ascii="仿宋_GB2312" w:eastAsia="仿宋_GB2312"/>
          <w:bCs/>
          <w:sz w:val="32"/>
          <w:szCs w:val="32"/>
          <w:lang w:eastAsia="zh-CN"/>
        </w:rPr>
        <w:t>：在项目开展过程中存在提前规划不到位，目标设置理想化等问题</w:t>
      </w:r>
      <w:r>
        <w:rPr>
          <w:rFonts w:hint="eastAsia" w:ascii="仿宋_GB2312" w:eastAsia="仿宋_GB2312"/>
          <w:bCs/>
          <w:sz w:val="32"/>
          <w:szCs w:val="32"/>
        </w:rPr>
        <w:t>。下一步改进措施：</w:t>
      </w:r>
      <w:r>
        <w:rPr>
          <w:rFonts w:hint="eastAsia" w:ascii="仿宋_GB2312" w:eastAsia="仿宋_GB2312"/>
          <w:bCs/>
          <w:sz w:val="32"/>
          <w:szCs w:val="32"/>
          <w:lang w:eastAsia="zh-CN"/>
        </w:rPr>
        <w:t>结合我办业务工作实际，设立贴合实际目标，支出计划制定合理</w:t>
      </w:r>
      <w:r>
        <w:rPr>
          <w:rFonts w:hint="eastAsia" w:ascii="仿宋_GB2312" w:eastAsia="仿宋_GB2312"/>
          <w:bCs/>
          <w:sz w:val="32"/>
          <w:szCs w:val="32"/>
        </w:rPr>
        <w:t>。</w:t>
      </w:r>
    </w:p>
    <w:p>
      <w:pPr>
        <w:pStyle w:val="4"/>
        <w:spacing w:line="560" w:lineRule="exact"/>
        <w:ind w:firstLine="640" w:firstLineChars="200"/>
        <w:rPr>
          <w:rFonts w:hint="eastAsia" w:ascii="黑体" w:eastAsia="黑体" w:cs="仿宋_GB2312"/>
          <w:bCs/>
          <w:color w:val="000000"/>
          <w:sz w:val="32"/>
          <w:szCs w:val="32"/>
        </w:rPr>
      </w:pPr>
      <w:r>
        <w:rPr>
          <w:rFonts w:hint="eastAsia" w:ascii="黑体" w:eastAsia="黑体" w:cs="仿宋_GB2312"/>
          <w:bCs/>
          <w:color w:val="000000"/>
          <w:sz w:val="32"/>
          <w:szCs w:val="32"/>
        </w:rPr>
        <w:t>十一、其他重要事项的情况说明</w:t>
      </w:r>
    </w:p>
    <w:p>
      <w:pPr>
        <w:pStyle w:val="4"/>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 xml:space="preserve">（一）机关运行经费支出情况说明。 </w:t>
      </w:r>
    </w:p>
    <w:p>
      <w:pPr>
        <w:pStyle w:val="4"/>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2019年度本部门机关运行经费支出</w:t>
      </w:r>
      <w:r>
        <w:rPr>
          <w:rFonts w:hint="eastAsia" w:ascii="仿宋_GB2312" w:eastAsia="仿宋_GB2312"/>
          <w:sz w:val="32"/>
          <w:szCs w:val="32"/>
          <w:lang w:val="en-US" w:eastAsia="zh-CN"/>
        </w:rPr>
        <w:t>7.66</w:t>
      </w:r>
      <w:r>
        <w:rPr>
          <w:rFonts w:hint="eastAsia" w:ascii="仿宋_GB2312" w:eastAsia="仿宋_GB2312"/>
          <w:sz w:val="32"/>
          <w:szCs w:val="32"/>
        </w:rPr>
        <w:t>万元，用于维持机关日常运转所必需的公用支出。支出决算为</w:t>
      </w:r>
      <w:r>
        <w:rPr>
          <w:rFonts w:hint="eastAsia" w:ascii="仿宋_GB2312" w:eastAsia="仿宋_GB2312"/>
          <w:sz w:val="32"/>
          <w:szCs w:val="32"/>
          <w:lang w:val="en-US" w:eastAsia="zh-CN"/>
        </w:rPr>
        <w:t>7.66</w:t>
      </w:r>
      <w:r>
        <w:rPr>
          <w:rFonts w:hint="eastAsia" w:ascii="仿宋_GB2312" w:eastAsia="仿宋_GB2312"/>
          <w:sz w:val="32"/>
          <w:szCs w:val="32"/>
        </w:rPr>
        <w:t>万元，完成预算的</w:t>
      </w:r>
      <w:r>
        <w:rPr>
          <w:rFonts w:hint="eastAsia" w:ascii="仿宋_GB2312" w:eastAsia="仿宋_GB2312"/>
          <w:sz w:val="32"/>
          <w:szCs w:val="32"/>
          <w:lang w:val="en-US" w:eastAsia="zh-CN"/>
        </w:rPr>
        <w:t>88.14</w:t>
      </w:r>
      <w:r>
        <w:rPr>
          <w:rFonts w:hint="eastAsia" w:ascii="仿宋_GB2312" w:eastAsia="仿宋_GB2312"/>
          <w:sz w:val="32"/>
          <w:szCs w:val="32"/>
        </w:rPr>
        <w:t>%。决算数较预算数减少</w:t>
      </w:r>
      <w:r>
        <w:rPr>
          <w:rFonts w:hint="eastAsia" w:ascii="仿宋_GB2312" w:eastAsia="仿宋_GB2312"/>
          <w:sz w:val="32"/>
          <w:szCs w:val="32"/>
          <w:lang w:val="en-US" w:eastAsia="zh-CN"/>
        </w:rPr>
        <w:t>1.03</w:t>
      </w:r>
      <w:r>
        <w:rPr>
          <w:rFonts w:hint="eastAsia" w:ascii="仿宋_GB2312" w:eastAsia="仿宋_GB2312"/>
          <w:sz w:val="32"/>
          <w:szCs w:val="32"/>
        </w:rPr>
        <w:t>万元，主要原因是</w:t>
      </w:r>
      <w:r>
        <w:rPr>
          <w:rFonts w:hint="eastAsia" w:ascii="仿宋_GB2312" w:eastAsia="仿宋_GB2312"/>
          <w:sz w:val="32"/>
          <w:szCs w:val="32"/>
          <w:lang w:eastAsia="zh-CN"/>
        </w:rPr>
        <w:t>厉行节约，缩减经费</w:t>
      </w:r>
      <w:r>
        <w:rPr>
          <w:rFonts w:hint="eastAsia" w:ascii="仿宋_GB2312" w:eastAsia="仿宋_GB2312"/>
          <w:sz w:val="32"/>
          <w:szCs w:val="32"/>
        </w:rPr>
        <w:t>。</w:t>
      </w:r>
    </w:p>
    <w:p>
      <w:pPr>
        <w:pStyle w:val="4"/>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2019年度机关运行经费支出较上年增加</w:t>
      </w:r>
      <w:r>
        <w:rPr>
          <w:rFonts w:hint="eastAsia" w:ascii="仿宋_GB2312" w:eastAsia="仿宋_GB2312"/>
          <w:sz w:val="32"/>
          <w:szCs w:val="32"/>
          <w:lang w:val="en-US" w:eastAsia="zh-CN"/>
        </w:rPr>
        <w:t>1.09</w:t>
      </w:r>
      <w:r>
        <w:rPr>
          <w:rFonts w:hint="eastAsia" w:ascii="仿宋_GB2312" w:eastAsia="仿宋_GB2312"/>
          <w:sz w:val="32"/>
          <w:szCs w:val="32"/>
        </w:rPr>
        <w:t>万元，增长</w:t>
      </w:r>
      <w:r>
        <w:rPr>
          <w:rFonts w:hint="eastAsia" w:ascii="仿宋_GB2312" w:eastAsia="仿宋_GB2312"/>
          <w:sz w:val="32"/>
          <w:szCs w:val="32"/>
          <w:lang w:val="en-US" w:eastAsia="zh-CN"/>
        </w:rPr>
        <w:t>16.6</w:t>
      </w:r>
      <w:r>
        <w:rPr>
          <w:rFonts w:hint="eastAsia" w:ascii="仿宋_GB2312" w:eastAsia="仿宋_GB2312"/>
          <w:sz w:val="32"/>
          <w:szCs w:val="32"/>
        </w:rPr>
        <w:t>%，主要原因是</w:t>
      </w:r>
      <w:r>
        <w:rPr>
          <w:rFonts w:hint="eastAsia" w:ascii="仿宋_GB2312" w:eastAsia="仿宋_GB2312"/>
          <w:sz w:val="32"/>
          <w:szCs w:val="32"/>
          <w:lang w:eastAsia="zh-CN"/>
        </w:rPr>
        <w:t>人员增加</w:t>
      </w:r>
      <w:r>
        <w:rPr>
          <w:rFonts w:hint="eastAsia" w:ascii="仿宋_GB2312" w:eastAsia="仿宋_GB2312"/>
          <w:sz w:val="32"/>
          <w:szCs w:val="32"/>
        </w:rPr>
        <w:t>。</w:t>
      </w:r>
    </w:p>
    <w:p>
      <w:pPr>
        <w:pStyle w:val="4"/>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二）政府采购支出情况说明。</w:t>
      </w:r>
    </w:p>
    <w:p>
      <w:pPr>
        <w:spacing w:line="560" w:lineRule="exact"/>
        <w:ind w:firstLine="640" w:firstLineChars="200"/>
        <w:rPr>
          <w:rFonts w:hint="eastAsia" w:ascii="仿宋_GB2312" w:eastAsia="仿宋_GB2312" w:cs="宋体"/>
          <w:sz w:val="32"/>
          <w:szCs w:val="32"/>
        </w:rPr>
      </w:pPr>
      <w:r>
        <w:rPr>
          <w:rFonts w:hint="eastAsia" w:ascii="仿宋_GB2312" w:eastAsia="仿宋_GB2312" w:cs="宋体"/>
          <w:sz w:val="32"/>
          <w:szCs w:val="32"/>
        </w:rPr>
        <w:t>本部门2019年度无政府采购支出并已公开空表，且无授予中小企业的政府采购。</w:t>
      </w:r>
    </w:p>
    <w:p>
      <w:pPr>
        <w:pStyle w:val="4"/>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三）国有资产占用及购置情况说明。</w:t>
      </w:r>
    </w:p>
    <w:p>
      <w:pPr>
        <w:adjustRightInd/>
        <w:snapToGrid/>
        <w:spacing w:after="0" w:line="560" w:lineRule="exact"/>
        <w:ind w:firstLine="645"/>
        <w:rPr>
          <w:rFonts w:hint="eastAsia" w:ascii="仿宋_GB2312" w:eastAsia="仿宋_GB2312" w:cs="宋体"/>
          <w:sz w:val="32"/>
          <w:szCs w:val="32"/>
        </w:rPr>
      </w:pPr>
      <w:r>
        <w:rPr>
          <w:rFonts w:hint="eastAsia" w:ascii="仿宋_GB2312" w:eastAsia="仿宋_GB2312" w:cs="宋体"/>
          <w:sz w:val="32"/>
          <w:szCs w:val="32"/>
        </w:rPr>
        <w:t>截至2019年末，本部门机关及所属单位共有车辆XX辆；单价50万元以上的通用设备</w:t>
      </w:r>
      <w:r>
        <w:rPr>
          <w:rFonts w:hint="eastAsia" w:ascii="仿宋_GB2312" w:eastAsia="仿宋_GB2312" w:cs="宋体"/>
          <w:sz w:val="32"/>
          <w:szCs w:val="32"/>
          <w:lang w:val="en-US" w:eastAsia="zh-CN"/>
        </w:rPr>
        <w:t>0</w:t>
      </w:r>
      <w:r>
        <w:rPr>
          <w:rFonts w:hint="eastAsia" w:ascii="仿宋_GB2312" w:eastAsia="仿宋_GB2312" w:cs="宋体"/>
          <w:sz w:val="32"/>
          <w:szCs w:val="32"/>
        </w:rPr>
        <w:t>台（套）；单价100万元以上的专用设备</w:t>
      </w:r>
      <w:r>
        <w:rPr>
          <w:rFonts w:hint="eastAsia" w:ascii="仿宋_GB2312" w:eastAsia="仿宋_GB2312" w:cs="宋体"/>
          <w:sz w:val="32"/>
          <w:szCs w:val="32"/>
          <w:lang w:val="en-US" w:eastAsia="zh-CN"/>
        </w:rPr>
        <w:t>0</w:t>
      </w:r>
      <w:r>
        <w:rPr>
          <w:rFonts w:hint="eastAsia" w:ascii="仿宋_GB2312" w:eastAsia="仿宋_GB2312" w:cs="宋体"/>
          <w:sz w:val="32"/>
          <w:szCs w:val="32"/>
        </w:rPr>
        <w:t>台（套）。2019年当年购置车辆</w:t>
      </w:r>
      <w:r>
        <w:rPr>
          <w:rFonts w:hint="eastAsia" w:ascii="仿宋_GB2312" w:eastAsia="仿宋_GB2312" w:cs="宋体"/>
          <w:sz w:val="32"/>
          <w:szCs w:val="32"/>
          <w:lang w:val="en-US" w:eastAsia="zh-CN"/>
        </w:rPr>
        <w:t>0</w:t>
      </w:r>
      <w:r>
        <w:rPr>
          <w:rFonts w:hint="eastAsia" w:ascii="仿宋_GB2312" w:eastAsia="仿宋_GB2312" w:cs="宋体"/>
          <w:sz w:val="32"/>
          <w:szCs w:val="32"/>
        </w:rPr>
        <w:t>辆；购置单价50万元以上的通用设备</w:t>
      </w:r>
      <w:r>
        <w:rPr>
          <w:rFonts w:hint="eastAsia" w:ascii="仿宋_GB2312" w:eastAsia="仿宋_GB2312" w:cs="宋体"/>
          <w:sz w:val="32"/>
          <w:szCs w:val="32"/>
          <w:lang w:val="en-US" w:eastAsia="zh-CN"/>
        </w:rPr>
        <w:t>0</w:t>
      </w:r>
      <w:r>
        <w:rPr>
          <w:rFonts w:hint="eastAsia" w:ascii="仿宋_GB2312" w:eastAsia="仿宋_GB2312" w:cs="宋体"/>
          <w:sz w:val="32"/>
          <w:szCs w:val="32"/>
        </w:rPr>
        <w:t>台（套）；购置单价100万元以上的专用设备</w:t>
      </w:r>
      <w:r>
        <w:rPr>
          <w:rFonts w:hint="eastAsia" w:ascii="仿宋_GB2312" w:eastAsia="仿宋_GB2312" w:cs="宋体"/>
          <w:sz w:val="32"/>
          <w:szCs w:val="32"/>
          <w:lang w:val="en-US" w:eastAsia="zh-CN"/>
        </w:rPr>
        <w:t>0</w:t>
      </w:r>
      <w:r>
        <w:rPr>
          <w:rFonts w:hint="eastAsia" w:ascii="仿宋_GB2312" w:eastAsia="仿宋_GB2312" w:cs="宋体"/>
          <w:sz w:val="32"/>
          <w:szCs w:val="32"/>
        </w:rPr>
        <w:t>台（套）。</w:t>
      </w:r>
    </w:p>
    <w:p>
      <w:pPr>
        <w:adjustRightInd/>
        <w:snapToGrid/>
        <w:spacing w:after="0" w:line="560" w:lineRule="exact"/>
        <w:ind w:firstLine="645"/>
        <w:rPr>
          <w:rFonts w:hint="eastAsia" w:ascii="仿宋_GB2312" w:eastAsia="仿宋_GB2312" w:cs="宋体"/>
          <w:sz w:val="32"/>
          <w:szCs w:val="32"/>
        </w:rPr>
      </w:pPr>
    </w:p>
    <w:p>
      <w:pPr>
        <w:ind w:right="880" w:firstLine="640" w:firstLineChars="200"/>
        <w:textAlignment w:val="center"/>
        <w:rPr>
          <w:rFonts w:hint="eastAsia" w:ascii="黑体" w:eastAsia="黑体" w:cs="仿宋_GB2312"/>
          <w:bCs/>
          <w:color w:val="000000"/>
          <w:sz w:val="32"/>
          <w:szCs w:val="32"/>
        </w:rPr>
      </w:pPr>
      <w:r>
        <w:rPr>
          <w:rFonts w:hint="eastAsia" w:ascii="黑体" w:eastAsia="黑体" w:cs="仿宋_GB2312"/>
          <w:bCs/>
          <w:color w:val="000000"/>
          <w:sz w:val="32"/>
          <w:szCs w:val="32"/>
        </w:rPr>
        <w:t>第三部分 专业名词解释</w:t>
      </w:r>
    </w:p>
    <w:p>
      <w:pPr>
        <w:pStyle w:val="4"/>
        <w:spacing w:line="560" w:lineRule="exact"/>
        <w:ind w:firstLine="640" w:firstLineChars="200"/>
        <w:rPr>
          <w:rFonts w:hint="eastAsia" w:ascii="仿宋_GB2312" w:eastAsia="仿宋_GB2312"/>
          <w:color w:val="FF0000"/>
          <w:sz w:val="32"/>
          <w:szCs w:val="32"/>
          <w:lang w:eastAsia="zh-CN"/>
        </w:rPr>
      </w:pPr>
      <w:r>
        <w:rPr>
          <w:rFonts w:hint="eastAsia" w:ascii="仿宋_GB2312" w:eastAsia="仿宋_GB2312"/>
          <w:sz w:val="32"/>
          <w:szCs w:val="32"/>
        </w:rPr>
        <w:t>1.基本支出：</w:t>
      </w:r>
      <w:r>
        <w:rPr>
          <w:rFonts w:hint="eastAsia" w:ascii="仿宋_GB2312" w:eastAsia="仿宋_GB2312"/>
          <w:bCs/>
          <w:sz w:val="32"/>
          <w:szCs w:val="32"/>
          <w:lang w:eastAsia="zh-CN"/>
        </w:rPr>
        <w:t>指为保障机构正常运转、完成日常工作任务而发生的各项支出。主要用于我办日常办公经费保障。</w:t>
      </w:r>
    </w:p>
    <w:p>
      <w:pPr>
        <w:pStyle w:val="4"/>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2.项目支出：</w:t>
      </w:r>
      <w:r>
        <w:rPr>
          <w:rFonts w:hint="eastAsia" w:ascii="仿宋_GB2312" w:eastAsia="仿宋_GB2312"/>
          <w:bCs/>
          <w:sz w:val="32"/>
          <w:szCs w:val="32"/>
          <w:lang w:eastAsia="zh-CN"/>
        </w:rPr>
        <w:t>指单位为完成特定的行政工作任务或事业发展目标所发生的各项支出。主要用于开展上市企业专题培训、组织召开金融领域扫黑（打非）工作会、开展扫黑除恶和打非宣传及两类公司监管等相关业务。</w:t>
      </w:r>
    </w:p>
    <w:p>
      <w:pPr>
        <w:pStyle w:val="4"/>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3.“三公”经费：指部门使用一般公共预算财政拨款安排的因公出国（境）费、公务用车购置及运行费和公务接待费支出。</w:t>
      </w:r>
    </w:p>
    <w:p>
      <w:pPr>
        <w:pStyle w:val="4"/>
        <w:spacing w:line="560" w:lineRule="exact"/>
        <w:ind w:firstLine="640" w:firstLineChars="200"/>
        <w:rPr>
          <w:rFonts w:hint="eastAsia" w:ascii="黑体" w:eastAsia="黑体" w:cs="仿宋_GB2312"/>
          <w:bCs/>
          <w:color w:val="000000"/>
          <w:sz w:val="32"/>
          <w:szCs w:val="32"/>
        </w:rPr>
      </w:pPr>
      <w:r>
        <w:rPr>
          <w:rFonts w:hint="eastAsia" w:ascii="仿宋_GB2312" w:eastAsia="仿宋_GB2312"/>
          <w:sz w:val="32"/>
          <w:szCs w:val="32"/>
        </w:rPr>
        <w:t>4.财政拨款收入：指本级财政当年拨付的资金。</w:t>
      </w:r>
    </w:p>
    <w:p>
      <w:pPr>
        <w:ind w:right="880" w:firstLine="640" w:firstLineChars="200"/>
        <w:textAlignment w:val="center"/>
        <w:rPr>
          <w:rFonts w:hint="eastAsia" w:ascii="黑体" w:eastAsia="黑体" w:cs="仿宋_GB2312"/>
          <w:bCs/>
          <w:color w:val="000000"/>
          <w:sz w:val="32"/>
          <w:szCs w:val="32"/>
        </w:rPr>
      </w:pPr>
    </w:p>
    <w:p>
      <w:pPr>
        <w:ind w:right="880" w:firstLine="640" w:firstLineChars="200"/>
        <w:textAlignment w:val="center"/>
        <w:rPr>
          <w:rFonts w:hint="eastAsia" w:ascii="黑体" w:eastAsia="黑体" w:cs="仿宋_GB2312"/>
          <w:bCs/>
          <w:color w:val="000000"/>
          <w:sz w:val="32"/>
          <w:szCs w:val="32"/>
        </w:rPr>
      </w:pPr>
      <w:r>
        <w:rPr>
          <w:rFonts w:hint="eastAsia" w:ascii="黑体" w:eastAsia="黑体" w:cs="仿宋_GB2312"/>
          <w:bCs/>
          <w:color w:val="000000"/>
          <w:sz w:val="32"/>
          <w:szCs w:val="32"/>
        </w:rPr>
        <w:t>第四部分 部门决算公开表格</w:t>
      </w:r>
    </w:p>
    <w:p>
      <w:pPr>
        <w:suppressLineNumbers/>
        <w:adjustRightInd/>
        <w:snapToGrid/>
        <w:spacing w:after="0" w:line="560" w:lineRule="exact"/>
        <w:ind w:firstLine="643" w:firstLineChars="200"/>
        <w:jc w:val="center"/>
        <w:rPr>
          <w:rFonts w:hint="eastAsia" w:ascii="仿宋_GB2312" w:eastAsia="仿宋_GB2312" w:cs="宋体"/>
          <w:b/>
          <w:bCs/>
          <w:sz w:val="32"/>
          <w:szCs w:val="32"/>
        </w:rPr>
        <w:sectPr>
          <w:footerReference r:id="rId5" w:type="first"/>
          <w:footerReference r:id="rId3" w:type="default"/>
          <w:footerReference r:id="rId4" w:type="even"/>
          <w:pgSz w:w="11906" w:h="16838"/>
          <w:pgMar w:top="1304" w:right="1418" w:bottom="1021" w:left="1701" w:header="709" w:footer="709" w:gutter="0"/>
          <w:cols w:space="720" w:num="1"/>
          <w:docGrid w:type="lines" w:linePitch="360" w:charSpace="0"/>
        </w:sectPr>
      </w:pPr>
      <w:r>
        <w:rPr>
          <w:rFonts w:hint="eastAsia" w:ascii="仿宋_GB2312" w:eastAsia="仿宋_GB2312" w:cs="宋体"/>
          <w:b/>
          <w:bCs/>
          <w:sz w:val="32"/>
          <w:szCs w:val="32"/>
        </w:rPr>
        <w:t>（见附件）</w:t>
      </w:r>
    </w:p>
    <w:p>
      <w:pPr>
        <w:adjustRightInd/>
        <w:snapToGrid/>
        <w:spacing w:after="0" w:line="560" w:lineRule="exact"/>
        <w:ind w:firstLine="645"/>
        <w:rPr>
          <w:rFonts w:hint="eastAsia" w:ascii="仿宋_GB2312" w:eastAsia="仿宋_GB2312" w:cs="宋体"/>
          <w:sz w:val="32"/>
          <w:szCs w:val="32"/>
        </w:rPr>
      </w:pPr>
    </w:p>
    <w:p>
      <w:pPr>
        <w:pStyle w:val="4"/>
        <w:spacing w:line="560" w:lineRule="exact"/>
        <w:ind w:firstLine="640" w:firstLineChars="200"/>
        <w:rPr>
          <w:rFonts w:hint="eastAsia" w:ascii="仿宋_GB2312" w:eastAsia="仿宋_GB2312"/>
          <w:sz w:val="32"/>
          <w:szCs w:val="32"/>
        </w:rPr>
      </w:pPr>
    </w:p>
    <w:p>
      <w:pPr>
        <w:spacing w:line="550" w:lineRule="exact"/>
        <w:ind w:firstLine="640" w:firstLineChars="200"/>
        <w:rPr>
          <w:rFonts w:hint="eastAsia" w:ascii="仿宋_GB2312" w:eastAsia="仿宋_GB2312"/>
          <w:bCs/>
          <w:sz w:val="32"/>
          <w:szCs w:val="32"/>
        </w:rPr>
      </w:pPr>
    </w:p>
    <w:p>
      <w:pPr>
        <w:pStyle w:val="4"/>
        <w:spacing w:line="560" w:lineRule="exact"/>
        <w:ind w:firstLine="480" w:firstLineChars="200"/>
        <w:rPr>
          <w:rFonts w:hint="eastAsia"/>
        </w:rPr>
      </w:pPr>
    </w:p>
    <w:p>
      <w:pPr>
        <w:pStyle w:val="4"/>
        <w:spacing w:line="560" w:lineRule="exact"/>
        <w:ind w:firstLine="640" w:firstLineChars="200"/>
        <w:rPr>
          <w:rFonts w:hint="eastAsia" w:ascii="仿宋_GB2312" w:eastAsia="仿宋_GB2312"/>
          <w:color w:val="000000"/>
          <w:sz w:val="32"/>
          <w:szCs w:val="32"/>
          <w:lang w:eastAsia="zh-CN"/>
        </w:rPr>
      </w:pPr>
    </w:p>
    <w:p>
      <w:pPr>
        <w:pStyle w:val="4"/>
        <w:shd w:val="clear" w:color="auto" w:fill="FFFFFF"/>
        <w:spacing w:line="560" w:lineRule="exact"/>
        <w:ind w:firstLine="600"/>
        <w:rPr>
          <w:rFonts w:hint="default"/>
          <w:lang w:val="en-US" w:eastAsia="zh-CN"/>
        </w:rPr>
      </w:pPr>
    </w:p>
    <w:p>
      <w:pPr>
        <w:numPr>
          <w:ilvl w:val="0"/>
          <w:numId w:val="0"/>
        </w:numPr>
        <w:spacing w:line="360" w:lineRule="auto"/>
        <w:ind w:firstLine="960" w:firstLineChars="300"/>
        <w:rPr>
          <w:rFonts w:hint="eastAsia" w:ascii="仿宋_GB2312" w:eastAsia="仿宋_GB2312"/>
          <w:color w:val="000000"/>
          <w:sz w:val="32"/>
          <w:szCs w:val="32"/>
          <w:lang w:val="en-US" w:eastAsia="zh-CN"/>
        </w:rPr>
      </w:pPr>
    </w:p>
    <w:p>
      <w:pPr>
        <w:rPr>
          <w:rFonts w:hint="eastAsia" w:ascii="黑体" w:eastAsia="黑体"/>
          <w:bCs/>
          <w:color w:val="00000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_GB2312">
    <w:altName w:val="MS Mincho"/>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tabs>
        <w:tab w:val="left" w:pos="3519"/>
        <w:tab w:val="right" w:pos="8306"/>
      </w:tabs>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tabs>
                              <w:tab w:val="right" w:pos="8306"/>
                              <w:tab w:val="clear" w:pos="8307"/>
                            </w:tabs>
                            <w:rPr>
                              <w:rFonts w:hint="eastAsia"/>
                            </w:rPr>
                          </w:pPr>
                        </w:p>
                      </w:txbxContent>
                    </wps:txbx>
                    <wps:bodyPr lIns="0" tIns="0" rIns="0" bIns="0" upright="1"/>
                  </wps:wsp>
                </a:graphicData>
              </a:graphic>
            </wp:anchor>
          </w:drawing>
        </mc:Choice>
        <mc:Fallback>
          <w:pict>
            <v:shape id="_x0000_s1026" o:spid="_x0000_s1026" o:spt="202" type="#_x0000_t202" style="position:absolute;left:0pt;margin-top:0.05pt;height:144pt;width:144pt;mso-position-horizontal:center;mso-position-horizontal-relative:margin;z-index:251659264;mso-width-relative:page;mso-height-relative:page;" filled="f" stroked="f" coordsize="21600,21600" o:gfxdata="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HjPk&#10;F9MAAAAFAQAADwAAAAAAAAABACAAAAAiAAAAZHJzL2Rvd25yZXYueG1sUEsBAhQAFAAAAAgAh07i&#10;QGnLh1K1AQAAdQMAAA4AAAAAAAAAAQAgAAAAIgEAAGRycy9lMm9Eb2MueG1sUEsFBgAAAAAGAAYA&#10;WQEAAEkFAAAAAA==&#10;">
              <v:fill on="f" focussize="0,0"/>
              <v:stroke on="f"/>
              <v:imagedata o:title=""/>
              <o:lock v:ext="edit" aspectratio="f"/>
              <v:textbox inset="0mm,0mm,0mm,0mm">
                <w:txbxContent>
                  <w:p>
                    <w:pPr>
                      <w:pStyle w:val="2"/>
                      <w:tabs>
                        <w:tab w:val="right" w:pos="8306"/>
                        <w:tab w:val="clear" w:pos="8307"/>
                      </w:tabs>
                      <w:rPr>
                        <w:rFonts w:hint="eastAsia"/>
                      </w:rPr>
                    </w:pPr>
                  </w:p>
                </w:txbxContent>
              </v:textbox>
            </v:shape>
          </w:pict>
        </mc:Fallback>
      </mc:AlternateContent>
    </w:r>
    <w:r>
      <w:fldChar w:fldCharType="begin"/>
    </w:r>
    <w:r>
      <w:rPr>
        <w:rStyle w:val="7"/>
      </w:rPr>
      <w:instrText xml:space="preserve">Page</w:instrText>
    </w:r>
    <w:r>
      <w:fldChar w:fldCharType="separate"/>
    </w:r>
    <w:r>
      <w:rPr>
        <w:rStyle w:val="7"/>
      </w:rPr>
      <w:t>11</w:t>
    </w:r>
    <w:r>
      <w:fldChar w:fldCharType="end"/>
    </w:r>
  </w:p>
  <w:p>
    <w:pPr>
      <w:pStyle w:val="2"/>
      <w:tabs>
        <w:tab w:val="left" w:pos="3519"/>
        <w:tab w:val="right" w:pos="8306"/>
        <w:tab w:val="clear" w:pos="8307"/>
      </w:tabs>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pPr>
    <w:r>
      <w:fldChar w:fldCharType="begin"/>
    </w:r>
    <w:r>
      <w:rPr>
        <w:rStyle w:val="7"/>
      </w:rPr>
      <w:instrText xml:space="preserve">Page</w:instrText>
    </w:r>
    <w:r>
      <w:fldChar w:fldCharType="separate"/>
    </w:r>
    <w:r>
      <w:rPr>
        <w:rStyle w:val="7"/>
      </w:rPr>
      <w:t>1</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306"/>
        <w:tab w:val="clear" w:pos="8307"/>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tabs>
                              <w:tab w:val="right" w:pos="8306"/>
                              <w:tab w:val="clear" w:pos="8307"/>
                            </w:tabs>
                            <w:rPr>
                              <w:rFonts w:hint="eastAsi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BO&#10;h7W4tAEAAHUDAAAOAAAAAAAAAAEAIAAAACEBAABkcnMvZTJvRG9jLnhtbFBLBQYAAAAABgAGAFkB&#10;AABHBQAAAAA=&#10;">
              <v:fill on="f" focussize="0,0"/>
              <v:stroke on="f"/>
              <v:imagedata o:title=""/>
              <o:lock v:ext="edit" aspectratio="f"/>
              <v:textbox inset="0mm,0mm,0mm,0mm">
                <w:txbxContent>
                  <w:p>
                    <w:pPr>
                      <w:pStyle w:val="2"/>
                      <w:tabs>
                        <w:tab w:val="right" w:pos="8306"/>
                        <w:tab w:val="clear" w:pos="8307"/>
                      </w:tabs>
                      <w:rPr>
                        <w:rFonts w:hint="eastAsi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43C8A3"/>
    <w:multiLevelType w:val="multilevel"/>
    <w:tmpl w:val="ED43C8A3"/>
    <w:lvl w:ilvl="0" w:tentative="0">
      <w:start w:val="1"/>
      <w:numFmt w:val="chineseCountingThousand"/>
      <w:lvlText w:val="（%1）"/>
      <w:lvlJc w:val="left"/>
      <w:pPr>
        <w:tabs>
          <w:tab w:val="left" w:pos="1600"/>
        </w:tabs>
        <w:ind w:left="1600" w:hanging="960"/>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C2F95"/>
    <w:rsid w:val="0EC83634"/>
    <w:rsid w:val="183C2F95"/>
    <w:rsid w:val="1E18018D"/>
    <w:rsid w:val="310512AE"/>
    <w:rsid w:val="38A2277C"/>
    <w:rsid w:val="45523068"/>
    <w:rsid w:val="4ED04ED9"/>
    <w:rsid w:val="53B528DF"/>
    <w:rsid w:val="79622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7"/>
      </w:tabs>
      <w:snapToGrid w:val="0"/>
      <w:jc w:val="left"/>
    </w:pPr>
    <w:rPr>
      <w:sz w:val="18"/>
    </w:rPr>
  </w:style>
  <w:style w:type="paragraph" w:styleId="3">
    <w:name w:val="header"/>
    <w:basedOn w:val="1"/>
    <w:qFormat/>
    <w:uiPriority w:val="0"/>
    <w:pPr>
      <w:pBdr>
        <w:bottom w:val="single" w:color="auto" w:sz="6" w:space="1"/>
      </w:pBdr>
      <w:tabs>
        <w:tab w:val="center" w:pos="4153"/>
        <w:tab w:val="right" w:pos="8307"/>
      </w:tabs>
      <w:snapToGrid w:val="0"/>
      <w:jc w:val="center"/>
    </w:pPr>
    <w:rPr>
      <w:sz w:val="18"/>
    </w:rPr>
  </w:style>
  <w:style w:type="paragraph" w:styleId="4">
    <w:name w:val="Normal (Web)"/>
    <w:next w:val="3"/>
    <w:qFormat/>
    <w:uiPriority w:val="0"/>
    <w:rPr>
      <w:rFonts w:ascii="宋体" w:hAnsi="Times New Roman" w:eastAsia="宋体" w:cs="宋体"/>
      <w:sz w:val="24"/>
      <w:szCs w:val="24"/>
      <w:lang w:val="en-US" w:eastAsia="zh-CN" w:bidi="ar-SA"/>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8.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实有人数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行政编制</c:v>
                </c:pt>
                <c:pt idx="1">
                  <c:v>事业编制</c:v>
                </c:pt>
              </c:strCache>
            </c:strRef>
          </c:cat>
          <c:val>
            <c:numRef>
              <c:f>Sheet1!$B$2:$B$3</c:f>
              <c:numCache>
                <c:formatCode>General</c:formatCode>
                <c:ptCount val="2"/>
                <c:pt idx="0">
                  <c:v>5</c:v>
                </c:pt>
                <c:pt idx="1">
                  <c:v>5</c:v>
                </c:pt>
              </c:numCache>
            </c:numRef>
          </c:val>
        </c:ser>
        <c:ser>
          <c:idx val="1"/>
          <c:order val="1"/>
          <c:tx>
            <c:strRef>
              <c:f>Sheet1!$C$1</c:f>
              <c:strCache>
                <c:ptCount val="1"/>
                <c:pt idx="0">
                  <c:v>编制人数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行政编制</c:v>
                </c:pt>
                <c:pt idx="1">
                  <c:v>事业编制</c:v>
                </c:pt>
              </c:strCache>
            </c:strRef>
          </c:cat>
          <c:val>
            <c:numRef>
              <c:f>Sheet1!$C$2:$C$3</c:f>
              <c:numCache>
                <c:formatCode>General</c:formatCode>
                <c:ptCount val="2"/>
                <c:pt idx="0">
                  <c:v>5</c:v>
                </c:pt>
                <c:pt idx="1">
                  <c:v>5</c:v>
                </c:pt>
              </c:numCache>
            </c:numRef>
          </c:val>
        </c:ser>
        <c:dLbls>
          <c:showLegendKey val="0"/>
          <c:showVal val="1"/>
          <c:showCatName val="0"/>
          <c:showSerName val="0"/>
          <c:showPercent val="0"/>
          <c:showBubbleSize val="0"/>
        </c:dLbls>
        <c:gapWidth val="150"/>
        <c:overlap val="0"/>
        <c:axId val="582701883"/>
        <c:axId val="384308180"/>
      </c:barChart>
      <c:catAx>
        <c:axId val="58270188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4308180"/>
        <c:crosses val="autoZero"/>
        <c:auto val="1"/>
        <c:lblAlgn val="ctr"/>
        <c:lblOffset val="100"/>
        <c:noMultiLvlLbl val="0"/>
      </c:catAx>
      <c:valAx>
        <c:axId val="3843081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2701883"/>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决算收入</c:v>
                </c:pt>
                <c:pt idx="1">
                  <c:v>决算支出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122.65</c:v>
                </c:pt>
                <c:pt idx="1">
                  <c:v>122.65</c:v>
                </c:pt>
              </c:numCache>
            </c:numRef>
          </c:val>
        </c:ser>
        <c:ser>
          <c:idx val="1"/>
          <c:order val="1"/>
          <c:tx>
            <c:strRef>
              <c:f>Sheet1!$C$1</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决算收入</c:v>
                </c:pt>
                <c:pt idx="1">
                  <c:v>决算支出</c:v>
                </c:pt>
              </c:strCache>
            </c:strRef>
          </c:cat>
          <c:val>
            <c:numRef>
              <c:extLst>
                <c:ext xmlns:c15="http://schemas.microsoft.com/office/drawing/2012/chart" uri="{02D57815-91ED-43cb-92C2-25804820EDAC}">
                  <c15:fullRef>
                    <c15:sqref>Sheet1!$C$2:$C$5</c15:sqref>
                  </c15:fullRef>
                </c:ext>
              </c:extLst>
              <c:f>Sheet1!$C$2:$C$3</c:f>
              <c:numCache>
                <c:formatCode>General</c:formatCode>
                <c:ptCount val="2"/>
                <c:pt idx="0">
                  <c:v>161.54</c:v>
                </c:pt>
                <c:pt idx="1">
                  <c:v>161.54</c:v>
                </c:pt>
              </c:numCache>
            </c:numRef>
          </c:val>
        </c:ser>
        <c:dLbls>
          <c:showLegendKey val="0"/>
          <c:showVal val="1"/>
          <c:showCatName val="0"/>
          <c:showSerName val="0"/>
          <c:showPercent val="0"/>
          <c:showBubbleSize val="0"/>
        </c:dLbls>
        <c:gapWidth val="219"/>
        <c:overlap val="-27"/>
        <c:axId val="151226789"/>
        <c:axId val="196611088"/>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Sheet1!$A$2:$A$3</c15:sqref>
                        </c15:formulaRef>
                      </c:ext>
                    </c:extLst>
                    <c:strCache>
                      <c:ptCount val="2"/>
                      <c:pt idx="0">
                        <c:v>决算收入</c:v>
                      </c:pt>
                      <c:pt idx="1">
                        <c:v>决算支出</c:v>
                      </c:pt>
                    </c:strCache>
                  </c:strRef>
                </c:cat>
                <c:val>
                  <c:numRef>
                    <c:extLst>
                      <c:ext uri="{02D57815-91ED-43cb-92C2-25804820EDAC}">
                        <c15:fullRef>
                          <c15:sqref>Sheet1!$D$2:$D$5</c15:sqref>
                        </c15:fullRef>
                        <c15:formulaRef>
                          <c15:sqref>Sheet1!$D$2:$D$3</c15:sqref>
                        </c15:formulaRef>
                      </c:ext>
                    </c:extLst>
                    <c:numCache>
                      <c:formatCode>General</c:formatCode>
                      <c:ptCount val="2"/>
                      <c:pt idx="0">
                        <c:v>2</c:v>
                      </c:pt>
                      <c:pt idx="1">
                        <c:v>2</c:v>
                      </c:pt>
                    </c:numCache>
                  </c:numRef>
                </c:val>
              </c15:ser>
            </c15:filteredBarSeries>
          </c:ext>
        </c:extLst>
      </c:barChart>
      <c:catAx>
        <c:axId val="15122678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611088"/>
        <c:crosses val="autoZero"/>
        <c:auto val="1"/>
        <c:lblAlgn val="ctr"/>
        <c:lblOffset val="100"/>
        <c:noMultiLvlLbl val="0"/>
      </c:catAx>
      <c:valAx>
        <c:axId val="196611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22678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金额                                                                                                单位：万元</a:t>
            </a:r>
          </a:p>
        </c:rich>
      </c:tx>
      <c:layout/>
      <c:overlay val="0"/>
      <c:spPr>
        <a:noFill/>
        <a:ln>
          <a:noFill/>
        </a:ln>
        <a:effectLst/>
      </c:spPr>
    </c:title>
    <c:autoTitleDeleted val="0"/>
    <c:plotArea>
      <c:layout/>
      <c:pieChart>
        <c:varyColors val="1"/>
        <c:ser>
          <c:idx val="0"/>
          <c:order val="0"/>
          <c:tx>
            <c:strRef>
              <c:f>Sheet1!$B$1</c:f>
              <c:strCache>
                <c:ptCount val="1"/>
                <c:pt idx="0">
                  <c:v>金额  单位：万元</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explosion val="30"/>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Sheet1!$A$2:$A$6</c:f>
              <c:strCache>
                <c:ptCount val="5"/>
                <c:pt idx="0">
                  <c:v>财政拨款收入</c:v>
                </c:pt>
                <c:pt idx="1">
                  <c:v>事业收入</c:v>
                </c:pt>
                <c:pt idx="2">
                  <c:v>其他收入</c:v>
                </c:pt>
                <c:pt idx="3">
                  <c:v>用事业基金弥补收支差额</c:v>
                </c:pt>
                <c:pt idx="4">
                  <c:v>上年结转</c:v>
                </c:pt>
              </c:strCache>
            </c:strRef>
          </c:cat>
          <c:val>
            <c:numRef>
              <c:f>Sheet1!$B$2:$B$6</c:f>
              <c:numCache>
                <c:formatCode>General</c:formatCode>
                <c:ptCount val="5"/>
                <c:pt idx="0">
                  <c:v>161.54</c:v>
                </c:pt>
                <c:pt idx="1">
                  <c:v>0</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a:t>
            </a:r>
            <a:r>
              <a:rPr lang="en-US" altLang="zh-CN"/>
              <a:t>2019</a:t>
            </a:r>
            <a:r>
              <a:rPr altLang="en-US"/>
              <a:t>年支出对比</a:t>
            </a:r>
            <a:endParaRPr altLang="en-US"/>
          </a:p>
        </c:rich>
      </c:tx>
      <c:layout>
        <c:manualLayout>
          <c:xMode val="edge"/>
          <c:yMode val="edge"/>
          <c:x val="0.21807711567351"/>
          <c:y val="0.00778008298755187"/>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78.91</c:v>
                </c:pt>
                <c:pt idx="1">
                  <c:v>43.72</c:v>
                </c:pt>
              </c:numCache>
            </c:numRef>
          </c:val>
        </c:ser>
        <c:ser>
          <c:idx val="1"/>
          <c:order val="1"/>
          <c:tx>
            <c:strRef>
              <c:f>Sheet1!$C$1</c:f>
              <c:strCache>
                <c:ptCount val="1"/>
                <c:pt idx="0">
                  <c:v>2019</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Sheet1!$C$2:$C$5</c15:sqref>
                  </c15:fullRef>
                </c:ext>
              </c:extLst>
              <c:f>Sheet1!$C$2:$C$3</c:f>
              <c:numCache>
                <c:formatCode>General</c:formatCode>
                <c:ptCount val="2"/>
                <c:pt idx="0">
                  <c:v>126.55</c:v>
                </c:pt>
                <c:pt idx="1">
                  <c:v>34.98</c:v>
                </c:pt>
              </c:numCache>
            </c:numRef>
          </c:val>
        </c:ser>
        <c:dLbls>
          <c:showLegendKey val="0"/>
          <c:showVal val="1"/>
          <c:showCatName val="0"/>
          <c:showSerName val="0"/>
          <c:showPercent val="0"/>
          <c:showBubbleSize val="0"/>
        </c:dLbls>
        <c:gapWidth val="219"/>
        <c:overlap val="-27"/>
        <c:axId val="933887922"/>
        <c:axId val="53352978"/>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Sheet1!$A$2:$A$3</c15:sqref>
                        </c15:formulaRef>
                      </c:ext>
                    </c:extLst>
                    <c:strCache>
                      <c:ptCount val="2"/>
                      <c:pt idx="0">
                        <c:v>基本支出</c:v>
                      </c:pt>
                      <c:pt idx="1">
                        <c:v>项目支出</c:v>
                      </c:pt>
                    </c:strCache>
                  </c:strRef>
                </c:cat>
                <c:val>
                  <c:numRef>
                    <c:extLst>
                      <c:ext uri="{02D57815-91ED-43cb-92C2-25804820EDAC}">
                        <c15:fullRef>
                          <c15:sqref>Sheet1!$D$2:$D$5</c15:sqref>
                        </c15:fullRef>
                        <c15:formulaRef>
                          <c15:sqref>Sheet1!$D$2:$D$3</c15:sqref>
                        </c15:formulaRef>
                      </c:ext>
                    </c:extLst>
                    <c:numCache>
                      <c:formatCode>General</c:formatCode>
                      <c:ptCount val="2"/>
                      <c:pt idx="0">
                        <c:v>2</c:v>
                      </c:pt>
                      <c:pt idx="1">
                        <c:v>2</c:v>
                      </c:pt>
                    </c:numCache>
                  </c:numRef>
                </c:val>
              </c15:ser>
            </c15:filteredBarSeries>
          </c:ext>
        </c:extLst>
      </c:barChart>
      <c:catAx>
        <c:axId val="93388792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352978"/>
        <c:crosses val="autoZero"/>
        <c:auto val="1"/>
        <c:lblAlgn val="ctr"/>
        <c:lblOffset val="100"/>
        <c:noMultiLvlLbl val="0"/>
      </c:catAx>
      <c:valAx>
        <c:axId val="533529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388792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2019年支出金额                                                                         单位：万元</a:t>
            </a:r>
          </a:p>
        </c:rich>
      </c:tx>
      <c:layout/>
      <c:overlay val="0"/>
      <c:spPr>
        <a:noFill/>
        <a:ln>
          <a:noFill/>
        </a:ln>
        <a:effectLst/>
      </c:spPr>
    </c:title>
    <c:autoTitleDeleted val="0"/>
    <c:plotArea>
      <c:layout/>
      <c:pieChart>
        <c:varyColors val="1"/>
        <c:ser>
          <c:idx val="0"/>
          <c:order val="0"/>
          <c:tx>
            <c:strRef>
              <c:f>Sheet1!$B$1</c:f>
              <c:strCache>
                <c:ptCount val="1"/>
                <c:pt idx="0">
                  <c:v>2019年支出金额 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126.55</c:v>
                </c:pt>
                <c:pt idx="1">
                  <c:v>34.98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财政拨款收入支出决算对比                                                       单位：万元</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2018</c:v>
                </c:pt>
                <c:pt idx="1">
                  <c:v>2019</c:v>
                </c:pt>
              </c:numCache>
            </c:numRef>
          </c:cat>
          <c:val>
            <c:numRef>
              <c:f>Sheet1!$B$2:$B$3</c:f>
              <c:numCache>
                <c:formatCode>General</c:formatCode>
                <c:ptCount val="2"/>
                <c:pt idx="0">
                  <c:v>122.65</c:v>
                </c:pt>
                <c:pt idx="1">
                  <c:v>161.54</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2018</c:v>
                </c:pt>
                <c:pt idx="1">
                  <c:v>2019</c:v>
                </c:pt>
              </c:numCache>
            </c:numRef>
          </c:cat>
          <c:val>
            <c:numRef>
              <c:f>Sheet1!$C$2:$C$3</c:f>
              <c:numCache>
                <c:formatCode>General</c:formatCode>
                <c:ptCount val="2"/>
                <c:pt idx="0">
                  <c:v>122.65</c:v>
                </c:pt>
                <c:pt idx="1">
                  <c:v>161.54</c:v>
                </c:pt>
              </c:numCache>
            </c:numRef>
          </c:val>
        </c:ser>
        <c:dLbls>
          <c:showLegendKey val="0"/>
          <c:showVal val="1"/>
          <c:showCatName val="0"/>
          <c:showSerName val="0"/>
          <c:showPercent val="0"/>
          <c:showBubbleSize val="0"/>
        </c:dLbls>
        <c:gapWidth val="219"/>
        <c:overlap val="-27"/>
        <c:axId val="117760654"/>
        <c:axId val="16671373"/>
      </c:barChart>
      <c:catAx>
        <c:axId val="11776065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671373"/>
        <c:crosses val="autoZero"/>
        <c:auto val="1"/>
        <c:lblAlgn val="ctr"/>
        <c:lblOffset val="100"/>
        <c:noMultiLvlLbl val="0"/>
      </c:catAx>
      <c:valAx>
        <c:axId val="1667137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76065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支出决算对比</a:t>
            </a:r>
          </a:p>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行政运行</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2018</c:v>
                </c:pt>
                <c:pt idx="1">
                  <c:v>2019</c:v>
                </c:pt>
              </c:numCache>
            </c:numRef>
          </c:cat>
          <c:val>
            <c:numRef>
              <c:f>Sheet1!$B$2:$B$3</c:f>
              <c:numCache>
                <c:formatCode>General</c:formatCode>
                <c:ptCount val="2"/>
                <c:pt idx="0">
                  <c:v>74.71</c:v>
                </c:pt>
                <c:pt idx="1">
                  <c:v>124.73</c:v>
                </c:pt>
              </c:numCache>
            </c:numRef>
          </c:val>
        </c:ser>
        <c:ser>
          <c:idx val="1"/>
          <c:order val="1"/>
          <c:tx>
            <c:strRef>
              <c:f>Sheet1!$C$1</c:f>
              <c:strCache>
                <c:ptCount val="1"/>
                <c:pt idx="0">
                  <c:v>一般行政管理事务</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2018</c:v>
                </c:pt>
                <c:pt idx="1">
                  <c:v>2019</c:v>
                </c:pt>
              </c:numCache>
            </c:numRef>
          </c:cat>
          <c:val>
            <c:numRef>
              <c:f>Sheet1!$C$2:$C$3</c:f>
              <c:numCache>
                <c:formatCode>General</c:formatCode>
                <c:ptCount val="2"/>
                <c:pt idx="0">
                  <c:v>45</c:v>
                </c:pt>
                <c:pt idx="1">
                  <c:v>34.98</c:v>
                </c:pt>
              </c:numCache>
            </c:numRef>
          </c:val>
        </c:ser>
        <c:ser>
          <c:idx val="2"/>
          <c:order val="2"/>
          <c:tx>
            <c:strRef>
              <c:f>Sheet1!$D$1</c:f>
              <c:strCache>
                <c:ptCount val="1"/>
                <c:pt idx="0">
                  <c:v>其他社会保障和就业支出</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2018</c:v>
                </c:pt>
                <c:pt idx="1">
                  <c:v>2019</c:v>
                </c:pt>
              </c:numCache>
            </c:numRef>
          </c:cat>
          <c:val>
            <c:numRef>
              <c:f>Sheet1!$D$2:$D$3</c:f>
              <c:numCache>
                <c:formatCode>General</c:formatCode>
                <c:ptCount val="2"/>
                <c:pt idx="0">
                  <c:v>0</c:v>
                </c:pt>
                <c:pt idx="1">
                  <c:v>0.18</c:v>
                </c:pt>
              </c:numCache>
            </c:numRef>
          </c:val>
        </c:ser>
        <c:ser>
          <c:idx val="3"/>
          <c:order val="3"/>
          <c:tx>
            <c:strRef>
              <c:f>Sheet1!$E$1</c:f>
              <c:strCache>
                <c:ptCount val="1"/>
                <c:pt idx="0">
                  <c:v>行政单位医疗</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2018</c:v>
                </c:pt>
                <c:pt idx="1">
                  <c:v>2019</c:v>
                </c:pt>
              </c:numCache>
            </c:numRef>
          </c:cat>
          <c:val>
            <c:numRef>
              <c:f>Sheet1!$E$2:$E$3</c:f>
              <c:numCache>
                <c:formatCode>General</c:formatCode>
                <c:ptCount val="2"/>
                <c:pt idx="0">
                  <c:v>0</c:v>
                </c:pt>
                <c:pt idx="1">
                  <c:v>1.64</c:v>
                </c:pt>
              </c:numCache>
            </c:numRef>
          </c:val>
        </c:ser>
        <c:dLbls>
          <c:showLegendKey val="0"/>
          <c:showVal val="1"/>
          <c:showCatName val="0"/>
          <c:showSerName val="0"/>
          <c:showPercent val="0"/>
          <c:showBubbleSize val="0"/>
        </c:dLbls>
        <c:gapWidth val="219"/>
        <c:overlap val="-27"/>
        <c:axId val="137797321"/>
        <c:axId val="167212110"/>
      </c:barChart>
      <c:catAx>
        <c:axId val="13779732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7212110"/>
        <c:crosses val="autoZero"/>
        <c:auto val="1"/>
        <c:lblAlgn val="ctr"/>
        <c:lblOffset val="100"/>
        <c:noMultiLvlLbl val="0"/>
      </c:catAx>
      <c:valAx>
        <c:axId val="16721211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7797321"/>
        <c:crosses val="autoZero"/>
        <c:crossBetween val="between"/>
      </c:valAx>
      <c:spPr>
        <a:noFill/>
        <a:ln>
          <a:noFill/>
        </a:ln>
        <a:effectLst/>
      </c:spPr>
    </c:plotArea>
    <c:legend>
      <c:legendPos val="b"/>
      <c:layout>
        <c:manualLayout>
          <c:xMode val="edge"/>
          <c:yMode val="edge"/>
          <c:x val="0.1094375"/>
          <c:y val="0.92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三公经费</a:t>
            </a:r>
            <a:r>
              <a:rPr lang="en-US" altLang="zh-CN"/>
              <a:t>”</a:t>
            </a:r>
            <a:r>
              <a:t>决算对比</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预算数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因公出国（境）费用</c:v>
                </c:pt>
                <c:pt idx="1">
                  <c:v>公务接待</c:v>
                </c:pt>
                <c:pt idx="2">
                  <c:v>公务用车购置费</c:v>
                </c:pt>
                <c:pt idx="3">
                  <c:v>公务用车维护费</c:v>
                </c:pt>
              </c:strCache>
            </c:strRef>
          </c:cat>
          <c:val>
            <c:numRef>
              <c:f>Sheet1!$B$2:$B$5</c:f>
              <c:numCache>
                <c:formatCode>General</c:formatCode>
                <c:ptCount val="4"/>
                <c:pt idx="0">
                  <c:v>0</c:v>
                </c:pt>
                <c:pt idx="1">
                  <c:v>0.04</c:v>
                </c:pt>
                <c:pt idx="2">
                  <c:v>0</c:v>
                </c:pt>
                <c:pt idx="3">
                  <c:v>0</c:v>
                </c:pt>
              </c:numCache>
            </c:numRef>
          </c:val>
        </c:ser>
        <c:ser>
          <c:idx val="1"/>
          <c:order val="1"/>
          <c:tx>
            <c:strRef>
              <c:f>Sheet1!$C$1</c:f>
              <c:strCache>
                <c:ptCount val="1"/>
                <c:pt idx="0">
                  <c:v>决算数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因公出国（境）费用</c:v>
                </c:pt>
                <c:pt idx="1">
                  <c:v>公务接待</c:v>
                </c:pt>
                <c:pt idx="2">
                  <c:v>公务用车购置费</c:v>
                </c:pt>
                <c:pt idx="3">
                  <c:v>公务用车维护费</c:v>
                </c:pt>
              </c:strCache>
            </c:strRef>
          </c:cat>
          <c:val>
            <c:numRef>
              <c:f>Sheet1!$C$2:$C$5</c:f>
              <c:numCache>
                <c:formatCode>General</c:formatCode>
                <c:ptCount val="4"/>
                <c:pt idx="1">
                  <c:v>0.04</c:v>
                </c:pt>
                <c:pt idx="2">
                  <c:v>0</c:v>
                </c:pt>
                <c:pt idx="3">
                  <c:v>0</c:v>
                </c:pt>
              </c:numCache>
            </c:numRef>
          </c:val>
        </c:ser>
        <c:dLbls>
          <c:showLegendKey val="0"/>
          <c:showVal val="1"/>
          <c:showCatName val="0"/>
          <c:showSerName val="0"/>
          <c:showPercent val="0"/>
          <c:showBubbleSize val="0"/>
        </c:dLbls>
        <c:gapWidth val="219"/>
        <c:overlap val="-27"/>
        <c:axId val="656759657"/>
        <c:axId val="267021886"/>
      </c:barChart>
      <c:catAx>
        <c:axId val="65675965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021886"/>
        <c:crosses val="autoZero"/>
        <c:auto val="1"/>
        <c:lblAlgn val="ctr"/>
        <c:lblOffset val="100"/>
        <c:noMultiLvlLbl val="0"/>
      </c:catAx>
      <c:valAx>
        <c:axId val="26702188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67596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2020-09-17T00:58:00Z</dcterms:created>
  <dc:creator>Administrator</dc:creator>
  <cp:lastModifiedBy>Administrator</cp:lastModifiedBy>
  <dcterms:modified xsi:type="dcterms:W3CDTF">2020-10-12T03:26:10Z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