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ascii="黑体" w:hAnsi="ˎ̥" w:eastAsia="黑体" w:cs="Arial"/>
          <w:kern w:val="0"/>
          <w:sz w:val="36"/>
          <w:szCs w:val="36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本次检验项目</w:t>
      </w:r>
    </w:p>
    <w:p>
      <w:pPr>
        <w:tabs>
          <w:tab w:val="left" w:pos="-200"/>
        </w:tabs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一</w:t>
      </w:r>
      <w:r>
        <w:rPr>
          <w:rFonts w:hint="eastAsia" w:eastAsia="黑体"/>
          <w:kern w:val="0"/>
          <w:sz w:val="32"/>
          <w:szCs w:val="32"/>
        </w:rPr>
        <w:t>、</w:t>
      </w:r>
      <w:r>
        <w:rPr>
          <w:rFonts w:hint="eastAsia" w:eastAsia="黑体"/>
          <w:kern w:val="0"/>
          <w:sz w:val="32"/>
          <w:szCs w:val="32"/>
          <w:lang w:eastAsia="zh-CN"/>
        </w:rPr>
        <w:t>糕点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检验依据是《食品中可能违法添加的非食用物质名单（第二批）》的通知(食品整治办〔2009〕5号),GB 2760-2014《食品安全国家标准 食品添加剂使用标准》,GB/T 20977-2007《糕点通则》、GB/T 20981-2007《面包》。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为：苯甲酸、山梨酸、脱氢乙酸、铝的残留量(干样品，以Al计)、安赛蜜、甜蜜素、糖精钠(以糖精计)、富马酸二甲酯、纳他霉素</w:t>
      </w:r>
      <w:r>
        <w:rPr>
          <w:rFonts w:hint="eastAsia" w:eastAsia="仿宋_GB2312"/>
          <w:kern w:val="0"/>
          <w:sz w:val="32"/>
          <w:szCs w:val="32"/>
          <w:lang w:eastAsia="zh-CN"/>
        </w:rPr>
        <w:t>。</w:t>
      </w:r>
    </w:p>
    <w:p>
      <w:pPr>
        <w:tabs>
          <w:tab w:val="left" w:pos="-200"/>
        </w:tabs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二</w:t>
      </w:r>
      <w:r>
        <w:rPr>
          <w:rFonts w:hint="eastAsia" w:eastAsia="黑体"/>
          <w:kern w:val="0"/>
          <w:sz w:val="32"/>
          <w:szCs w:val="32"/>
        </w:rPr>
        <w:t>、</w:t>
      </w:r>
      <w:r>
        <w:rPr>
          <w:rFonts w:hint="eastAsia" w:eastAsia="黑体"/>
          <w:kern w:val="0"/>
          <w:sz w:val="32"/>
          <w:szCs w:val="32"/>
          <w:lang w:eastAsia="zh-CN"/>
        </w:rPr>
        <w:t>肉制品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 2760-2014《食品安全国家标准 食品添加剂使用标准》,整顿办函〔2010〕50号《关于印发〈食品中可能违法添加的非食用物质和易滥用的食品添加剂名单（第四批）〉的通知》,整顿办函〔2011〕1号《关于印发〈食品中可能违法添加的非食用物质和易滥用的食品添加剂品种名单（第五批）〉的通知》、GB/T 23586-2009《酱卤肉制品》、《卫生部国家食药监管局关于禁止餐饮服务单位采购、贮存、使用食品添加剂亚硝酸盐的公告》（卫生部公告[2012]10号）。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为：亚硝酸盐(以亚硝酸钠计)、苯甲酸、山梨酸、胭脂红、莱克多巴胺、沙丁胺醇、克伦特罗、糖精钠(以糖精计)、氯霉素。</w:t>
      </w:r>
    </w:p>
    <w:p>
      <w:pPr>
        <w:tabs>
          <w:tab w:val="left" w:pos="-200"/>
        </w:tabs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三</w:t>
      </w:r>
      <w:r>
        <w:rPr>
          <w:rFonts w:hint="eastAsia" w:eastAsia="黑体"/>
          <w:kern w:val="0"/>
          <w:sz w:val="32"/>
          <w:szCs w:val="32"/>
        </w:rPr>
        <w:t>、</w:t>
      </w:r>
      <w:r>
        <w:rPr>
          <w:rFonts w:hint="eastAsia" w:eastAsia="黑体"/>
          <w:kern w:val="0"/>
          <w:sz w:val="32"/>
          <w:szCs w:val="32"/>
          <w:lang w:eastAsia="zh-CN"/>
        </w:rPr>
        <w:t>蔬菜制品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 2714-2015《国家食品安全标准 酱腌菜》、GB 2760-2014《食品安全国家标准 食品添加剂使用标准》、GB 2762-2017《食品安全国家标准 食品中污染物限量》、GH/T 1011-2007《榨菜》。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铅(以Pb计)、阿斯巴甜、苯甲酸及其钠盐(以苯甲酸计)、防腐剂混合使用时各自用量占其最大使用量的比例之和、纽甜、三氯蔗糖、山梨酸及其钾盐(以山梨酸计)、糖精钠(以糖精计)、甜蜜素(以环己基氨基磺酸计)、脱氢乙酸及其钠盐(以脱氢乙酸计)、柠檬黄、胭脂红。</w:t>
      </w:r>
    </w:p>
    <w:p>
      <w:pPr>
        <w:tabs>
          <w:tab w:val="left" w:pos="-200"/>
        </w:tabs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四</w:t>
      </w:r>
      <w:r>
        <w:rPr>
          <w:rFonts w:hint="eastAsia" w:eastAsia="黑体"/>
          <w:kern w:val="0"/>
          <w:sz w:val="32"/>
          <w:szCs w:val="32"/>
        </w:rPr>
        <w:t>、</w:t>
      </w:r>
      <w:r>
        <w:rPr>
          <w:rFonts w:hint="eastAsia" w:eastAsia="黑体"/>
          <w:kern w:val="0"/>
          <w:sz w:val="32"/>
          <w:szCs w:val="32"/>
          <w:lang w:eastAsia="zh-CN"/>
        </w:rPr>
        <w:t>饮料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检验依据是GB/T 31121-2014《果蔬汁类及其饮料》、GB 2760-2014《食品安全国家标准 食品添加剂使用标准》、GB/T 21733-2008《茶饮料》、GB 7101-2015《食品安全国家标准 饮料》。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甜蜜素、安赛蜜、糖精钠(以糖精计)、苯甲酸及其钠盐(以苯甲酸计)、山梨酸及其钾盐(以山梨酸计)、脱氢乙酸及其钠盐(以脱氢乙酸计)、防腐剂混合使用时各自用量占其最大使用量的比例之和、柠檬黄、日落黄、亮蓝、苋菜红。</w:t>
      </w:r>
    </w:p>
    <w:p>
      <w:pPr>
        <w:tabs>
          <w:tab w:val="left" w:pos="-200"/>
        </w:tabs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五</w:t>
      </w:r>
      <w:r>
        <w:rPr>
          <w:rFonts w:hint="eastAsia" w:eastAsia="黑体"/>
          <w:kern w:val="0"/>
          <w:sz w:val="32"/>
          <w:szCs w:val="32"/>
        </w:rPr>
        <w:t>、</w:t>
      </w:r>
      <w:r>
        <w:rPr>
          <w:rFonts w:hint="eastAsia" w:eastAsia="黑体"/>
          <w:kern w:val="0"/>
          <w:sz w:val="32"/>
          <w:szCs w:val="32"/>
          <w:lang w:eastAsia="zh-CN"/>
        </w:rPr>
        <w:t>食用农产品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检验依据是《食品中可能违法添加的非食用物质和易滥用的食品添加剂名单（第四批）》的通知(整顿办函〔2010〕50号)、农业部公告第235号《动物性食品中兽药最高残留限量》、中华人民共和国农业部公告  第560号《兽药地方标准废止目录》、农业部公告第 2292 号《发布在食品动物中停止使用洛美沙星、培氟沙星、氧氟沙星、诺氟沙星4种兽药的决定》、农业部农村部公告第250号、GB 2762-2017《食品安全国家标准 食品中污染物限量》、GB 2763-2019《食品安全国家标准 食品中农药最大残留限量》、NY/T 754-2011《绿色食品 蛋与蛋制品》、GB 2763-2019《食品安全国家标准 食品中农药最大残留限量》</w:t>
      </w:r>
      <w:bookmarkStart w:id="0" w:name="_GoBack"/>
      <w:bookmarkEnd w:id="0"/>
      <w:r>
        <w:rPr>
          <w:rFonts w:hint="eastAsia" w:eastAsia="仿宋_GB2312"/>
          <w:kern w:val="0"/>
          <w:sz w:val="32"/>
          <w:szCs w:val="32"/>
        </w:rPr>
        <w:t>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为：糖精钠(以糖精计)、苯甲酸及其钠盐(以苯甲酸计)、山梨酸及其钾盐(以山梨酸计)、脱氢乙酸及其钠盐(以脱氢乙酸计)、安赛蜜、甜蜜素、防腐剂混合使用时各自用量占其最大使用量的比例之和。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F61AF"/>
    <w:rsid w:val="0026237F"/>
    <w:rsid w:val="002F4494"/>
    <w:rsid w:val="0075261E"/>
    <w:rsid w:val="0324439F"/>
    <w:rsid w:val="054C3C72"/>
    <w:rsid w:val="067B096D"/>
    <w:rsid w:val="082742B8"/>
    <w:rsid w:val="0A9341AD"/>
    <w:rsid w:val="0AA60B3C"/>
    <w:rsid w:val="117731FC"/>
    <w:rsid w:val="13087FFB"/>
    <w:rsid w:val="17026B37"/>
    <w:rsid w:val="172611D5"/>
    <w:rsid w:val="19A73118"/>
    <w:rsid w:val="1F2E043B"/>
    <w:rsid w:val="1FD22524"/>
    <w:rsid w:val="28A32F7A"/>
    <w:rsid w:val="304F68AA"/>
    <w:rsid w:val="3151423C"/>
    <w:rsid w:val="37092F5C"/>
    <w:rsid w:val="404B3B44"/>
    <w:rsid w:val="448E38CD"/>
    <w:rsid w:val="47014024"/>
    <w:rsid w:val="4C821FF1"/>
    <w:rsid w:val="4CD92D71"/>
    <w:rsid w:val="4FE60990"/>
    <w:rsid w:val="58A921F0"/>
    <w:rsid w:val="5A87632F"/>
    <w:rsid w:val="5E9E48C7"/>
    <w:rsid w:val="5FEB4D6E"/>
    <w:rsid w:val="60FB7028"/>
    <w:rsid w:val="687F61AF"/>
    <w:rsid w:val="6AD31402"/>
    <w:rsid w:val="6D535020"/>
    <w:rsid w:val="6DB1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873</Words>
  <Characters>136</Characters>
  <Lines>1</Lines>
  <Paragraphs>2</Paragraphs>
  <TotalTime>131</TotalTime>
  <ScaleCrop>false</ScaleCrop>
  <LinksUpToDate>false</LinksUpToDate>
  <CharactersWithSpaces>1007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2018-04-23T03:42:00Z</dcterms:created>
  <dc:creator>虎睛</dc:creator>
  <cp:lastModifiedBy>Dell</cp:lastModifiedBy>
  <dcterms:modified xsi:type="dcterms:W3CDTF">2020-04-28T06:06:40Z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